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18E60" w14:textId="60A1C662" w:rsidR="009B1180" w:rsidRDefault="007325E4" w:rsidP="00E14F17">
      <w:pPr>
        <w:jc w:val="both"/>
        <w:rPr>
          <w:rFonts w:ascii="Arial" w:eastAsia="Arial" w:hAnsi="Arial" w:cs="Arial"/>
          <w:b/>
          <w:bCs/>
          <w:color w:val="000000" w:themeColor="text1"/>
          <w:sz w:val="28"/>
          <w:szCs w:val="28"/>
        </w:rPr>
      </w:pPr>
      <w:r>
        <w:rPr>
          <w:rFonts w:ascii="Arial" w:eastAsia="Arial" w:hAnsi="Arial" w:cs="Arial"/>
          <w:b/>
          <w:bCs/>
          <w:color w:val="000000" w:themeColor="text1"/>
          <w:sz w:val="28"/>
          <w:szCs w:val="28"/>
        </w:rPr>
        <w:t>Title: How to engage employees</w:t>
      </w:r>
      <w:r w:rsidR="00F95B2A">
        <w:rPr>
          <w:rFonts w:ascii="Arial" w:eastAsia="Arial" w:hAnsi="Arial" w:cs="Arial"/>
          <w:b/>
          <w:bCs/>
          <w:color w:val="000000" w:themeColor="text1"/>
          <w:sz w:val="28"/>
          <w:szCs w:val="28"/>
        </w:rPr>
        <w:t xml:space="preserve"> throughout the lifecycle</w:t>
      </w:r>
    </w:p>
    <w:p w14:paraId="39449723" w14:textId="335202CB" w:rsidR="00A8320D" w:rsidRDefault="00A8320D" w:rsidP="00E14F17">
      <w:pPr>
        <w:jc w:val="both"/>
        <w:rPr>
          <w:rFonts w:ascii="Arial" w:eastAsia="Arial" w:hAnsi="Arial" w:cs="Arial"/>
          <w:b/>
          <w:bCs/>
          <w:color w:val="000000" w:themeColor="text1"/>
          <w:sz w:val="28"/>
          <w:szCs w:val="28"/>
        </w:rPr>
      </w:pPr>
      <w:proofErr w:type="spellStart"/>
      <w:r>
        <w:rPr>
          <w:rFonts w:ascii="Arial" w:eastAsia="Arial" w:hAnsi="Arial" w:cs="Arial"/>
          <w:b/>
          <w:bCs/>
          <w:color w:val="000000" w:themeColor="text1"/>
          <w:sz w:val="28"/>
          <w:szCs w:val="28"/>
        </w:rPr>
        <w:t>Shuhena</w:t>
      </w:r>
      <w:proofErr w:type="spellEnd"/>
      <w:r>
        <w:rPr>
          <w:rFonts w:ascii="Arial" w:eastAsia="Arial" w:hAnsi="Arial" w:cs="Arial"/>
          <w:b/>
          <w:bCs/>
          <w:color w:val="000000" w:themeColor="text1"/>
          <w:sz w:val="28"/>
          <w:szCs w:val="28"/>
        </w:rPr>
        <w:t xml:space="preserve"> Begum</w:t>
      </w:r>
    </w:p>
    <w:p w14:paraId="6C41E6B5" w14:textId="400219BC" w:rsidR="00A8320D" w:rsidRDefault="002150E9" w:rsidP="00E14F17">
      <w:pPr>
        <w:jc w:val="both"/>
        <w:rPr>
          <w:rFonts w:ascii="Arial" w:eastAsia="Arial" w:hAnsi="Arial" w:cs="Arial"/>
          <w:b/>
          <w:bCs/>
          <w:color w:val="000000" w:themeColor="text1"/>
          <w:sz w:val="28"/>
          <w:szCs w:val="28"/>
        </w:rPr>
      </w:pPr>
      <w:r>
        <w:rPr>
          <w:rFonts w:ascii="Arial" w:eastAsia="Arial" w:hAnsi="Arial" w:cs="Arial"/>
          <w:b/>
          <w:bCs/>
          <w:color w:val="000000" w:themeColor="text1"/>
          <w:sz w:val="28"/>
          <w:szCs w:val="28"/>
        </w:rPr>
        <w:t>Personnel Re</w:t>
      </w:r>
      <w:r w:rsidR="00E3102E">
        <w:rPr>
          <w:rFonts w:ascii="Arial" w:eastAsia="Arial" w:hAnsi="Arial" w:cs="Arial"/>
          <w:b/>
          <w:bCs/>
          <w:color w:val="000000" w:themeColor="text1"/>
          <w:sz w:val="28"/>
          <w:szCs w:val="28"/>
        </w:rPr>
        <w:t>sourcing &amp; Development</w:t>
      </w:r>
    </w:p>
    <w:p w14:paraId="2BA22255" w14:textId="44667EDD" w:rsidR="00E3102E" w:rsidRDefault="00E3102E" w:rsidP="00E14F17">
      <w:pPr>
        <w:jc w:val="both"/>
        <w:rPr>
          <w:rFonts w:ascii="Arial" w:eastAsia="Arial" w:hAnsi="Arial" w:cs="Arial"/>
          <w:b/>
          <w:bCs/>
          <w:color w:val="000000" w:themeColor="text1"/>
          <w:sz w:val="28"/>
          <w:szCs w:val="28"/>
        </w:rPr>
      </w:pPr>
      <w:r>
        <w:rPr>
          <w:rFonts w:ascii="Arial" w:eastAsia="Arial" w:hAnsi="Arial" w:cs="Arial"/>
          <w:b/>
          <w:bCs/>
          <w:color w:val="000000" w:themeColor="text1"/>
          <w:sz w:val="28"/>
          <w:szCs w:val="28"/>
        </w:rPr>
        <w:t>BMI</w:t>
      </w:r>
      <w:r w:rsidR="0071397B">
        <w:rPr>
          <w:rFonts w:ascii="Arial" w:eastAsia="Arial" w:hAnsi="Arial" w:cs="Arial"/>
          <w:b/>
          <w:bCs/>
          <w:color w:val="000000" w:themeColor="text1"/>
          <w:sz w:val="28"/>
          <w:szCs w:val="28"/>
        </w:rPr>
        <w:t>H5005</w:t>
      </w:r>
    </w:p>
    <w:p w14:paraId="2B1DABB2" w14:textId="21D47557" w:rsidR="0071397B" w:rsidRPr="00E14F17" w:rsidRDefault="007D1359" w:rsidP="00E14F17">
      <w:pPr>
        <w:jc w:val="both"/>
        <w:rPr>
          <w:rFonts w:ascii="Arial" w:eastAsia="Arial" w:hAnsi="Arial" w:cs="Arial"/>
          <w:b/>
          <w:bCs/>
          <w:color w:val="000000" w:themeColor="text1"/>
          <w:sz w:val="28"/>
          <w:szCs w:val="28"/>
        </w:rPr>
      </w:pPr>
      <w:r>
        <w:rPr>
          <w:rFonts w:ascii="Arial" w:eastAsia="Arial" w:hAnsi="Arial" w:cs="Arial"/>
          <w:b/>
          <w:bCs/>
          <w:color w:val="000000" w:themeColor="text1"/>
          <w:sz w:val="28"/>
          <w:szCs w:val="28"/>
        </w:rPr>
        <w:t>Lisa Knight</w:t>
      </w:r>
    </w:p>
    <w:p w14:paraId="3CC60039" w14:textId="03DB7367" w:rsidR="00CB03FF" w:rsidRDefault="00CB03FF" w:rsidP="00890226">
      <w:pPr>
        <w:spacing w:line="360" w:lineRule="auto"/>
        <w:rPr>
          <w:rFonts w:ascii="Arial" w:eastAsia="Arial" w:hAnsi="Arial" w:cs="Arial"/>
          <w:b/>
          <w:bCs/>
          <w:color w:val="000000" w:themeColor="text1"/>
          <w:sz w:val="24"/>
          <w:szCs w:val="24"/>
        </w:rPr>
      </w:pPr>
    </w:p>
    <w:p w14:paraId="19FBDAF8" w14:textId="6E0C1BA1" w:rsidR="00DF5AED" w:rsidRPr="00DF5AED" w:rsidRDefault="00CB03FF" w:rsidP="00DF5AED">
      <w:pPr>
        <w:rPr>
          <w:rFonts w:ascii="Arial" w:eastAsia="Arial" w:hAnsi="Arial" w:cs="Arial"/>
          <w:b/>
          <w:bCs/>
          <w:color w:val="000000" w:themeColor="text1"/>
          <w:sz w:val="24"/>
          <w:szCs w:val="24"/>
        </w:rPr>
      </w:pPr>
      <w:r>
        <w:rPr>
          <w:rFonts w:ascii="Arial" w:eastAsia="Arial" w:hAnsi="Arial" w:cs="Arial"/>
          <w:b/>
          <w:bCs/>
          <w:color w:val="000000" w:themeColor="text1"/>
          <w:sz w:val="24"/>
          <w:szCs w:val="24"/>
        </w:rPr>
        <w:br w:type="page"/>
      </w:r>
    </w:p>
    <w:p w14:paraId="6DDE4A76" w14:textId="379B65C7" w:rsidR="00CB03FF" w:rsidRDefault="00CB03FF" w:rsidP="00890226">
      <w:pPr>
        <w:spacing w:line="360" w:lineRule="auto"/>
        <w:rPr>
          <w:rFonts w:ascii="Arial" w:eastAsia="Arial" w:hAnsi="Arial" w:cs="Arial"/>
          <w:b/>
          <w:bCs/>
          <w:color w:val="000000" w:themeColor="text1"/>
          <w:sz w:val="24"/>
          <w:szCs w:val="24"/>
        </w:rPr>
      </w:pPr>
    </w:p>
    <w:p w14:paraId="5F9C41C8" w14:textId="5DD2CFB4" w:rsidR="00CB03FF" w:rsidRDefault="00CB03FF">
      <w:pPr>
        <w:rPr>
          <w:rFonts w:ascii="Arial" w:eastAsia="Arial" w:hAnsi="Arial" w:cs="Arial"/>
          <w:b/>
          <w:bCs/>
          <w:color w:val="000000" w:themeColor="text1"/>
          <w:sz w:val="24"/>
          <w:szCs w:val="24"/>
        </w:rPr>
      </w:pPr>
    </w:p>
    <w:p w14:paraId="07392DB6" w14:textId="77777777" w:rsidR="00EA1164" w:rsidRDefault="00EA1164" w:rsidP="00890226">
      <w:pPr>
        <w:spacing w:line="360" w:lineRule="auto"/>
        <w:rPr>
          <w:rFonts w:ascii="Arial" w:eastAsia="Arial" w:hAnsi="Arial" w:cs="Arial"/>
          <w:b/>
          <w:bCs/>
          <w:color w:val="000000" w:themeColor="text1"/>
          <w:sz w:val="24"/>
          <w:szCs w:val="24"/>
        </w:rPr>
      </w:pPr>
    </w:p>
    <w:p w14:paraId="2994DCEF" w14:textId="225CEAE3" w:rsidR="6ABE7F95"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In today’s global world it is becoming challenging for organizations to keep their employees intact</w:t>
      </w:r>
      <w:r w:rsidR="0051729D">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Many studies have been taken place to see the effect of employee engagement throughout the employee life cycle in retention of talented workforce and to improve customer services. An employee life cycle in any company is the journey that has been taken. This cycle begins with the interview, hiring, development, retention and employees’ separation. For this, the role of the human resource department is crucial from pre-recruitment till employee separation. They are focused on providing benefits to both organizations and employees. HR goal</w:t>
      </w:r>
      <w:r w:rsidR="000E6FBD">
        <w:rPr>
          <w:rFonts w:ascii="Arial" w:eastAsia="Arial" w:hAnsi="Arial" w:cs="Arial"/>
          <w:color w:val="000000" w:themeColor="text1"/>
          <w:sz w:val="24"/>
          <w:szCs w:val="24"/>
        </w:rPr>
        <w:t xml:space="preserve"> is</w:t>
      </w:r>
      <w:r w:rsidRPr="507B70D8">
        <w:rPr>
          <w:rFonts w:ascii="Arial" w:eastAsia="Arial" w:hAnsi="Arial" w:cs="Arial"/>
          <w:color w:val="000000" w:themeColor="text1"/>
          <w:sz w:val="24"/>
          <w:szCs w:val="24"/>
        </w:rPr>
        <w:t xml:space="preserve"> to link workforce expertise for the long-</w:t>
      </w:r>
      <w:r w:rsidR="000E6FBD">
        <w:rPr>
          <w:rFonts w:ascii="Arial" w:eastAsia="Arial" w:hAnsi="Arial" w:cs="Arial"/>
          <w:color w:val="000000" w:themeColor="text1"/>
          <w:sz w:val="24"/>
          <w:szCs w:val="24"/>
        </w:rPr>
        <w:t>term business goals (Gifford,</w:t>
      </w:r>
      <w:r w:rsidRPr="507B70D8">
        <w:rPr>
          <w:rFonts w:ascii="Arial" w:eastAsia="Arial" w:hAnsi="Arial" w:cs="Arial"/>
          <w:color w:val="000000" w:themeColor="text1"/>
          <w:sz w:val="24"/>
          <w:szCs w:val="24"/>
        </w:rPr>
        <w:t xml:space="preserve"> 2022). However, the rise in drop out of potential employees is always a matter of concern</w:t>
      </w:r>
      <w:r w:rsidR="001D031E">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Therefore, there is a proper policy and plan is required that helps organizational leaderships and HR to recruit, engage, develop, and satisfy employees and </w:t>
      </w:r>
      <w:r w:rsidR="001D031E">
        <w:rPr>
          <w:rFonts w:ascii="Arial" w:eastAsia="Arial" w:hAnsi="Arial" w:cs="Arial"/>
          <w:color w:val="000000" w:themeColor="text1"/>
          <w:sz w:val="24"/>
          <w:szCs w:val="24"/>
        </w:rPr>
        <w:t>expand.</w:t>
      </w:r>
      <w:r w:rsidR="00963911">
        <w:rPr>
          <w:rFonts w:ascii="Arial" w:eastAsia="Arial" w:hAnsi="Arial" w:cs="Arial"/>
          <w:color w:val="000000" w:themeColor="text1"/>
          <w:sz w:val="24"/>
          <w:szCs w:val="24"/>
        </w:rPr>
        <w:t xml:space="preserve"> Accomplishing </w:t>
      </w:r>
      <w:r w:rsidRPr="507B70D8">
        <w:rPr>
          <w:rFonts w:ascii="Arial" w:eastAsia="Arial" w:hAnsi="Arial" w:cs="Arial"/>
          <w:color w:val="000000" w:themeColor="text1"/>
          <w:sz w:val="24"/>
          <w:szCs w:val="24"/>
        </w:rPr>
        <w:t xml:space="preserve"> an employee engagement plan that helps industry to perform their jobs more effectively is one of the best strategies for employee’s job satisfaction and demonstrating the plan of organization for long</w:t>
      </w:r>
      <w:r w:rsidR="001A163B">
        <w:rPr>
          <w:rFonts w:ascii="Arial" w:eastAsia="Arial" w:hAnsi="Arial" w:cs="Arial"/>
          <w:color w:val="000000" w:themeColor="text1"/>
          <w:sz w:val="24"/>
          <w:szCs w:val="24"/>
        </w:rPr>
        <w:t xml:space="preserve"> term investment (</w:t>
      </w:r>
      <w:proofErr w:type="spellStart"/>
      <w:r w:rsidR="001A163B">
        <w:rPr>
          <w:rFonts w:ascii="Arial" w:eastAsia="Arial" w:hAnsi="Arial" w:cs="Arial"/>
          <w:color w:val="000000" w:themeColor="text1"/>
          <w:sz w:val="24"/>
          <w:szCs w:val="24"/>
        </w:rPr>
        <w:t>Wissenbach</w:t>
      </w:r>
      <w:proofErr w:type="spellEnd"/>
      <w:r w:rsidR="001A163B">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2019).</w:t>
      </w:r>
    </w:p>
    <w:p w14:paraId="4EEC82F5" w14:textId="2B2A6D43" w:rsidR="2CDB76BF"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While developing any plan for employees HR ensures the need and requirement of institutions and the analysis of the market. This basic survey helps them to build effective strategies to attract new blood and retain the potential ones for better outco</w:t>
      </w:r>
      <w:r w:rsidR="00090EC7">
        <w:rPr>
          <w:rFonts w:ascii="Arial" w:eastAsia="Arial" w:hAnsi="Arial" w:cs="Arial"/>
          <w:color w:val="000000" w:themeColor="text1"/>
          <w:sz w:val="24"/>
          <w:szCs w:val="24"/>
        </w:rPr>
        <w:t>mes. As per Gifford</w:t>
      </w:r>
      <w:r w:rsidRPr="507B70D8">
        <w:rPr>
          <w:rFonts w:ascii="Arial" w:eastAsia="Arial" w:hAnsi="Arial" w:cs="Arial"/>
          <w:color w:val="000000" w:themeColor="text1"/>
          <w:sz w:val="24"/>
          <w:szCs w:val="24"/>
        </w:rPr>
        <w:t xml:space="preserve"> (2022) every institution human resource management (HRM) needs to develop their own strategies by analyzing the need of their hotel and business. Market surveys, their business budget and outcomes, and understanding of </w:t>
      </w:r>
      <w:r w:rsidR="00090EC7" w:rsidRPr="507B70D8">
        <w:rPr>
          <w:rFonts w:ascii="Arial" w:eastAsia="Arial" w:hAnsi="Arial" w:cs="Arial"/>
          <w:color w:val="000000" w:themeColor="text1"/>
          <w:sz w:val="24"/>
          <w:szCs w:val="24"/>
        </w:rPr>
        <w:t>regional</w:t>
      </w:r>
      <w:r w:rsidRPr="507B70D8">
        <w:rPr>
          <w:rFonts w:ascii="Arial" w:eastAsia="Arial" w:hAnsi="Arial" w:cs="Arial"/>
          <w:color w:val="000000" w:themeColor="text1"/>
          <w:sz w:val="24"/>
          <w:szCs w:val="24"/>
        </w:rPr>
        <w:t xml:space="preserve"> context help to develop strategies. An engaged employee is aware of the business context and works with colleagues to improve performance within the job for the benefit of the hotel management. The hotel must work to develop and nurture engagement, which requires a two-way relationship between empl</w:t>
      </w:r>
      <w:r w:rsidR="00090EC7">
        <w:rPr>
          <w:rFonts w:ascii="Arial" w:eastAsia="Arial" w:hAnsi="Arial" w:cs="Arial"/>
          <w:color w:val="000000" w:themeColor="text1"/>
          <w:sz w:val="24"/>
          <w:szCs w:val="24"/>
        </w:rPr>
        <w:t>oyer a</w:t>
      </w:r>
      <w:r w:rsidR="00294FE5">
        <w:rPr>
          <w:rFonts w:ascii="Arial" w:eastAsia="Arial" w:hAnsi="Arial" w:cs="Arial"/>
          <w:color w:val="000000" w:themeColor="text1"/>
          <w:sz w:val="24"/>
          <w:szCs w:val="24"/>
        </w:rPr>
        <w:t>nd employee (</w:t>
      </w:r>
      <w:proofErr w:type="spellStart"/>
      <w:r w:rsidR="00294FE5">
        <w:rPr>
          <w:rFonts w:ascii="Arial" w:eastAsia="Arial" w:hAnsi="Arial" w:cs="Arial"/>
          <w:color w:val="000000" w:themeColor="text1"/>
          <w:sz w:val="24"/>
          <w:szCs w:val="24"/>
        </w:rPr>
        <w:t>AbuKhalifeh</w:t>
      </w:r>
      <w:proofErr w:type="spellEnd"/>
      <w:r w:rsidR="00294FE5">
        <w:rPr>
          <w:rFonts w:ascii="Arial" w:eastAsia="Arial" w:hAnsi="Arial" w:cs="Arial"/>
          <w:color w:val="000000" w:themeColor="text1"/>
          <w:sz w:val="24"/>
          <w:szCs w:val="24"/>
        </w:rPr>
        <w:t xml:space="preserve"> and </w:t>
      </w:r>
      <w:proofErr w:type="spellStart"/>
      <w:r w:rsidR="00294FE5">
        <w:rPr>
          <w:rFonts w:ascii="Arial" w:eastAsia="Arial" w:hAnsi="Arial" w:cs="Arial"/>
          <w:color w:val="000000" w:themeColor="text1"/>
          <w:sz w:val="24"/>
          <w:szCs w:val="24"/>
        </w:rPr>
        <w:t>Suad</w:t>
      </w:r>
      <w:proofErr w:type="spellEnd"/>
      <w:r w:rsidR="00090EC7">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 xml:space="preserve">2013). For example, if anything which is been taken </w:t>
      </w:r>
      <w:r w:rsidR="0031126F">
        <w:rPr>
          <w:rFonts w:ascii="Arial" w:eastAsia="Arial" w:hAnsi="Arial" w:cs="Arial"/>
          <w:color w:val="000000" w:themeColor="text1"/>
          <w:sz w:val="24"/>
          <w:szCs w:val="24"/>
        </w:rPr>
        <w:t>forbidden</w:t>
      </w:r>
      <w:r w:rsidRPr="507B70D8">
        <w:rPr>
          <w:rFonts w:ascii="Arial" w:eastAsia="Arial" w:hAnsi="Arial" w:cs="Arial"/>
          <w:color w:val="000000" w:themeColor="text1"/>
          <w:sz w:val="24"/>
          <w:szCs w:val="24"/>
        </w:rPr>
        <w:t xml:space="preserve"> needs to be considered, any cultural decorations people like need to be displayed to attract more customers. This deep </w:t>
      </w:r>
      <w:r w:rsidRPr="507B70D8">
        <w:rPr>
          <w:rFonts w:ascii="Arial" w:eastAsia="Arial" w:hAnsi="Arial" w:cs="Arial"/>
          <w:color w:val="000000" w:themeColor="text1"/>
          <w:sz w:val="24"/>
          <w:szCs w:val="24"/>
        </w:rPr>
        <w:lastRenderedPageBreak/>
        <w:t xml:space="preserve">understanding of contextual reality will help to grow the hotel industry quickly. Moreover, the development of annual and five years plan for the business growth in terms of continuous professional development, resources, performance management, reward system and retention are part of human resource strategic planning. Further, the role of HR is not finished with the employee </w:t>
      </w:r>
      <w:r w:rsidR="001A163B" w:rsidRPr="507B70D8">
        <w:rPr>
          <w:rFonts w:ascii="Arial" w:eastAsia="Arial" w:hAnsi="Arial" w:cs="Arial"/>
          <w:color w:val="000000" w:themeColor="text1"/>
          <w:sz w:val="24"/>
          <w:szCs w:val="24"/>
        </w:rPr>
        <w:t>development;</w:t>
      </w:r>
      <w:r w:rsidRPr="507B70D8">
        <w:rPr>
          <w:rFonts w:ascii="Arial" w:eastAsia="Arial" w:hAnsi="Arial" w:cs="Arial"/>
          <w:color w:val="000000" w:themeColor="text1"/>
          <w:sz w:val="24"/>
          <w:szCs w:val="24"/>
        </w:rPr>
        <w:t xml:space="preserve"> they need to work with the leadership and other managers so everyone in the institution develops behavior to perform above the level (CIPD, 2021). With respect to this</w:t>
      </w:r>
      <w:r w:rsidR="00090EC7">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the role of HRM cannot be separated with employers' vision for the business and measured against these spe</w:t>
      </w:r>
      <w:r w:rsidR="00090EC7">
        <w:rPr>
          <w:rFonts w:ascii="Arial" w:eastAsia="Arial" w:hAnsi="Arial" w:cs="Arial"/>
          <w:color w:val="000000" w:themeColor="text1"/>
          <w:sz w:val="24"/>
          <w:szCs w:val="24"/>
        </w:rPr>
        <w:t>cially to satisfy all the stake</w:t>
      </w:r>
      <w:r w:rsidRPr="507B70D8">
        <w:rPr>
          <w:rFonts w:ascii="Arial" w:eastAsia="Arial" w:hAnsi="Arial" w:cs="Arial"/>
          <w:color w:val="000000" w:themeColor="text1"/>
          <w:sz w:val="24"/>
          <w:szCs w:val="24"/>
        </w:rPr>
        <w:t>holders (government, employers, employee and customers</w:t>
      </w:r>
      <w:r w:rsidR="00090EC7">
        <w:rPr>
          <w:rFonts w:ascii="Arial" w:eastAsia="Arial" w:hAnsi="Arial" w:cs="Arial"/>
          <w:color w:val="000000" w:themeColor="text1"/>
          <w:sz w:val="24"/>
          <w:szCs w:val="24"/>
        </w:rPr>
        <w:t>) (</w:t>
      </w:r>
      <w:proofErr w:type="spellStart"/>
      <w:r w:rsidR="00090EC7">
        <w:rPr>
          <w:rFonts w:ascii="Arial" w:eastAsia="Arial" w:hAnsi="Arial" w:cs="Arial"/>
          <w:color w:val="000000" w:themeColor="text1"/>
          <w:sz w:val="24"/>
          <w:szCs w:val="24"/>
        </w:rPr>
        <w:t>Marchington</w:t>
      </w:r>
      <w:proofErr w:type="spellEnd"/>
      <w:r w:rsidR="00090EC7">
        <w:rPr>
          <w:rFonts w:ascii="Arial" w:eastAsia="Arial" w:hAnsi="Arial" w:cs="Arial"/>
          <w:color w:val="000000" w:themeColor="text1"/>
          <w:sz w:val="24"/>
          <w:szCs w:val="24"/>
        </w:rPr>
        <w:t xml:space="preserve"> and Wilkinson,</w:t>
      </w:r>
      <w:r w:rsidRPr="507B70D8">
        <w:rPr>
          <w:rFonts w:ascii="Arial" w:eastAsia="Arial" w:hAnsi="Arial" w:cs="Arial"/>
          <w:color w:val="000000" w:themeColor="text1"/>
          <w:sz w:val="24"/>
          <w:szCs w:val="24"/>
        </w:rPr>
        <w:t xml:space="preserve"> 2005). </w:t>
      </w:r>
    </w:p>
    <w:p w14:paraId="6268CB71" w14:textId="77777777" w:rsidR="2CDB76BF"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As employers and employees’ relationship is important so it is essential to check which human resource management practices are eff</w:t>
      </w:r>
      <w:r w:rsidR="001A163B">
        <w:rPr>
          <w:rFonts w:ascii="Arial" w:eastAsia="Arial" w:hAnsi="Arial" w:cs="Arial"/>
          <w:color w:val="000000" w:themeColor="text1"/>
          <w:sz w:val="24"/>
          <w:szCs w:val="24"/>
        </w:rPr>
        <w:t>ective and innovative (</w:t>
      </w:r>
      <w:proofErr w:type="spellStart"/>
      <w:r w:rsidRPr="507B70D8">
        <w:rPr>
          <w:rFonts w:ascii="Arial" w:eastAsia="Arial" w:hAnsi="Arial" w:cs="Arial"/>
          <w:color w:val="000000" w:themeColor="text1"/>
          <w:sz w:val="24"/>
          <w:szCs w:val="24"/>
        </w:rPr>
        <w:t>Darmaki</w:t>
      </w:r>
      <w:proofErr w:type="spellEnd"/>
      <w:r w:rsidR="001A163B">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2022). According to the Gallup survey, institutions which are more structured and planned in engaging employees have higher productivity and sustainability rates</w:t>
      </w:r>
      <w:r w:rsidR="001A163B">
        <w:rPr>
          <w:rFonts w:ascii="Arial" w:eastAsia="Arial" w:hAnsi="Arial" w:cs="Arial"/>
          <w:color w:val="000000" w:themeColor="text1"/>
          <w:sz w:val="24"/>
          <w:szCs w:val="24"/>
        </w:rPr>
        <w:t xml:space="preserve"> in contrast to others (Mann &amp; Harte,</w:t>
      </w:r>
      <w:r w:rsidRPr="507B70D8">
        <w:rPr>
          <w:rFonts w:ascii="Arial" w:eastAsia="Arial" w:hAnsi="Arial" w:cs="Arial"/>
          <w:color w:val="000000" w:themeColor="text1"/>
          <w:sz w:val="24"/>
          <w:szCs w:val="24"/>
        </w:rPr>
        <w:t xml:space="preserve"> 2016). In studies it is said that employee engagement is linked with number of motivated employees and the goal of the organization (Albrecht</w:t>
      </w:r>
      <w:r w:rsidR="001A163B">
        <w:rPr>
          <w:rFonts w:ascii="Arial" w:eastAsia="Arial" w:hAnsi="Arial" w:cs="Arial"/>
          <w:color w:val="000000" w:themeColor="text1"/>
          <w:sz w:val="24"/>
          <w:szCs w:val="24"/>
        </w:rPr>
        <w:t xml:space="preserve"> et al,</w:t>
      </w:r>
      <w:r w:rsidRPr="507B70D8">
        <w:rPr>
          <w:rFonts w:ascii="Arial" w:eastAsia="Arial" w:hAnsi="Arial" w:cs="Arial"/>
          <w:color w:val="000000" w:themeColor="text1"/>
          <w:sz w:val="24"/>
          <w:szCs w:val="24"/>
        </w:rPr>
        <w:t xml:space="preserve"> 2018). This means the industry delivers outstanding customer services if employees are positively involved and taken care of by the leaderships and management. This was also found by Park</w:t>
      </w:r>
      <w:r w:rsidR="0069238B">
        <w:rPr>
          <w:rFonts w:ascii="Arial" w:eastAsia="Arial" w:hAnsi="Arial" w:cs="Arial"/>
          <w:color w:val="000000" w:themeColor="text1"/>
          <w:sz w:val="24"/>
          <w:szCs w:val="24"/>
        </w:rPr>
        <w:t xml:space="preserve"> &amp; </w:t>
      </w:r>
      <w:proofErr w:type="spellStart"/>
      <w:r w:rsidR="0069238B">
        <w:rPr>
          <w:rFonts w:ascii="Arial" w:eastAsia="Arial" w:hAnsi="Arial" w:cs="Arial"/>
          <w:color w:val="000000" w:themeColor="text1"/>
          <w:sz w:val="24"/>
          <w:szCs w:val="24"/>
        </w:rPr>
        <w:t>Gursoy</w:t>
      </w:r>
      <w:proofErr w:type="spellEnd"/>
      <w:r w:rsidR="0069238B">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2012</w:t>
      </w:r>
      <w:r w:rsidR="0069238B">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that work engagement was directly proportional to job satisfaction. Employee satisfaction, performance management, and retention are the areas which indicate that HR and organization have a successful engagement plan. In fa</w:t>
      </w:r>
      <w:r w:rsidR="0069238B">
        <w:rPr>
          <w:rFonts w:ascii="Arial" w:eastAsia="Arial" w:hAnsi="Arial" w:cs="Arial"/>
          <w:color w:val="000000" w:themeColor="text1"/>
          <w:sz w:val="24"/>
          <w:szCs w:val="24"/>
        </w:rPr>
        <w:t xml:space="preserve">ct, it is shared by </w:t>
      </w:r>
      <w:proofErr w:type="spellStart"/>
      <w:r w:rsidR="0069238B">
        <w:rPr>
          <w:rFonts w:ascii="Arial" w:eastAsia="Arial" w:hAnsi="Arial" w:cs="Arial"/>
          <w:color w:val="000000" w:themeColor="text1"/>
          <w:sz w:val="24"/>
          <w:szCs w:val="24"/>
        </w:rPr>
        <w:t>Maylett</w:t>
      </w:r>
      <w:proofErr w:type="spellEnd"/>
      <w:r w:rsidR="0069238B">
        <w:rPr>
          <w:rFonts w:ascii="Arial" w:eastAsia="Arial" w:hAnsi="Arial" w:cs="Arial"/>
          <w:color w:val="000000" w:themeColor="text1"/>
          <w:sz w:val="24"/>
          <w:szCs w:val="24"/>
        </w:rPr>
        <w:t xml:space="preserve"> and </w:t>
      </w:r>
      <w:proofErr w:type="spellStart"/>
      <w:r w:rsidR="0069238B">
        <w:rPr>
          <w:rFonts w:ascii="Arial" w:eastAsia="Arial" w:hAnsi="Arial" w:cs="Arial"/>
          <w:color w:val="000000" w:themeColor="text1"/>
          <w:sz w:val="24"/>
          <w:szCs w:val="24"/>
        </w:rPr>
        <w:t>Wride</w:t>
      </w:r>
      <w:proofErr w:type="spellEnd"/>
      <w:r w:rsidR="0069238B">
        <w:rPr>
          <w:rFonts w:ascii="Arial" w:eastAsia="Arial" w:hAnsi="Arial" w:cs="Arial"/>
          <w:color w:val="000000" w:themeColor="text1"/>
          <w:sz w:val="24"/>
          <w:szCs w:val="24"/>
        </w:rPr>
        <w:t xml:space="preserve"> (2017)</w:t>
      </w:r>
      <w:r w:rsidRPr="507B70D8">
        <w:rPr>
          <w:rFonts w:ascii="Arial" w:eastAsia="Arial" w:hAnsi="Arial" w:cs="Arial"/>
          <w:color w:val="000000" w:themeColor="text1"/>
          <w:sz w:val="24"/>
          <w:szCs w:val="24"/>
        </w:rPr>
        <w:t xml:space="preserve"> in their book of The Employee Experience that the most productive institutions are those where leaders took care </w:t>
      </w:r>
      <w:r w:rsidR="0069238B">
        <w:rPr>
          <w:rFonts w:ascii="Arial" w:eastAsia="Arial" w:hAnsi="Arial" w:cs="Arial"/>
          <w:color w:val="000000" w:themeColor="text1"/>
          <w:sz w:val="24"/>
          <w:szCs w:val="24"/>
        </w:rPr>
        <w:t xml:space="preserve">and build trust with employees. </w:t>
      </w:r>
      <w:r w:rsidRPr="507B70D8">
        <w:rPr>
          <w:rFonts w:ascii="Arial" w:eastAsia="Arial" w:hAnsi="Arial" w:cs="Arial"/>
          <w:color w:val="000000" w:themeColor="text1"/>
          <w:sz w:val="24"/>
          <w:szCs w:val="24"/>
        </w:rPr>
        <w:t xml:space="preserve">All these direct that employee's engagement is not a single solution it requires the involvement of all stakeholders particularly HR in breeding an environment where talent grows, analyses of practices happen and producing outstanding outcomes. </w:t>
      </w:r>
    </w:p>
    <w:p w14:paraId="6951911B" w14:textId="77777777" w:rsidR="2CDB76BF"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An employee life cycle begins before the hiring process. The need analysis of the market and industry to attract potential and committed workers is essential. For this, employers advertise about the career pathway, salary packages, work ethics and personal and profes</w:t>
      </w:r>
      <w:r w:rsidR="00CA6EBA">
        <w:rPr>
          <w:rFonts w:ascii="Arial" w:eastAsia="Arial" w:hAnsi="Arial" w:cs="Arial"/>
          <w:color w:val="000000" w:themeColor="text1"/>
          <w:sz w:val="24"/>
          <w:szCs w:val="24"/>
        </w:rPr>
        <w:t xml:space="preserve">sional growth of the employees. </w:t>
      </w:r>
      <w:r w:rsidRPr="507B70D8">
        <w:rPr>
          <w:rFonts w:ascii="Arial" w:eastAsia="Arial" w:hAnsi="Arial" w:cs="Arial"/>
          <w:color w:val="000000" w:themeColor="text1"/>
          <w:sz w:val="24"/>
          <w:szCs w:val="24"/>
        </w:rPr>
        <w:t xml:space="preserve">It is seen that nowadays ambitious workforce are </w:t>
      </w:r>
      <w:r w:rsidRPr="507B70D8">
        <w:rPr>
          <w:rFonts w:ascii="Arial" w:eastAsia="Arial" w:hAnsi="Arial" w:cs="Arial"/>
          <w:color w:val="000000" w:themeColor="text1"/>
          <w:sz w:val="24"/>
          <w:szCs w:val="24"/>
        </w:rPr>
        <w:lastRenderedPageBreak/>
        <w:t>not only concerned about benefits but also consider work culture such as workload, openness, support and professional growth for selecting any job. Employer branding, job satisfaction and opportunities for development are the key factors to attract pote</w:t>
      </w:r>
      <w:r w:rsidR="00CA6EBA">
        <w:rPr>
          <w:rFonts w:ascii="Arial" w:eastAsia="Arial" w:hAnsi="Arial" w:cs="Arial"/>
          <w:color w:val="000000" w:themeColor="text1"/>
          <w:sz w:val="24"/>
          <w:szCs w:val="24"/>
        </w:rPr>
        <w:t>ntial candidates (</w:t>
      </w:r>
      <w:proofErr w:type="spellStart"/>
      <w:r w:rsidR="00CA6EBA">
        <w:rPr>
          <w:rFonts w:ascii="Arial" w:eastAsia="Arial" w:hAnsi="Arial" w:cs="Arial"/>
          <w:color w:val="000000" w:themeColor="text1"/>
          <w:sz w:val="24"/>
          <w:szCs w:val="24"/>
        </w:rPr>
        <w:t>Slavkovic</w:t>
      </w:r>
      <w:proofErr w:type="spellEnd"/>
      <w:r w:rsidR="00CA6EBA">
        <w:rPr>
          <w:rFonts w:ascii="Arial" w:eastAsia="Arial" w:hAnsi="Arial" w:cs="Arial"/>
          <w:color w:val="000000" w:themeColor="text1"/>
          <w:sz w:val="24"/>
          <w:szCs w:val="24"/>
        </w:rPr>
        <w:t xml:space="preserve"> and </w:t>
      </w:r>
      <w:proofErr w:type="spellStart"/>
      <w:r w:rsidR="00CA6EBA">
        <w:rPr>
          <w:rFonts w:ascii="Arial" w:eastAsia="Arial" w:hAnsi="Arial" w:cs="Arial"/>
          <w:color w:val="000000" w:themeColor="text1"/>
          <w:sz w:val="24"/>
          <w:szCs w:val="24"/>
        </w:rPr>
        <w:t>Pavlovic</w:t>
      </w:r>
      <w:proofErr w:type="spellEnd"/>
      <w:r w:rsidR="00CA6EBA">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 xml:space="preserve">2018). </w:t>
      </w:r>
    </w:p>
    <w:p w14:paraId="79389797" w14:textId="77777777" w:rsidR="2CDB76BF"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Along with attraction, selecting the talented and professional individuals for any hotel is another big challenge. Interviewing and recruiting are the other steps to find the committed candidate because there are a lot of opportunities for the talented candidates. The role of managers and other leaderships are also important here to see and fill the gap in the skills that are required in their hotel. For this, HR goal for recruiting someone for the long term is to see the demand of the mark</w:t>
      </w:r>
      <w:r w:rsidR="00CA6EBA">
        <w:rPr>
          <w:rFonts w:ascii="Arial" w:eastAsia="Arial" w:hAnsi="Arial" w:cs="Arial"/>
          <w:color w:val="000000" w:themeColor="text1"/>
          <w:sz w:val="24"/>
          <w:szCs w:val="24"/>
        </w:rPr>
        <w:t xml:space="preserve">et and competitors (Gifford, </w:t>
      </w:r>
      <w:r w:rsidRPr="507B70D8">
        <w:rPr>
          <w:rFonts w:ascii="Arial" w:eastAsia="Arial" w:hAnsi="Arial" w:cs="Arial"/>
          <w:color w:val="000000" w:themeColor="text1"/>
          <w:sz w:val="24"/>
          <w:szCs w:val="24"/>
        </w:rPr>
        <w:t>2022).  After recruiting comes the on</w:t>
      </w:r>
      <w:r w:rsidR="00CA6EBA">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boarding which benefits with the implementation of induction plan for novice candidates. This includes orientation, coaching and mentoring, and support from the senior and potential workers. This makes the smooth transition of employees in an already developed structure. </w:t>
      </w:r>
    </w:p>
    <w:p w14:paraId="0B1C7372" w14:textId="77777777" w:rsidR="2CDB76BF"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 xml:space="preserve">After hiring comes development which continues throughout the employment cycle. All the reputed organizations, industries and businesses along the globe spend a huge amount on personal and professional growth. This expense returns to the industry because the individual growth of each employee provides a boost to the business. In the hotel industry, from front desk officer till managers all need specific skills and understanding to carry out their jobs effectively requires training. The better service for the customer comes with trained and skilled employees. </w:t>
      </w:r>
    </w:p>
    <w:p w14:paraId="5D858BFE" w14:textId="2C8EB7B0" w:rsidR="7E2CCB4C" w:rsidRDefault="006A169C" w:rsidP="507B70D8">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Friedman (2013)</w:t>
      </w:r>
      <w:r w:rsidR="507B70D8" w:rsidRPr="507B70D8">
        <w:rPr>
          <w:rFonts w:ascii="Arial" w:eastAsia="Arial" w:hAnsi="Arial" w:cs="Arial"/>
          <w:color w:val="000000" w:themeColor="text1"/>
          <w:sz w:val="24"/>
          <w:szCs w:val="24"/>
        </w:rPr>
        <w:t xml:space="preserve"> describes continuous professional development (CPD) in his book as systematic and formal learning which stimulates learning and practice in formal settings that develop lifelong learning. He stated learning by doing and reflecting is actually the development which remains long lasting and effective. He further describes CPD as a cyclic process that has planning, action, evaluation and reflection and aga</w:t>
      </w:r>
      <w:r>
        <w:rPr>
          <w:rFonts w:ascii="Arial" w:eastAsia="Arial" w:hAnsi="Arial" w:cs="Arial"/>
          <w:color w:val="000000" w:themeColor="text1"/>
          <w:sz w:val="24"/>
          <w:szCs w:val="24"/>
        </w:rPr>
        <w:t xml:space="preserve">in planning as cycles goes on. </w:t>
      </w:r>
      <w:r w:rsidR="507B70D8" w:rsidRPr="507B70D8">
        <w:rPr>
          <w:rFonts w:ascii="Arial" w:eastAsia="Arial" w:hAnsi="Arial" w:cs="Arial"/>
          <w:color w:val="000000" w:themeColor="text1"/>
          <w:sz w:val="24"/>
          <w:szCs w:val="24"/>
        </w:rPr>
        <w:t xml:space="preserve">Continuous professional development does not only engage novice employees but also polish the experienced. As they evaluate and reflect their leaning and practices. In the hotel industry the service providers directly communicate or interact with subordinates and clients which need updated and continuous training (Yew et al., 2014). </w:t>
      </w:r>
      <w:r w:rsidR="507B70D8" w:rsidRPr="507B70D8">
        <w:rPr>
          <w:rFonts w:ascii="Arial" w:eastAsia="Arial" w:hAnsi="Arial" w:cs="Arial"/>
          <w:color w:val="000000" w:themeColor="text1"/>
          <w:sz w:val="24"/>
          <w:szCs w:val="24"/>
        </w:rPr>
        <w:lastRenderedPageBreak/>
        <w:t>The author Michael et al. (2013) noted that training and professional growth are the essential elements to increase employee's engagement. His research also stated that employees training brings different experiences and can impact permanent changes in employee behaviors to increase productivity. The learning of new skills and knowledge will be implemented into their work to enhance employee engagement (Michael et al., 2013).</w:t>
      </w:r>
      <w:r w:rsidR="00BB4675">
        <w:rPr>
          <w:rFonts w:ascii="Arial" w:eastAsia="Arial" w:hAnsi="Arial" w:cs="Arial"/>
          <w:color w:val="000000" w:themeColor="text1"/>
          <w:sz w:val="24"/>
          <w:szCs w:val="24"/>
        </w:rPr>
        <w:t xml:space="preserve"> Lack of </w:t>
      </w:r>
      <w:r w:rsidR="507B70D8" w:rsidRPr="507B70D8">
        <w:rPr>
          <w:rFonts w:ascii="Arial" w:eastAsia="Arial" w:hAnsi="Arial" w:cs="Arial"/>
          <w:color w:val="000000" w:themeColor="text1"/>
          <w:sz w:val="24"/>
          <w:szCs w:val="24"/>
        </w:rPr>
        <w:t>training can cause drastic impacts in business and may lead to a rise in employees' dissatisfaction, inefficiency in work and separation.</w:t>
      </w:r>
    </w:p>
    <w:p w14:paraId="67587639" w14:textId="1481C477" w:rsidR="7E2CCB4C"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Due to lots of efforts and time in career development it is hard for hotel industries to let trained people go. For retention, a comprehensive performance management system</w:t>
      </w:r>
      <w:r w:rsidR="00B8747A">
        <w:rPr>
          <w:rFonts w:ascii="Arial" w:eastAsia="Arial" w:hAnsi="Arial" w:cs="Arial"/>
          <w:color w:val="000000" w:themeColor="text1"/>
          <w:sz w:val="24"/>
          <w:szCs w:val="24"/>
        </w:rPr>
        <w:t xml:space="preserve"> is needed. A study by Park and </w:t>
      </w:r>
      <w:proofErr w:type="spellStart"/>
      <w:r w:rsidR="00B8747A">
        <w:rPr>
          <w:rFonts w:ascii="Arial" w:eastAsia="Arial" w:hAnsi="Arial" w:cs="Arial"/>
          <w:color w:val="000000" w:themeColor="text1"/>
          <w:sz w:val="24"/>
          <w:szCs w:val="24"/>
        </w:rPr>
        <w:t>Gursoy</w:t>
      </w:r>
      <w:proofErr w:type="spellEnd"/>
      <w:r w:rsidR="00B8747A">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 xml:space="preserve">(2012) on hotel workers in the US stated that </w:t>
      </w:r>
      <w:r w:rsidR="00B8747A" w:rsidRPr="507B70D8">
        <w:rPr>
          <w:rFonts w:ascii="Arial" w:eastAsia="Arial" w:hAnsi="Arial" w:cs="Arial"/>
          <w:color w:val="000000" w:themeColor="text1"/>
          <w:sz w:val="24"/>
          <w:szCs w:val="24"/>
        </w:rPr>
        <w:t>employee’s</w:t>
      </w:r>
      <w:r w:rsidRPr="507B70D8">
        <w:rPr>
          <w:rFonts w:ascii="Arial" w:eastAsia="Arial" w:hAnsi="Arial" w:cs="Arial"/>
          <w:color w:val="000000" w:themeColor="text1"/>
          <w:sz w:val="24"/>
          <w:szCs w:val="24"/>
        </w:rPr>
        <w:t xml:space="preserve"> meaningful and good work should be recognized by the manager as to retain the humans. Ram &amp; Prabhakar</w:t>
      </w:r>
      <w:r w:rsidR="00B8747A">
        <w:rPr>
          <w:rFonts w:ascii="Arial" w:eastAsia="Arial" w:hAnsi="Arial" w:cs="Arial"/>
          <w:color w:val="000000" w:themeColor="text1"/>
          <w:sz w:val="24"/>
          <w:szCs w:val="24"/>
        </w:rPr>
        <w:t xml:space="preserve"> (2011)</w:t>
      </w:r>
      <w:r w:rsidRPr="507B70D8">
        <w:rPr>
          <w:rFonts w:ascii="Arial" w:eastAsia="Arial" w:hAnsi="Arial" w:cs="Arial"/>
          <w:color w:val="000000" w:themeColor="text1"/>
          <w:sz w:val="24"/>
          <w:szCs w:val="24"/>
        </w:rPr>
        <w:t xml:space="preserve"> reported in their study that intrinsic and extrinsic rewards system motivates employees, retains them in industry, </w:t>
      </w:r>
      <w:r w:rsidR="00B8747A" w:rsidRPr="507B70D8">
        <w:rPr>
          <w:rFonts w:ascii="Arial" w:eastAsia="Arial" w:hAnsi="Arial" w:cs="Arial"/>
          <w:color w:val="000000" w:themeColor="text1"/>
          <w:sz w:val="24"/>
          <w:szCs w:val="24"/>
        </w:rPr>
        <w:t>and encourages</w:t>
      </w:r>
      <w:r w:rsidRPr="507B70D8">
        <w:rPr>
          <w:rFonts w:ascii="Arial" w:eastAsia="Arial" w:hAnsi="Arial" w:cs="Arial"/>
          <w:color w:val="000000" w:themeColor="text1"/>
          <w:sz w:val="24"/>
          <w:szCs w:val="24"/>
        </w:rPr>
        <w:t xml:space="preserve"> </w:t>
      </w:r>
      <w:r w:rsidR="00B8747A" w:rsidRPr="507B70D8">
        <w:rPr>
          <w:rFonts w:ascii="Arial" w:eastAsia="Arial" w:hAnsi="Arial" w:cs="Arial"/>
          <w:color w:val="000000" w:themeColor="text1"/>
          <w:sz w:val="24"/>
          <w:szCs w:val="24"/>
        </w:rPr>
        <w:t>mentoring the novice staff and increasing</w:t>
      </w:r>
      <w:r w:rsidRPr="507B70D8">
        <w:rPr>
          <w:rFonts w:ascii="Arial" w:eastAsia="Arial" w:hAnsi="Arial" w:cs="Arial"/>
          <w:color w:val="000000" w:themeColor="text1"/>
          <w:sz w:val="24"/>
          <w:szCs w:val="24"/>
        </w:rPr>
        <w:t xml:space="preserve"> the productivity. They further stated that once the committed employees settle down in the organization extrinsic reward was not concerned only int</w:t>
      </w:r>
      <w:r w:rsidR="00B8747A">
        <w:rPr>
          <w:rFonts w:ascii="Arial" w:eastAsia="Arial" w:hAnsi="Arial" w:cs="Arial"/>
          <w:color w:val="000000" w:themeColor="text1"/>
          <w:sz w:val="24"/>
          <w:szCs w:val="24"/>
        </w:rPr>
        <w:t xml:space="preserve">rinsic reward keep them engaged. </w:t>
      </w:r>
      <w:r w:rsidRPr="507B70D8">
        <w:rPr>
          <w:rFonts w:ascii="Arial" w:eastAsia="Arial" w:hAnsi="Arial" w:cs="Arial"/>
          <w:color w:val="000000" w:themeColor="text1"/>
          <w:sz w:val="24"/>
          <w:szCs w:val="24"/>
        </w:rPr>
        <w:t xml:space="preserve">Therefore, performance management and reward system raise the workforce engagement and contributes to business growth. </w:t>
      </w:r>
    </w:p>
    <w:p w14:paraId="47BC5893" w14:textId="54AD54FA" w:rsidR="7E2CCB4C"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Above all discussion indicates that to grow a business it is essential to engage the team effectively. I would like to engage the team through three key aspects. First, to design and execute a continuou</w:t>
      </w:r>
      <w:r w:rsidR="00B8747A">
        <w:rPr>
          <w:rFonts w:ascii="Arial" w:eastAsia="Arial" w:hAnsi="Arial" w:cs="Arial"/>
          <w:color w:val="000000" w:themeColor="text1"/>
          <w:sz w:val="24"/>
          <w:szCs w:val="24"/>
        </w:rPr>
        <w:t>s professional development plan, e</w:t>
      </w:r>
      <w:r w:rsidRPr="507B70D8">
        <w:rPr>
          <w:rFonts w:ascii="Arial" w:eastAsia="Arial" w:hAnsi="Arial" w:cs="Arial"/>
          <w:color w:val="000000" w:themeColor="text1"/>
          <w:sz w:val="24"/>
          <w:szCs w:val="24"/>
        </w:rPr>
        <w:t xml:space="preserve">ngaging </w:t>
      </w:r>
      <w:r w:rsidR="00B8747A" w:rsidRPr="507B70D8">
        <w:rPr>
          <w:rFonts w:ascii="Arial" w:eastAsia="Arial" w:hAnsi="Arial" w:cs="Arial"/>
          <w:color w:val="000000" w:themeColor="text1"/>
          <w:sz w:val="24"/>
          <w:szCs w:val="24"/>
        </w:rPr>
        <w:t>those</w:t>
      </w:r>
      <w:r w:rsidRPr="507B70D8">
        <w:rPr>
          <w:rFonts w:ascii="Arial" w:eastAsia="Arial" w:hAnsi="Arial" w:cs="Arial"/>
          <w:color w:val="000000" w:themeColor="text1"/>
          <w:sz w:val="24"/>
          <w:szCs w:val="24"/>
        </w:rPr>
        <w:t xml:space="preserve"> in training and growth will help to deal with the situations with professionalism which will direct towards quality customer service. Effective career development will not only help them to learn new skills but also motivate them to remain engage</w:t>
      </w:r>
      <w:r w:rsidR="00B8747A">
        <w:rPr>
          <w:rFonts w:ascii="Arial" w:eastAsia="Arial" w:hAnsi="Arial" w:cs="Arial"/>
          <w:color w:val="000000" w:themeColor="text1"/>
          <w:sz w:val="24"/>
          <w:szCs w:val="24"/>
        </w:rPr>
        <w:t xml:space="preserve">d and stay long (Friedman, </w:t>
      </w:r>
      <w:r w:rsidRPr="507B70D8">
        <w:rPr>
          <w:rFonts w:ascii="Arial" w:eastAsia="Arial" w:hAnsi="Arial" w:cs="Arial"/>
          <w:color w:val="000000" w:themeColor="text1"/>
          <w:sz w:val="24"/>
          <w:szCs w:val="24"/>
        </w:rPr>
        <w:t xml:space="preserve">2013). Such as sending people to workshops, other hotels to learn from people on the ground, reading articles, discussing and reflecting on some of the practices and evaluation of their performance are some of the examples of training.  My second mode of engagement will be reward and recognition. There needs to be a career pathway for employees so they know what is expected and what they can get. Performance-based rewards will help them to say positive things about business, exhibit the best performance and to stay in the </w:t>
      </w:r>
      <w:r w:rsidRPr="507B70D8">
        <w:rPr>
          <w:rFonts w:ascii="Arial" w:eastAsia="Arial" w:hAnsi="Arial" w:cs="Arial"/>
          <w:color w:val="000000" w:themeColor="text1"/>
          <w:sz w:val="24"/>
          <w:szCs w:val="24"/>
        </w:rPr>
        <w:lastRenderedPageBreak/>
        <w:t xml:space="preserve">organization. Such as star performer name on the </w:t>
      </w:r>
      <w:r w:rsidR="00B8747A" w:rsidRPr="507B70D8">
        <w:rPr>
          <w:rFonts w:ascii="Arial" w:eastAsia="Arial" w:hAnsi="Arial" w:cs="Arial"/>
          <w:color w:val="000000" w:themeColor="text1"/>
          <w:sz w:val="24"/>
          <w:szCs w:val="24"/>
        </w:rPr>
        <w:t>soft boards</w:t>
      </w:r>
      <w:r w:rsidRPr="507B70D8">
        <w:rPr>
          <w:rFonts w:ascii="Arial" w:eastAsia="Arial" w:hAnsi="Arial" w:cs="Arial"/>
          <w:color w:val="000000" w:themeColor="text1"/>
          <w:sz w:val="24"/>
          <w:szCs w:val="24"/>
        </w:rPr>
        <w:t>, bonuses in salary, privilege of availing shift as per their choice, a holiday with family etc.</w:t>
      </w:r>
      <w:r w:rsidR="00E2383D">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 xml:space="preserve">customer feedback in feedback forms and online portal and reviews on social media and measuring the outcomes of business will help to develop performance management and reward system. The third step for employee engagement will be to develop a safe and respectful environment so employees can feel themselves a part of the organization. Because the hotel industry where people have to deal with other humans requires more emotional strength. It will be stronger if the employees receive the same from leadership and management. Openness, sharing their challenges, bringing solutions, becoming part of decision and policy making will motivate them to take ownership of organization success and failure. For example, making policies together, taking feedback on rules and regulations, making mentor of fellows as per the expertise, taking role of leader for a day etc. Once the employee will take the ownership, they will be more cautious for best customer services, business growth and working with efficiency. </w:t>
      </w:r>
    </w:p>
    <w:p w14:paraId="1F9EE083" w14:textId="45213FD6" w:rsidR="7E2CCB4C"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t>Around the globe people are using different models to build a vibrant work environment, produce great talent and improve productivity. This can be done by providing the best customer service, which will be possible if employees are</w:t>
      </w:r>
      <w:r w:rsidR="00B8747A">
        <w:rPr>
          <w:rFonts w:ascii="Arial" w:eastAsia="Arial" w:hAnsi="Arial" w:cs="Arial"/>
          <w:color w:val="000000" w:themeColor="text1"/>
          <w:sz w:val="24"/>
          <w:szCs w:val="24"/>
        </w:rPr>
        <w:t xml:space="preserve"> actively engaged (MacLennan,</w:t>
      </w:r>
      <w:r w:rsidRPr="507B70D8">
        <w:rPr>
          <w:rFonts w:ascii="Arial" w:eastAsia="Arial" w:hAnsi="Arial" w:cs="Arial"/>
          <w:color w:val="000000" w:themeColor="text1"/>
          <w:sz w:val="24"/>
          <w:szCs w:val="24"/>
        </w:rPr>
        <w:t xml:space="preserve"> 2021). There are different employee engagement models such as Kahn (1990), </w:t>
      </w:r>
      <w:proofErr w:type="spellStart"/>
      <w:r w:rsidRPr="507B70D8">
        <w:rPr>
          <w:rFonts w:ascii="Arial" w:eastAsia="Arial" w:hAnsi="Arial" w:cs="Arial"/>
          <w:color w:val="000000" w:themeColor="text1"/>
          <w:sz w:val="24"/>
          <w:szCs w:val="24"/>
        </w:rPr>
        <w:t>Maslach</w:t>
      </w:r>
      <w:proofErr w:type="spellEnd"/>
      <w:r w:rsidRPr="507B70D8">
        <w:rPr>
          <w:rFonts w:ascii="Arial" w:eastAsia="Arial" w:hAnsi="Arial" w:cs="Arial"/>
          <w:color w:val="000000" w:themeColor="text1"/>
          <w:sz w:val="24"/>
          <w:szCs w:val="24"/>
        </w:rPr>
        <w:t xml:space="preserve"> et al. (2001), Robinson et al. (2004), Saks (2006) and Hewitt (2011) develop to discuss the effective employee e</w:t>
      </w:r>
      <w:r w:rsidR="00B8747A">
        <w:rPr>
          <w:rFonts w:ascii="Arial" w:eastAsia="Arial" w:hAnsi="Arial" w:cs="Arial"/>
          <w:color w:val="000000" w:themeColor="text1"/>
          <w:sz w:val="24"/>
          <w:szCs w:val="24"/>
        </w:rPr>
        <w:t>ngagement strategies (</w:t>
      </w:r>
      <w:proofErr w:type="spellStart"/>
      <w:r w:rsidR="00B8747A">
        <w:rPr>
          <w:rFonts w:ascii="Arial" w:eastAsia="Arial" w:hAnsi="Arial" w:cs="Arial"/>
          <w:color w:val="000000" w:themeColor="text1"/>
          <w:sz w:val="24"/>
          <w:szCs w:val="24"/>
        </w:rPr>
        <w:t>Padhi</w:t>
      </w:r>
      <w:proofErr w:type="spellEnd"/>
      <w:r w:rsidR="00B8747A">
        <w:rPr>
          <w:rFonts w:ascii="Arial" w:eastAsia="Arial" w:hAnsi="Arial" w:cs="Arial"/>
          <w:color w:val="000000" w:themeColor="text1"/>
          <w:sz w:val="24"/>
          <w:szCs w:val="24"/>
        </w:rPr>
        <w:t xml:space="preserve"> and </w:t>
      </w:r>
      <w:proofErr w:type="spellStart"/>
      <w:r w:rsidR="00B8747A">
        <w:rPr>
          <w:rFonts w:ascii="Arial" w:eastAsia="Arial" w:hAnsi="Arial" w:cs="Arial"/>
          <w:color w:val="000000" w:themeColor="text1"/>
          <w:sz w:val="24"/>
          <w:szCs w:val="24"/>
        </w:rPr>
        <w:t>Pandha</w:t>
      </w:r>
      <w:proofErr w:type="spellEnd"/>
      <w:r w:rsidR="00B8747A">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2015). These models provide a framework to improve emp</w:t>
      </w:r>
      <w:r w:rsidR="00B8747A">
        <w:rPr>
          <w:rFonts w:ascii="Arial" w:eastAsia="Arial" w:hAnsi="Arial" w:cs="Arial"/>
          <w:color w:val="000000" w:themeColor="text1"/>
          <w:sz w:val="24"/>
          <w:szCs w:val="24"/>
        </w:rPr>
        <w:t xml:space="preserve">loyee engagement (Thompson, </w:t>
      </w:r>
      <w:r w:rsidRPr="507B70D8">
        <w:rPr>
          <w:rFonts w:ascii="Arial" w:eastAsia="Arial" w:hAnsi="Arial" w:cs="Arial"/>
          <w:color w:val="000000" w:themeColor="text1"/>
          <w:sz w:val="24"/>
          <w:szCs w:val="24"/>
        </w:rPr>
        <w:t>2021). Out of these</w:t>
      </w:r>
      <w:r w:rsidR="00BA086E">
        <w:rPr>
          <w:rFonts w:ascii="Arial" w:eastAsia="Arial" w:hAnsi="Arial" w:cs="Arial"/>
          <w:color w:val="000000" w:themeColor="text1"/>
          <w:sz w:val="24"/>
          <w:szCs w:val="24"/>
        </w:rPr>
        <w:t xml:space="preserve"> the</w:t>
      </w:r>
      <w:r w:rsidRPr="507B70D8">
        <w:rPr>
          <w:rFonts w:ascii="Arial" w:eastAsia="Arial" w:hAnsi="Arial" w:cs="Arial"/>
          <w:color w:val="000000" w:themeColor="text1"/>
          <w:sz w:val="24"/>
          <w:szCs w:val="24"/>
        </w:rPr>
        <w:t xml:space="preserve"> </w:t>
      </w:r>
      <w:proofErr w:type="spellStart"/>
      <w:r w:rsidRPr="507B70D8">
        <w:rPr>
          <w:rFonts w:ascii="Arial" w:eastAsia="Arial" w:hAnsi="Arial" w:cs="Arial"/>
          <w:color w:val="000000" w:themeColor="text1"/>
          <w:sz w:val="24"/>
          <w:szCs w:val="24"/>
        </w:rPr>
        <w:t>Aon</w:t>
      </w:r>
      <w:proofErr w:type="spellEnd"/>
      <w:r w:rsidRPr="507B70D8">
        <w:rPr>
          <w:rFonts w:ascii="Arial" w:eastAsia="Arial" w:hAnsi="Arial" w:cs="Arial"/>
          <w:color w:val="000000" w:themeColor="text1"/>
          <w:sz w:val="24"/>
          <w:szCs w:val="24"/>
        </w:rPr>
        <w:t xml:space="preserve"> Hewitt’s employee</w:t>
      </w:r>
      <w:r w:rsidR="006E0051">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model talks about both the individuals and organization. This model has six employment engagement drivers which are quality of life, work, company practices, people, opportunities and reward and outcomes say</w:t>
      </w:r>
      <w:r w:rsidR="00B8747A">
        <w:rPr>
          <w:rFonts w:ascii="Arial" w:eastAsia="Arial" w:hAnsi="Arial" w:cs="Arial"/>
          <w:color w:val="000000" w:themeColor="text1"/>
          <w:sz w:val="24"/>
          <w:szCs w:val="24"/>
        </w:rPr>
        <w:t>, stay and strive (</w:t>
      </w:r>
      <w:proofErr w:type="spellStart"/>
      <w:r w:rsidR="00B8747A">
        <w:rPr>
          <w:rFonts w:ascii="Arial" w:eastAsia="Arial" w:hAnsi="Arial" w:cs="Arial"/>
          <w:color w:val="000000" w:themeColor="text1"/>
          <w:sz w:val="24"/>
          <w:szCs w:val="24"/>
        </w:rPr>
        <w:t>Manandhar</w:t>
      </w:r>
      <w:proofErr w:type="spellEnd"/>
      <w:r w:rsidR="00B8747A">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2015).  This model works on outcome to let </w:t>
      </w:r>
      <w:r w:rsidR="00B8747A" w:rsidRPr="507B70D8">
        <w:rPr>
          <w:rFonts w:ascii="Arial" w:eastAsia="Arial" w:hAnsi="Arial" w:cs="Arial"/>
          <w:color w:val="000000" w:themeColor="text1"/>
          <w:sz w:val="24"/>
          <w:szCs w:val="24"/>
        </w:rPr>
        <w:t>employee</w:t>
      </w:r>
      <w:r w:rsidRPr="507B70D8">
        <w:rPr>
          <w:rFonts w:ascii="Arial" w:eastAsia="Arial" w:hAnsi="Arial" w:cs="Arial"/>
          <w:color w:val="000000" w:themeColor="text1"/>
          <w:sz w:val="24"/>
          <w:szCs w:val="24"/>
        </w:rPr>
        <w:t xml:space="preserve"> retain, say positive things and strive for the best. This model is reliable and sustainable as it demands the leader to take role and intervene and then </w:t>
      </w:r>
      <w:r w:rsidR="00B8747A" w:rsidRPr="507B70D8">
        <w:rPr>
          <w:rFonts w:ascii="Arial" w:eastAsia="Arial" w:hAnsi="Arial" w:cs="Arial"/>
          <w:color w:val="000000" w:themeColor="text1"/>
          <w:sz w:val="24"/>
          <w:szCs w:val="24"/>
        </w:rPr>
        <w:t>the entire</w:t>
      </w:r>
      <w:r w:rsidRPr="507B70D8">
        <w:rPr>
          <w:rFonts w:ascii="Arial" w:eastAsia="Arial" w:hAnsi="Arial" w:cs="Arial"/>
          <w:color w:val="000000" w:themeColor="text1"/>
          <w:sz w:val="24"/>
          <w:szCs w:val="24"/>
        </w:rPr>
        <w:t xml:space="preserve"> </w:t>
      </w:r>
      <w:r w:rsidR="00B8747A" w:rsidRPr="507B70D8">
        <w:rPr>
          <w:rFonts w:ascii="Arial" w:eastAsia="Arial" w:hAnsi="Arial" w:cs="Arial"/>
          <w:color w:val="000000" w:themeColor="text1"/>
          <w:sz w:val="24"/>
          <w:szCs w:val="24"/>
        </w:rPr>
        <w:t>employee to remain engaged in positive strategies and keeps</w:t>
      </w:r>
      <w:r w:rsidRPr="507B70D8">
        <w:rPr>
          <w:rFonts w:ascii="Arial" w:eastAsia="Arial" w:hAnsi="Arial" w:cs="Arial"/>
          <w:color w:val="000000" w:themeColor="text1"/>
          <w:sz w:val="24"/>
          <w:szCs w:val="24"/>
        </w:rPr>
        <w:t xml:space="preserve"> going to achieve excellence. For example, if an </w:t>
      </w:r>
      <w:r w:rsidR="00B8747A" w:rsidRPr="507B70D8">
        <w:rPr>
          <w:rFonts w:ascii="Arial" w:eastAsia="Arial" w:hAnsi="Arial" w:cs="Arial"/>
          <w:color w:val="000000" w:themeColor="text1"/>
          <w:sz w:val="24"/>
          <w:szCs w:val="24"/>
        </w:rPr>
        <w:t>employee</w:t>
      </w:r>
      <w:r w:rsidRPr="507B70D8">
        <w:rPr>
          <w:rFonts w:ascii="Arial" w:eastAsia="Arial" w:hAnsi="Arial" w:cs="Arial"/>
          <w:color w:val="000000" w:themeColor="text1"/>
          <w:sz w:val="24"/>
          <w:szCs w:val="24"/>
        </w:rPr>
        <w:t xml:space="preserve"> got a certain target for this year then he/she will go ahead with a target which will help both the individual and organization to grow. </w:t>
      </w:r>
    </w:p>
    <w:p w14:paraId="2D17C4A7" w14:textId="20E85BD1" w:rsidR="7E2CCB4C" w:rsidRDefault="507B70D8" w:rsidP="507B70D8">
      <w:pPr>
        <w:spacing w:line="360" w:lineRule="auto"/>
        <w:jc w:val="both"/>
        <w:rPr>
          <w:rFonts w:ascii="Arial" w:eastAsia="Arial" w:hAnsi="Arial" w:cs="Arial"/>
          <w:color w:val="000000" w:themeColor="text1"/>
          <w:sz w:val="24"/>
          <w:szCs w:val="24"/>
        </w:rPr>
      </w:pPr>
      <w:r w:rsidRPr="507B70D8">
        <w:rPr>
          <w:rFonts w:ascii="Arial" w:eastAsia="Arial" w:hAnsi="Arial" w:cs="Arial"/>
          <w:color w:val="000000" w:themeColor="text1"/>
          <w:sz w:val="24"/>
          <w:szCs w:val="24"/>
        </w:rPr>
        <w:lastRenderedPageBreak/>
        <w:t xml:space="preserve">Employee engagement through the employee lifecycle is highly significant to the hotel industry. It is shown in different studies that employee engagement is improving the hotel industry and growing business. But it is also come to the point that engagement needs to be effective, consistent, goal oriented, innovative and challenging. For example, if a front desk officer is promoted to line manager there should be a different type or level of engagement for him to learn the new skills that are needed as per job requirement. Likewise, the psychological and behavioral aspects of employees are important to be considered. Employees need to be treated as an asset and the industry values the time and knowledge that they are paying to an institution. This will create a positive and comfortable environment for all workers. Therefore, the roles of HR and manager are crucial and critical. HR uses the strategies as per the need of the era. </w:t>
      </w:r>
      <w:r w:rsidR="00046E4F">
        <w:rPr>
          <w:rFonts w:ascii="Arial" w:eastAsia="Arial" w:hAnsi="Arial" w:cs="Arial"/>
          <w:color w:val="000000" w:themeColor="text1"/>
          <w:sz w:val="24"/>
          <w:szCs w:val="24"/>
        </w:rPr>
        <w:t>Advanced</w:t>
      </w:r>
      <w:r w:rsidRPr="507B70D8">
        <w:rPr>
          <w:rFonts w:ascii="Arial" w:eastAsia="Arial" w:hAnsi="Arial" w:cs="Arial"/>
          <w:color w:val="000000" w:themeColor="text1"/>
          <w:sz w:val="24"/>
          <w:szCs w:val="24"/>
        </w:rPr>
        <w:t xml:space="preserve"> and creative strategies have to be used to engage employees throughout the employee life cycle to provide benefit to the industry. Employee engagement should be built in the culture and beliefs to learn new skills, perform high, respect each other and drive people towards the mission of organization. For this, </w:t>
      </w:r>
      <w:proofErr w:type="spellStart"/>
      <w:r w:rsidRPr="507B70D8">
        <w:rPr>
          <w:rFonts w:ascii="Arial" w:eastAsia="Arial" w:hAnsi="Arial" w:cs="Arial"/>
          <w:color w:val="000000" w:themeColor="text1"/>
          <w:sz w:val="24"/>
          <w:szCs w:val="24"/>
        </w:rPr>
        <w:t>Aon</w:t>
      </w:r>
      <w:proofErr w:type="spellEnd"/>
      <w:r w:rsidRPr="507B70D8">
        <w:rPr>
          <w:rFonts w:ascii="Arial" w:eastAsia="Arial" w:hAnsi="Arial" w:cs="Arial"/>
          <w:color w:val="000000" w:themeColor="text1"/>
          <w:sz w:val="24"/>
          <w:szCs w:val="24"/>
        </w:rPr>
        <w:t xml:space="preserve"> Hewitt’s employee engagement model seems</w:t>
      </w:r>
      <w:r w:rsidR="00414925">
        <w:rPr>
          <w:rFonts w:ascii="Arial" w:eastAsia="Arial" w:hAnsi="Arial" w:cs="Arial"/>
          <w:color w:val="000000" w:themeColor="text1"/>
          <w:sz w:val="24"/>
          <w:szCs w:val="24"/>
        </w:rPr>
        <w:t xml:space="preserve"> </w:t>
      </w:r>
      <w:r w:rsidRPr="507B70D8">
        <w:rPr>
          <w:rFonts w:ascii="Arial" w:eastAsia="Arial" w:hAnsi="Arial" w:cs="Arial"/>
          <w:color w:val="000000" w:themeColor="text1"/>
          <w:sz w:val="24"/>
          <w:szCs w:val="24"/>
        </w:rPr>
        <w:t xml:space="preserve">consistent and holistic. The hotel industry needs a holistic type of model so they can work best with different stakeholders and improve as per the mission of the organization. </w:t>
      </w:r>
    </w:p>
    <w:p w14:paraId="03E003F4" w14:textId="77777777" w:rsidR="7E2CCB4C" w:rsidRDefault="7E2CCB4C" w:rsidP="507B70D8">
      <w:pPr>
        <w:spacing w:line="360" w:lineRule="auto"/>
        <w:jc w:val="both"/>
        <w:rPr>
          <w:rFonts w:ascii="Arial" w:eastAsia="Arial" w:hAnsi="Arial" w:cs="Arial"/>
          <w:color w:val="000000" w:themeColor="text1"/>
          <w:sz w:val="24"/>
          <w:szCs w:val="24"/>
        </w:rPr>
      </w:pPr>
    </w:p>
    <w:p w14:paraId="44044D7B" w14:textId="77777777" w:rsidR="7E2CCB4C" w:rsidRDefault="7E2CCB4C" w:rsidP="507B70D8">
      <w:pPr>
        <w:rPr>
          <w:rFonts w:ascii="Arial" w:eastAsia="Arial" w:hAnsi="Arial" w:cs="Arial"/>
          <w:color w:val="000000" w:themeColor="text1"/>
        </w:rPr>
      </w:pPr>
    </w:p>
    <w:p w14:paraId="741D371B" w14:textId="77777777" w:rsidR="7E2CCB4C" w:rsidRDefault="7E2CCB4C" w:rsidP="507B70D8">
      <w:pPr>
        <w:rPr>
          <w:rFonts w:ascii="Arial" w:eastAsia="Arial" w:hAnsi="Arial" w:cs="Arial"/>
          <w:color w:val="000000" w:themeColor="text1"/>
        </w:rPr>
      </w:pPr>
    </w:p>
    <w:p w14:paraId="1FD7F555" w14:textId="77777777" w:rsidR="7E2CCB4C" w:rsidRDefault="7E2CCB4C" w:rsidP="507B70D8">
      <w:pPr>
        <w:rPr>
          <w:rFonts w:ascii="Arial" w:eastAsia="Arial" w:hAnsi="Arial" w:cs="Arial"/>
          <w:color w:val="000000" w:themeColor="text1"/>
        </w:rPr>
      </w:pPr>
    </w:p>
    <w:p w14:paraId="3AEB6E5C" w14:textId="77777777" w:rsidR="7E2CCB4C" w:rsidRDefault="7E2CCB4C" w:rsidP="507B70D8">
      <w:pPr>
        <w:rPr>
          <w:rFonts w:ascii="Arial" w:eastAsia="Arial" w:hAnsi="Arial" w:cs="Arial"/>
          <w:color w:val="000000" w:themeColor="text1"/>
        </w:rPr>
      </w:pPr>
    </w:p>
    <w:p w14:paraId="74F586E7" w14:textId="77777777" w:rsidR="7E2CCB4C" w:rsidRDefault="7E2CCB4C" w:rsidP="507B70D8">
      <w:pPr>
        <w:rPr>
          <w:rFonts w:ascii="Arial" w:eastAsia="Arial" w:hAnsi="Arial" w:cs="Arial"/>
          <w:color w:val="000000" w:themeColor="text1"/>
        </w:rPr>
      </w:pPr>
    </w:p>
    <w:p w14:paraId="0A4530B3" w14:textId="77777777" w:rsidR="7E2CCB4C" w:rsidRDefault="7E2CCB4C" w:rsidP="507B70D8">
      <w:pPr>
        <w:rPr>
          <w:rFonts w:ascii="Arial" w:eastAsia="Arial" w:hAnsi="Arial" w:cs="Arial"/>
          <w:color w:val="000000" w:themeColor="text1"/>
        </w:rPr>
      </w:pPr>
    </w:p>
    <w:p w14:paraId="1B6A0258" w14:textId="77777777" w:rsidR="6ABE7F95" w:rsidRDefault="6ABE7F95" w:rsidP="507B70D8">
      <w:pPr>
        <w:rPr>
          <w:rFonts w:ascii="Arial" w:eastAsia="Arial" w:hAnsi="Arial" w:cs="Arial"/>
          <w:color w:val="000000" w:themeColor="text1"/>
        </w:rPr>
      </w:pPr>
      <w:r w:rsidRPr="507B70D8">
        <w:rPr>
          <w:rFonts w:ascii="Arial" w:eastAsia="Arial" w:hAnsi="Arial" w:cs="Arial"/>
          <w:color w:val="000000" w:themeColor="text1"/>
        </w:rPr>
        <w:br w:type="page"/>
      </w:r>
    </w:p>
    <w:p w14:paraId="4CE8B01A" w14:textId="77777777" w:rsidR="7E2CCB4C" w:rsidRDefault="507B70D8" w:rsidP="507B70D8">
      <w:pPr>
        <w:rPr>
          <w:rFonts w:ascii="Arial" w:eastAsia="Arial" w:hAnsi="Arial" w:cs="Arial"/>
          <w:b/>
          <w:bCs/>
          <w:color w:val="000000" w:themeColor="text1"/>
          <w:sz w:val="24"/>
          <w:szCs w:val="24"/>
        </w:rPr>
      </w:pPr>
      <w:r w:rsidRPr="507B70D8">
        <w:rPr>
          <w:rFonts w:ascii="Arial" w:eastAsia="Arial" w:hAnsi="Arial" w:cs="Arial"/>
          <w:b/>
          <w:bCs/>
          <w:color w:val="000000" w:themeColor="text1"/>
          <w:sz w:val="24"/>
          <w:szCs w:val="24"/>
        </w:rPr>
        <w:lastRenderedPageBreak/>
        <w:t>References</w:t>
      </w:r>
    </w:p>
    <w:p w14:paraId="15B8AFE3" w14:textId="77777777" w:rsidR="6ABE7F95" w:rsidRDefault="00294FE5" w:rsidP="507B70D8">
      <w:pPr>
        <w:pStyle w:val="Heading1"/>
        <w:spacing w:line="360" w:lineRule="auto"/>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A</w:t>
      </w:r>
      <w:r w:rsidR="507B70D8" w:rsidRPr="507B70D8">
        <w:rPr>
          <w:rFonts w:ascii="Arial" w:eastAsia="Arial" w:hAnsi="Arial" w:cs="Arial"/>
          <w:color w:val="000000" w:themeColor="text1"/>
          <w:sz w:val="24"/>
          <w:szCs w:val="24"/>
        </w:rPr>
        <w:t>b</w:t>
      </w:r>
      <w:r>
        <w:rPr>
          <w:rFonts w:ascii="Arial" w:eastAsia="Arial" w:hAnsi="Arial" w:cs="Arial"/>
          <w:color w:val="000000" w:themeColor="text1"/>
          <w:sz w:val="24"/>
          <w:szCs w:val="24"/>
        </w:rPr>
        <w:t>u</w:t>
      </w:r>
      <w:r w:rsidR="507B70D8" w:rsidRPr="507B70D8">
        <w:rPr>
          <w:rFonts w:ascii="Arial" w:eastAsia="Arial" w:hAnsi="Arial" w:cs="Arial"/>
          <w:color w:val="000000" w:themeColor="text1"/>
          <w:sz w:val="24"/>
          <w:szCs w:val="24"/>
        </w:rPr>
        <w:t>Kha</w:t>
      </w:r>
      <w:r>
        <w:rPr>
          <w:rFonts w:ascii="Arial" w:eastAsia="Arial" w:hAnsi="Arial" w:cs="Arial"/>
          <w:color w:val="000000" w:themeColor="text1"/>
          <w:sz w:val="24"/>
          <w:szCs w:val="24"/>
        </w:rPr>
        <w:t>lifeh</w:t>
      </w:r>
      <w:proofErr w:type="spellEnd"/>
      <w:r>
        <w:rPr>
          <w:rFonts w:ascii="Arial" w:eastAsia="Arial" w:hAnsi="Arial" w:cs="Arial"/>
          <w:color w:val="000000" w:themeColor="text1"/>
          <w:sz w:val="24"/>
          <w:szCs w:val="24"/>
        </w:rPr>
        <w:t xml:space="preserve">, A. &amp; </w:t>
      </w:r>
      <w:proofErr w:type="spellStart"/>
      <w:r>
        <w:rPr>
          <w:rFonts w:ascii="Arial" w:eastAsia="Arial" w:hAnsi="Arial" w:cs="Arial"/>
          <w:color w:val="000000" w:themeColor="text1"/>
          <w:sz w:val="24"/>
          <w:szCs w:val="24"/>
        </w:rPr>
        <w:t>Suad</w:t>
      </w:r>
      <w:proofErr w:type="spellEnd"/>
      <w:r>
        <w:rPr>
          <w:rFonts w:ascii="Arial" w:eastAsia="Arial" w:hAnsi="Arial" w:cs="Arial"/>
          <w:color w:val="000000" w:themeColor="text1"/>
          <w:sz w:val="24"/>
          <w:szCs w:val="24"/>
        </w:rPr>
        <w:t>, A.P.M. (2013)</w:t>
      </w:r>
      <w:r w:rsidR="507B70D8" w:rsidRPr="507B70D8">
        <w:rPr>
          <w:rFonts w:ascii="Arial" w:eastAsia="Arial" w:hAnsi="Arial" w:cs="Arial"/>
          <w:color w:val="000000" w:themeColor="text1"/>
          <w:sz w:val="24"/>
          <w:szCs w:val="24"/>
        </w:rPr>
        <w:t xml:space="preserve"> </w:t>
      </w:r>
      <w:r w:rsidR="507B70D8" w:rsidRPr="00294FE5">
        <w:rPr>
          <w:rFonts w:ascii="Arial" w:eastAsia="Arial" w:hAnsi="Arial" w:cs="Arial"/>
          <w:i/>
          <w:color w:val="000000" w:themeColor="text1"/>
          <w:sz w:val="24"/>
          <w:szCs w:val="24"/>
        </w:rPr>
        <w:t>The Antecedents Affecting Employee Engagement and Organizational Performance</w:t>
      </w:r>
      <w:r w:rsidR="507B70D8" w:rsidRPr="507B70D8">
        <w:rPr>
          <w:rFonts w:ascii="Arial" w:eastAsia="Arial" w:hAnsi="Arial" w:cs="Arial"/>
          <w:color w:val="000000" w:themeColor="text1"/>
          <w:sz w:val="24"/>
          <w:szCs w:val="24"/>
        </w:rPr>
        <w:t xml:space="preserve">. </w:t>
      </w:r>
      <w:proofErr w:type="spellStart"/>
      <w:r w:rsidR="507B70D8" w:rsidRPr="507B70D8">
        <w:rPr>
          <w:rFonts w:ascii="Arial" w:eastAsia="Arial" w:hAnsi="Arial" w:cs="Arial"/>
          <w:color w:val="000000" w:themeColor="text1"/>
          <w:sz w:val="24"/>
          <w:szCs w:val="24"/>
        </w:rPr>
        <w:t>Woosung</w:t>
      </w:r>
      <w:proofErr w:type="spellEnd"/>
      <w:r w:rsidR="507B70D8" w:rsidRPr="507B70D8">
        <w:rPr>
          <w:rFonts w:ascii="Arial" w:eastAsia="Arial" w:hAnsi="Arial" w:cs="Arial"/>
          <w:color w:val="000000" w:themeColor="text1"/>
          <w:sz w:val="24"/>
          <w:szCs w:val="24"/>
        </w:rPr>
        <w:t xml:space="preserve"> University, Canadian Centre of Science and Education.</w:t>
      </w:r>
    </w:p>
    <w:p w14:paraId="69405428" w14:textId="77777777" w:rsidR="6ABE7F95" w:rsidRDefault="507B70D8" w:rsidP="6ABE7F95">
      <w:pPr>
        <w:spacing w:line="360" w:lineRule="auto"/>
        <w:rPr>
          <w:rFonts w:ascii="Arial" w:eastAsia="Arial" w:hAnsi="Arial" w:cs="Arial"/>
          <w:color w:val="000000" w:themeColor="text1"/>
          <w:sz w:val="24"/>
          <w:szCs w:val="24"/>
        </w:rPr>
      </w:pPr>
      <w:r w:rsidRPr="507B70D8">
        <w:rPr>
          <w:rFonts w:ascii="Arial" w:eastAsia="Arial" w:hAnsi="Arial" w:cs="Arial"/>
          <w:color w:val="000000" w:themeColor="text1"/>
          <w:sz w:val="24"/>
          <w:szCs w:val="24"/>
        </w:rPr>
        <w:t xml:space="preserve">Albrecht, S. </w:t>
      </w:r>
      <w:proofErr w:type="spellStart"/>
      <w:r w:rsidR="00FD1B60">
        <w:rPr>
          <w:rFonts w:ascii="Arial" w:eastAsia="Arial" w:hAnsi="Arial" w:cs="Arial"/>
          <w:color w:val="000000" w:themeColor="text1"/>
          <w:sz w:val="24"/>
          <w:szCs w:val="24"/>
        </w:rPr>
        <w:t>Breidahl</w:t>
      </w:r>
      <w:proofErr w:type="spellEnd"/>
      <w:r w:rsidR="00FD1B60">
        <w:rPr>
          <w:rFonts w:ascii="Arial" w:eastAsia="Arial" w:hAnsi="Arial" w:cs="Arial"/>
          <w:color w:val="000000" w:themeColor="text1"/>
          <w:sz w:val="24"/>
          <w:szCs w:val="24"/>
        </w:rPr>
        <w:t>, E. &amp; Marty, A. (2018)</w:t>
      </w:r>
      <w:r w:rsidRPr="507B70D8">
        <w:rPr>
          <w:rFonts w:ascii="Arial" w:eastAsia="Arial" w:hAnsi="Arial" w:cs="Arial"/>
          <w:color w:val="000000" w:themeColor="text1"/>
          <w:sz w:val="24"/>
          <w:szCs w:val="24"/>
        </w:rPr>
        <w:t xml:space="preserve"> </w:t>
      </w:r>
      <w:r w:rsidRPr="00FD1B60">
        <w:rPr>
          <w:rFonts w:ascii="Arial" w:eastAsia="Arial" w:hAnsi="Arial" w:cs="Arial"/>
          <w:i/>
          <w:color w:val="000000" w:themeColor="text1"/>
          <w:sz w:val="24"/>
          <w:szCs w:val="24"/>
        </w:rPr>
        <w:t>Organizational resources, organizational engagement climate, and employee engagement</w:t>
      </w:r>
      <w:r w:rsidRPr="507B70D8">
        <w:rPr>
          <w:rFonts w:ascii="Arial" w:eastAsia="Arial" w:hAnsi="Arial" w:cs="Arial"/>
          <w:color w:val="000000" w:themeColor="text1"/>
          <w:sz w:val="24"/>
          <w:szCs w:val="24"/>
        </w:rPr>
        <w:t>. Ca</w:t>
      </w:r>
      <w:r w:rsidR="00FD1B60">
        <w:rPr>
          <w:rFonts w:ascii="Arial" w:eastAsia="Arial" w:hAnsi="Arial" w:cs="Arial"/>
          <w:color w:val="000000" w:themeColor="text1"/>
          <w:sz w:val="24"/>
          <w:szCs w:val="24"/>
        </w:rPr>
        <w:t>reer Development International.</w:t>
      </w:r>
    </w:p>
    <w:p w14:paraId="63E96150" w14:textId="77777777" w:rsidR="6ABE7F95" w:rsidRDefault="00FD1B60" w:rsidP="6ABE7F95">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CIPD (2021)</w:t>
      </w:r>
      <w:r w:rsidR="507B70D8" w:rsidRPr="507B70D8">
        <w:rPr>
          <w:rFonts w:ascii="Arial" w:eastAsia="Arial" w:hAnsi="Arial" w:cs="Arial"/>
          <w:color w:val="000000" w:themeColor="text1"/>
          <w:sz w:val="24"/>
          <w:szCs w:val="24"/>
        </w:rPr>
        <w:t xml:space="preserve"> </w:t>
      </w:r>
      <w:r w:rsidR="507B70D8" w:rsidRPr="00FD1B60">
        <w:rPr>
          <w:rFonts w:ascii="Arial" w:eastAsia="Arial" w:hAnsi="Arial" w:cs="Arial"/>
          <w:i/>
          <w:color w:val="000000" w:themeColor="text1"/>
          <w:sz w:val="24"/>
          <w:szCs w:val="24"/>
        </w:rPr>
        <w:t>Strategic Human Resource Management</w:t>
      </w:r>
      <w:r w:rsidR="507B70D8" w:rsidRPr="507B70D8">
        <w:rPr>
          <w:rFonts w:ascii="Arial" w:eastAsia="Arial" w:hAnsi="Arial" w:cs="Arial"/>
          <w:color w:val="000000" w:themeColor="text1"/>
          <w:sz w:val="24"/>
          <w:szCs w:val="24"/>
        </w:rPr>
        <w:t xml:space="preserve">. </w:t>
      </w:r>
      <w:hyperlink r:id="rId6">
        <w:r w:rsidR="507B70D8" w:rsidRPr="507B70D8">
          <w:rPr>
            <w:rStyle w:val="Hyperlink"/>
            <w:rFonts w:ascii="Arial" w:eastAsia="Arial" w:hAnsi="Arial" w:cs="Arial"/>
            <w:color w:val="000000" w:themeColor="text1"/>
            <w:sz w:val="24"/>
            <w:szCs w:val="24"/>
          </w:rPr>
          <w:t>https://www.cipd.co.uk/knowledge/strategy/hr/strategic</w:t>
        </w:r>
      </w:hyperlink>
    </w:p>
    <w:p w14:paraId="0B4731A7" w14:textId="77777777" w:rsidR="6ABE7F95" w:rsidRDefault="00FD1B60" w:rsidP="507B70D8">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Friedman, A. L. (2013)</w:t>
      </w:r>
      <w:r w:rsidR="507B70D8" w:rsidRPr="507B70D8">
        <w:rPr>
          <w:rFonts w:ascii="Arial" w:eastAsia="Arial" w:hAnsi="Arial" w:cs="Arial"/>
          <w:color w:val="000000" w:themeColor="text1"/>
          <w:sz w:val="24"/>
          <w:szCs w:val="24"/>
        </w:rPr>
        <w:t xml:space="preserve"> </w:t>
      </w:r>
      <w:r w:rsidR="507B70D8" w:rsidRPr="00FD1B60">
        <w:rPr>
          <w:rFonts w:ascii="Arial" w:eastAsia="Arial" w:hAnsi="Arial" w:cs="Arial"/>
          <w:i/>
          <w:color w:val="000000" w:themeColor="text1"/>
          <w:sz w:val="24"/>
          <w:szCs w:val="24"/>
        </w:rPr>
        <w:t>Continuing professional development: Lifelong learning of millions</w:t>
      </w:r>
      <w:r w:rsidR="507B70D8" w:rsidRPr="507B70D8">
        <w:rPr>
          <w:rFonts w:ascii="Arial" w:eastAsia="Arial" w:hAnsi="Arial" w:cs="Arial"/>
          <w:color w:val="000000" w:themeColor="text1"/>
          <w:sz w:val="24"/>
          <w:szCs w:val="24"/>
        </w:rPr>
        <w:t xml:space="preserve">. </w:t>
      </w:r>
      <w:proofErr w:type="spellStart"/>
      <w:r w:rsidR="507B70D8" w:rsidRPr="507B70D8">
        <w:rPr>
          <w:rFonts w:ascii="Arial" w:eastAsia="Arial" w:hAnsi="Arial" w:cs="Arial"/>
          <w:color w:val="000000" w:themeColor="text1"/>
          <w:sz w:val="24"/>
          <w:szCs w:val="24"/>
        </w:rPr>
        <w:t>Routledge</w:t>
      </w:r>
      <w:proofErr w:type="spellEnd"/>
      <w:r w:rsidR="507B70D8" w:rsidRPr="507B70D8">
        <w:rPr>
          <w:rFonts w:ascii="Arial" w:eastAsia="Arial" w:hAnsi="Arial" w:cs="Arial"/>
          <w:color w:val="000000" w:themeColor="text1"/>
          <w:sz w:val="24"/>
          <w:szCs w:val="24"/>
        </w:rPr>
        <w:t>.</w:t>
      </w:r>
    </w:p>
    <w:p w14:paraId="4548833F" w14:textId="77777777" w:rsidR="6ABE7F95" w:rsidRDefault="00FD1B60" w:rsidP="507B70D8">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Gifford, J. (2022)</w:t>
      </w:r>
      <w:r w:rsidR="507B70D8" w:rsidRPr="507B70D8">
        <w:rPr>
          <w:rFonts w:ascii="Arial" w:eastAsia="Arial" w:hAnsi="Arial" w:cs="Arial"/>
          <w:color w:val="000000" w:themeColor="text1"/>
          <w:sz w:val="24"/>
          <w:szCs w:val="24"/>
        </w:rPr>
        <w:t xml:space="preserve"> </w:t>
      </w:r>
      <w:r w:rsidR="507B70D8" w:rsidRPr="00FD1B60">
        <w:rPr>
          <w:rFonts w:ascii="Arial" w:eastAsia="Arial" w:hAnsi="Arial" w:cs="Arial"/>
          <w:i/>
          <w:color w:val="000000" w:themeColor="text1"/>
          <w:sz w:val="24"/>
          <w:szCs w:val="24"/>
        </w:rPr>
        <w:t>Launching the dynamic employee engagement framework: towards a better understanding of the phenomenon</w:t>
      </w:r>
      <w:r w:rsidR="507B70D8" w:rsidRPr="507B70D8">
        <w:rPr>
          <w:rFonts w:ascii="Arial" w:eastAsia="Arial" w:hAnsi="Arial" w:cs="Arial"/>
          <w:color w:val="000000" w:themeColor="text1"/>
          <w:sz w:val="24"/>
          <w:szCs w:val="24"/>
        </w:rPr>
        <w:t>. Emerald Publishing Limited.</w:t>
      </w:r>
    </w:p>
    <w:p w14:paraId="09DFEED8" w14:textId="77777777" w:rsidR="6ABE7F95" w:rsidRDefault="507B70D8" w:rsidP="6ABE7F95">
      <w:pPr>
        <w:spacing w:line="360" w:lineRule="auto"/>
        <w:rPr>
          <w:rFonts w:ascii="Arial" w:eastAsia="Arial" w:hAnsi="Arial" w:cs="Arial"/>
          <w:color w:val="000000" w:themeColor="text1"/>
          <w:sz w:val="24"/>
          <w:szCs w:val="24"/>
        </w:rPr>
      </w:pPr>
      <w:r w:rsidRPr="507B70D8">
        <w:rPr>
          <w:rFonts w:ascii="Arial" w:eastAsia="Arial" w:hAnsi="Arial" w:cs="Arial"/>
          <w:color w:val="000000" w:themeColor="text1"/>
          <w:sz w:val="24"/>
          <w:szCs w:val="24"/>
        </w:rPr>
        <w:t>Ma</w:t>
      </w:r>
      <w:r w:rsidR="00FD1B60">
        <w:rPr>
          <w:rFonts w:ascii="Arial" w:eastAsia="Arial" w:hAnsi="Arial" w:cs="Arial"/>
          <w:color w:val="000000" w:themeColor="text1"/>
          <w:sz w:val="24"/>
          <w:szCs w:val="24"/>
        </w:rPr>
        <w:t>cLennan, C. (2021)</w:t>
      </w:r>
      <w:r w:rsidRPr="507B70D8">
        <w:rPr>
          <w:rFonts w:ascii="Arial" w:eastAsia="Arial" w:hAnsi="Arial" w:cs="Arial"/>
          <w:color w:val="000000" w:themeColor="text1"/>
          <w:sz w:val="24"/>
          <w:szCs w:val="24"/>
        </w:rPr>
        <w:t xml:space="preserve"> </w:t>
      </w:r>
      <w:r w:rsidRPr="00FD1B60">
        <w:rPr>
          <w:rFonts w:ascii="Arial" w:eastAsia="Arial" w:hAnsi="Arial" w:cs="Arial"/>
          <w:i/>
          <w:color w:val="000000" w:themeColor="text1"/>
          <w:sz w:val="24"/>
          <w:szCs w:val="24"/>
        </w:rPr>
        <w:t>Six employee Engagement Models</w:t>
      </w:r>
      <w:r w:rsidRPr="507B70D8">
        <w:rPr>
          <w:rFonts w:ascii="Arial" w:eastAsia="Arial" w:hAnsi="Arial" w:cs="Arial"/>
          <w:color w:val="000000" w:themeColor="text1"/>
          <w:sz w:val="24"/>
          <w:szCs w:val="24"/>
        </w:rPr>
        <w:t xml:space="preserve">.  </w:t>
      </w:r>
      <w:hyperlink r:id="rId7">
        <w:r w:rsidRPr="507B70D8">
          <w:rPr>
            <w:rStyle w:val="Hyperlink"/>
            <w:rFonts w:ascii="Arial" w:eastAsia="Arial" w:hAnsi="Arial" w:cs="Arial"/>
            <w:color w:val="000000" w:themeColor="text1"/>
            <w:sz w:val="24"/>
            <w:szCs w:val="24"/>
          </w:rPr>
          <w:t>https://www.motivosity.com/blog/employee-engagement-models</w:t>
        </w:r>
      </w:hyperlink>
    </w:p>
    <w:p w14:paraId="6EDA779C" w14:textId="77777777" w:rsidR="6ABE7F95" w:rsidRDefault="00FD1B60" w:rsidP="507B70D8">
      <w:pPr>
        <w:spacing w:line="360" w:lineRule="auto"/>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Manandhar</w:t>
      </w:r>
      <w:proofErr w:type="spellEnd"/>
      <w:r>
        <w:rPr>
          <w:rFonts w:ascii="Arial" w:eastAsia="Arial" w:hAnsi="Arial" w:cs="Arial"/>
          <w:color w:val="000000" w:themeColor="text1"/>
          <w:sz w:val="24"/>
          <w:szCs w:val="24"/>
        </w:rPr>
        <w:t>, A. (2015)</w:t>
      </w:r>
      <w:r w:rsidR="507B70D8" w:rsidRPr="00FD1B60">
        <w:rPr>
          <w:rFonts w:ascii="Arial" w:eastAsia="Arial" w:hAnsi="Arial" w:cs="Arial"/>
          <w:i/>
          <w:color w:val="000000" w:themeColor="text1"/>
          <w:sz w:val="24"/>
          <w:szCs w:val="24"/>
        </w:rPr>
        <w:t xml:space="preserve"> </w:t>
      </w:r>
      <w:proofErr w:type="spellStart"/>
      <w:r w:rsidR="507B70D8" w:rsidRPr="00FD1B60">
        <w:rPr>
          <w:rFonts w:ascii="Arial" w:eastAsia="Arial" w:hAnsi="Arial" w:cs="Arial"/>
          <w:i/>
          <w:color w:val="000000" w:themeColor="text1"/>
          <w:sz w:val="24"/>
          <w:szCs w:val="24"/>
        </w:rPr>
        <w:t>Aon</w:t>
      </w:r>
      <w:proofErr w:type="spellEnd"/>
      <w:r w:rsidR="507B70D8" w:rsidRPr="00FD1B60">
        <w:rPr>
          <w:rFonts w:ascii="Arial" w:eastAsia="Arial" w:hAnsi="Arial" w:cs="Arial"/>
          <w:i/>
          <w:color w:val="000000" w:themeColor="text1"/>
          <w:sz w:val="24"/>
          <w:szCs w:val="24"/>
        </w:rPr>
        <w:t xml:space="preserve"> Hewitt Model of Employee Engagement, Risk. Reinsurance. Human Resources.</w:t>
      </w:r>
    </w:p>
    <w:p w14:paraId="4E2B7CC7" w14:textId="77777777" w:rsidR="6ABE7F95" w:rsidRDefault="00FD1B60" w:rsidP="507B70D8">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Mann, A. &amp; Harte J. (2016)</w:t>
      </w:r>
      <w:r w:rsidR="507B70D8" w:rsidRPr="507B70D8">
        <w:rPr>
          <w:rFonts w:ascii="Arial" w:eastAsia="Arial" w:hAnsi="Arial" w:cs="Arial"/>
          <w:color w:val="000000" w:themeColor="text1"/>
          <w:sz w:val="24"/>
          <w:szCs w:val="24"/>
        </w:rPr>
        <w:t xml:space="preserve"> </w:t>
      </w:r>
      <w:r w:rsidR="507B70D8" w:rsidRPr="00FD1B60">
        <w:rPr>
          <w:rFonts w:ascii="Arial" w:eastAsia="Arial" w:hAnsi="Arial" w:cs="Arial"/>
          <w:i/>
          <w:color w:val="000000" w:themeColor="text1"/>
          <w:sz w:val="24"/>
          <w:szCs w:val="24"/>
        </w:rPr>
        <w:t>The World</w:t>
      </w:r>
      <w:r w:rsidRPr="00FD1B60">
        <w:rPr>
          <w:rFonts w:ascii="Arial" w:eastAsia="Arial" w:hAnsi="Arial" w:cs="Arial"/>
          <w:i/>
          <w:color w:val="000000" w:themeColor="text1"/>
          <w:sz w:val="24"/>
          <w:szCs w:val="24"/>
        </w:rPr>
        <w:t>wide Employee Engagement Crises</w:t>
      </w:r>
      <w:r>
        <w:rPr>
          <w:rFonts w:ascii="Arial" w:eastAsia="Arial" w:hAnsi="Arial" w:cs="Arial"/>
          <w:color w:val="000000" w:themeColor="text1"/>
          <w:sz w:val="24"/>
          <w:szCs w:val="24"/>
        </w:rPr>
        <w:t>.</w:t>
      </w:r>
      <w:r w:rsidR="507B70D8" w:rsidRPr="507B70D8">
        <w:rPr>
          <w:rFonts w:ascii="Arial" w:eastAsia="Arial" w:hAnsi="Arial" w:cs="Arial"/>
          <w:color w:val="000000" w:themeColor="text1"/>
          <w:sz w:val="24"/>
          <w:szCs w:val="24"/>
        </w:rPr>
        <w:t xml:space="preserve"> Gallup.</w:t>
      </w:r>
    </w:p>
    <w:p w14:paraId="755EC7B7" w14:textId="77777777" w:rsidR="6ABE7F95" w:rsidRDefault="507B70D8" w:rsidP="6ABE7F95">
      <w:pPr>
        <w:spacing w:line="360" w:lineRule="auto"/>
        <w:rPr>
          <w:rFonts w:ascii="Arial" w:eastAsia="Arial" w:hAnsi="Arial" w:cs="Arial"/>
          <w:color w:val="000000" w:themeColor="text1"/>
          <w:sz w:val="24"/>
          <w:szCs w:val="24"/>
        </w:rPr>
      </w:pPr>
      <w:proofErr w:type="spellStart"/>
      <w:r w:rsidRPr="507B70D8">
        <w:rPr>
          <w:rFonts w:ascii="Arial" w:eastAsia="Arial" w:hAnsi="Arial" w:cs="Arial"/>
          <w:color w:val="000000" w:themeColor="text1"/>
          <w:sz w:val="24"/>
          <w:szCs w:val="24"/>
        </w:rPr>
        <w:t>Marchingt</w:t>
      </w:r>
      <w:r w:rsidR="00FD1B60">
        <w:rPr>
          <w:rFonts w:ascii="Arial" w:eastAsia="Arial" w:hAnsi="Arial" w:cs="Arial"/>
          <w:color w:val="000000" w:themeColor="text1"/>
          <w:sz w:val="24"/>
          <w:szCs w:val="24"/>
        </w:rPr>
        <w:t>on</w:t>
      </w:r>
      <w:proofErr w:type="spellEnd"/>
      <w:r w:rsidR="00FD1B60">
        <w:rPr>
          <w:rFonts w:ascii="Arial" w:eastAsia="Arial" w:hAnsi="Arial" w:cs="Arial"/>
          <w:color w:val="000000" w:themeColor="text1"/>
          <w:sz w:val="24"/>
          <w:szCs w:val="24"/>
        </w:rPr>
        <w:t>, M. and Wilkinson, A. (2005)</w:t>
      </w:r>
      <w:r w:rsidRPr="507B70D8">
        <w:rPr>
          <w:rFonts w:ascii="Arial" w:eastAsia="Arial" w:hAnsi="Arial" w:cs="Arial"/>
          <w:color w:val="000000" w:themeColor="text1"/>
          <w:sz w:val="24"/>
          <w:szCs w:val="24"/>
        </w:rPr>
        <w:t xml:space="preserve"> </w:t>
      </w:r>
      <w:r w:rsidRPr="00FD1B60">
        <w:rPr>
          <w:rFonts w:ascii="Arial" w:eastAsia="Arial" w:hAnsi="Arial" w:cs="Arial"/>
          <w:i/>
          <w:color w:val="000000" w:themeColor="text1"/>
          <w:sz w:val="24"/>
          <w:szCs w:val="24"/>
        </w:rPr>
        <w:t>Human resource management at work</w:t>
      </w:r>
      <w:r w:rsidRPr="507B70D8">
        <w:rPr>
          <w:rFonts w:ascii="Arial" w:eastAsia="Arial" w:hAnsi="Arial" w:cs="Arial"/>
          <w:color w:val="000000" w:themeColor="text1"/>
          <w:sz w:val="24"/>
          <w:szCs w:val="24"/>
        </w:rPr>
        <w:t>. 3rd ed. London: Chartered Institute of Personnel and Development.</w:t>
      </w:r>
    </w:p>
    <w:p w14:paraId="5020A71F" w14:textId="77777777" w:rsidR="6ABE7F95" w:rsidRDefault="507B70D8" w:rsidP="6ABE7F95">
      <w:pPr>
        <w:spacing w:line="360" w:lineRule="auto"/>
        <w:rPr>
          <w:rFonts w:ascii="Arial" w:eastAsia="Arial" w:hAnsi="Arial" w:cs="Arial"/>
          <w:color w:val="000000" w:themeColor="text1"/>
          <w:sz w:val="24"/>
          <w:szCs w:val="24"/>
        </w:rPr>
      </w:pPr>
      <w:proofErr w:type="spellStart"/>
      <w:r w:rsidRPr="507B70D8">
        <w:rPr>
          <w:rFonts w:ascii="Arial" w:eastAsia="Arial" w:hAnsi="Arial" w:cs="Arial"/>
          <w:color w:val="000000" w:themeColor="text1"/>
          <w:sz w:val="24"/>
          <w:szCs w:val="24"/>
        </w:rPr>
        <w:t>Mayl</w:t>
      </w:r>
      <w:r w:rsidR="00FD1B60">
        <w:rPr>
          <w:rFonts w:ascii="Arial" w:eastAsia="Arial" w:hAnsi="Arial" w:cs="Arial"/>
          <w:color w:val="000000" w:themeColor="text1"/>
          <w:sz w:val="24"/>
          <w:szCs w:val="24"/>
        </w:rPr>
        <w:t>ett</w:t>
      </w:r>
      <w:proofErr w:type="spellEnd"/>
      <w:r w:rsidR="00FD1B60">
        <w:rPr>
          <w:rFonts w:ascii="Arial" w:eastAsia="Arial" w:hAnsi="Arial" w:cs="Arial"/>
          <w:color w:val="000000" w:themeColor="text1"/>
          <w:sz w:val="24"/>
          <w:szCs w:val="24"/>
        </w:rPr>
        <w:t xml:space="preserve">, T. and </w:t>
      </w:r>
      <w:proofErr w:type="spellStart"/>
      <w:r w:rsidR="00FD1B60">
        <w:rPr>
          <w:rFonts w:ascii="Arial" w:eastAsia="Arial" w:hAnsi="Arial" w:cs="Arial"/>
          <w:color w:val="000000" w:themeColor="text1"/>
          <w:sz w:val="24"/>
          <w:szCs w:val="24"/>
        </w:rPr>
        <w:t>Wride</w:t>
      </w:r>
      <w:proofErr w:type="spellEnd"/>
      <w:r w:rsidR="00FD1B60">
        <w:rPr>
          <w:rFonts w:ascii="Arial" w:eastAsia="Arial" w:hAnsi="Arial" w:cs="Arial"/>
          <w:color w:val="000000" w:themeColor="text1"/>
          <w:sz w:val="24"/>
          <w:szCs w:val="24"/>
        </w:rPr>
        <w:t xml:space="preserve"> M. (2017)</w:t>
      </w:r>
      <w:r w:rsidRPr="507B70D8">
        <w:rPr>
          <w:rFonts w:ascii="Arial" w:eastAsia="Arial" w:hAnsi="Arial" w:cs="Arial"/>
          <w:color w:val="000000" w:themeColor="text1"/>
          <w:sz w:val="24"/>
          <w:szCs w:val="24"/>
        </w:rPr>
        <w:t xml:space="preserve"> </w:t>
      </w:r>
      <w:r w:rsidRPr="00FD1B60">
        <w:rPr>
          <w:rFonts w:ascii="Arial" w:eastAsia="Arial" w:hAnsi="Arial" w:cs="Arial"/>
          <w:i/>
          <w:color w:val="000000" w:themeColor="text1"/>
          <w:sz w:val="24"/>
          <w:szCs w:val="24"/>
        </w:rPr>
        <w:t>The Employee Experience: How to attract talent, retain t</w:t>
      </w:r>
      <w:r w:rsidR="00FD1B60" w:rsidRPr="00FD1B60">
        <w:rPr>
          <w:rFonts w:ascii="Arial" w:eastAsia="Arial" w:hAnsi="Arial" w:cs="Arial"/>
          <w:i/>
          <w:color w:val="000000" w:themeColor="text1"/>
          <w:sz w:val="24"/>
          <w:szCs w:val="24"/>
        </w:rPr>
        <w:t>op performers and Derive result</w:t>
      </w:r>
      <w:r w:rsidR="00FD1B60">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Canada, John Wiley and Sons.</w:t>
      </w:r>
    </w:p>
    <w:p w14:paraId="0FB842FB" w14:textId="77777777" w:rsidR="6ABE7F95" w:rsidRDefault="507B70D8" w:rsidP="6ABE7F95">
      <w:pPr>
        <w:spacing w:line="360" w:lineRule="auto"/>
        <w:rPr>
          <w:rFonts w:ascii="Arial" w:eastAsia="Arial" w:hAnsi="Arial" w:cs="Arial"/>
          <w:color w:val="000000" w:themeColor="text1"/>
          <w:sz w:val="24"/>
          <w:szCs w:val="24"/>
        </w:rPr>
      </w:pPr>
      <w:r w:rsidRPr="507B70D8">
        <w:rPr>
          <w:rFonts w:ascii="Arial" w:eastAsia="Arial" w:hAnsi="Arial" w:cs="Arial"/>
          <w:color w:val="000000" w:themeColor="text1"/>
          <w:sz w:val="24"/>
          <w:szCs w:val="24"/>
        </w:rPr>
        <w:t xml:space="preserve">Michael J. </w:t>
      </w:r>
      <w:proofErr w:type="spellStart"/>
      <w:r w:rsidRPr="507B70D8">
        <w:rPr>
          <w:rFonts w:ascii="Arial" w:eastAsia="Arial" w:hAnsi="Arial" w:cs="Arial"/>
          <w:color w:val="000000" w:themeColor="text1"/>
          <w:sz w:val="24"/>
          <w:szCs w:val="24"/>
        </w:rPr>
        <w:t>Tews</w:t>
      </w:r>
      <w:proofErr w:type="spellEnd"/>
      <w:r w:rsidRPr="507B70D8">
        <w:rPr>
          <w:rFonts w:ascii="Arial" w:eastAsia="Arial" w:hAnsi="Arial" w:cs="Arial"/>
          <w:color w:val="000000" w:themeColor="text1"/>
          <w:sz w:val="24"/>
          <w:szCs w:val="24"/>
        </w:rPr>
        <w:t>, John W. M</w:t>
      </w:r>
      <w:r w:rsidR="00FD1B60">
        <w:rPr>
          <w:rFonts w:ascii="Arial" w:eastAsia="Arial" w:hAnsi="Arial" w:cs="Arial"/>
          <w:color w:val="000000" w:themeColor="text1"/>
          <w:sz w:val="24"/>
          <w:szCs w:val="24"/>
        </w:rPr>
        <w:t xml:space="preserve">ichel, Jill E. </w:t>
      </w:r>
      <w:proofErr w:type="spellStart"/>
      <w:r w:rsidR="00FD1B60">
        <w:rPr>
          <w:rFonts w:ascii="Arial" w:eastAsia="Arial" w:hAnsi="Arial" w:cs="Arial"/>
          <w:color w:val="000000" w:themeColor="text1"/>
          <w:sz w:val="24"/>
          <w:szCs w:val="24"/>
        </w:rPr>
        <w:t>Ellingson</w:t>
      </w:r>
      <w:proofErr w:type="spellEnd"/>
      <w:r w:rsidR="00FD1B60">
        <w:rPr>
          <w:rFonts w:ascii="Arial" w:eastAsia="Arial" w:hAnsi="Arial" w:cs="Arial"/>
          <w:color w:val="000000" w:themeColor="text1"/>
          <w:sz w:val="24"/>
          <w:szCs w:val="24"/>
        </w:rPr>
        <w:t xml:space="preserve"> (2013)</w:t>
      </w:r>
      <w:r w:rsidRPr="507B70D8">
        <w:rPr>
          <w:rFonts w:ascii="Arial" w:eastAsia="Arial" w:hAnsi="Arial" w:cs="Arial"/>
          <w:color w:val="000000" w:themeColor="text1"/>
          <w:sz w:val="24"/>
          <w:szCs w:val="24"/>
        </w:rPr>
        <w:t xml:space="preserve"> </w:t>
      </w:r>
      <w:r w:rsidRPr="00FD1B60">
        <w:rPr>
          <w:rFonts w:ascii="Arial" w:eastAsia="Arial" w:hAnsi="Arial" w:cs="Arial"/>
          <w:i/>
          <w:color w:val="000000" w:themeColor="text1"/>
          <w:sz w:val="24"/>
          <w:szCs w:val="24"/>
        </w:rPr>
        <w:t>The Impact of Coworker Support on Employee Turnover in the Hospitality Industry</w:t>
      </w:r>
      <w:r w:rsidRPr="507B70D8">
        <w:rPr>
          <w:rFonts w:ascii="Arial" w:eastAsia="Arial" w:hAnsi="Arial" w:cs="Arial"/>
          <w:color w:val="000000" w:themeColor="text1"/>
          <w:sz w:val="24"/>
          <w:szCs w:val="24"/>
        </w:rPr>
        <w:t>. Journal of Group &amp; Organization Management.</w:t>
      </w:r>
    </w:p>
    <w:p w14:paraId="2AEE4E2F" w14:textId="77777777" w:rsidR="6ABE7F95" w:rsidRDefault="00FD1B60" w:rsidP="507B70D8">
      <w:pPr>
        <w:spacing w:line="360" w:lineRule="auto"/>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Padhi</w:t>
      </w:r>
      <w:proofErr w:type="spellEnd"/>
      <w:r>
        <w:rPr>
          <w:rFonts w:ascii="Arial" w:eastAsia="Arial" w:hAnsi="Arial" w:cs="Arial"/>
          <w:color w:val="000000" w:themeColor="text1"/>
          <w:sz w:val="24"/>
          <w:szCs w:val="24"/>
        </w:rPr>
        <w:t>, B. &amp;</w:t>
      </w:r>
      <w:proofErr w:type="spellStart"/>
      <w:r>
        <w:rPr>
          <w:rFonts w:ascii="Arial" w:eastAsia="Arial" w:hAnsi="Arial" w:cs="Arial"/>
          <w:color w:val="000000" w:themeColor="text1"/>
          <w:sz w:val="24"/>
          <w:szCs w:val="24"/>
        </w:rPr>
        <w:t>Pandha</w:t>
      </w:r>
      <w:proofErr w:type="spellEnd"/>
      <w:r>
        <w:rPr>
          <w:rFonts w:ascii="Arial" w:eastAsia="Arial" w:hAnsi="Arial" w:cs="Arial"/>
          <w:color w:val="000000" w:themeColor="text1"/>
          <w:sz w:val="24"/>
          <w:szCs w:val="24"/>
        </w:rPr>
        <w:t>, A.K. (2015)</w:t>
      </w:r>
      <w:r w:rsidR="507B70D8" w:rsidRPr="507B70D8">
        <w:rPr>
          <w:rFonts w:ascii="Arial" w:eastAsia="Arial" w:hAnsi="Arial" w:cs="Arial"/>
          <w:color w:val="000000" w:themeColor="text1"/>
          <w:sz w:val="24"/>
          <w:szCs w:val="24"/>
        </w:rPr>
        <w:t xml:space="preserve"> </w:t>
      </w:r>
      <w:r w:rsidR="507B70D8" w:rsidRPr="00FD1B60">
        <w:rPr>
          <w:rFonts w:ascii="Arial" w:eastAsia="Arial" w:hAnsi="Arial" w:cs="Arial"/>
          <w:i/>
          <w:color w:val="000000" w:themeColor="text1"/>
          <w:sz w:val="24"/>
          <w:szCs w:val="24"/>
        </w:rPr>
        <w:t xml:space="preserve">A Study on Employee Engagement Models for Sustainability of </w:t>
      </w:r>
      <w:proofErr w:type="spellStart"/>
      <w:r w:rsidR="507B70D8" w:rsidRPr="00FD1B60">
        <w:rPr>
          <w:rFonts w:ascii="Arial" w:eastAsia="Arial" w:hAnsi="Arial" w:cs="Arial"/>
          <w:i/>
          <w:color w:val="000000" w:themeColor="text1"/>
          <w:sz w:val="24"/>
          <w:szCs w:val="24"/>
        </w:rPr>
        <w:t>Organisation</w:t>
      </w:r>
      <w:proofErr w:type="spellEnd"/>
      <w:r w:rsidR="507B70D8" w:rsidRPr="00FD1B60">
        <w:rPr>
          <w:rFonts w:ascii="Arial" w:eastAsia="Arial" w:hAnsi="Arial" w:cs="Arial"/>
          <w:i/>
          <w:color w:val="000000" w:themeColor="text1"/>
          <w:sz w:val="24"/>
          <w:szCs w:val="24"/>
        </w:rPr>
        <w:t xml:space="preserve">, International Journal of Research and Management: A </w:t>
      </w:r>
      <w:r w:rsidR="507B70D8" w:rsidRPr="00FD1B60">
        <w:rPr>
          <w:rFonts w:ascii="Arial" w:eastAsia="Arial" w:hAnsi="Arial" w:cs="Arial"/>
          <w:i/>
          <w:color w:val="000000" w:themeColor="text1"/>
          <w:sz w:val="24"/>
          <w:szCs w:val="24"/>
        </w:rPr>
        <w:lastRenderedPageBreak/>
        <w:t>Management Review</w:t>
      </w:r>
      <w:r w:rsidR="507B70D8" w:rsidRPr="507B70D8">
        <w:rPr>
          <w:rFonts w:ascii="Arial" w:eastAsia="Arial" w:hAnsi="Arial" w:cs="Arial"/>
          <w:color w:val="000000" w:themeColor="text1"/>
          <w:sz w:val="24"/>
          <w:szCs w:val="24"/>
        </w:rPr>
        <w:t>. Humanistic</w:t>
      </w:r>
      <w:r>
        <w:rPr>
          <w:rFonts w:ascii="Arial" w:eastAsia="Arial" w:hAnsi="Arial" w:cs="Arial"/>
          <w:color w:val="000000" w:themeColor="text1"/>
          <w:sz w:val="24"/>
          <w:szCs w:val="24"/>
        </w:rPr>
        <w:t xml:space="preserve"> </w:t>
      </w:r>
      <w:r w:rsidR="507B70D8" w:rsidRPr="507B70D8">
        <w:rPr>
          <w:rFonts w:ascii="Arial" w:eastAsia="Arial" w:hAnsi="Arial" w:cs="Arial"/>
          <w:color w:val="000000" w:themeColor="text1"/>
          <w:sz w:val="24"/>
          <w:szCs w:val="24"/>
        </w:rPr>
        <w:t>Management</w:t>
      </w:r>
      <w:r>
        <w:rPr>
          <w:rFonts w:ascii="Arial" w:eastAsia="Arial" w:hAnsi="Arial" w:cs="Arial"/>
          <w:color w:val="000000" w:themeColor="text1"/>
          <w:sz w:val="24"/>
          <w:szCs w:val="24"/>
        </w:rPr>
        <w:t xml:space="preserve"> </w:t>
      </w:r>
      <w:r w:rsidR="507B70D8" w:rsidRPr="507B70D8">
        <w:rPr>
          <w:rFonts w:ascii="Arial" w:eastAsia="Arial" w:hAnsi="Arial" w:cs="Arial"/>
          <w:color w:val="000000" w:themeColor="text1"/>
          <w:sz w:val="24"/>
          <w:szCs w:val="24"/>
        </w:rPr>
        <w:t>Network</w:t>
      </w:r>
      <w:r>
        <w:rPr>
          <w:rFonts w:ascii="Arial" w:eastAsia="Arial" w:hAnsi="Arial" w:cs="Arial"/>
          <w:color w:val="000000" w:themeColor="text1"/>
          <w:sz w:val="24"/>
          <w:szCs w:val="24"/>
        </w:rPr>
        <w:t xml:space="preserve"> </w:t>
      </w:r>
      <w:r w:rsidR="507B70D8" w:rsidRPr="507B70D8">
        <w:rPr>
          <w:rFonts w:ascii="Arial" w:eastAsia="Arial" w:hAnsi="Arial" w:cs="Arial"/>
          <w:color w:val="000000" w:themeColor="text1"/>
          <w:sz w:val="24"/>
          <w:szCs w:val="24"/>
        </w:rPr>
        <w:t>Research</w:t>
      </w:r>
      <w:r>
        <w:rPr>
          <w:rFonts w:ascii="Arial" w:eastAsia="Arial" w:hAnsi="Arial" w:cs="Arial"/>
          <w:color w:val="000000" w:themeColor="text1"/>
          <w:sz w:val="24"/>
          <w:szCs w:val="24"/>
        </w:rPr>
        <w:t xml:space="preserve"> </w:t>
      </w:r>
      <w:r w:rsidR="507B70D8" w:rsidRPr="507B70D8">
        <w:rPr>
          <w:rFonts w:ascii="Arial" w:eastAsia="Arial" w:hAnsi="Arial" w:cs="Arial"/>
          <w:color w:val="000000" w:themeColor="text1"/>
          <w:sz w:val="24"/>
          <w:szCs w:val="24"/>
        </w:rPr>
        <w:t>Paper</w:t>
      </w:r>
      <w:r>
        <w:rPr>
          <w:rFonts w:ascii="Arial" w:eastAsia="Arial" w:hAnsi="Arial" w:cs="Arial"/>
          <w:color w:val="000000" w:themeColor="text1"/>
          <w:sz w:val="24"/>
          <w:szCs w:val="24"/>
        </w:rPr>
        <w:t xml:space="preserve"> </w:t>
      </w:r>
      <w:r w:rsidR="507B70D8" w:rsidRPr="507B70D8">
        <w:rPr>
          <w:rFonts w:ascii="Arial" w:eastAsia="Arial" w:hAnsi="Arial" w:cs="Arial"/>
          <w:color w:val="000000" w:themeColor="text1"/>
          <w:sz w:val="24"/>
          <w:szCs w:val="24"/>
        </w:rPr>
        <w:t>Series</w:t>
      </w:r>
      <w:r>
        <w:rPr>
          <w:rFonts w:ascii="Arial" w:eastAsia="Arial" w:hAnsi="Arial" w:cs="Arial"/>
          <w:color w:val="000000" w:themeColor="text1"/>
          <w:sz w:val="24"/>
          <w:szCs w:val="24"/>
        </w:rPr>
        <w:t xml:space="preserve"> </w:t>
      </w:r>
      <w:r w:rsidR="507B70D8" w:rsidRPr="507B70D8">
        <w:rPr>
          <w:rFonts w:ascii="Arial" w:eastAsia="Arial" w:hAnsi="Arial" w:cs="Arial"/>
          <w:color w:val="000000" w:themeColor="text1"/>
          <w:sz w:val="24"/>
          <w:szCs w:val="24"/>
        </w:rPr>
        <w:t>No</w:t>
      </w:r>
      <w:r>
        <w:rPr>
          <w:rFonts w:ascii="Arial" w:eastAsia="Arial" w:hAnsi="Arial" w:cs="Arial"/>
          <w:color w:val="000000" w:themeColor="text1"/>
          <w:sz w:val="24"/>
          <w:szCs w:val="24"/>
        </w:rPr>
        <w:t xml:space="preserve"> </w:t>
      </w:r>
      <w:r w:rsidR="507B70D8" w:rsidRPr="507B70D8">
        <w:rPr>
          <w:rFonts w:ascii="Arial" w:eastAsia="Arial" w:hAnsi="Arial" w:cs="Arial"/>
          <w:color w:val="000000" w:themeColor="text1"/>
          <w:sz w:val="24"/>
          <w:szCs w:val="24"/>
        </w:rPr>
        <w:t>32/16.</w:t>
      </w:r>
    </w:p>
    <w:p w14:paraId="133A20FE" w14:textId="77777777" w:rsidR="6ABE7F95" w:rsidRDefault="00FD1B60" w:rsidP="6ABE7F95">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Park, J. &amp; </w:t>
      </w:r>
      <w:proofErr w:type="spellStart"/>
      <w:r>
        <w:rPr>
          <w:rFonts w:ascii="Arial" w:eastAsia="Arial" w:hAnsi="Arial" w:cs="Arial"/>
          <w:color w:val="000000" w:themeColor="text1"/>
          <w:sz w:val="24"/>
          <w:szCs w:val="24"/>
        </w:rPr>
        <w:t>Gursoy</w:t>
      </w:r>
      <w:proofErr w:type="spellEnd"/>
      <w:r>
        <w:rPr>
          <w:rFonts w:ascii="Arial" w:eastAsia="Arial" w:hAnsi="Arial" w:cs="Arial"/>
          <w:color w:val="000000" w:themeColor="text1"/>
          <w:sz w:val="24"/>
          <w:szCs w:val="24"/>
        </w:rPr>
        <w:t>, D. (2012)</w:t>
      </w:r>
      <w:r w:rsidR="507B70D8" w:rsidRPr="507B70D8">
        <w:rPr>
          <w:rFonts w:ascii="Arial" w:eastAsia="Arial" w:hAnsi="Arial" w:cs="Arial"/>
          <w:color w:val="000000" w:themeColor="text1"/>
          <w:sz w:val="24"/>
          <w:szCs w:val="24"/>
        </w:rPr>
        <w:t xml:space="preserve"> </w:t>
      </w:r>
      <w:r w:rsidR="507B70D8" w:rsidRPr="00FD1B60">
        <w:rPr>
          <w:rFonts w:ascii="Arial" w:eastAsia="Arial" w:hAnsi="Arial" w:cs="Arial"/>
          <w:i/>
          <w:color w:val="000000" w:themeColor="text1"/>
          <w:sz w:val="24"/>
          <w:szCs w:val="24"/>
        </w:rPr>
        <w:t>Generation effects on work engagement among U.S. hotel employees</w:t>
      </w:r>
      <w:r w:rsidR="507B70D8" w:rsidRPr="507B70D8">
        <w:rPr>
          <w:rFonts w:ascii="Arial" w:eastAsia="Arial" w:hAnsi="Arial" w:cs="Arial"/>
          <w:color w:val="000000" w:themeColor="text1"/>
          <w:sz w:val="24"/>
          <w:szCs w:val="24"/>
        </w:rPr>
        <w:t>. International Journal of Hospitality and Management.</w:t>
      </w:r>
    </w:p>
    <w:p w14:paraId="3810616D" w14:textId="77777777" w:rsidR="6ABE7F95" w:rsidRDefault="507B70D8" w:rsidP="6ABE7F95">
      <w:pPr>
        <w:spacing w:line="360" w:lineRule="auto"/>
        <w:rPr>
          <w:rFonts w:ascii="Arial" w:eastAsia="Arial" w:hAnsi="Arial" w:cs="Arial"/>
          <w:color w:val="000000" w:themeColor="text1"/>
          <w:sz w:val="24"/>
          <w:szCs w:val="24"/>
        </w:rPr>
      </w:pPr>
      <w:r w:rsidRPr="507B70D8">
        <w:rPr>
          <w:rFonts w:ascii="Arial" w:eastAsia="Arial" w:hAnsi="Arial" w:cs="Arial"/>
          <w:color w:val="000000" w:themeColor="text1"/>
          <w:sz w:val="24"/>
          <w:szCs w:val="24"/>
        </w:rPr>
        <w:t>Ram, P. Prabhak</w:t>
      </w:r>
      <w:r w:rsidR="00FD1B60">
        <w:rPr>
          <w:rFonts w:ascii="Arial" w:eastAsia="Arial" w:hAnsi="Arial" w:cs="Arial"/>
          <w:color w:val="000000" w:themeColor="text1"/>
          <w:sz w:val="24"/>
          <w:szCs w:val="24"/>
        </w:rPr>
        <w:t>ar, G. (2011)</w:t>
      </w:r>
      <w:r w:rsidRPr="507B70D8">
        <w:rPr>
          <w:rFonts w:ascii="Arial" w:eastAsia="Arial" w:hAnsi="Arial" w:cs="Arial"/>
          <w:color w:val="000000" w:themeColor="text1"/>
          <w:sz w:val="24"/>
          <w:szCs w:val="24"/>
        </w:rPr>
        <w:t xml:space="preserve"> </w:t>
      </w:r>
      <w:r w:rsidRPr="00FD1B60">
        <w:rPr>
          <w:rFonts w:ascii="Arial" w:eastAsia="Arial" w:hAnsi="Arial" w:cs="Arial"/>
          <w:i/>
          <w:color w:val="000000" w:themeColor="text1"/>
          <w:sz w:val="24"/>
          <w:szCs w:val="24"/>
        </w:rPr>
        <w:t>An enquiry into the mediatory role of employee engagement: Evidence fr</w:t>
      </w:r>
      <w:r w:rsidR="00FD1B60" w:rsidRPr="00FD1B60">
        <w:rPr>
          <w:rFonts w:ascii="Arial" w:eastAsia="Arial" w:hAnsi="Arial" w:cs="Arial"/>
          <w:i/>
          <w:color w:val="000000" w:themeColor="text1"/>
          <w:sz w:val="24"/>
          <w:szCs w:val="24"/>
        </w:rPr>
        <w:t>om the hotel industry in Jordan</w:t>
      </w:r>
      <w:r w:rsidR="00FD1B60">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New York institute of Technology.</w:t>
      </w:r>
    </w:p>
    <w:p w14:paraId="6776726E" w14:textId="77777777" w:rsidR="6ABE7F95" w:rsidRDefault="507B70D8" w:rsidP="507B70D8">
      <w:pPr>
        <w:spacing w:line="360" w:lineRule="auto"/>
        <w:jc w:val="both"/>
        <w:rPr>
          <w:rFonts w:ascii="Arial" w:eastAsia="Arial" w:hAnsi="Arial" w:cs="Arial"/>
          <w:color w:val="000000" w:themeColor="text1"/>
          <w:sz w:val="24"/>
          <w:szCs w:val="24"/>
        </w:rPr>
      </w:pPr>
      <w:proofErr w:type="spellStart"/>
      <w:r w:rsidRPr="507B70D8">
        <w:rPr>
          <w:rFonts w:ascii="Arial" w:eastAsia="Arial" w:hAnsi="Arial" w:cs="Arial"/>
          <w:color w:val="000000" w:themeColor="text1"/>
          <w:sz w:val="24"/>
          <w:szCs w:val="24"/>
        </w:rPr>
        <w:t>Sl</w:t>
      </w:r>
      <w:r w:rsidR="00FD1B60">
        <w:rPr>
          <w:rFonts w:ascii="Arial" w:eastAsia="Arial" w:hAnsi="Arial" w:cs="Arial"/>
          <w:color w:val="000000" w:themeColor="text1"/>
          <w:sz w:val="24"/>
          <w:szCs w:val="24"/>
        </w:rPr>
        <w:t>avkovic</w:t>
      </w:r>
      <w:proofErr w:type="spellEnd"/>
      <w:r w:rsidR="00FD1B60">
        <w:rPr>
          <w:rFonts w:ascii="Arial" w:eastAsia="Arial" w:hAnsi="Arial" w:cs="Arial"/>
          <w:color w:val="000000" w:themeColor="text1"/>
          <w:sz w:val="24"/>
          <w:szCs w:val="24"/>
        </w:rPr>
        <w:t xml:space="preserve">, M. </w:t>
      </w:r>
      <w:proofErr w:type="spellStart"/>
      <w:r w:rsidR="00FD1B60">
        <w:rPr>
          <w:rFonts w:ascii="Arial" w:eastAsia="Arial" w:hAnsi="Arial" w:cs="Arial"/>
          <w:color w:val="000000" w:themeColor="text1"/>
          <w:sz w:val="24"/>
          <w:szCs w:val="24"/>
        </w:rPr>
        <w:t>Pavlovic</w:t>
      </w:r>
      <w:proofErr w:type="spellEnd"/>
      <w:r w:rsidR="00FD1B60">
        <w:rPr>
          <w:rFonts w:ascii="Arial" w:eastAsia="Arial" w:hAnsi="Arial" w:cs="Arial"/>
          <w:color w:val="000000" w:themeColor="text1"/>
          <w:sz w:val="24"/>
          <w:szCs w:val="24"/>
        </w:rPr>
        <w:t>, G. (2018)</w:t>
      </w:r>
      <w:r w:rsidRPr="507B70D8">
        <w:rPr>
          <w:rFonts w:ascii="Arial" w:eastAsia="Arial" w:hAnsi="Arial" w:cs="Arial"/>
          <w:color w:val="000000" w:themeColor="text1"/>
          <w:sz w:val="24"/>
          <w:szCs w:val="24"/>
        </w:rPr>
        <w:t xml:space="preserve"> </w:t>
      </w:r>
      <w:r w:rsidRPr="00FD1B60">
        <w:rPr>
          <w:rFonts w:ascii="Arial" w:eastAsia="Arial" w:hAnsi="Arial" w:cs="Arial"/>
          <w:i/>
          <w:color w:val="000000" w:themeColor="text1"/>
          <w:sz w:val="24"/>
          <w:szCs w:val="24"/>
        </w:rPr>
        <w:t>Employee Recruitment and Its Relationship with Employee Satisfaction: Verifying the Media</w:t>
      </w:r>
      <w:r w:rsidR="00FD1B60" w:rsidRPr="00FD1B60">
        <w:rPr>
          <w:rFonts w:ascii="Arial" w:eastAsia="Arial" w:hAnsi="Arial" w:cs="Arial"/>
          <w:i/>
          <w:color w:val="000000" w:themeColor="text1"/>
          <w:sz w:val="24"/>
          <w:szCs w:val="24"/>
        </w:rPr>
        <w:t>ting Role of the Employer Brand</w:t>
      </w:r>
      <w:r w:rsidR="00FD1B60">
        <w:rPr>
          <w:rFonts w:ascii="Arial" w:eastAsia="Arial" w:hAnsi="Arial" w:cs="Arial"/>
          <w:color w:val="000000" w:themeColor="text1"/>
          <w:sz w:val="24"/>
          <w:szCs w:val="24"/>
        </w:rPr>
        <w:t>.</w:t>
      </w:r>
      <w:r w:rsidRPr="507B70D8">
        <w:rPr>
          <w:rFonts w:ascii="Arial" w:eastAsia="Arial" w:hAnsi="Arial" w:cs="Arial"/>
          <w:color w:val="000000" w:themeColor="text1"/>
          <w:sz w:val="24"/>
          <w:szCs w:val="24"/>
        </w:rPr>
        <w:t xml:space="preserve"> University of </w:t>
      </w:r>
      <w:proofErr w:type="spellStart"/>
      <w:r w:rsidRPr="507B70D8">
        <w:rPr>
          <w:rFonts w:ascii="Arial" w:eastAsia="Arial" w:hAnsi="Arial" w:cs="Arial"/>
          <w:color w:val="000000" w:themeColor="text1"/>
          <w:sz w:val="24"/>
          <w:szCs w:val="24"/>
        </w:rPr>
        <w:t>Kragujevac</w:t>
      </w:r>
      <w:proofErr w:type="spellEnd"/>
      <w:r w:rsidRPr="507B70D8">
        <w:rPr>
          <w:rFonts w:ascii="Arial" w:eastAsia="Arial" w:hAnsi="Arial" w:cs="Arial"/>
          <w:color w:val="000000" w:themeColor="text1"/>
          <w:sz w:val="24"/>
          <w:szCs w:val="24"/>
        </w:rPr>
        <w:t>.</w:t>
      </w:r>
    </w:p>
    <w:p w14:paraId="4610CC03" w14:textId="77777777" w:rsidR="6ABE7F95" w:rsidRDefault="00FD1B60" w:rsidP="6ABE7F95">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Thompson, M. (2021)</w:t>
      </w:r>
      <w:r w:rsidR="507B70D8" w:rsidRPr="507B70D8">
        <w:rPr>
          <w:rFonts w:ascii="Arial" w:eastAsia="Arial" w:hAnsi="Arial" w:cs="Arial"/>
          <w:color w:val="000000" w:themeColor="text1"/>
          <w:sz w:val="24"/>
          <w:szCs w:val="24"/>
        </w:rPr>
        <w:t xml:space="preserve"> </w:t>
      </w:r>
      <w:r w:rsidR="507B70D8" w:rsidRPr="00FD1B60">
        <w:rPr>
          <w:rFonts w:ascii="Arial" w:eastAsia="Arial" w:hAnsi="Arial" w:cs="Arial"/>
          <w:i/>
          <w:color w:val="000000" w:themeColor="text1"/>
          <w:sz w:val="24"/>
          <w:szCs w:val="24"/>
        </w:rPr>
        <w:t>Employee</w:t>
      </w:r>
      <w:r w:rsidRPr="00FD1B60">
        <w:rPr>
          <w:rFonts w:ascii="Arial" w:eastAsia="Arial" w:hAnsi="Arial" w:cs="Arial"/>
          <w:i/>
          <w:color w:val="000000" w:themeColor="text1"/>
          <w:sz w:val="24"/>
          <w:szCs w:val="24"/>
        </w:rPr>
        <w:t xml:space="preserve"> Engagement Models and Theories.</w:t>
      </w:r>
      <w:r w:rsidR="507B70D8" w:rsidRPr="00FD1B60">
        <w:rPr>
          <w:rFonts w:ascii="Arial" w:eastAsia="Arial" w:hAnsi="Arial" w:cs="Arial"/>
          <w:i/>
          <w:color w:val="000000" w:themeColor="text1"/>
          <w:sz w:val="24"/>
          <w:szCs w:val="24"/>
        </w:rPr>
        <w:t xml:space="preserve"> </w:t>
      </w:r>
      <w:r w:rsidR="507B70D8" w:rsidRPr="507B70D8">
        <w:rPr>
          <w:rFonts w:ascii="Arial" w:eastAsia="Arial" w:hAnsi="Arial" w:cs="Arial"/>
          <w:color w:val="000000" w:themeColor="text1"/>
          <w:sz w:val="24"/>
          <w:szCs w:val="24"/>
        </w:rPr>
        <w:t>https://wethrive.net/employee-engagement/employee-engagement-models-and-theories.</w:t>
      </w:r>
    </w:p>
    <w:p w14:paraId="0D6F7811" w14:textId="77777777" w:rsidR="6ABE7F95" w:rsidRDefault="004312A5" w:rsidP="6ABE7F95">
      <w:pPr>
        <w:spacing w:line="360" w:lineRule="auto"/>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Wissenbach</w:t>
      </w:r>
      <w:proofErr w:type="spellEnd"/>
      <w:r>
        <w:rPr>
          <w:rFonts w:ascii="Arial" w:eastAsia="Arial" w:hAnsi="Arial" w:cs="Arial"/>
          <w:color w:val="000000" w:themeColor="text1"/>
          <w:sz w:val="24"/>
          <w:szCs w:val="24"/>
        </w:rPr>
        <w:t>, S. (2019)</w:t>
      </w:r>
      <w:r w:rsidR="507B70D8" w:rsidRPr="507B70D8">
        <w:rPr>
          <w:rFonts w:ascii="Arial" w:eastAsia="Arial" w:hAnsi="Arial" w:cs="Arial"/>
          <w:color w:val="000000" w:themeColor="text1"/>
          <w:sz w:val="24"/>
          <w:szCs w:val="24"/>
        </w:rPr>
        <w:t xml:space="preserve"> </w:t>
      </w:r>
      <w:r w:rsidR="507B70D8" w:rsidRPr="004312A5">
        <w:rPr>
          <w:rFonts w:ascii="Arial" w:eastAsia="Arial" w:hAnsi="Arial" w:cs="Arial"/>
          <w:i/>
          <w:color w:val="000000" w:themeColor="text1"/>
          <w:sz w:val="24"/>
          <w:szCs w:val="24"/>
        </w:rPr>
        <w:t xml:space="preserve">How can employee engagement help transform Britain’s hospitality industry? </w:t>
      </w:r>
    </w:p>
    <w:p w14:paraId="085DEA03" w14:textId="77777777" w:rsidR="6ABE7F95" w:rsidRDefault="507B70D8" w:rsidP="6ABE7F95">
      <w:pPr>
        <w:spacing w:line="360" w:lineRule="auto"/>
        <w:rPr>
          <w:rFonts w:ascii="Arial" w:eastAsia="Arial" w:hAnsi="Arial" w:cs="Arial"/>
          <w:color w:val="000000" w:themeColor="text1"/>
          <w:sz w:val="24"/>
          <w:szCs w:val="24"/>
        </w:rPr>
      </w:pPr>
      <w:r w:rsidRPr="507B70D8">
        <w:rPr>
          <w:rFonts w:ascii="Arial" w:eastAsia="Arial" w:hAnsi="Arial" w:cs="Arial"/>
          <w:color w:val="000000" w:themeColor="text1"/>
          <w:sz w:val="24"/>
          <w:szCs w:val="24"/>
        </w:rPr>
        <w:t>Yew L.</w:t>
      </w:r>
      <w:r w:rsidR="004312A5">
        <w:rPr>
          <w:rFonts w:ascii="Arial" w:eastAsia="Arial" w:hAnsi="Arial" w:cs="Arial"/>
          <w:color w:val="000000" w:themeColor="text1"/>
          <w:sz w:val="24"/>
          <w:szCs w:val="24"/>
        </w:rPr>
        <w:t xml:space="preserve"> Sin L. Xian, L. Gin, Y. (2014)</w:t>
      </w:r>
      <w:r w:rsidRPr="507B70D8">
        <w:rPr>
          <w:rFonts w:ascii="Arial" w:eastAsia="Arial" w:hAnsi="Arial" w:cs="Arial"/>
          <w:color w:val="000000" w:themeColor="text1"/>
          <w:sz w:val="24"/>
          <w:szCs w:val="24"/>
        </w:rPr>
        <w:t xml:space="preserve"> </w:t>
      </w:r>
      <w:r w:rsidRPr="004312A5">
        <w:rPr>
          <w:rFonts w:ascii="Arial" w:eastAsia="Arial" w:hAnsi="Arial" w:cs="Arial"/>
          <w:i/>
          <w:color w:val="000000" w:themeColor="text1"/>
          <w:sz w:val="24"/>
          <w:szCs w:val="24"/>
        </w:rPr>
        <w:t>The Linkage Between Training and Development and Co-worker Support Towards Employees Engagement in Hotel Industry.</w:t>
      </w:r>
      <w:r w:rsidRPr="507B70D8">
        <w:rPr>
          <w:rFonts w:ascii="Arial" w:eastAsia="Arial" w:hAnsi="Arial" w:cs="Arial"/>
          <w:color w:val="000000" w:themeColor="text1"/>
          <w:sz w:val="24"/>
          <w:szCs w:val="24"/>
        </w:rPr>
        <w:t xml:space="preserve"> University </w:t>
      </w:r>
      <w:proofErr w:type="spellStart"/>
      <w:r w:rsidRPr="507B70D8">
        <w:rPr>
          <w:rFonts w:ascii="Arial" w:eastAsia="Arial" w:hAnsi="Arial" w:cs="Arial"/>
          <w:color w:val="000000" w:themeColor="text1"/>
          <w:sz w:val="24"/>
          <w:szCs w:val="24"/>
        </w:rPr>
        <w:t>Tunku</w:t>
      </w:r>
      <w:proofErr w:type="spellEnd"/>
      <w:r w:rsidRPr="507B70D8">
        <w:rPr>
          <w:rFonts w:ascii="Arial" w:eastAsia="Arial" w:hAnsi="Arial" w:cs="Arial"/>
          <w:color w:val="000000" w:themeColor="text1"/>
          <w:sz w:val="24"/>
          <w:szCs w:val="24"/>
        </w:rPr>
        <w:t xml:space="preserve"> Abdul Rahman</w:t>
      </w:r>
    </w:p>
    <w:p w14:paraId="15E733A8" w14:textId="77777777" w:rsidR="6ABE7F95" w:rsidRDefault="6ABE7F95" w:rsidP="6ABE7F95">
      <w:pPr>
        <w:spacing w:line="360" w:lineRule="auto"/>
        <w:rPr>
          <w:rFonts w:ascii="Arial" w:eastAsia="Arial" w:hAnsi="Arial" w:cs="Arial"/>
          <w:color w:val="000000" w:themeColor="text1"/>
          <w:sz w:val="24"/>
          <w:szCs w:val="24"/>
        </w:rPr>
      </w:pPr>
    </w:p>
    <w:sectPr w:rsidR="6ABE7F95" w:rsidSect="00F308B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CA8C1" w14:textId="77777777" w:rsidR="009465F6" w:rsidRDefault="009465F6" w:rsidP="005B4410">
      <w:pPr>
        <w:spacing w:after="0" w:line="240" w:lineRule="auto"/>
      </w:pPr>
      <w:r>
        <w:separator/>
      </w:r>
    </w:p>
  </w:endnote>
  <w:endnote w:type="continuationSeparator" w:id="0">
    <w:p w14:paraId="457FF408" w14:textId="77777777" w:rsidR="009465F6" w:rsidRDefault="009465F6" w:rsidP="005B4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3EBBB" w14:textId="77777777" w:rsidR="009465F6" w:rsidRDefault="009465F6" w:rsidP="005B4410">
      <w:pPr>
        <w:spacing w:after="0" w:line="240" w:lineRule="auto"/>
      </w:pPr>
      <w:r>
        <w:separator/>
      </w:r>
    </w:p>
  </w:footnote>
  <w:footnote w:type="continuationSeparator" w:id="0">
    <w:p w14:paraId="18342D1A" w14:textId="77777777" w:rsidR="009465F6" w:rsidRDefault="009465F6" w:rsidP="005B44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2491F" w14:textId="77777777" w:rsidR="005B4410" w:rsidRDefault="005B4410">
    <w:pPr>
      <w:pStyle w:val="Header"/>
    </w:pPr>
    <w:r>
      <w:t xml:space="preserve">Student ID: </w:t>
    </w:r>
    <w:r w:rsidRPr="005B4410">
      <w:t>2120298</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839E903"/>
    <w:rsid w:val="00046E4F"/>
    <w:rsid w:val="00090EC7"/>
    <w:rsid w:val="000960F6"/>
    <w:rsid w:val="000C3A31"/>
    <w:rsid w:val="000E6FBD"/>
    <w:rsid w:val="001A163B"/>
    <w:rsid w:val="001D031E"/>
    <w:rsid w:val="001F311C"/>
    <w:rsid w:val="002150E9"/>
    <w:rsid w:val="00233593"/>
    <w:rsid w:val="00294FE5"/>
    <w:rsid w:val="0031126F"/>
    <w:rsid w:val="003C0301"/>
    <w:rsid w:val="00414925"/>
    <w:rsid w:val="00422C2E"/>
    <w:rsid w:val="004312A5"/>
    <w:rsid w:val="00487418"/>
    <w:rsid w:val="0051729D"/>
    <w:rsid w:val="00533F40"/>
    <w:rsid w:val="00551040"/>
    <w:rsid w:val="005B4410"/>
    <w:rsid w:val="0069238B"/>
    <w:rsid w:val="006A169C"/>
    <w:rsid w:val="006E0051"/>
    <w:rsid w:val="0071397B"/>
    <w:rsid w:val="007325E4"/>
    <w:rsid w:val="007A7DC8"/>
    <w:rsid w:val="007D1359"/>
    <w:rsid w:val="00890226"/>
    <w:rsid w:val="009465F6"/>
    <w:rsid w:val="00963911"/>
    <w:rsid w:val="00983AA7"/>
    <w:rsid w:val="009B1180"/>
    <w:rsid w:val="009C2E2A"/>
    <w:rsid w:val="00A8320D"/>
    <w:rsid w:val="00B144CC"/>
    <w:rsid w:val="00B8747A"/>
    <w:rsid w:val="00BA086E"/>
    <w:rsid w:val="00BB4675"/>
    <w:rsid w:val="00CA6EBA"/>
    <w:rsid w:val="00CB03FF"/>
    <w:rsid w:val="00CC3448"/>
    <w:rsid w:val="00D84C19"/>
    <w:rsid w:val="00DF5AED"/>
    <w:rsid w:val="00E14F17"/>
    <w:rsid w:val="00E16B40"/>
    <w:rsid w:val="00E21E15"/>
    <w:rsid w:val="00E2383D"/>
    <w:rsid w:val="00E3102E"/>
    <w:rsid w:val="00E62A1D"/>
    <w:rsid w:val="00EA1164"/>
    <w:rsid w:val="00F308BE"/>
    <w:rsid w:val="00F45CB9"/>
    <w:rsid w:val="00F94E47"/>
    <w:rsid w:val="00F95B2A"/>
    <w:rsid w:val="00FD1B60"/>
    <w:rsid w:val="2C93625D"/>
    <w:rsid w:val="2CDB76BF"/>
    <w:rsid w:val="4839E903"/>
    <w:rsid w:val="507B70D8"/>
    <w:rsid w:val="6ABE7F95"/>
    <w:rsid w:val="7E2CCB4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BDFC8"/>
  <w15:docId w15:val="{6C9CC5A5-BA96-FD42-8641-BA5B216E1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8BE"/>
  </w:style>
  <w:style w:type="paragraph" w:styleId="Heading1">
    <w:name w:val="heading 1"/>
    <w:basedOn w:val="Normal"/>
    <w:next w:val="Normal"/>
    <w:link w:val="Heading1Char"/>
    <w:uiPriority w:val="9"/>
    <w:qFormat/>
    <w:rsid w:val="00F308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8BE"/>
    <w:rPr>
      <w:color w:val="0563C1" w:themeColor="hyperlink"/>
      <w:u w:val="single"/>
    </w:rPr>
  </w:style>
  <w:style w:type="character" w:customStyle="1" w:styleId="Heading1Char">
    <w:name w:val="Heading 1 Char"/>
    <w:basedOn w:val="DefaultParagraphFont"/>
    <w:link w:val="Heading1"/>
    <w:uiPriority w:val="9"/>
    <w:rsid w:val="00F308B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semiHidden/>
    <w:unhideWhenUsed/>
    <w:rsid w:val="005B441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B4410"/>
  </w:style>
  <w:style w:type="paragraph" w:styleId="Footer">
    <w:name w:val="footer"/>
    <w:basedOn w:val="Normal"/>
    <w:link w:val="FooterChar"/>
    <w:uiPriority w:val="99"/>
    <w:semiHidden/>
    <w:unhideWhenUsed/>
    <w:rsid w:val="005B441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B4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otivosity.com/blog/employee-engagement-mode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knowledge/strategy/hr/strategic"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Shuhena Begum (2120298)</cp:lastModifiedBy>
  <cp:revision>2</cp:revision>
  <dcterms:created xsi:type="dcterms:W3CDTF">2023-02-10T22:45:00Z</dcterms:created>
  <dcterms:modified xsi:type="dcterms:W3CDTF">2023-02-10T22:45:00Z</dcterms:modified>
</cp:coreProperties>
</file>