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C77FAC" w14:textId="3FE41796"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6679A19B" w14:textId="778787C4" w:rsidR="00C6554A" w:rsidRDefault="005155FB" w:rsidP="00C6554A">
      <w:pPr>
        <w:pStyle w:val="Title"/>
      </w:pPr>
      <w:r>
        <w:t>Critical evaluation of a public sector</w:t>
      </w:r>
    </w:p>
    <w:p w14:paraId="63399305" w14:textId="6785E857" w:rsidR="00C6554A" w:rsidRPr="00D5413C" w:rsidRDefault="005155FB" w:rsidP="00C6554A">
      <w:pPr>
        <w:pStyle w:val="Subtitle"/>
      </w:pPr>
      <w:r>
        <w:t>strategic management for public organisations, and within the Police</w:t>
      </w:r>
    </w:p>
    <w:p w14:paraId="22C0C739" w14:textId="77777777" w:rsidR="005155FB" w:rsidRDefault="005155FB" w:rsidP="00C6554A">
      <w:pPr>
        <w:pStyle w:val="ContactInfo"/>
      </w:pPr>
      <w:r>
        <w:t>Karina Griba</w:t>
      </w:r>
      <w:r w:rsidR="00C6554A">
        <w:t xml:space="preserve"> | </w:t>
      </w:r>
      <w:r>
        <w:t>0702591</w:t>
      </w:r>
      <w:r w:rsidR="00C6554A">
        <w:t xml:space="preserve"> |</w:t>
      </w:r>
      <w:r w:rsidR="00C6554A" w:rsidRPr="00D5413C">
        <w:t xml:space="preserve"> </w:t>
      </w:r>
      <w:r>
        <w:t>06/05/2020</w:t>
      </w:r>
    </w:p>
    <w:p w14:paraId="2F29B788" w14:textId="77777777" w:rsidR="005155FB" w:rsidRDefault="005155FB" w:rsidP="00C6554A">
      <w:pPr>
        <w:pStyle w:val="ContactInfo"/>
      </w:pPr>
    </w:p>
    <w:p w14:paraId="3EE96189" w14:textId="57351156" w:rsidR="005155FB" w:rsidRDefault="005155FB">
      <w:r>
        <w:br w:type="page"/>
      </w:r>
    </w:p>
    <w:p w14:paraId="2DA3BE99" w14:textId="77777777" w:rsidR="005155FB" w:rsidRDefault="005155FB" w:rsidP="005155FB">
      <w:pPr>
        <w:jc w:val="center"/>
      </w:pPr>
      <w:r w:rsidRPr="005155FB">
        <w:rPr>
          <w:rFonts w:ascii="Calibri" w:hAnsi="Calibri" w:cs="Calibri"/>
          <w:b/>
          <w:bCs/>
          <w:sz w:val="32"/>
          <w:szCs w:val="32"/>
        </w:rPr>
        <w:lastRenderedPageBreak/>
        <w:t>Abstract</w:t>
      </w:r>
    </w:p>
    <w:p w14:paraId="2F5247CA" w14:textId="3AF8D020" w:rsidR="00BB1C2C" w:rsidRPr="00BB1C2C" w:rsidRDefault="00BB1C2C" w:rsidP="00BB1C2C">
      <w:pPr>
        <w:pStyle w:val="ContactInfo"/>
        <w:spacing w:line="480" w:lineRule="auto"/>
        <w:jc w:val="left"/>
        <w:outlineLvl w:val="0"/>
        <w:rPr>
          <w:rFonts w:ascii="Calibri" w:hAnsi="Calibri" w:cs="Calibri"/>
          <w:color w:val="auto"/>
          <w:sz w:val="24"/>
          <w:szCs w:val="24"/>
        </w:rPr>
      </w:pPr>
      <w:bookmarkStart w:id="5" w:name="_Toc40059792"/>
      <w:r w:rsidRPr="00BB1C2C">
        <w:rPr>
          <w:rFonts w:ascii="Calibri" w:hAnsi="Calibri" w:cs="Calibri"/>
          <w:color w:val="auto"/>
          <w:sz w:val="24"/>
          <w:szCs w:val="24"/>
        </w:rPr>
        <w:t>The National health services have changed over the years have faced many of the difficulties as an organization. However, the key to the improvement of the service is through strategy, plan and good leadership and the dedication of the staff and quality of the service. Regardless of the endless funding cuts that the national health services have faced over the years the overall aim has always been to ensure the quality and the standards of the provided services have always been the priorities and to kept well. Due to having a good strategic plan the service can focus on what needs to be improved and how this is going to be done, the potential threats to the improvement plan and how to utilize them and most significantly the already achieved goals and how to keep the good work up to</w:t>
      </w:r>
      <w:r w:rsidR="00514E3B">
        <w:rPr>
          <w:rFonts w:ascii="Calibri" w:hAnsi="Calibri" w:cs="Calibri"/>
          <w:color w:val="auto"/>
          <w:sz w:val="24"/>
          <w:szCs w:val="24"/>
        </w:rPr>
        <w:t xml:space="preserve"> the</w:t>
      </w:r>
      <w:r w:rsidRPr="00BB1C2C">
        <w:rPr>
          <w:rFonts w:ascii="Calibri" w:hAnsi="Calibri" w:cs="Calibri"/>
          <w:color w:val="auto"/>
          <w:sz w:val="24"/>
          <w:szCs w:val="24"/>
        </w:rPr>
        <w:t xml:space="preserve"> standards.</w:t>
      </w:r>
      <w:bookmarkEnd w:id="5"/>
      <w:r w:rsidRPr="00BB1C2C">
        <w:rPr>
          <w:rFonts w:ascii="Calibri" w:hAnsi="Calibri" w:cs="Calibri"/>
          <w:color w:val="auto"/>
          <w:sz w:val="24"/>
          <w:szCs w:val="24"/>
        </w:rPr>
        <w:t xml:space="preserve"> </w:t>
      </w:r>
    </w:p>
    <w:p w14:paraId="18A190FB" w14:textId="4F0C8B8C" w:rsidR="00620E20" w:rsidRDefault="00C6554A" w:rsidP="00620E20">
      <w:pPr>
        <w:pStyle w:val="ContactInfo"/>
        <w:jc w:val="left"/>
        <w:outlineLvl w:val="0"/>
      </w:pPr>
      <w:r>
        <w:br w:type="page"/>
      </w:r>
    </w:p>
    <w:sdt>
      <w:sdtPr>
        <w:rPr>
          <w:rFonts w:asciiTheme="minorHAnsi" w:eastAsiaTheme="minorHAnsi" w:hAnsiTheme="minorHAnsi" w:cstheme="minorBidi"/>
          <w:color w:val="595959" w:themeColor="text1" w:themeTint="A6"/>
          <w:sz w:val="22"/>
          <w:szCs w:val="22"/>
        </w:rPr>
        <w:id w:val="1731964137"/>
        <w:docPartObj>
          <w:docPartGallery w:val="Table of Contents"/>
          <w:docPartUnique/>
        </w:docPartObj>
      </w:sdtPr>
      <w:sdtEndPr>
        <w:rPr>
          <w:b/>
          <w:bCs/>
          <w:noProof/>
        </w:rPr>
      </w:sdtEndPr>
      <w:sdtContent>
        <w:p w14:paraId="0943A89B" w14:textId="2BECB9BC" w:rsidR="00620E20" w:rsidRDefault="00620E20">
          <w:pPr>
            <w:pStyle w:val="TOCHeading"/>
          </w:pPr>
          <w:r>
            <w:t>Contents</w:t>
          </w:r>
        </w:p>
        <w:p w14:paraId="614B2217" w14:textId="2A67E3D7" w:rsidR="00514E3B" w:rsidRDefault="00620E20">
          <w:pPr>
            <w:pStyle w:val="TOC1"/>
            <w:tabs>
              <w:tab w:val="right" w:leader="dot" w:pos="8630"/>
            </w:tabs>
            <w:rPr>
              <w:rFonts w:eastAsiaTheme="minorEastAsia"/>
              <w:noProof/>
              <w:color w:val="auto"/>
              <w:lang w:val="ru-RU" w:eastAsia="ru-RU"/>
            </w:rPr>
          </w:pPr>
          <w:r>
            <w:fldChar w:fldCharType="begin"/>
          </w:r>
          <w:r>
            <w:instrText xml:space="preserve"> TOC \o "1-3" \h \z \u </w:instrText>
          </w:r>
          <w:r>
            <w:fldChar w:fldCharType="separate"/>
          </w:r>
          <w:hyperlink w:anchor="_Toc40059792" w:history="1">
            <w:r w:rsidR="00514E3B" w:rsidRPr="003C18C3">
              <w:rPr>
                <w:rStyle w:val="Hyperlink"/>
                <w:rFonts w:ascii="Calibri" w:hAnsi="Calibri" w:cs="Calibri"/>
                <w:noProof/>
              </w:rPr>
              <w:t>The National health services have changed over the years have faced many of the difficulties as an organization. However, the key to the improvement of the service is through strategy, plan and good leadership and the dedication of the staff and quality of the service. Regardless of the endless funding cuts that the national health services have faced over the years the overall aim has always been to ensure the quality and the standards of the provided services have always been the priorities and to kept well. Due to having a good strategic plan the service can focus on what needs to be improved and how this is going to be done, the potential threats to the improvement plan and how to utilize them and most significantly the already achieved goals and how to keep the good work up to standards.</w:t>
            </w:r>
            <w:r w:rsidR="00514E3B">
              <w:rPr>
                <w:noProof/>
                <w:webHidden/>
              </w:rPr>
              <w:tab/>
            </w:r>
            <w:r w:rsidR="00514E3B">
              <w:rPr>
                <w:noProof/>
                <w:webHidden/>
              </w:rPr>
              <w:fldChar w:fldCharType="begin"/>
            </w:r>
            <w:r w:rsidR="00514E3B">
              <w:rPr>
                <w:noProof/>
                <w:webHidden/>
              </w:rPr>
              <w:instrText xml:space="preserve"> PAGEREF _Toc40059792 \h </w:instrText>
            </w:r>
            <w:r w:rsidR="00514E3B">
              <w:rPr>
                <w:noProof/>
                <w:webHidden/>
              </w:rPr>
            </w:r>
            <w:r w:rsidR="00514E3B">
              <w:rPr>
                <w:noProof/>
                <w:webHidden/>
              </w:rPr>
              <w:fldChar w:fldCharType="separate"/>
            </w:r>
            <w:r w:rsidR="00514E3B">
              <w:rPr>
                <w:noProof/>
                <w:webHidden/>
              </w:rPr>
              <w:t>1</w:t>
            </w:r>
            <w:r w:rsidR="00514E3B">
              <w:rPr>
                <w:noProof/>
                <w:webHidden/>
              </w:rPr>
              <w:fldChar w:fldCharType="end"/>
            </w:r>
          </w:hyperlink>
        </w:p>
        <w:p w14:paraId="1A67C43E" w14:textId="55D6A319" w:rsidR="00514E3B" w:rsidRDefault="00514E3B">
          <w:pPr>
            <w:pStyle w:val="TOC1"/>
            <w:tabs>
              <w:tab w:val="right" w:leader="dot" w:pos="8630"/>
            </w:tabs>
            <w:rPr>
              <w:rFonts w:eastAsiaTheme="minorEastAsia"/>
              <w:noProof/>
              <w:color w:val="auto"/>
              <w:lang w:val="ru-RU" w:eastAsia="ru-RU"/>
            </w:rPr>
          </w:pPr>
          <w:hyperlink w:anchor="_Toc40059793" w:history="1">
            <w:r w:rsidRPr="003C18C3">
              <w:rPr>
                <w:rStyle w:val="Hyperlink"/>
                <w:noProof/>
              </w:rPr>
              <w:t>Introduction</w:t>
            </w:r>
            <w:r>
              <w:rPr>
                <w:noProof/>
                <w:webHidden/>
              </w:rPr>
              <w:tab/>
            </w:r>
            <w:r>
              <w:rPr>
                <w:noProof/>
                <w:webHidden/>
              </w:rPr>
              <w:fldChar w:fldCharType="begin"/>
            </w:r>
            <w:r>
              <w:rPr>
                <w:noProof/>
                <w:webHidden/>
              </w:rPr>
              <w:instrText xml:space="preserve"> PAGEREF _Toc40059793 \h </w:instrText>
            </w:r>
            <w:r>
              <w:rPr>
                <w:noProof/>
                <w:webHidden/>
              </w:rPr>
            </w:r>
            <w:r>
              <w:rPr>
                <w:noProof/>
                <w:webHidden/>
              </w:rPr>
              <w:fldChar w:fldCharType="separate"/>
            </w:r>
            <w:r>
              <w:rPr>
                <w:noProof/>
                <w:webHidden/>
              </w:rPr>
              <w:t>2</w:t>
            </w:r>
            <w:r>
              <w:rPr>
                <w:noProof/>
                <w:webHidden/>
              </w:rPr>
              <w:fldChar w:fldCharType="end"/>
            </w:r>
          </w:hyperlink>
        </w:p>
        <w:p w14:paraId="19E049FB" w14:textId="5C60C688" w:rsidR="00514E3B" w:rsidRDefault="00514E3B">
          <w:pPr>
            <w:pStyle w:val="TOC1"/>
            <w:tabs>
              <w:tab w:val="right" w:leader="dot" w:pos="8630"/>
            </w:tabs>
            <w:rPr>
              <w:rFonts w:eastAsiaTheme="minorEastAsia"/>
              <w:noProof/>
              <w:color w:val="auto"/>
              <w:lang w:val="ru-RU" w:eastAsia="ru-RU"/>
            </w:rPr>
          </w:pPr>
          <w:hyperlink w:anchor="_Toc40059794" w:history="1">
            <w:r w:rsidRPr="003C18C3">
              <w:rPr>
                <w:rStyle w:val="Hyperlink"/>
                <w:noProof/>
              </w:rPr>
              <w:t>Main body</w:t>
            </w:r>
            <w:r>
              <w:rPr>
                <w:noProof/>
                <w:webHidden/>
              </w:rPr>
              <w:tab/>
            </w:r>
            <w:r>
              <w:rPr>
                <w:noProof/>
                <w:webHidden/>
              </w:rPr>
              <w:fldChar w:fldCharType="begin"/>
            </w:r>
            <w:r>
              <w:rPr>
                <w:noProof/>
                <w:webHidden/>
              </w:rPr>
              <w:instrText xml:space="preserve"> PAGEREF _Toc40059794 \h </w:instrText>
            </w:r>
            <w:r>
              <w:rPr>
                <w:noProof/>
                <w:webHidden/>
              </w:rPr>
            </w:r>
            <w:r>
              <w:rPr>
                <w:noProof/>
                <w:webHidden/>
              </w:rPr>
              <w:fldChar w:fldCharType="separate"/>
            </w:r>
            <w:r>
              <w:rPr>
                <w:noProof/>
                <w:webHidden/>
              </w:rPr>
              <w:t>4</w:t>
            </w:r>
            <w:r>
              <w:rPr>
                <w:noProof/>
                <w:webHidden/>
              </w:rPr>
              <w:fldChar w:fldCharType="end"/>
            </w:r>
          </w:hyperlink>
        </w:p>
        <w:p w14:paraId="4C82D24A" w14:textId="349D9E67" w:rsidR="00514E3B" w:rsidRDefault="00514E3B">
          <w:pPr>
            <w:pStyle w:val="TOC2"/>
            <w:rPr>
              <w:rFonts w:eastAsiaTheme="minorEastAsia"/>
              <w:noProof/>
              <w:color w:val="auto"/>
              <w:lang w:val="ru-RU" w:eastAsia="ru-RU"/>
            </w:rPr>
          </w:pPr>
          <w:hyperlink w:anchor="_Toc40059795" w:history="1">
            <w:r w:rsidRPr="003C18C3">
              <w:rPr>
                <w:rStyle w:val="Hyperlink"/>
                <w:noProof/>
              </w:rPr>
              <w:t>Literature review</w:t>
            </w:r>
            <w:r>
              <w:rPr>
                <w:noProof/>
                <w:webHidden/>
              </w:rPr>
              <w:tab/>
            </w:r>
            <w:r>
              <w:rPr>
                <w:noProof/>
                <w:webHidden/>
              </w:rPr>
              <w:fldChar w:fldCharType="begin"/>
            </w:r>
            <w:r>
              <w:rPr>
                <w:noProof/>
                <w:webHidden/>
              </w:rPr>
              <w:instrText xml:space="preserve"> PAGEREF _Toc40059795 \h </w:instrText>
            </w:r>
            <w:r>
              <w:rPr>
                <w:noProof/>
                <w:webHidden/>
              </w:rPr>
            </w:r>
            <w:r>
              <w:rPr>
                <w:noProof/>
                <w:webHidden/>
              </w:rPr>
              <w:fldChar w:fldCharType="separate"/>
            </w:r>
            <w:r>
              <w:rPr>
                <w:noProof/>
                <w:webHidden/>
              </w:rPr>
              <w:t>4</w:t>
            </w:r>
            <w:r>
              <w:rPr>
                <w:noProof/>
                <w:webHidden/>
              </w:rPr>
              <w:fldChar w:fldCharType="end"/>
            </w:r>
          </w:hyperlink>
        </w:p>
        <w:p w14:paraId="51CA2BE3" w14:textId="5804C0BA" w:rsidR="00514E3B" w:rsidRDefault="00514E3B">
          <w:pPr>
            <w:pStyle w:val="TOC2"/>
            <w:rPr>
              <w:rFonts w:eastAsiaTheme="minorEastAsia"/>
              <w:noProof/>
              <w:color w:val="auto"/>
              <w:lang w:val="ru-RU" w:eastAsia="ru-RU"/>
            </w:rPr>
          </w:pPr>
          <w:hyperlink w:anchor="_Toc40059796" w:history="1">
            <w:r w:rsidRPr="003C18C3">
              <w:rPr>
                <w:rStyle w:val="Hyperlink"/>
                <w:noProof/>
              </w:rPr>
              <w:t>Discussion</w:t>
            </w:r>
            <w:r>
              <w:rPr>
                <w:noProof/>
                <w:webHidden/>
              </w:rPr>
              <w:tab/>
            </w:r>
            <w:r>
              <w:rPr>
                <w:noProof/>
                <w:webHidden/>
              </w:rPr>
              <w:fldChar w:fldCharType="begin"/>
            </w:r>
            <w:r>
              <w:rPr>
                <w:noProof/>
                <w:webHidden/>
              </w:rPr>
              <w:instrText xml:space="preserve"> PAGEREF _Toc40059796 \h </w:instrText>
            </w:r>
            <w:r>
              <w:rPr>
                <w:noProof/>
                <w:webHidden/>
              </w:rPr>
            </w:r>
            <w:r>
              <w:rPr>
                <w:noProof/>
                <w:webHidden/>
              </w:rPr>
              <w:fldChar w:fldCharType="separate"/>
            </w:r>
            <w:r>
              <w:rPr>
                <w:noProof/>
                <w:webHidden/>
              </w:rPr>
              <w:t>7</w:t>
            </w:r>
            <w:r>
              <w:rPr>
                <w:noProof/>
                <w:webHidden/>
              </w:rPr>
              <w:fldChar w:fldCharType="end"/>
            </w:r>
          </w:hyperlink>
        </w:p>
        <w:p w14:paraId="5402767C" w14:textId="1AE8A3F4" w:rsidR="00514E3B" w:rsidRDefault="00514E3B">
          <w:pPr>
            <w:pStyle w:val="TOC1"/>
            <w:tabs>
              <w:tab w:val="right" w:leader="dot" w:pos="8630"/>
            </w:tabs>
            <w:rPr>
              <w:rFonts w:eastAsiaTheme="minorEastAsia"/>
              <w:noProof/>
              <w:color w:val="auto"/>
              <w:lang w:val="ru-RU" w:eastAsia="ru-RU"/>
            </w:rPr>
          </w:pPr>
          <w:hyperlink w:anchor="_Toc40059797" w:history="1">
            <w:r w:rsidRPr="003C18C3">
              <w:rPr>
                <w:rStyle w:val="Hyperlink"/>
                <w:noProof/>
              </w:rPr>
              <w:t>Conclusion</w:t>
            </w:r>
            <w:r>
              <w:rPr>
                <w:noProof/>
                <w:webHidden/>
              </w:rPr>
              <w:tab/>
            </w:r>
            <w:r>
              <w:rPr>
                <w:noProof/>
                <w:webHidden/>
              </w:rPr>
              <w:fldChar w:fldCharType="begin"/>
            </w:r>
            <w:r>
              <w:rPr>
                <w:noProof/>
                <w:webHidden/>
              </w:rPr>
              <w:instrText xml:space="preserve"> PAGEREF _Toc40059797 \h </w:instrText>
            </w:r>
            <w:r>
              <w:rPr>
                <w:noProof/>
                <w:webHidden/>
              </w:rPr>
            </w:r>
            <w:r>
              <w:rPr>
                <w:noProof/>
                <w:webHidden/>
              </w:rPr>
              <w:fldChar w:fldCharType="separate"/>
            </w:r>
            <w:r>
              <w:rPr>
                <w:noProof/>
                <w:webHidden/>
              </w:rPr>
              <w:t>10</w:t>
            </w:r>
            <w:r>
              <w:rPr>
                <w:noProof/>
                <w:webHidden/>
              </w:rPr>
              <w:fldChar w:fldCharType="end"/>
            </w:r>
          </w:hyperlink>
        </w:p>
        <w:p w14:paraId="7D8856C6" w14:textId="4EFEAB2F" w:rsidR="00514E3B" w:rsidRDefault="00514E3B">
          <w:pPr>
            <w:pStyle w:val="TOC1"/>
            <w:tabs>
              <w:tab w:val="right" w:leader="dot" w:pos="8630"/>
            </w:tabs>
            <w:rPr>
              <w:rFonts w:eastAsiaTheme="minorEastAsia"/>
              <w:noProof/>
              <w:color w:val="auto"/>
              <w:lang w:val="ru-RU" w:eastAsia="ru-RU"/>
            </w:rPr>
          </w:pPr>
          <w:hyperlink w:anchor="_Toc40059798" w:history="1">
            <w:r w:rsidRPr="003C18C3">
              <w:rPr>
                <w:rStyle w:val="Hyperlink"/>
                <w:noProof/>
              </w:rPr>
              <w:t>Reference List</w:t>
            </w:r>
            <w:r>
              <w:rPr>
                <w:noProof/>
                <w:webHidden/>
              </w:rPr>
              <w:tab/>
            </w:r>
            <w:r>
              <w:rPr>
                <w:noProof/>
                <w:webHidden/>
              </w:rPr>
              <w:fldChar w:fldCharType="begin"/>
            </w:r>
            <w:r>
              <w:rPr>
                <w:noProof/>
                <w:webHidden/>
              </w:rPr>
              <w:instrText xml:space="preserve"> PAGEREF _Toc40059798 \h </w:instrText>
            </w:r>
            <w:r>
              <w:rPr>
                <w:noProof/>
                <w:webHidden/>
              </w:rPr>
            </w:r>
            <w:r>
              <w:rPr>
                <w:noProof/>
                <w:webHidden/>
              </w:rPr>
              <w:fldChar w:fldCharType="separate"/>
            </w:r>
            <w:r>
              <w:rPr>
                <w:noProof/>
                <w:webHidden/>
              </w:rPr>
              <w:t>11</w:t>
            </w:r>
            <w:r>
              <w:rPr>
                <w:noProof/>
                <w:webHidden/>
              </w:rPr>
              <w:fldChar w:fldCharType="end"/>
            </w:r>
          </w:hyperlink>
        </w:p>
        <w:p w14:paraId="7275E110" w14:textId="76E061EF" w:rsidR="00514E3B" w:rsidRDefault="00514E3B">
          <w:pPr>
            <w:pStyle w:val="TOC1"/>
            <w:tabs>
              <w:tab w:val="right" w:leader="dot" w:pos="8630"/>
            </w:tabs>
            <w:rPr>
              <w:rFonts w:eastAsiaTheme="minorEastAsia"/>
              <w:noProof/>
              <w:color w:val="auto"/>
              <w:lang w:val="ru-RU" w:eastAsia="ru-RU"/>
            </w:rPr>
          </w:pPr>
          <w:hyperlink w:anchor="_Toc40059799" w:history="1">
            <w:r w:rsidRPr="003C18C3">
              <w:rPr>
                <w:rStyle w:val="Hyperlink"/>
                <w:noProof/>
              </w:rPr>
              <w:t>Appendices</w:t>
            </w:r>
            <w:r>
              <w:rPr>
                <w:noProof/>
                <w:webHidden/>
              </w:rPr>
              <w:tab/>
            </w:r>
            <w:r>
              <w:rPr>
                <w:noProof/>
                <w:webHidden/>
              </w:rPr>
              <w:fldChar w:fldCharType="begin"/>
            </w:r>
            <w:r>
              <w:rPr>
                <w:noProof/>
                <w:webHidden/>
              </w:rPr>
              <w:instrText xml:space="preserve"> PAGEREF _Toc40059799 \h </w:instrText>
            </w:r>
            <w:r>
              <w:rPr>
                <w:noProof/>
                <w:webHidden/>
              </w:rPr>
            </w:r>
            <w:r>
              <w:rPr>
                <w:noProof/>
                <w:webHidden/>
              </w:rPr>
              <w:fldChar w:fldCharType="separate"/>
            </w:r>
            <w:r>
              <w:rPr>
                <w:noProof/>
                <w:webHidden/>
              </w:rPr>
              <w:t>12</w:t>
            </w:r>
            <w:r>
              <w:rPr>
                <w:noProof/>
                <w:webHidden/>
              </w:rPr>
              <w:fldChar w:fldCharType="end"/>
            </w:r>
          </w:hyperlink>
        </w:p>
        <w:p w14:paraId="03A7F75D" w14:textId="2F481BD3" w:rsidR="00620E20" w:rsidRDefault="00620E20">
          <w:r>
            <w:rPr>
              <w:b/>
              <w:bCs/>
              <w:noProof/>
            </w:rPr>
            <w:fldChar w:fldCharType="end"/>
          </w:r>
        </w:p>
      </w:sdtContent>
    </w:sdt>
    <w:p w14:paraId="44355433" w14:textId="6868D433" w:rsidR="00C76CB4" w:rsidRDefault="00C76CB4" w:rsidP="00620E20">
      <w:pPr>
        <w:pStyle w:val="ContactInfo"/>
        <w:jc w:val="left"/>
        <w:outlineLvl w:val="0"/>
      </w:pPr>
    </w:p>
    <w:p w14:paraId="32CA0D3F" w14:textId="030DD1C6" w:rsidR="00C6554A" w:rsidRDefault="00C6554A" w:rsidP="005155FB">
      <w:pPr>
        <w:pStyle w:val="ContactInfo"/>
        <w:outlineLvl w:val="0"/>
      </w:pPr>
    </w:p>
    <w:p w14:paraId="27FCBE75" w14:textId="5CC67425" w:rsidR="007414AC" w:rsidRDefault="00C76CB4" w:rsidP="00F0450C">
      <w:pPr>
        <w:pStyle w:val="Heading1"/>
      </w:pPr>
      <w:bookmarkStart w:id="6" w:name="_Toc39697150"/>
      <w:bookmarkStart w:id="7" w:name="_Toc40059793"/>
      <w:r>
        <w:t>I</w:t>
      </w:r>
      <w:bookmarkEnd w:id="6"/>
      <w:r>
        <w:t>ntroduction</w:t>
      </w:r>
      <w:bookmarkEnd w:id="7"/>
    </w:p>
    <w:p w14:paraId="002BE5DD" w14:textId="72DCA29A" w:rsidR="005D4EFC" w:rsidRPr="007C1767" w:rsidRDefault="00D95218" w:rsidP="007C1767">
      <w:pPr>
        <w:spacing w:line="480" w:lineRule="auto"/>
        <w:rPr>
          <w:rFonts w:ascii="Calibri" w:hAnsi="Calibri" w:cs="Calibri"/>
          <w:color w:val="auto"/>
          <w:sz w:val="24"/>
          <w:szCs w:val="24"/>
        </w:rPr>
      </w:pPr>
      <w:r w:rsidRPr="007C1767">
        <w:rPr>
          <w:rFonts w:ascii="Calibri" w:hAnsi="Calibri" w:cs="Calibri"/>
          <w:color w:val="auto"/>
          <w:sz w:val="24"/>
          <w:szCs w:val="24"/>
        </w:rPr>
        <w:t xml:space="preserve">The strategic position of the NHS has changed significantly over the years but always with the vision to improve the sector and how it provides its services to the public. </w:t>
      </w:r>
      <w:r w:rsidR="00EB4257" w:rsidRPr="007C1767">
        <w:rPr>
          <w:rFonts w:ascii="Calibri" w:hAnsi="Calibri" w:cs="Calibri"/>
          <w:color w:val="auto"/>
          <w:sz w:val="24"/>
          <w:szCs w:val="24"/>
        </w:rPr>
        <w:t xml:space="preserve">As Lanceley (2019) comments that the five-year plan that represents the factors in which the NHS operates and what challenges it is expected to face. This plan was also presented as a journey to the outstanding. This plan outlines the framework that is used to deliver the innovation, such as the best care for everybody and the strategic aims that were prioritized to execute that perception by </w:t>
      </w:r>
      <w:r w:rsidR="00C73775" w:rsidRPr="007C1767">
        <w:rPr>
          <w:rFonts w:ascii="Calibri" w:hAnsi="Calibri" w:cs="Calibri"/>
          <w:color w:val="auto"/>
          <w:sz w:val="24"/>
          <w:szCs w:val="24"/>
        </w:rPr>
        <w:t xml:space="preserve">approximately April 2024. As the </w:t>
      </w:r>
      <w:r w:rsidR="00C73775" w:rsidRPr="007C1767">
        <w:rPr>
          <w:rFonts w:ascii="Calibri" w:hAnsi="Calibri" w:cs="Calibri"/>
          <w:color w:val="auto"/>
          <w:sz w:val="24"/>
          <w:szCs w:val="24"/>
        </w:rPr>
        <w:lastRenderedPageBreak/>
        <w:t xml:space="preserve">Health Careers (2020) explains that the strategic management is about assisting </w:t>
      </w:r>
      <w:r w:rsidR="003662DB" w:rsidRPr="007C1767">
        <w:rPr>
          <w:rFonts w:ascii="Calibri" w:hAnsi="Calibri" w:cs="Calibri"/>
          <w:color w:val="auto"/>
          <w:sz w:val="24"/>
          <w:szCs w:val="24"/>
        </w:rPr>
        <w:t xml:space="preserve">the direction of the sector. As a manager within the strategic role the individual must be </w:t>
      </w:r>
      <w:r w:rsidR="00C23568" w:rsidRPr="007C1767">
        <w:rPr>
          <w:rFonts w:ascii="Calibri" w:hAnsi="Calibri" w:cs="Calibri"/>
          <w:color w:val="auto"/>
          <w:sz w:val="24"/>
          <w:szCs w:val="24"/>
        </w:rPr>
        <w:t xml:space="preserve">setting the aims for the sector and fabricating the road towards accomplishing these objectives. This individual would be potentially accountable for implementing change and planning. However, the job capacity may vary depending on the sector but fundamentally have responsibility for the prosperous delivery of the variety of the services within the sector. Within the NHS the position of the strategic management will surely involve </w:t>
      </w:r>
      <w:r w:rsidR="00F0450C" w:rsidRPr="007C1767">
        <w:rPr>
          <w:rFonts w:ascii="Calibri" w:hAnsi="Calibri" w:cs="Calibri"/>
          <w:color w:val="auto"/>
          <w:sz w:val="24"/>
          <w:szCs w:val="24"/>
        </w:rPr>
        <w:t xml:space="preserve">several factors such as leading other people, budget management and resources, also working alongside the colleagues and cross-functional members of the team to enhance the way the services within the sector are delivered. Additionally, communicating with the public and the patients, also concentrating on how the national health services can be modernized to satisfy the </w:t>
      </w:r>
      <w:r w:rsidR="00DD6690" w:rsidRPr="007C1767">
        <w:rPr>
          <w:rFonts w:ascii="Calibri" w:hAnsi="Calibri" w:cs="Calibri"/>
          <w:color w:val="auto"/>
          <w:sz w:val="24"/>
          <w:szCs w:val="24"/>
        </w:rPr>
        <w:t xml:space="preserve">patients’ requirements. </w:t>
      </w:r>
      <w:r w:rsidR="00BD4EA1" w:rsidRPr="007C1767">
        <w:rPr>
          <w:rFonts w:ascii="Calibri" w:hAnsi="Calibri" w:cs="Calibri"/>
          <w:color w:val="auto"/>
          <w:sz w:val="24"/>
          <w:szCs w:val="24"/>
        </w:rPr>
        <w:t xml:space="preserve">The strategic plan for the NHS was also proposed by the Monitor which is the sector regulating organization for the health services in England. As Monitor (2013) indicates that their strategic plan is to meet the needs of the sector users and the public, also improving the strategic planning within the national health services foundation trusts. </w:t>
      </w:r>
      <w:r w:rsidR="00D476A9" w:rsidRPr="007C1767">
        <w:rPr>
          <w:rFonts w:ascii="Calibri" w:hAnsi="Calibri" w:cs="Calibri"/>
          <w:color w:val="auto"/>
          <w:sz w:val="24"/>
          <w:szCs w:val="24"/>
        </w:rPr>
        <w:t>Their objective is to promote the regards of the patients by making sure that the entire sector is working for their satisfaction, also to protect those regards. This is accomplished due to the powers that are granted by the Parliament</w:t>
      </w:r>
      <w:r w:rsidR="00031855" w:rsidRPr="007C1767">
        <w:rPr>
          <w:rFonts w:ascii="Calibri" w:hAnsi="Calibri" w:cs="Calibri"/>
          <w:color w:val="auto"/>
          <w:sz w:val="24"/>
          <w:szCs w:val="24"/>
        </w:rPr>
        <w:t>,</w:t>
      </w:r>
      <w:r w:rsidR="00D476A9" w:rsidRPr="007C1767">
        <w:rPr>
          <w:rFonts w:ascii="Calibri" w:hAnsi="Calibri" w:cs="Calibri"/>
          <w:color w:val="auto"/>
          <w:sz w:val="24"/>
          <w:szCs w:val="24"/>
        </w:rPr>
        <w:t xml:space="preserve"> </w:t>
      </w:r>
      <w:r w:rsidR="00031855" w:rsidRPr="007C1767">
        <w:rPr>
          <w:rFonts w:ascii="Calibri" w:hAnsi="Calibri" w:cs="Calibri"/>
          <w:color w:val="auto"/>
          <w:sz w:val="24"/>
          <w:szCs w:val="24"/>
        </w:rPr>
        <w:t>which</w:t>
      </w:r>
      <w:r w:rsidR="00D476A9" w:rsidRPr="007C1767">
        <w:rPr>
          <w:rFonts w:ascii="Calibri" w:hAnsi="Calibri" w:cs="Calibri"/>
          <w:color w:val="auto"/>
          <w:sz w:val="24"/>
          <w:szCs w:val="24"/>
        </w:rPr>
        <w:t xml:space="preserve"> also include administering a structure of regulations for the commi</w:t>
      </w:r>
      <w:r w:rsidR="002F7F9A" w:rsidRPr="007C1767">
        <w:rPr>
          <w:rFonts w:ascii="Calibri" w:hAnsi="Calibri" w:cs="Calibri"/>
          <w:color w:val="auto"/>
          <w:sz w:val="24"/>
          <w:szCs w:val="24"/>
        </w:rPr>
        <w:t xml:space="preserve">ssioners and the providers, additionally setting these frameworks that are executed in section through licenses that are granted to the national health services funded providers. As an example, they ensure that the </w:t>
      </w:r>
      <w:r w:rsidR="002F7F9A" w:rsidRPr="007C1767">
        <w:rPr>
          <w:rFonts w:ascii="Calibri" w:hAnsi="Calibri" w:cs="Calibri"/>
          <w:color w:val="auto"/>
          <w:sz w:val="24"/>
          <w:szCs w:val="24"/>
        </w:rPr>
        <w:lastRenderedPageBreak/>
        <w:t xml:space="preserve">foundation hospitals, mental health, ambulance trusts and the community care sectors are managed appropriately, which will then ensure that the good quality service for the patients within the future will continue to be delivered. To achieve </w:t>
      </w:r>
      <w:r w:rsidR="00031855" w:rsidRPr="007C1767">
        <w:rPr>
          <w:rFonts w:ascii="Calibri" w:hAnsi="Calibri" w:cs="Calibri"/>
          <w:color w:val="auto"/>
          <w:sz w:val="24"/>
          <w:szCs w:val="24"/>
        </w:rPr>
        <w:t>this,</w:t>
      </w:r>
      <w:r w:rsidR="002F7F9A" w:rsidRPr="007C1767">
        <w:rPr>
          <w:rFonts w:ascii="Calibri" w:hAnsi="Calibri" w:cs="Calibri"/>
          <w:color w:val="auto"/>
          <w:sz w:val="24"/>
          <w:szCs w:val="24"/>
        </w:rPr>
        <w:t xml:space="preserve"> they work especially close with the Care Quality Commissions, which is the safety and quality regulator. Whenever there is an establishment that this foundation trust</w:t>
      </w:r>
      <w:r w:rsidR="00031855" w:rsidRPr="007C1767">
        <w:rPr>
          <w:rFonts w:ascii="Calibri" w:hAnsi="Calibri" w:cs="Calibri"/>
          <w:color w:val="auto"/>
          <w:sz w:val="24"/>
          <w:szCs w:val="24"/>
        </w:rPr>
        <w:t xml:space="preserve"> is at the shortcomings of providing the good quality care for any reasons, the organization takes corrective actions to make sure that the issues are resolved. </w:t>
      </w:r>
      <w:r w:rsidR="005D4EFC" w:rsidRPr="007C1767">
        <w:rPr>
          <w:rFonts w:ascii="Calibri" w:hAnsi="Calibri" w:cs="Calibri"/>
          <w:color w:val="auto"/>
          <w:sz w:val="24"/>
          <w:szCs w:val="24"/>
        </w:rPr>
        <w:t xml:space="preserve">As Darzi (2016) remarks that “now is the time to think afresh, to open up to new ways of working, and to take the patient perspective – how could we ever justify working apart when they rightly expect us to work together?”. To execute the vision of the five-year plan and also deliver the up to the standard quality, consistency and the warm hearted care that the public deserve, it is significant that the managers and the leaders across the whole local health sector must work on the strategies together as a one big team. </w:t>
      </w:r>
    </w:p>
    <w:p w14:paraId="3FBAE05E" w14:textId="6121B16E" w:rsidR="00D45736" w:rsidRDefault="00D45736" w:rsidP="005D4EFC">
      <w:pPr>
        <w:pStyle w:val="ListBullet"/>
        <w:numPr>
          <w:ilvl w:val="0"/>
          <w:numId w:val="0"/>
        </w:numPr>
      </w:pPr>
    </w:p>
    <w:p w14:paraId="58FF8E44" w14:textId="2F479A8F" w:rsidR="00C6554A" w:rsidRPr="00D5413C" w:rsidRDefault="00C76CB4" w:rsidP="00620E20">
      <w:pPr>
        <w:pStyle w:val="Heading1"/>
      </w:pPr>
      <w:bookmarkStart w:id="8" w:name="_Toc39697151"/>
      <w:bookmarkStart w:id="9" w:name="_Toc40059794"/>
      <w:r>
        <w:t>M</w:t>
      </w:r>
      <w:bookmarkEnd w:id="8"/>
      <w:r>
        <w:t>ain body</w:t>
      </w:r>
      <w:bookmarkEnd w:id="9"/>
    </w:p>
    <w:p w14:paraId="609A9693" w14:textId="7A51EAAD" w:rsidR="00D95218" w:rsidRDefault="00620E20" w:rsidP="00620E20">
      <w:pPr>
        <w:pStyle w:val="Heading2"/>
      </w:pPr>
      <w:bookmarkStart w:id="10" w:name="_Toc40059795"/>
      <w:r>
        <w:t>Literature review</w:t>
      </w:r>
      <w:bookmarkEnd w:id="10"/>
    </w:p>
    <w:p w14:paraId="29966CB1" w14:textId="77777777" w:rsidR="002A18EA" w:rsidRPr="001C18E6" w:rsidRDefault="00BE747B" w:rsidP="001C18E6">
      <w:pPr>
        <w:spacing w:line="480" w:lineRule="auto"/>
        <w:rPr>
          <w:rFonts w:ascii="Calibri" w:hAnsi="Calibri" w:cs="Calibri"/>
          <w:color w:val="auto"/>
          <w:sz w:val="24"/>
          <w:szCs w:val="24"/>
        </w:rPr>
      </w:pPr>
      <w:r w:rsidRPr="001C18E6">
        <w:rPr>
          <w:rFonts w:ascii="Calibri" w:hAnsi="Calibri" w:cs="Calibri"/>
          <w:color w:val="auto"/>
          <w:sz w:val="24"/>
          <w:szCs w:val="24"/>
        </w:rPr>
        <w:t>The University Hospitals Bristol NHS Foundation Trust (2010) proposed the White Paper, Excellence and Equity propositions towards the strategic changes for the national health services. These propositions are saving the national health services and were published in July 2010 announcing the great changes to the national health services perspective, specifically towards the commissioning perspective</w:t>
      </w:r>
      <w:r w:rsidR="00020456" w:rsidRPr="001C18E6">
        <w:rPr>
          <w:rFonts w:ascii="Calibri" w:hAnsi="Calibri" w:cs="Calibri"/>
          <w:color w:val="auto"/>
          <w:sz w:val="24"/>
          <w:szCs w:val="24"/>
        </w:rPr>
        <w:t xml:space="preserve">, additionally summarizing the </w:t>
      </w:r>
      <w:r w:rsidR="00020456" w:rsidRPr="001C18E6">
        <w:rPr>
          <w:rFonts w:ascii="Calibri" w:hAnsi="Calibri" w:cs="Calibri"/>
          <w:color w:val="auto"/>
          <w:sz w:val="24"/>
          <w:szCs w:val="24"/>
        </w:rPr>
        <w:lastRenderedPageBreak/>
        <w:t xml:space="preserve">significance in delivering a progressively structured healthcare system, while at the same time keeping the quality up to the highest standards. These new factors have formed the growth of the strategic thinking proposed in this framework. Specifically the these influences were outlined to have the effect that this framework requires to take in to the account of </w:t>
      </w:r>
      <w:r w:rsidR="00AC32B8" w:rsidRPr="001C18E6">
        <w:rPr>
          <w:rFonts w:ascii="Calibri" w:hAnsi="Calibri" w:cs="Calibri"/>
          <w:color w:val="auto"/>
          <w:sz w:val="24"/>
          <w:szCs w:val="24"/>
        </w:rPr>
        <w:t xml:space="preserve">several factors such as the greater emphasis on the role that the patients should play in the future health services, the relatable phrase would be that “ no decisions about me, without me”.  Also, the increase of the choice plan, including the choice of the consultants and not just the providers. Then also the change to the commissioning perspective, which also includes the change in commissioning leadership and the amended positions of the GPs as the future commissioning managers. Additionally, the </w:t>
      </w:r>
      <w:r w:rsidR="002D1648" w:rsidRPr="001C18E6">
        <w:rPr>
          <w:rFonts w:ascii="Calibri" w:hAnsi="Calibri" w:cs="Calibri"/>
          <w:color w:val="auto"/>
          <w:sz w:val="24"/>
          <w:szCs w:val="24"/>
        </w:rPr>
        <w:t xml:space="preserve">elimination of the Primary Care Trusts and the Strategic </w:t>
      </w:r>
      <w:r w:rsidR="005B1E30" w:rsidRPr="001C18E6">
        <w:rPr>
          <w:rFonts w:ascii="Calibri" w:hAnsi="Calibri" w:cs="Calibri"/>
          <w:color w:val="auto"/>
          <w:sz w:val="24"/>
          <w:szCs w:val="24"/>
        </w:rPr>
        <w:t>Health Authorities and</w:t>
      </w:r>
      <w:r w:rsidR="002D1648" w:rsidRPr="001C18E6">
        <w:rPr>
          <w:rFonts w:ascii="Calibri" w:hAnsi="Calibri" w:cs="Calibri"/>
          <w:color w:val="auto"/>
          <w:sz w:val="24"/>
          <w:szCs w:val="24"/>
        </w:rPr>
        <w:t xml:space="preserve"> the movement of their responsibilities to the newly designed National Commissioning Board and the local GP Consortia.</w:t>
      </w:r>
    </w:p>
    <w:p w14:paraId="1504A178" w14:textId="77777777" w:rsidR="002A18EA" w:rsidRPr="001C18E6" w:rsidRDefault="005B1E30" w:rsidP="001C18E6">
      <w:pPr>
        <w:spacing w:line="480" w:lineRule="auto"/>
        <w:rPr>
          <w:rFonts w:ascii="Calibri" w:hAnsi="Calibri" w:cs="Calibri"/>
          <w:color w:val="auto"/>
          <w:sz w:val="24"/>
          <w:szCs w:val="24"/>
        </w:rPr>
      </w:pPr>
      <w:r w:rsidRPr="001C18E6">
        <w:rPr>
          <w:rFonts w:ascii="Calibri" w:hAnsi="Calibri" w:cs="Calibri"/>
          <w:color w:val="auto"/>
          <w:sz w:val="24"/>
          <w:szCs w:val="24"/>
        </w:rPr>
        <w:t xml:space="preserve"> Hartley and Pollard (2019) stated that their perception is to be the greatest specialists and have the unified care. They believe that this is the significant time of change for the national health services and the Leeds Teaching Hospitals NHS Trust. They recently noted some great organizational change across the NHS and at the Trusts, however, the changes have been challenging at times, but the significant progress has been produced and guaranteed that the focus has always been the patients. The Leeds Teaching Hospitals </w:t>
      </w:r>
      <w:r w:rsidR="00766DC8" w:rsidRPr="001C18E6">
        <w:rPr>
          <w:rFonts w:ascii="Calibri" w:hAnsi="Calibri" w:cs="Calibri"/>
          <w:color w:val="auto"/>
          <w:sz w:val="24"/>
          <w:szCs w:val="24"/>
        </w:rPr>
        <w:t xml:space="preserve">accept significant financial challenges which needs measures, also needing the </w:t>
      </w:r>
      <w:r w:rsidR="00766DC8" w:rsidRPr="001C18E6">
        <w:rPr>
          <w:rFonts w:ascii="Calibri" w:hAnsi="Calibri" w:cs="Calibri"/>
          <w:color w:val="auto"/>
          <w:sz w:val="24"/>
          <w:szCs w:val="24"/>
        </w:rPr>
        <w:lastRenderedPageBreak/>
        <w:t xml:space="preserve">improvements regarding the performance in a variety of areas to acknowledge the full potential. </w:t>
      </w:r>
    </w:p>
    <w:p w14:paraId="4431842A" w14:textId="77777777" w:rsidR="003F5C6D" w:rsidRPr="001C18E6" w:rsidRDefault="00766DC8" w:rsidP="001C18E6">
      <w:pPr>
        <w:spacing w:line="480" w:lineRule="auto"/>
        <w:rPr>
          <w:rFonts w:ascii="Calibri" w:hAnsi="Calibri" w:cs="Calibri"/>
          <w:color w:val="auto"/>
          <w:sz w:val="24"/>
          <w:szCs w:val="24"/>
        </w:rPr>
      </w:pPr>
      <w:r w:rsidRPr="001C18E6">
        <w:rPr>
          <w:rFonts w:ascii="Calibri" w:hAnsi="Calibri" w:cs="Calibri"/>
          <w:color w:val="auto"/>
          <w:sz w:val="24"/>
          <w:szCs w:val="24"/>
        </w:rPr>
        <w:t>The NHS (2019)</w:t>
      </w:r>
      <w:r w:rsidR="00523C15" w:rsidRPr="001C18E6">
        <w:rPr>
          <w:rFonts w:ascii="Calibri" w:hAnsi="Calibri" w:cs="Calibri"/>
          <w:color w:val="auto"/>
          <w:sz w:val="24"/>
          <w:szCs w:val="24"/>
        </w:rPr>
        <w:t xml:space="preserve"> </w:t>
      </w:r>
      <w:r w:rsidRPr="001C18E6">
        <w:rPr>
          <w:rFonts w:ascii="Calibri" w:hAnsi="Calibri" w:cs="Calibri"/>
          <w:color w:val="auto"/>
          <w:sz w:val="24"/>
          <w:szCs w:val="24"/>
        </w:rPr>
        <w:t>stated that due to the health service`s 80</w:t>
      </w:r>
      <w:r w:rsidRPr="001C18E6">
        <w:rPr>
          <w:rFonts w:ascii="Calibri" w:hAnsi="Calibri" w:cs="Calibri"/>
          <w:color w:val="auto"/>
          <w:sz w:val="24"/>
          <w:szCs w:val="24"/>
          <w:vertAlign w:val="superscript"/>
        </w:rPr>
        <w:t>th</w:t>
      </w:r>
      <w:r w:rsidRPr="001C18E6">
        <w:rPr>
          <w:rFonts w:ascii="Calibri" w:hAnsi="Calibri" w:cs="Calibri"/>
          <w:color w:val="auto"/>
          <w:sz w:val="24"/>
          <w:szCs w:val="24"/>
        </w:rPr>
        <w:t xml:space="preserve"> birthday, the NHS long term plan takes three things into an account three factors as the starting point of the changes within the national health services.</w:t>
      </w:r>
      <w:r w:rsidR="00523C15" w:rsidRPr="001C18E6">
        <w:rPr>
          <w:rFonts w:ascii="Calibri" w:hAnsi="Calibri" w:cs="Calibri"/>
          <w:color w:val="auto"/>
          <w:sz w:val="24"/>
          <w:szCs w:val="24"/>
        </w:rPr>
        <w:t xml:space="preserve"> To accomplish this everything that is positive and its position in the public’s life must stay the way it is. However, the head-on pressure that the staff and the workers faced must be tackled meanwhile distributing the extra finances as far as they can stretch. </w:t>
      </w:r>
      <w:r w:rsidR="002A18EA" w:rsidRPr="001C18E6">
        <w:rPr>
          <w:rFonts w:ascii="Calibri" w:hAnsi="Calibri" w:cs="Calibri"/>
          <w:color w:val="auto"/>
          <w:sz w:val="24"/>
          <w:szCs w:val="24"/>
        </w:rPr>
        <w:t>While this is executed, the redesign of the patient care to future proof the NHS for the years to come must be sped up. Firstly, there is now a stable and upgraded funding pathway for the national health services, which is on approximate just over the three percent a year over the next five years, comparing to the two point two percent over the past five years, which is quite an increase. Secondly, due to there being a broad unity regarding the changes that are now in need of. This has been established by the patient groups, frontline NHS leaders and other professional leaders</w:t>
      </w:r>
      <w:r w:rsidR="008E79CC" w:rsidRPr="001C18E6">
        <w:rPr>
          <w:rFonts w:ascii="Calibri" w:hAnsi="Calibri" w:cs="Calibri"/>
          <w:color w:val="auto"/>
          <w:sz w:val="24"/>
          <w:szCs w:val="24"/>
        </w:rPr>
        <w:t xml:space="preserve"> who after the July have all assisted to execute this plan, in particular over 200 different events, over approximately 2,500 different responses, through perceptions offered by 85ooo members of the public and from the sectors and organizations that are representing over three million people. Thirdly, due to the labor that helped to start of the NHS five year forward view is now starting to show some results, executing the practical experience of how to pursue the changes that were outlined in the plan. Virtually everything within this plan is already being executed and applied successfully in </w:t>
      </w:r>
      <w:r w:rsidR="008E79CC" w:rsidRPr="001C18E6">
        <w:rPr>
          <w:rFonts w:ascii="Calibri" w:hAnsi="Calibri" w:cs="Calibri"/>
          <w:color w:val="auto"/>
          <w:sz w:val="24"/>
          <w:szCs w:val="24"/>
        </w:rPr>
        <w:lastRenderedPageBreak/>
        <w:t>some parts of the national health services. Due to the objectives being executed right across the different parts of the national health services it will bring significant changes</w:t>
      </w:r>
      <w:r w:rsidR="003F5C6D" w:rsidRPr="001C18E6">
        <w:rPr>
          <w:rFonts w:ascii="Calibri" w:hAnsi="Calibri" w:cs="Calibri"/>
          <w:color w:val="auto"/>
          <w:sz w:val="24"/>
          <w:szCs w:val="24"/>
        </w:rPr>
        <w:t xml:space="preserve"> to the overall sector. </w:t>
      </w:r>
    </w:p>
    <w:p w14:paraId="2748B4FF" w14:textId="1E444020" w:rsidR="00F326A2" w:rsidRPr="00620E20" w:rsidRDefault="003F5C6D" w:rsidP="001C18E6">
      <w:pPr>
        <w:spacing w:line="480" w:lineRule="auto"/>
      </w:pPr>
      <w:r w:rsidRPr="001C18E6">
        <w:rPr>
          <w:rFonts w:ascii="Calibri" w:hAnsi="Calibri" w:cs="Calibri"/>
          <w:color w:val="auto"/>
          <w:sz w:val="24"/>
          <w:szCs w:val="24"/>
        </w:rPr>
        <w:t>The England NHS (2013)</w:t>
      </w:r>
      <w:r w:rsidR="003065F4" w:rsidRPr="001C18E6">
        <w:rPr>
          <w:rFonts w:ascii="Calibri" w:hAnsi="Calibri" w:cs="Calibri"/>
          <w:color w:val="auto"/>
          <w:sz w:val="24"/>
          <w:szCs w:val="24"/>
        </w:rPr>
        <w:t xml:space="preserve"> proposed the improving outcomes objective. The improved outcomes should be at the core of the strategic planning process. All the members must priorities </w:t>
      </w:r>
      <w:proofErr w:type="gramStart"/>
      <w:r w:rsidR="003065F4" w:rsidRPr="001C18E6">
        <w:rPr>
          <w:rFonts w:ascii="Calibri" w:hAnsi="Calibri" w:cs="Calibri"/>
          <w:color w:val="auto"/>
          <w:sz w:val="24"/>
          <w:szCs w:val="24"/>
        </w:rPr>
        <w:t>an</w:t>
      </w:r>
      <w:proofErr w:type="gramEnd"/>
      <w:r w:rsidR="003065F4" w:rsidRPr="001C18E6">
        <w:rPr>
          <w:rFonts w:ascii="Calibri" w:hAnsi="Calibri" w:cs="Calibri"/>
          <w:color w:val="auto"/>
          <w:sz w:val="24"/>
          <w:szCs w:val="24"/>
        </w:rPr>
        <w:t xml:space="preserve"> motion to the planning which integrates transparency with detailed public-patient engagement. The next three objectives are all about the expectations, sustainability and the quality. While the five-year plan reflects the local needs and is determining but is still eager to make sure that the measures are taken as preliminary as it could be possible in order to provide the highest benefits over the </w:t>
      </w:r>
      <w:r w:rsidR="001C18E6" w:rsidRPr="001C18E6">
        <w:rPr>
          <w:rFonts w:ascii="Calibri" w:hAnsi="Calibri" w:cs="Calibri"/>
          <w:color w:val="auto"/>
          <w:sz w:val="24"/>
          <w:szCs w:val="24"/>
        </w:rPr>
        <w:t>period</w:t>
      </w:r>
      <w:r w:rsidR="003065F4" w:rsidRPr="001C18E6">
        <w:rPr>
          <w:rFonts w:ascii="Calibri" w:hAnsi="Calibri" w:cs="Calibri"/>
          <w:color w:val="auto"/>
          <w:sz w:val="24"/>
          <w:szCs w:val="24"/>
        </w:rPr>
        <w:t xml:space="preserve">. </w:t>
      </w:r>
      <w:r w:rsidR="001C18E6" w:rsidRPr="001C18E6">
        <w:rPr>
          <w:rFonts w:ascii="Calibri" w:hAnsi="Calibri" w:cs="Calibri"/>
          <w:color w:val="auto"/>
          <w:sz w:val="24"/>
          <w:szCs w:val="24"/>
        </w:rPr>
        <w:t xml:space="preserve">With that taken into an account it must be expected more of a smaller details covering the first two years that set out the estimates that will be executed to display the progress against the raised outcomes meanwhile providing the patients’ rights and guarantees under the national health services constitution and managing with the strong financial control. The next objective is </w:t>
      </w:r>
      <w:r w:rsidR="00A064C3" w:rsidRPr="001C18E6">
        <w:rPr>
          <w:rFonts w:ascii="Calibri" w:hAnsi="Calibri" w:cs="Calibri"/>
          <w:color w:val="auto"/>
          <w:sz w:val="24"/>
          <w:szCs w:val="24"/>
        </w:rPr>
        <w:t>regarding</w:t>
      </w:r>
      <w:r w:rsidR="001C18E6" w:rsidRPr="001C18E6">
        <w:rPr>
          <w:rFonts w:ascii="Calibri" w:hAnsi="Calibri" w:cs="Calibri"/>
          <w:color w:val="auto"/>
          <w:sz w:val="24"/>
          <w:szCs w:val="24"/>
        </w:rPr>
        <w:t xml:space="preserve"> the joint assumptions, which is the number of the planning expectations, also the further planning expectations were published in December that same year.</w:t>
      </w:r>
      <w:r w:rsidR="001C18E6" w:rsidRPr="001C18E6">
        <w:rPr>
          <w:color w:val="auto"/>
        </w:rPr>
        <w:t xml:space="preserve"> </w:t>
      </w:r>
      <w:r w:rsidR="002D1648">
        <w:tab/>
      </w:r>
      <w:r w:rsidR="002D1648">
        <w:tab/>
      </w:r>
      <w:r w:rsidR="002D1648">
        <w:tab/>
      </w:r>
      <w:r w:rsidR="002D1648">
        <w:tab/>
      </w:r>
      <w:r w:rsidR="002D1648">
        <w:tab/>
      </w:r>
      <w:r w:rsidR="002D1648">
        <w:tab/>
      </w:r>
      <w:r w:rsidR="002D1648">
        <w:tab/>
      </w:r>
      <w:r w:rsidR="002D1648">
        <w:tab/>
      </w:r>
      <w:r w:rsidR="002D1648">
        <w:tab/>
      </w:r>
      <w:r w:rsidR="002D1648">
        <w:tab/>
      </w:r>
      <w:r w:rsidR="002D1648">
        <w:tab/>
      </w:r>
      <w:r w:rsidR="002D1648">
        <w:tab/>
      </w:r>
      <w:r w:rsidR="002D1648">
        <w:tab/>
      </w:r>
      <w:r w:rsidR="002D1648">
        <w:tab/>
      </w:r>
    </w:p>
    <w:p w14:paraId="3C315BA0" w14:textId="2FE43FA1" w:rsidR="00620E20" w:rsidRDefault="00620E20" w:rsidP="00620E20">
      <w:pPr>
        <w:pStyle w:val="Heading2"/>
      </w:pPr>
      <w:bookmarkStart w:id="11" w:name="_Toc40059796"/>
      <w:r>
        <w:t>Discussion</w:t>
      </w:r>
      <w:bookmarkEnd w:id="11"/>
    </w:p>
    <w:p w14:paraId="228249FB" w14:textId="40003336" w:rsidR="005617E4" w:rsidRDefault="00B733F1" w:rsidP="003A5ABE">
      <w:pPr>
        <w:spacing w:line="480" w:lineRule="auto"/>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 xml:space="preserve">As </w:t>
      </w:r>
      <w:r w:rsidR="005617E4" w:rsidRPr="005617E4">
        <w:rPr>
          <w:rFonts w:ascii="Calibri" w:hAnsi="Calibri" w:cs="Calibri"/>
          <w:color w:val="auto"/>
          <w:sz w:val="24"/>
          <w:szCs w:val="24"/>
          <w:shd w:val="clear" w:color="auto" w:fill="FFFFFF"/>
        </w:rPr>
        <w:t>Surrey and Sussex NHS</w:t>
      </w:r>
      <w:r w:rsidR="005617E4">
        <w:rPr>
          <w:rFonts w:ascii="Calibri" w:hAnsi="Calibri" w:cs="Calibri"/>
          <w:color w:val="auto"/>
          <w:sz w:val="24"/>
          <w:szCs w:val="24"/>
          <w:shd w:val="clear" w:color="auto" w:fill="FFFFFF"/>
        </w:rPr>
        <w:t xml:space="preserve"> (</w:t>
      </w:r>
      <w:r w:rsidR="005617E4" w:rsidRPr="005617E4">
        <w:rPr>
          <w:rFonts w:ascii="Calibri" w:hAnsi="Calibri" w:cs="Calibri"/>
          <w:color w:val="auto"/>
          <w:sz w:val="24"/>
          <w:szCs w:val="24"/>
          <w:shd w:val="clear" w:color="auto" w:fill="FFFFFF"/>
        </w:rPr>
        <w:t>2017</w:t>
      </w:r>
      <w:r w:rsidR="005617E4">
        <w:rPr>
          <w:rFonts w:ascii="Calibri" w:hAnsi="Calibri" w:cs="Calibri"/>
          <w:color w:val="auto"/>
          <w:sz w:val="24"/>
          <w:szCs w:val="24"/>
          <w:shd w:val="clear" w:color="auto" w:fill="FFFFFF"/>
        </w:rPr>
        <w:t>)</w:t>
      </w:r>
      <w:r>
        <w:rPr>
          <w:rFonts w:ascii="Calibri" w:hAnsi="Calibri" w:cs="Calibri"/>
          <w:color w:val="auto"/>
          <w:sz w:val="24"/>
          <w:szCs w:val="24"/>
          <w:shd w:val="clear" w:color="auto" w:fill="FFFFFF"/>
        </w:rPr>
        <w:t xml:space="preserve"> stated that the SWOT analysis outlines the strengths, weaknesses, chances and the ultimatum. The strengths are the present elements that </w:t>
      </w:r>
      <w:r>
        <w:rPr>
          <w:rFonts w:ascii="Calibri" w:hAnsi="Calibri" w:cs="Calibri"/>
          <w:color w:val="auto"/>
          <w:sz w:val="24"/>
          <w:szCs w:val="24"/>
          <w:shd w:val="clear" w:color="auto" w:fill="FFFFFF"/>
        </w:rPr>
        <w:lastRenderedPageBreak/>
        <w:t>have encouraged the excellent performance within the sector. The weaknesses are the elements within the sector that escalate the healthcare tariff or decrease the quality of the healthcare.</w:t>
      </w:r>
      <w:r w:rsidR="00FB031B">
        <w:rPr>
          <w:rFonts w:ascii="Calibri" w:hAnsi="Calibri" w:cs="Calibri"/>
          <w:color w:val="auto"/>
          <w:sz w:val="24"/>
          <w:szCs w:val="24"/>
          <w:shd w:val="clear" w:color="auto" w:fill="FFFFFF"/>
        </w:rPr>
        <w:t xml:space="preserve"> The chances are the important new sector capability</w:t>
      </w:r>
      <w:r>
        <w:rPr>
          <w:rFonts w:ascii="Calibri" w:hAnsi="Calibri" w:cs="Calibri"/>
          <w:color w:val="auto"/>
          <w:sz w:val="24"/>
          <w:szCs w:val="24"/>
          <w:shd w:val="clear" w:color="auto" w:fill="FFFFFF"/>
        </w:rPr>
        <w:t xml:space="preserve"> </w:t>
      </w:r>
      <w:r w:rsidR="00FB031B">
        <w:rPr>
          <w:rFonts w:ascii="Calibri" w:hAnsi="Calibri" w:cs="Calibri"/>
          <w:color w:val="auto"/>
          <w:sz w:val="24"/>
          <w:szCs w:val="24"/>
          <w:shd w:val="clear" w:color="auto" w:fill="FFFFFF"/>
        </w:rPr>
        <w:t xml:space="preserve">that is available to the healthcare service. Then the ultimatums are the elements that could unfavorably affect the sectors performance. The ultimatums that could negatively affect the performance of the healthcare sectors are such factors as the financial conditions and the unpredictability of the national economy such as the future funding guide. Also, the non-delivery of the CCG arranged cuts within the emergency affairs. </w:t>
      </w:r>
      <w:r w:rsidR="003A5ABE">
        <w:rPr>
          <w:rFonts w:ascii="Calibri" w:hAnsi="Calibri" w:cs="Calibri"/>
          <w:color w:val="auto"/>
          <w:sz w:val="24"/>
          <w:szCs w:val="24"/>
          <w:shd w:val="clear" w:color="auto" w:fill="FFFFFF"/>
        </w:rPr>
        <w:t>Then also</w:t>
      </w:r>
      <w:r w:rsidR="00FB031B">
        <w:rPr>
          <w:rFonts w:ascii="Calibri" w:hAnsi="Calibri" w:cs="Calibri"/>
          <w:color w:val="auto"/>
          <w:sz w:val="24"/>
          <w:szCs w:val="24"/>
          <w:shd w:val="clear" w:color="auto" w:fill="FFFFFF"/>
        </w:rPr>
        <w:t xml:space="preserve"> the influences of the provider shortcomings systems</w:t>
      </w:r>
      <w:r w:rsidR="003A5ABE">
        <w:rPr>
          <w:rFonts w:ascii="Calibri" w:hAnsi="Calibri" w:cs="Calibri"/>
          <w:color w:val="auto"/>
          <w:sz w:val="24"/>
          <w:szCs w:val="24"/>
          <w:shd w:val="clear" w:color="auto" w:fill="FFFFFF"/>
        </w:rPr>
        <w:t xml:space="preserve"> on the connecting trusts. Additionally, the deprivation of the services due to being contracted through the AQP procedure. Then, the dropping of the market to the other providers. And lastly the new ownership constitution for the national health services property causing the increase to the rented estate.  </w:t>
      </w:r>
      <w:r w:rsidR="00FB031B">
        <w:rPr>
          <w:rFonts w:ascii="Calibri" w:hAnsi="Calibri" w:cs="Calibri"/>
          <w:color w:val="auto"/>
          <w:sz w:val="24"/>
          <w:szCs w:val="24"/>
          <w:shd w:val="clear" w:color="auto" w:fill="FFFFFF"/>
        </w:rPr>
        <w:t xml:space="preserve"> </w:t>
      </w:r>
    </w:p>
    <w:p w14:paraId="68B99CE1" w14:textId="042D5770" w:rsidR="00CF6B3F" w:rsidRDefault="00D0288C" w:rsidP="003A5ABE">
      <w:pPr>
        <w:spacing w:line="480" w:lineRule="auto"/>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 xml:space="preserve">The Bedfordshire NHS (2020) described SWAT analysis as the internal and the external elements where the internal elements are the strengths and weaknesses and the external are the opportunities or chances and the threats or the ultimatums. These elements have an influence on the communications, promotions and the commitment that is planned to be offered. As Austin (2008) explains </w:t>
      </w:r>
      <w:r w:rsidR="00503F37">
        <w:rPr>
          <w:rFonts w:ascii="Calibri" w:hAnsi="Calibri" w:cs="Calibri"/>
          <w:color w:val="auto"/>
          <w:sz w:val="24"/>
          <w:szCs w:val="24"/>
          <w:shd w:val="clear" w:color="auto" w:fill="FFFFFF"/>
        </w:rPr>
        <w:t>a</w:t>
      </w:r>
      <w:r>
        <w:rPr>
          <w:rFonts w:ascii="Calibri" w:hAnsi="Calibri" w:cs="Calibri"/>
          <w:color w:val="auto"/>
          <w:sz w:val="24"/>
          <w:szCs w:val="24"/>
          <w:shd w:val="clear" w:color="auto" w:fill="FFFFFF"/>
        </w:rPr>
        <w:t xml:space="preserve"> lot of the sectors have advanced </w:t>
      </w:r>
      <w:r w:rsidR="00503F37">
        <w:rPr>
          <w:rFonts w:ascii="Calibri" w:hAnsi="Calibri" w:cs="Calibri"/>
          <w:color w:val="auto"/>
          <w:sz w:val="24"/>
          <w:szCs w:val="24"/>
          <w:shd w:val="clear" w:color="auto" w:fill="FFFFFF"/>
        </w:rPr>
        <w:t xml:space="preserve">a system for the similar service progression and </w:t>
      </w:r>
      <w:r>
        <w:rPr>
          <w:rFonts w:ascii="Calibri" w:hAnsi="Calibri" w:cs="Calibri"/>
          <w:color w:val="auto"/>
          <w:sz w:val="24"/>
          <w:szCs w:val="24"/>
          <w:shd w:val="clear" w:color="auto" w:fill="FFFFFF"/>
        </w:rPr>
        <w:t xml:space="preserve">  </w:t>
      </w:r>
      <w:r w:rsidR="00503F37">
        <w:rPr>
          <w:rFonts w:ascii="Calibri" w:hAnsi="Calibri" w:cs="Calibri"/>
          <w:color w:val="auto"/>
          <w:sz w:val="24"/>
          <w:szCs w:val="24"/>
          <w:shd w:val="clear" w:color="auto" w:fill="FFFFFF"/>
        </w:rPr>
        <w:t xml:space="preserve">effectively all of them utilize some sort of a scoring procedure. A scoring procedure that targets to evaluate preferences against a decided set of objectives. These set of objectives most commonly </w:t>
      </w:r>
      <w:r w:rsidR="00503F37">
        <w:rPr>
          <w:rFonts w:ascii="Calibri" w:hAnsi="Calibri" w:cs="Calibri"/>
          <w:color w:val="auto"/>
          <w:sz w:val="24"/>
          <w:szCs w:val="24"/>
          <w:shd w:val="clear" w:color="auto" w:fill="FFFFFF"/>
        </w:rPr>
        <w:lastRenderedPageBreak/>
        <w:t>involve such factors as the core of the health increase, the reliance in the clinical proof, the amount of the public that are benefiting, the value for money and the cost-virtue, the demand to correct the inequalities of the access</w:t>
      </w:r>
      <w:r w:rsidR="00CF6B3F">
        <w:rPr>
          <w:rFonts w:ascii="Calibri" w:hAnsi="Calibri" w:cs="Calibri"/>
          <w:color w:val="auto"/>
          <w:sz w:val="24"/>
          <w:szCs w:val="24"/>
          <w:shd w:val="clear" w:color="auto" w:fill="FFFFFF"/>
        </w:rPr>
        <w:t xml:space="preserve"> and lastly the ease of access. </w:t>
      </w:r>
    </w:p>
    <w:p w14:paraId="0EEAE04F" w14:textId="20297D12" w:rsidR="00EB7E8C" w:rsidRPr="002430F6" w:rsidRDefault="00CF6B3F" w:rsidP="00675575">
      <w:pPr>
        <w:spacing w:line="480" w:lineRule="auto"/>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 xml:space="preserve">As Fullick (2014) stated that the national healthcare services are aware of the changing healthcare aspects, and in many districts the competition between the healthcare providers is powerful. The current care path </w:t>
      </w:r>
      <w:r w:rsidR="00E624F7">
        <w:rPr>
          <w:rFonts w:ascii="Calibri" w:hAnsi="Calibri" w:cs="Calibri"/>
          <w:color w:val="auto"/>
          <w:sz w:val="24"/>
          <w:szCs w:val="24"/>
          <w:shd w:val="clear" w:color="auto" w:fill="FFFFFF"/>
        </w:rPr>
        <w:t xml:space="preserve">delivers outstanding outcomes for the sector users, with the tough framework that can be passed on to the other districts. This encourages the national health services to expand the sector across the capital and further on. As the reputation is in process of being built the national health services are exceedingly aware that there is a need in </w:t>
      </w:r>
      <w:r w:rsidR="00675575">
        <w:rPr>
          <w:rFonts w:ascii="Calibri" w:hAnsi="Calibri" w:cs="Calibri"/>
          <w:color w:val="auto"/>
          <w:sz w:val="24"/>
          <w:szCs w:val="24"/>
          <w:shd w:val="clear" w:color="auto" w:fill="FFFFFF"/>
        </w:rPr>
        <w:t xml:space="preserve">building the relationships as well, especially with the commissioners in connecting districts and across the rest of the England. This is especially significant due to several competing national health services sectors deliver service contracts in some areas of UK for the services that are not provided in other places, these services include younger people care, forensics and others. This presents that some competitors have developed relationships with the commissioners whereas other </w:t>
      </w:r>
      <w:r w:rsidR="00675575" w:rsidRPr="002430F6">
        <w:rPr>
          <w:rFonts w:ascii="Calibri" w:hAnsi="Calibri" w:cs="Calibri"/>
          <w:color w:val="auto"/>
          <w:sz w:val="24"/>
          <w:szCs w:val="24"/>
          <w:shd w:val="clear" w:color="auto" w:fill="FFFFFF"/>
        </w:rPr>
        <w:t xml:space="preserve">organizations do not have such alike relationships with theirs. This puts some organizations to a disadvantage. </w:t>
      </w:r>
    </w:p>
    <w:p w14:paraId="3E1E3BF5" w14:textId="77777777" w:rsidR="001201B3" w:rsidRDefault="006D1BDD" w:rsidP="001201B3">
      <w:pPr>
        <w:spacing w:line="480" w:lineRule="auto"/>
        <w:rPr>
          <w:rFonts w:ascii="Calibri" w:hAnsi="Calibri" w:cs="Calibri"/>
          <w:color w:val="auto"/>
          <w:sz w:val="24"/>
          <w:szCs w:val="24"/>
          <w:shd w:val="clear" w:color="auto" w:fill="FFFFFF"/>
        </w:rPr>
      </w:pPr>
      <w:r w:rsidRPr="002430F6">
        <w:rPr>
          <w:rFonts w:ascii="Calibri" w:hAnsi="Calibri" w:cs="Calibri"/>
          <w:color w:val="auto"/>
          <w:sz w:val="24"/>
          <w:szCs w:val="24"/>
          <w:shd w:val="clear" w:color="auto" w:fill="FFFFFF"/>
        </w:rPr>
        <w:t xml:space="preserve">As </w:t>
      </w:r>
      <w:r w:rsidR="00EB7E8C" w:rsidRPr="002430F6">
        <w:rPr>
          <w:rFonts w:ascii="Calibri" w:hAnsi="Calibri" w:cs="Calibri"/>
          <w:color w:val="auto"/>
          <w:sz w:val="24"/>
          <w:szCs w:val="24"/>
          <w:shd w:val="clear" w:color="auto" w:fill="FFFFFF"/>
        </w:rPr>
        <w:t>Ewbank, Charles, McKenna and Wenzel (2019)</w:t>
      </w:r>
      <w:r w:rsidRPr="002430F6">
        <w:rPr>
          <w:rFonts w:ascii="Calibri" w:hAnsi="Calibri" w:cs="Calibri"/>
          <w:color w:val="auto"/>
          <w:sz w:val="24"/>
          <w:szCs w:val="24"/>
          <w:shd w:val="clear" w:color="auto" w:fill="FFFFFF"/>
        </w:rPr>
        <w:t xml:space="preserve"> explained that the long-term scheme targets an important step forward in placing the national health services onto the appropriate path for the next ten years. The key ultimatum </w:t>
      </w:r>
      <w:r w:rsidR="002430F6" w:rsidRPr="002430F6">
        <w:rPr>
          <w:rFonts w:ascii="Calibri" w:hAnsi="Calibri" w:cs="Calibri"/>
          <w:color w:val="auto"/>
          <w:sz w:val="24"/>
          <w:szCs w:val="24"/>
          <w:shd w:val="clear" w:color="auto" w:fill="FFFFFF"/>
        </w:rPr>
        <w:t xml:space="preserve">would be to divert this plant into action and delivery. As it happens even with outstanding leadership and the </w:t>
      </w:r>
      <w:r w:rsidR="002430F6" w:rsidRPr="002430F6">
        <w:rPr>
          <w:rFonts w:ascii="Calibri" w:hAnsi="Calibri" w:cs="Calibri"/>
          <w:color w:val="auto"/>
          <w:sz w:val="24"/>
          <w:szCs w:val="24"/>
          <w:shd w:val="clear" w:color="auto" w:fill="FFFFFF"/>
        </w:rPr>
        <w:lastRenderedPageBreak/>
        <w:t xml:space="preserve">constant dedication of the staff, providing the substantial list of dedications indicated within the plan is quite an intimidating job. </w:t>
      </w:r>
      <w:r w:rsidR="002430F6">
        <w:rPr>
          <w:rFonts w:ascii="Calibri" w:hAnsi="Calibri" w:cs="Calibri"/>
          <w:color w:val="auto"/>
          <w:sz w:val="24"/>
          <w:szCs w:val="24"/>
          <w:shd w:val="clear" w:color="auto" w:fill="FFFFFF"/>
        </w:rPr>
        <w:t>Meanwhile, the funding resolution is an important developmen</w:t>
      </w:r>
      <w:r w:rsidR="000F0357">
        <w:rPr>
          <w:rFonts w:ascii="Calibri" w:hAnsi="Calibri" w:cs="Calibri"/>
          <w:color w:val="auto"/>
          <w:sz w:val="24"/>
          <w:szCs w:val="24"/>
          <w:shd w:val="clear" w:color="auto" w:fill="FFFFFF"/>
        </w:rPr>
        <w:t xml:space="preserve">t regarding the restrictions in the recent years, it is still not an all clear. The national health services will still carry on facing hard decisions about how to formulate and prioritize the resources correctly. One of the most significant of these choices was regarding the recovery of the waiting times standards has been delayed. The service users are most possibly going to carry on facing the increased waiting times for treatments for the uncertain future. </w:t>
      </w:r>
    </w:p>
    <w:p w14:paraId="29BF3F86" w14:textId="2AD8EC6B" w:rsidR="00193C88" w:rsidRPr="001201B3" w:rsidRDefault="001201B3" w:rsidP="001201B3">
      <w:pPr>
        <w:spacing w:line="480" w:lineRule="auto"/>
        <w:rPr>
          <w:rFonts w:ascii="Calibri" w:hAnsi="Calibri" w:cs="Calibri"/>
          <w:color w:val="auto"/>
          <w:sz w:val="24"/>
          <w:szCs w:val="24"/>
          <w:shd w:val="clear" w:color="auto" w:fill="FFFFFF"/>
        </w:rPr>
      </w:pPr>
      <w:r>
        <w:rPr>
          <w:rFonts w:ascii="Calibri" w:hAnsi="Calibri" w:cs="Calibri"/>
          <w:color w:val="auto"/>
          <w:sz w:val="24"/>
          <w:szCs w:val="24"/>
          <w:shd w:val="clear" w:color="auto" w:fill="FFFFFF"/>
        </w:rPr>
        <w:t xml:space="preserve">Lastly, as </w:t>
      </w:r>
      <w:r w:rsidR="002C1D63" w:rsidRPr="001201B3">
        <w:rPr>
          <w:rFonts w:ascii="Calibri" w:hAnsi="Calibri" w:cs="Calibri"/>
          <w:color w:val="auto"/>
          <w:sz w:val="24"/>
          <w:szCs w:val="24"/>
          <w:shd w:val="clear" w:color="auto" w:fill="FFFFFF"/>
        </w:rPr>
        <w:t>Duncan and Jowit (2018)</w:t>
      </w:r>
      <w:r>
        <w:rPr>
          <w:rFonts w:ascii="Calibri" w:hAnsi="Calibri" w:cs="Calibri"/>
          <w:color w:val="auto"/>
          <w:sz w:val="24"/>
          <w:szCs w:val="24"/>
          <w:shd w:val="clear" w:color="auto" w:fill="FFFFFF"/>
        </w:rPr>
        <w:t xml:space="preserve"> claimed that more than two thirds of the participants within the recent poll stated that they believed that the national health services are to be Britain`s most significant achievement. Also, the Commonwealth Fund, the USA based, which is an esteemed global health “thinktank”, classified the British health services as the greatest of the eleven well-off countries. </w:t>
      </w:r>
    </w:p>
    <w:p w14:paraId="485FEA50" w14:textId="77777777" w:rsidR="00193C88" w:rsidRPr="00193C88" w:rsidRDefault="00193C88" w:rsidP="00EB7E8C">
      <w:pPr>
        <w:pStyle w:val="selectionshareable"/>
        <w:shd w:val="clear" w:color="auto" w:fill="FFFFFF"/>
        <w:rPr>
          <w:rFonts w:ascii="Tahoma" w:hAnsi="Tahoma" w:cs="Tahoma"/>
          <w:color w:val="141414"/>
          <w:sz w:val="33"/>
          <w:szCs w:val="33"/>
          <w:lang w:val="en-US"/>
        </w:rPr>
      </w:pPr>
    </w:p>
    <w:p w14:paraId="0B22BFB9" w14:textId="77777777" w:rsidR="00A521BA" w:rsidRPr="00620E20" w:rsidRDefault="00A521BA" w:rsidP="00620E20"/>
    <w:p w14:paraId="40F6AA90" w14:textId="64D77619" w:rsidR="00620E20" w:rsidRDefault="00620E20" w:rsidP="00620E20">
      <w:pPr>
        <w:pStyle w:val="Heading1"/>
      </w:pPr>
      <w:bookmarkStart w:id="12" w:name="_Toc40059797"/>
      <w:r>
        <w:t>Conclusion</w:t>
      </w:r>
      <w:bookmarkEnd w:id="12"/>
    </w:p>
    <w:p w14:paraId="49ADB30B" w14:textId="2FEA6CB2" w:rsidR="008C2280" w:rsidRPr="00514E3B" w:rsidRDefault="005A6E44" w:rsidP="00514E3B">
      <w:pPr>
        <w:spacing w:line="480" w:lineRule="auto"/>
        <w:rPr>
          <w:rFonts w:ascii="Calibri" w:hAnsi="Calibri" w:cs="Calibri"/>
          <w:color w:val="auto"/>
          <w:sz w:val="24"/>
          <w:szCs w:val="24"/>
        </w:rPr>
      </w:pPr>
      <w:r w:rsidRPr="00514E3B">
        <w:rPr>
          <w:rFonts w:ascii="Calibri" w:hAnsi="Calibri" w:cs="Calibri"/>
          <w:color w:val="auto"/>
          <w:sz w:val="24"/>
          <w:szCs w:val="24"/>
        </w:rPr>
        <w:t xml:space="preserve">To conclude, the national health services have developed a five and a ten-year improvement plan in the past several years. Several elements of those plan have either been already achieved and kept up to the standards, or still in process of being achieved or on the path to meet the desired goals at some point. Which does explain that the </w:t>
      </w:r>
      <w:r w:rsidRPr="00514E3B">
        <w:rPr>
          <w:rFonts w:ascii="Calibri" w:hAnsi="Calibri" w:cs="Calibri"/>
          <w:color w:val="auto"/>
          <w:sz w:val="24"/>
          <w:szCs w:val="24"/>
        </w:rPr>
        <w:lastRenderedPageBreak/>
        <w:t xml:space="preserve">national health services strategic position is still in the peak of being fully accomplished but there are tools put in place to achieve them. Over the years the national health services have been working non-stop to meet the demanding needs and requests of the public meanwhile trying to ensure quality of the services provided meets those demands and stretching the finances by prioritizing the significant factors within those services. The core of the strategic plan is </w:t>
      </w:r>
      <w:r w:rsidR="008C2280" w:rsidRPr="00514E3B">
        <w:rPr>
          <w:rFonts w:ascii="Calibri" w:hAnsi="Calibri" w:cs="Calibri"/>
          <w:color w:val="auto"/>
          <w:sz w:val="24"/>
          <w:szCs w:val="24"/>
        </w:rPr>
        <w:t xml:space="preserve">to acknowledge the current strengths, weaknesses, threats and the opportunities for the service to work at its best capacity. To accomplish this, there must be a good strategic plan and good leadership behind the plan. In todays time the national health services appears to be significantly confident in their future aspirations and the timeline they have provided themselves with. The service also appears confident with how they going to achieve these aspirations and how it will positively impact the public with all the overdue changes. The objectives of their strategic plan are clearly and carefully outlined for the public to understand and what to expect from the service in the following years. Due to the objectives being clearly outlined it is significantly easy to imagine what the changes will bring for the future of the national health services. </w:t>
      </w:r>
      <w:proofErr w:type="gramStart"/>
      <w:r w:rsidR="008C2280" w:rsidRPr="00514E3B">
        <w:rPr>
          <w:rFonts w:ascii="Calibri" w:hAnsi="Calibri" w:cs="Calibri"/>
          <w:color w:val="auto"/>
          <w:sz w:val="24"/>
          <w:szCs w:val="24"/>
        </w:rPr>
        <w:t>Also</w:t>
      </w:r>
      <w:proofErr w:type="gramEnd"/>
      <w:r w:rsidR="008C2280" w:rsidRPr="00514E3B">
        <w:rPr>
          <w:rFonts w:ascii="Calibri" w:hAnsi="Calibri" w:cs="Calibri"/>
          <w:color w:val="auto"/>
          <w:sz w:val="24"/>
          <w:szCs w:val="24"/>
        </w:rPr>
        <w:t xml:space="preserve"> this success or </w:t>
      </w:r>
      <w:r w:rsidR="00514E3B" w:rsidRPr="00514E3B">
        <w:rPr>
          <w:rFonts w:ascii="Calibri" w:hAnsi="Calibri" w:cs="Calibri"/>
          <w:color w:val="auto"/>
          <w:sz w:val="24"/>
          <w:szCs w:val="24"/>
        </w:rPr>
        <w:t xml:space="preserve">failure would be measured and compared to the similar organizations and the competitors of the services. </w:t>
      </w:r>
    </w:p>
    <w:p w14:paraId="13D3BFEE" w14:textId="7C179635" w:rsidR="00620E20" w:rsidRDefault="00620E20" w:rsidP="00620E20">
      <w:pPr>
        <w:pStyle w:val="Heading1"/>
      </w:pPr>
      <w:bookmarkStart w:id="13" w:name="_Toc40059798"/>
      <w:r>
        <w:t>Reference List</w:t>
      </w:r>
      <w:bookmarkEnd w:id="13"/>
    </w:p>
    <w:p w14:paraId="5B8D1261" w14:textId="5D17135F" w:rsidR="00514E3B" w:rsidRDefault="00514E3B" w:rsidP="002B2C77">
      <w:pPr>
        <w:rPr>
          <w:rFonts w:ascii="Arial" w:hAnsi="Arial" w:cs="Arial"/>
          <w:color w:val="000000"/>
          <w:sz w:val="20"/>
          <w:szCs w:val="20"/>
          <w:shd w:val="clear" w:color="auto" w:fill="FFFFFF"/>
        </w:rPr>
      </w:pPr>
      <w:bookmarkStart w:id="14" w:name="_Hlk39700750"/>
      <w:r>
        <w:rPr>
          <w:rFonts w:ascii="Arial" w:hAnsi="Arial" w:cs="Arial"/>
          <w:color w:val="000000"/>
          <w:sz w:val="20"/>
          <w:szCs w:val="20"/>
          <w:shd w:val="clear" w:color="auto" w:fill="FFFFFF"/>
        </w:rPr>
        <w:t>ACT</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Stakeholder Analysis</w:t>
      </w:r>
      <w:r>
        <w:rPr>
          <w:rFonts w:ascii="Arial" w:hAnsi="Arial" w:cs="Arial"/>
          <w:color w:val="000000"/>
          <w:sz w:val="20"/>
          <w:szCs w:val="20"/>
          <w:shd w:val="clear" w:color="auto" w:fill="FFFFFF"/>
        </w:rPr>
        <w:t>. Online library of Quality, Service Improvement and Redesign tools. ACT Academy for their Quality, p.2.</w:t>
      </w:r>
    </w:p>
    <w:p w14:paraId="6EE6EC10" w14:textId="19A1497D" w:rsidR="007F0343" w:rsidRDefault="007F0343" w:rsidP="002B2C77">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t>Austin (2008). </w:t>
      </w:r>
      <w:r>
        <w:rPr>
          <w:rFonts w:ascii="Arial" w:hAnsi="Arial" w:cs="Arial"/>
          <w:i/>
          <w:iCs/>
          <w:color w:val="000000"/>
          <w:sz w:val="20"/>
          <w:szCs w:val="20"/>
          <w:shd w:val="clear" w:color="auto" w:fill="FFFFFF"/>
        </w:rPr>
        <w:t>Priority Setting: Strategic Planning</w:t>
      </w:r>
      <w:r>
        <w:rPr>
          <w:rFonts w:ascii="Arial" w:hAnsi="Arial" w:cs="Arial"/>
          <w:color w:val="000000"/>
          <w:sz w:val="20"/>
          <w:szCs w:val="20"/>
          <w:shd w:val="clear" w:color="auto" w:fill="FFFFFF"/>
        </w:rPr>
        <w:t>. Priority setting. London: NHS Confederation Publications, p.12.</w:t>
      </w:r>
    </w:p>
    <w:p w14:paraId="5457FA98" w14:textId="40E366AE" w:rsidR="005617E4" w:rsidRDefault="005617E4" w:rsidP="002B2C77">
      <w:pPr>
        <w:rPr>
          <w:rFonts w:ascii="Calibri" w:hAnsi="Calibri" w:cs="Arial"/>
          <w:color w:val="auto"/>
          <w:sz w:val="24"/>
          <w:szCs w:val="24"/>
          <w:shd w:val="clear" w:color="auto" w:fill="FFFFFF"/>
        </w:rPr>
      </w:pPr>
      <w:r>
        <w:rPr>
          <w:rStyle w:val="selectable"/>
          <w:rFonts w:ascii="Arial" w:hAnsi="Arial" w:cs="Arial"/>
          <w:color w:val="000000"/>
          <w:sz w:val="20"/>
          <w:szCs w:val="20"/>
          <w:shd w:val="clear" w:color="auto" w:fill="FFFFFF"/>
        </w:rPr>
        <w:lastRenderedPageBreak/>
        <w:t>Bedfordshire</w:t>
      </w:r>
      <w:r w:rsidR="00763EE5">
        <w:rPr>
          <w:rStyle w:val="selectable"/>
          <w:rFonts w:ascii="Arial" w:hAnsi="Arial" w:cs="Arial"/>
          <w:color w:val="000000"/>
          <w:sz w:val="20"/>
          <w:szCs w:val="20"/>
          <w:shd w:val="clear" w:color="auto" w:fill="FFFFFF"/>
        </w:rPr>
        <w:t xml:space="preserve"> </w:t>
      </w:r>
      <w:proofErr w:type="spellStart"/>
      <w:r>
        <w:rPr>
          <w:rStyle w:val="selectable"/>
          <w:rFonts w:ascii="Arial" w:hAnsi="Arial" w:cs="Arial"/>
          <w:color w:val="000000"/>
          <w:sz w:val="20"/>
          <w:szCs w:val="20"/>
          <w:shd w:val="clear" w:color="auto" w:fill="FFFFFF"/>
        </w:rPr>
        <w:t>nh</w:t>
      </w:r>
      <w:r w:rsidR="00763EE5">
        <w:rPr>
          <w:rStyle w:val="selectable"/>
          <w:rFonts w:ascii="Arial" w:hAnsi="Arial" w:cs="Arial"/>
          <w:color w:val="000000"/>
          <w:sz w:val="20"/>
          <w:szCs w:val="20"/>
          <w:shd w:val="clear" w:color="auto" w:fill="FFFFFF"/>
        </w:rPr>
        <w:t>s</w:t>
      </w:r>
      <w:proofErr w:type="spellEnd"/>
      <w:r w:rsidR="00763EE5">
        <w:rPr>
          <w:rStyle w:val="selectable"/>
          <w:rFonts w:ascii="Arial" w:hAnsi="Arial" w:cs="Arial"/>
          <w:color w:val="000000"/>
          <w:sz w:val="20"/>
          <w:szCs w:val="20"/>
          <w:shd w:val="clear" w:color="auto" w:fill="FFFFFF"/>
        </w:rPr>
        <w:t xml:space="preserve"> (</w:t>
      </w:r>
      <w:r>
        <w:rPr>
          <w:rStyle w:val="selectable"/>
          <w:rFonts w:ascii="Arial" w:hAnsi="Arial" w:cs="Arial"/>
          <w:color w:val="000000"/>
          <w:sz w:val="20"/>
          <w:szCs w:val="20"/>
          <w:shd w:val="clear" w:color="auto" w:fill="FFFFFF"/>
        </w:rPr>
        <w:t>2020</w:t>
      </w:r>
      <w:r w:rsidR="00763EE5">
        <w:rPr>
          <w:rStyle w:val="selectable"/>
          <w:rFonts w:ascii="Arial" w:hAnsi="Arial" w:cs="Arial"/>
          <w:color w:val="000000"/>
          <w:sz w:val="20"/>
          <w:szCs w:val="20"/>
          <w:shd w:val="clear" w:color="auto" w:fill="FFFFFF"/>
        </w:rPr>
        <w:t>)</w:t>
      </w:r>
      <w:r>
        <w:rPr>
          <w:rStyle w:val="selectable"/>
          <w:rFonts w:ascii="Arial" w:hAnsi="Arial" w:cs="Arial"/>
          <w:color w:val="000000"/>
          <w:sz w:val="20"/>
          <w:szCs w:val="20"/>
          <w:shd w:val="clear" w:color="auto" w:fill="FFFFFF"/>
        </w:rPr>
        <w:t>. </w:t>
      </w:r>
      <w:r>
        <w:rPr>
          <w:rStyle w:val="selectable"/>
          <w:rFonts w:ascii="Arial" w:hAnsi="Arial" w:cs="Arial"/>
          <w:i/>
          <w:iCs/>
          <w:color w:val="000000"/>
          <w:sz w:val="20"/>
          <w:szCs w:val="20"/>
          <w:shd w:val="clear" w:color="auto" w:fill="FFFFFF"/>
        </w:rPr>
        <w:t>Bedfordshire NHS</w:t>
      </w:r>
      <w:r>
        <w:rPr>
          <w:rStyle w:val="selectable"/>
          <w:rFonts w:ascii="Arial" w:hAnsi="Arial" w:cs="Arial"/>
          <w:color w:val="000000"/>
          <w:sz w:val="20"/>
          <w:szCs w:val="20"/>
          <w:shd w:val="clear" w:color="auto" w:fill="FFFFFF"/>
        </w:rPr>
        <w:t xml:space="preserve">. [online] Available at: </w:t>
      </w:r>
      <w:hyperlink r:id="rId8" w:history="1">
        <w:r w:rsidR="00763EE5" w:rsidRPr="00AF79C6">
          <w:rPr>
            <w:rStyle w:val="Hyperlink"/>
            <w:rFonts w:ascii="Arial" w:hAnsi="Arial" w:cs="Arial"/>
            <w:sz w:val="20"/>
            <w:szCs w:val="20"/>
            <w:shd w:val="clear" w:color="auto" w:fill="FFFFFF"/>
          </w:rPr>
          <w:t>https://www.bedfordshireccg.nhs.uk/page/downloadFile.php?id=12029</w:t>
        </w:r>
      </w:hyperlink>
      <w:r w:rsidR="00763EE5">
        <w:rPr>
          <w:rStyle w:val="selectable"/>
          <w:rFonts w:ascii="Arial" w:hAnsi="Arial" w:cs="Arial"/>
          <w:color w:val="000000"/>
          <w:sz w:val="20"/>
          <w:szCs w:val="20"/>
          <w:shd w:val="clear" w:color="auto" w:fill="FFFFFF"/>
        </w:rPr>
        <w:t xml:space="preserve"> </w:t>
      </w:r>
      <w:r>
        <w:rPr>
          <w:rStyle w:val="selectable"/>
          <w:rFonts w:ascii="Arial" w:hAnsi="Arial" w:cs="Arial"/>
          <w:color w:val="000000"/>
          <w:sz w:val="20"/>
          <w:szCs w:val="20"/>
          <w:shd w:val="clear" w:color="auto" w:fill="FFFFFF"/>
        </w:rPr>
        <w:t xml:space="preserve"> [Accessed 1 May 2020].</w:t>
      </w:r>
    </w:p>
    <w:p w14:paraId="328DA032" w14:textId="65644FD8" w:rsidR="00D45736" w:rsidRPr="00D45736" w:rsidRDefault="00D45736" w:rsidP="002B2C77">
      <w:pPr>
        <w:rPr>
          <w:rFonts w:ascii="Calibri" w:hAnsi="Calibri" w:cs="Arial"/>
          <w:color w:val="auto"/>
          <w:sz w:val="24"/>
          <w:szCs w:val="24"/>
          <w:shd w:val="clear" w:color="auto" w:fill="FFFFFF"/>
        </w:rPr>
      </w:pPr>
      <w:r w:rsidRPr="00D45736">
        <w:rPr>
          <w:rFonts w:ascii="Calibri" w:hAnsi="Calibri" w:cs="Arial"/>
          <w:color w:val="auto"/>
          <w:sz w:val="24"/>
          <w:szCs w:val="24"/>
          <w:shd w:val="clear" w:color="auto" w:fill="FFFFFF"/>
        </w:rPr>
        <w:t>Darzi (2016)</w:t>
      </w:r>
      <w:bookmarkEnd w:id="14"/>
      <w:r w:rsidRPr="00D45736">
        <w:rPr>
          <w:rFonts w:ascii="Calibri" w:hAnsi="Calibri" w:cs="Arial"/>
          <w:color w:val="auto"/>
          <w:sz w:val="24"/>
          <w:szCs w:val="24"/>
          <w:shd w:val="clear" w:color="auto" w:fill="FFFFFF"/>
        </w:rPr>
        <w:t>. In It Together: Developing Your Local System Strategy. In it together. London: NHS Improvement, p.1.</w:t>
      </w:r>
    </w:p>
    <w:p w14:paraId="0B32C18C" w14:textId="0093786C" w:rsidR="002C1D63" w:rsidRPr="002C1D63" w:rsidRDefault="002C1D63" w:rsidP="00BF07F8">
      <w:pPr>
        <w:rPr>
          <w:rFonts w:ascii="Calibri" w:hAnsi="Calibri" w:cs="Calibri"/>
          <w:color w:val="auto"/>
          <w:sz w:val="24"/>
          <w:szCs w:val="24"/>
          <w:shd w:val="clear" w:color="auto" w:fill="FFFFFF"/>
        </w:rPr>
      </w:pPr>
      <w:r w:rsidRPr="002C1D63">
        <w:rPr>
          <w:rFonts w:ascii="Calibri" w:hAnsi="Calibri" w:cs="Calibri"/>
          <w:color w:val="auto"/>
          <w:sz w:val="24"/>
          <w:szCs w:val="24"/>
          <w:shd w:val="clear" w:color="auto" w:fill="FFFFFF"/>
        </w:rPr>
        <w:t>Duncan and Jowit</w:t>
      </w:r>
      <w:r>
        <w:rPr>
          <w:rFonts w:ascii="Calibri" w:hAnsi="Calibri" w:cs="Calibri"/>
          <w:color w:val="auto"/>
          <w:sz w:val="24"/>
          <w:szCs w:val="24"/>
          <w:shd w:val="clear" w:color="auto" w:fill="FFFFFF"/>
        </w:rPr>
        <w:t xml:space="preserve"> (</w:t>
      </w:r>
      <w:r w:rsidRPr="002C1D63">
        <w:rPr>
          <w:rFonts w:ascii="Calibri" w:hAnsi="Calibri" w:cs="Calibri"/>
          <w:color w:val="auto"/>
          <w:sz w:val="24"/>
          <w:szCs w:val="24"/>
          <w:shd w:val="clear" w:color="auto" w:fill="FFFFFF"/>
        </w:rPr>
        <w:t>2018</w:t>
      </w:r>
      <w:r>
        <w:rPr>
          <w:rFonts w:ascii="Calibri" w:hAnsi="Calibri" w:cs="Calibri"/>
          <w:color w:val="auto"/>
          <w:sz w:val="24"/>
          <w:szCs w:val="24"/>
          <w:shd w:val="clear" w:color="auto" w:fill="FFFFFF"/>
        </w:rPr>
        <w:t>)</w:t>
      </w:r>
      <w:r w:rsidRPr="002C1D63">
        <w:rPr>
          <w:rFonts w:ascii="Calibri" w:hAnsi="Calibri" w:cs="Calibri"/>
          <w:color w:val="auto"/>
          <w:sz w:val="24"/>
          <w:szCs w:val="24"/>
          <w:shd w:val="clear" w:color="auto" w:fill="FFFFFF"/>
        </w:rPr>
        <w:t>. </w:t>
      </w:r>
      <w:r w:rsidRPr="002C1D63">
        <w:rPr>
          <w:rFonts w:ascii="Calibri" w:hAnsi="Calibri" w:cs="Calibri"/>
          <w:i/>
          <w:iCs/>
          <w:color w:val="auto"/>
          <w:sz w:val="24"/>
          <w:szCs w:val="24"/>
          <w:shd w:val="clear" w:color="auto" w:fill="FFFFFF"/>
        </w:rPr>
        <w:t xml:space="preserve">Is The NHS The World's Best Healthcare </w:t>
      </w:r>
      <w:proofErr w:type="gramStart"/>
      <w:r w:rsidRPr="002C1D63">
        <w:rPr>
          <w:rFonts w:ascii="Calibri" w:hAnsi="Calibri" w:cs="Calibri"/>
          <w:i/>
          <w:iCs/>
          <w:color w:val="auto"/>
          <w:sz w:val="24"/>
          <w:szCs w:val="24"/>
          <w:shd w:val="clear" w:color="auto" w:fill="FFFFFF"/>
        </w:rPr>
        <w:t>System?</w:t>
      </w:r>
      <w:r w:rsidRPr="002C1D63">
        <w:rPr>
          <w:rFonts w:ascii="Calibri" w:hAnsi="Calibri" w:cs="Calibri"/>
          <w:color w:val="auto"/>
          <w:sz w:val="24"/>
          <w:szCs w:val="24"/>
          <w:shd w:val="clear" w:color="auto" w:fill="FFFFFF"/>
        </w:rPr>
        <w:t>.</w:t>
      </w:r>
      <w:proofErr w:type="gramEnd"/>
      <w:r w:rsidRPr="002C1D63">
        <w:rPr>
          <w:rFonts w:ascii="Calibri" w:hAnsi="Calibri" w:cs="Calibri"/>
          <w:color w:val="auto"/>
          <w:sz w:val="24"/>
          <w:szCs w:val="24"/>
          <w:shd w:val="clear" w:color="auto" w:fill="FFFFFF"/>
        </w:rPr>
        <w:t xml:space="preserve"> [online] the Guardian. Available at: </w:t>
      </w:r>
      <w:hyperlink r:id="rId9" w:history="1">
        <w:r w:rsidRPr="00AF79C6">
          <w:rPr>
            <w:rStyle w:val="Hyperlink"/>
            <w:rFonts w:ascii="Calibri" w:hAnsi="Calibri" w:cs="Calibri"/>
            <w:sz w:val="24"/>
            <w:szCs w:val="24"/>
            <w:shd w:val="clear" w:color="auto" w:fill="FFFFFF"/>
          </w:rPr>
          <w:t>https://www.theguardian.com/society/2018/jul/02/is-the-nhs-the-worlds-best-healthcare-system</w:t>
        </w:r>
      </w:hyperlink>
      <w:r>
        <w:rPr>
          <w:rFonts w:ascii="Calibri" w:hAnsi="Calibri" w:cs="Calibri"/>
          <w:color w:val="auto"/>
          <w:sz w:val="24"/>
          <w:szCs w:val="24"/>
          <w:shd w:val="clear" w:color="auto" w:fill="FFFFFF"/>
        </w:rPr>
        <w:t xml:space="preserve"> </w:t>
      </w:r>
      <w:r w:rsidRPr="002C1D63">
        <w:rPr>
          <w:rFonts w:ascii="Calibri" w:hAnsi="Calibri" w:cs="Calibri"/>
          <w:color w:val="auto"/>
          <w:sz w:val="24"/>
          <w:szCs w:val="24"/>
          <w:shd w:val="clear" w:color="auto" w:fill="FFFFFF"/>
        </w:rPr>
        <w:t>[Accessed 2 May 2020].</w:t>
      </w:r>
    </w:p>
    <w:p w14:paraId="75F6AB0E" w14:textId="111FC770" w:rsidR="000862C2" w:rsidRDefault="000862C2" w:rsidP="00BF07F8">
      <w:pPr>
        <w:rPr>
          <w:rFonts w:ascii="Calibri" w:hAnsi="Calibri" w:cs="Calibri"/>
          <w:sz w:val="24"/>
          <w:szCs w:val="24"/>
          <w:lang w:eastAsia="ru-RU"/>
        </w:rPr>
      </w:pPr>
      <w:r>
        <w:rPr>
          <w:rFonts w:ascii="Arial" w:hAnsi="Arial" w:cs="Arial"/>
          <w:color w:val="000000"/>
          <w:sz w:val="20"/>
          <w:szCs w:val="20"/>
          <w:shd w:val="clear" w:color="auto" w:fill="FFFFFF"/>
        </w:rPr>
        <w:t>England NHS (2013). </w:t>
      </w:r>
      <w:r>
        <w:rPr>
          <w:rFonts w:ascii="Arial" w:hAnsi="Arial" w:cs="Arial"/>
          <w:i/>
          <w:iCs/>
          <w:color w:val="000000"/>
          <w:sz w:val="20"/>
          <w:szCs w:val="20"/>
          <w:shd w:val="clear" w:color="auto" w:fill="FFFFFF"/>
        </w:rPr>
        <w:t xml:space="preserve">Strategic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Operational Planning In The NHS</w:t>
      </w:r>
      <w:r>
        <w:rPr>
          <w:rFonts w:ascii="Arial" w:hAnsi="Arial" w:cs="Arial"/>
          <w:color w:val="000000"/>
          <w:sz w:val="20"/>
          <w:szCs w:val="20"/>
          <w:shd w:val="clear" w:color="auto" w:fill="FFFFFF"/>
        </w:rPr>
        <w:t>. Leeds: NHS England, p.3.</w:t>
      </w:r>
    </w:p>
    <w:p w14:paraId="26791D6D" w14:textId="07835A3D" w:rsidR="00EB7E8C" w:rsidRPr="00EB7E8C" w:rsidRDefault="00EB7E8C" w:rsidP="00BF07F8">
      <w:pPr>
        <w:rPr>
          <w:rFonts w:ascii="Calibri" w:hAnsi="Calibri" w:cs="Calibri"/>
          <w:color w:val="auto"/>
          <w:sz w:val="32"/>
          <w:szCs w:val="32"/>
          <w:shd w:val="clear" w:color="auto" w:fill="FFFFFF"/>
        </w:rPr>
      </w:pPr>
      <w:r w:rsidRPr="00EB7E8C">
        <w:rPr>
          <w:rFonts w:ascii="Calibri" w:hAnsi="Calibri" w:cs="Calibri"/>
          <w:color w:val="auto"/>
          <w:sz w:val="24"/>
          <w:szCs w:val="24"/>
          <w:shd w:val="clear" w:color="auto" w:fill="FFFFFF"/>
        </w:rPr>
        <w:t>Ewbank, Charles, McKenna and Wenzel</w:t>
      </w:r>
      <w:r>
        <w:rPr>
          <w:rFonts w:ascii="Calibri" w:hAnsi="Calibri" w:cs="Calibri"/>
          <w:color w:val="auto"/>
          <w:sz w:val="24"/>
          <w:szCs w:val="24"/>
          <w:shd w:val="clear" w:color="auto" w:fill="FFFFFF"/>
        </w:rPr>
        <w:t xml:space="preserve"> (</w:t>
      </w:r>
      <w:r w:rsidRPr="00EB7E8C">
        <w:rPr>
          <w:rFonts w:ascii="Calibri" w:hAnsi="Calibri" w:cs="Calibri"/>
          <w:color w:val="auto"/>
          <w:sz w:val="24"/>
          <w:szCs w:val="24"/>
          <w:shd w:val="clear" w:color="auto" w:fill="FFFFFF"/>
        </w:rPr>
        <w:t>2019</w:t>
      </w:r>
      <w:r>
        <w:rPr>
          <w:rFonts w:ascii="Calibri" w:hAnsi="Calibri" w:cs="Calibri"/>
          <w:color w:val="auto"/>
          <w:sz w:val="24"/>
          <w:szCs w:val="24"/>
          <w:shd w:val="clear" w:color="auto" w:fill="FFFFFF"/>
        </w:rPr>
        <w:t>)</w:t>
      </w:r>
      <w:r w:rsidRPr="00EB7E8C">
        <w:rPr>
          <w:rFonts w:ascii="Calibri" w:hAnsi="Calibri" w:cs="Calibri"/>
          <w:color w:val="auto"/>
          <w:sz w:val="24"/>
          <w:szCs w:val="24"/>
          <w:shd w:val="clear" w:color="auto" w:fill="FFFFFF"/>
        </w:rPr>
        <w:t>. </w:t>
      </w:r>
      <w:r w:rsidRPr="00EB7E8C">
        <w:rPr>
          <w:rFonts w:ascii="Calibri" w:hAnsi="Calibri" w:cs="Calibri"/>
          <w:i/>
          <w:iCs/>
          <w:color w:val="auto"/>
          <w:sz w:val="24"/>
          <w:szCs w:val="24"/>
          <w:shd w:val="clear" w:color="auto" w:fill="FFFFFF"/>
        </w:rPr>
        <w:t>The NHS Long-Term Plan Explained</w:t>
      </w:r>
      <w:r w:rsidRPr="00EB7E8C">
        <w:rPr>
          <w:rFonts w:ascii="Calibri" w:hAnsi="Calibri" w:cs="Calibri"/>
          <w:color w:val="auto"/>
          <w:sz w:val="24"/>
          <w:szCs w:val="24"/>
          <w:shd w:val="clear" w:color="auto" w:fill="FFFFFF"/>
        </w:rPr>
        <w:t xml:space="preserve">. [online] The King's Fund. Available at: </w:t>
      </w:r>
      <w:hyperlink r:id="rId10" w:history="1">
        <w:r w:rsidRPr="00AF79C6">
          <w:rPr>
            <w:rStyle w:val="Hyperlink"/>
            <w:rFonts w:ascii="Calibri" w:hAnsi="Calibri" w:cs="Calibri"/>
            <w:sz w:val="24"/>
            <w:szCs w:val="24"/>
            <w:shd w:val="clear" w:color="auto" w:fill="FFFFFF"/>
          </w:rPr>
          <w:t>https://www.kingsfund.org.uk/publications/nhs-long-term-plan-explained</w:t>
        </w:r>
      </w:hyperlink>
      <w:r>
        <w:rPr>
          <w:rFonts w:ascii="Calibri" w:hAnsi="Calibri" w:cs="Calibri"/>
          <w:color w:val="auto"/>
          <w:sz w:val="24"/>
          <w:szCs w:val="24"/>
          <w:shd w:val="clear" w:color="auto" w:fill="FFFFFF"/>
        </w:rPr>
        <w:t xml:space="preserve"> </w:t>
      </w:r>
      <w:r w:rsidRPr="00EB7E8C">
        <w:rPr>
          <w:rFonts w:ascii="Calibri" w:hAnsi="Calibri" w:cs="Calibri"/>
          <w:color w:val="auto"/>
          <w:sz w:val="24"/>
          <w:szCs w:val="24"/>
          <w:shd w:val="clear" w:color="auto" w:fill="FFFFFF"/>
        </w:rPr>
        <w:t xml:space="preserve"> [Accessed 4 May 2020].</w:t>
      </w:r>
    </w:p>
    <w:p w14:paraId="25C29A72" w14:textId="0778203B" w:rsidR="00A521BA" w:rsidRPr="00A521BA" w:rsidRDefault="00A521BA" w:rsidP="00BF07F8">
      <w:pPr>
        <w:rPr>
          <w:rFonts w:ascii="Calibri" w:hAnsi="Calibri" w:cs="Calibri"/>
          <w:color w:val="auto"/>
          <w:sz w:val="32"/>
          <w:szCs w:val="32"/>
          <w:lang w:eastAsia="ru-RU"/>
        </w:rPr>
      </w:pPr>
      <w:r w:rsidRPr="00A521BA">
        <w:rPr>
          <w:rFonts w:ascii="Calibri" w:hAnsi="Calibri" w:cs="Calibri"/>
          <w:color w:val="auto"/>
          <w:sz w:val="24"/>
          <w:szCs w:val="24"/>
          <w:shd w:val="clear" w:color="auto" w:fill="FFFFFF"/>
        </w:rPr>
        <w:t>Fullick</w:t>
      </w:r>
      <w:r>
        <w:rPr>
          <w:rFonts w:ascii="Calibri" w:hAnsi="Calibri" w:cs="Calibri"/>
          <w:color w:val="auto"/>
          <w:sz w:val="24"/>
          <w:szCs w:val="24"/>
          <w:shd w:val="clear" w:color="auto" w:fill="FFFFFF"/>
        </w:rPr>
        <w:t xml:space="preserve"> (</w:t>
      </w:r>
      <w:r w:rsidRPr="00A521BA">
        <w:rPr>
          <w:rFonts w:ascii="Calibri" w:hAnsi="Calibri" w:cs="Calibri"/>
          <w:color w:val="auto"/>
          <w:sz w:val="24"/>
          <w:szCs w:val="24"/>
          <w:shd w:val="clear" w:color="auto" w:fill="FFFFFF"/>
        </w:rPr>
        <w:t>2014</w:t>
      </w:r>
      <w:r>
        <w:rPr>
          <w:rFonts w:ascii="Calibri" w:hAnsi="Calibri" w:cs="Calibri"/>
          <w:color w:val="auto"/>
          <w:sz w:val="24"/>
          <w:szCs w:val="24"/>
          <w:shd w:val="clear" w:color="auto" w:fill="FFFFFF"/>
        </w:rPr>
        <w:t>)</w:t>
      </w:r>
      <w:r w:rsidRPr="00A521BA">
        <w:rPr>
          <w:rFonts w:ascii="Calibri" w:hAnsi="Calibri" w:cs="Calibri"/>
          <w:color w:val="auto"/>
          <w:sz w:val="24"/>
          <w:szCs w:val="24"/>
          <w:shd w:val="clear" w:color="auto" w:fill="FFFFFF"/>
        </w:rPr>
        <w:t>. </w:t>
      </w:r>
      <w:r w:rsidRPr="00A521BA">
        <w:rPr>
          <w:rFonts w:ascii="Calibri" w:hAnsi="Calibri" w:cs="Calibri"/>
          <w:i/>
          <w:iCs/>
          <w:color w:val="auto"/>
          <w:sz w:val="24"/>
          <w:szCs w:val="24"/>
          <w:shd w:val="clear" w:color="auto" w:fill="FFFFFF"/>
        </w:rPr>
        <w:t>OUR STRATEGY FOR 2014-2019 A SUMMARY</w:t>
      </w:r>
      <w:r w:rsidRPr="00A521BA">
        <w:rPr>
          <w:rFonts w:ascii="Calibri" w:hAnsi="Calibri" w:cs="Calibri"/>
          <w:color w:val="auto"/>
          <w:sz w:val="24"/>
          <w:szCs w:val="24"/>
          <w:shd w:val="clear" w:color="auto" w:fill="FFFFFF"/>
        </w:rPr>
        <w:t>. Camden and Islington: NHS Foundation Trusts, pp.12-18.</w:t>
      </w:r>
    </w:p>
    <w:p w14:paraId="1733E556" w14:textId="64E0F923" w:rsidR="00BF07F8" w:rsidRPr="00BF07F8" w:rsidRDefault="00BF07F8" w:rsidP="00BF07F8">
      <w:pPr>
        <w:rPr>
          <w:rFonts w:ascii="Calibri" w:hAnsi="Calibri" w:cs="Calibri"/>
          <w:color w:val="666666"/>
          <w:sz w:val="24"/>
          <w:szCs w:val="24"/>
          <w:lang w:eastAsia="ru-RU"/>
        </w:rPr>
      </w:pPr>
      <w:r w:rsidRPr="00BF07F8">
        <w:rPr>
          <w:rFonts w:ascii="Calibri" w:hAnsi="Calibri" w:cs="Calibri"/>
          <w:sz w:val="24"/>
          <w:szCs w:val="24"/>
          <w:lang w:eastAsia="ru-RU"/>
        </w:rPr>
        <w:t>Hartley and Pollard (2019). </w:t>
      </w:r>
      <w:r w:rsidRPr="00BF07F8">
        <w:rPr>
          <w:rFonts w:ascii="Calibri" w:hAnsi="Calibri" w:cs="Calibri"/>
          <w:i/>
          <w:iCs/>
          <w:sz w:val="24"/>
          <w:szCs w:val="24"/>
          <w:lang w:eastAsia="ru-RU"/>
        </w:rPr>
        <w:t xml:space="preserve">Our </w:t>
      </w:r>
      <w:proofErr w:type="gramStart"/>
      <w:r w:rsidRPr="00BF07F8">
        <w:rPr>
          <w:rFonts w:ascii="Calibri" w:hAnsi="Calibri" w:cs="Calibri"/>
          <w:i/>
          <w:iCs/>
          <w:sz w:val="24"/>
          <w:szCs w:val="24"/>
          <w:lang w:eastAsia="ru-RU"/>
        </w:rPr>
        <w:t>Five Year</w:t>
      </w:r>
      <w:proofErr w:type="gramEnd"/>
      <w:r w:rsidRPr="00BF07F8">
        <w:rPr>
          <w:rFonts w:ascii="Calibri" w:hAnsi="Calibri" w:cs="Calibri"/>
          <w:i/>
          <w:iCs/>
          <w:sz w:val="24"/>
          <w:szCs w:val="24"/>
          <w:lang w:eastAsia="ru-RU"/>
        </w:rPr>
        <w:t xml:space="preserve"> Strategy</w:t>
      </w:r>
      <w:r w:rsidRPr="00BF07F8">
        <w:rPr>
          <w:rFonts w:ascii="Calibri" w:hAnsi="Calibri" w:cs="Calibri"/>
          <w:sz w:val="24"/>
          <w:szCs w:val="24"/>
          <w:lang w:eastAsia="ru-RU"/>
        </w:rPr>
        <w:t>. Leeds: NHS Trust, pp.1-4.</w:t>
      </w:r>
    </w:p>
    <w:p w14:paraId="5B73A88F" w14:textId="304A1E21" w:rsidR="00D9385A" w:rsidRPr="00D9385A" w:rsidRDefault="00D9385A" w:rsidP="002B2C77">
      <w:pPr>
        <w:rPr>
          <w:rFonts w:ascii="Calibri" w:hAnsi="Calibri"/>
          <w:color w:val="auto"/>
          <w:sz w:val="24"/>
          <w:szCs w:val="24"/>
        </w:rPr>
      </w:pPr>
      <w:r w:rsidRPr="00D9385A">
        <w:rPr>
          <w:rFonts w:ascii="Calibri" w:hAnsi="Calibri" w:cs="Arial"/>
          <w:color w:val="auto"/>
          <w:sz w:val="24"/>
          <w:szCs w:val="24"/>
          <w:shd w:val="clear" w:color="auto" w:fill="FFFFFF"/>
        </w:rPr>
        <w:t xml:space="preserve">Health Careers (2020). Strategic Management. [online] Available at: </w:t>
      </w:r>
      <w:hyperlink r:id="rId11" w:history="1">
        <w:r w:rsidRPr="00D9385A">
          <w:rPr>
            <w:rStyle w:val="Hyperlink"/>
            <w:rFonts w:ascii="Calibri" w:hAnsi="Calibri" w:cs="Arial"/>
            <w:color w:val="auto"/>
            <w:sz w:val="24"/>
            <w:szCs w:val="24"/>
            <w:shd w:val="clear" w:color="auto" w:fill="FFFFFF"/>
          </w:rPr>
          <w:t>https://www.healthcareers.nhs.uk/explore-roles/management/roles-management/general-management/strategic-management</w:t>
        </w:r>
      </w:hyperlink>
      <w:r w:rsidRPr="00D9385A">
        <w:rPr>
          <w:rFonts w:ascii="Calibri" w:hAnsi="Calibri" w:cs="Arial"/>
          <w:color w:val="auto"/>
          <w:sz w:val="24"/>
          <w:szCs w:val="24"/>
          <w:shd w:val="clear" w:color="auto" w:fill="FFFFFF"/>
        </w:rPr>
        <w:t xml:space="preserve">  [Accessed 6 May 2020].</w:t>
      </w:r>
    </w:p>
    <w:p w14:paraId="2FEA75D4" w14:textId="7F6C53FF" w:rsidR="002B2C77" w:rsidRDefault="00D95218" w:rsidP="002B2C77">
      <w:pPr>
        <w:rPr>
          <w:rFonts w:ascii="Calibri" w:hAnsi="Calibri"/>
          <w:color w:val="auto"/>
          <w:sz w:val="24"/>
          <w:szCs w:val="24"/>
        </w:rPr>
      </w:pPr>
      <w:r w:rsidRPr="00D9385A">
        <w:rPr>
          <w:rFonts w:ascii="Calibri" w:hAnsi="Calibri"/>
          <w:color w:val="auto"/>
          <w:sz w:val="24"/>
          <w:szCs w:val="24"/>
        </w:rPr>
        <w:t>Lanceley (2019). Strategic Plan 2019-2024. Gloucestershire: NHS Foundation Trust, p.2.</w:t>
      </w:r>
    </w:p>
    <w:p w14:paraId="79DF6B53" w14:textId="061E4CAC" w:rsidR="00D45736" w:rsidRDefault="00D45736" w:rsidP="002B2C77">
      <w:pPr>
        <w:rPr>
          <w:rFonts w:ascii="Calibri" w:hAnsi="Calibri" w:cs="Arial"/>
          <w:color w:val="auto"/>
          <w:sz w:val="24"/>
          <w:szCs w:val="24"/>
          <w:shd w:val="clear" w:color="auto" w:fill="FFFFFF"/>
        </w:rPr>
      </w:pPr>
      <w:r w:rsidRPr="00D45736">
        <w:rPr>
          <w:rFonts w:ascii="Calibri" w:hAnsi="Calibri" w:cs="Arial"/>
          <w:color w:val="auto"/>
          <w:sz w:val="24"/>
          <w:szCs w:val="24"/>
          <w:shd w:val="clear" w:color="auto" w:fill="FFFFFF"/>
        </w:rPr>
        <w:t>Monitor</w:t>
      </w:r>
      <w:r>
        <w:rPr>
          <w:rFonts w:ascii="Calibri" w:hAnsi="Calibri" w:cs="Arial"/>
          <w:color w:val="auto"/>
          <w:sz w:val="24"/>
          <w:szCs w:val="24"/>
          <w:shd w:val="clear" w:color="auto" w:fill="FFFFFF"/>
        </w:rPr>
        <w:t xml:space="preserve"> (</w:t>
      </w:r>
      <w:r w:rsidRPr="00D45736">
        <w:rPr>
          <w:rFonts w:ascii="Calibri" w:hAnsi="Calibri" w:cs="Arial"/>
          <w:color w:val="auto"/>
          <w:sz w:val="24"/>
          <w:szCs w:val="24"/>
          <w:shd w:val="clear" w:color="auto" w:fill="FFFFFF"/>
        </w:rPr>
        <w:t>2013</w:t>
      </w:r>
      <w:r>
        <w:rPr>
          <w:rFonts w:ascii="Calibri" w:hAnsi="Calibri" w:cs="Arial"/>
          <w:color w:val="auto"/>
          <w:sz w:val="24"/>
          <w:szCs w:val="24"/>
          <w:shd w:val="clear" w:color="auto" w:fill="FFFFFF"/>
        </w:rPr>
        <w:t>)</w:t>
      </w:r>
      <w:r w:rsidRPr="00D45736">
        <w:rPr>
          <w:rFonts w:ascii="Calibri" w:hAnsi="Calibri" w:cs="Arial"/>
          <w:color w:val="auto"/>
          <w:sz w:val="24"/>
          <w:szCs w:val="24"/>
          <w:shd w:val="clear" w:color="auto" w:fill="FFFFFF"/>
        </w:rPr>
        <w:t xml:space="preserve">. Meeting </w:t>
      </w:r>
      <w:proofErr w:type="gramStart"/>
      <w:r w:rsidRPr="00D45736">
        <w:rPr>
          <w:rFonts w:ascii="Calibri" w:hAnsi="Calibri" w:cs="Arial"/>
          <w:color w:val="auto"/>
          <w:sz w:val="24"/>
          <w:szCs w:val="24"/>
          <w:shd w:val="clear" w:color="auto" w:fill="FFFFFF"/>
        </w:rPr>
        <w:t>The</w:t>
      </w:r>
      <w:proofErr w:type="gramEnd"/>
      <w:r w:rsidRPr="00D45736">
        <w:rPr>
          <w:rFonts w:ascii="Calibri" w:hAnsi="Calibri" w:cs="Arial"/>
          <w:color w:val="auto"/>
          <w:sz w:val="24"/>
          <w:szCs w:val="24"/>
          <w:shd w:val="clear" w:color="auto" w:fill="FFFFFF"/>
        </w:rPr>
        <w:t xml:space="preserve"> Needs Of Patients: Improving Strategic Planning In NHS Foundation Trusts. Meeting the needs of patients. London: Monitor, pp.1-2.</w:t>
      </w:r>
    </w:p>
    <w:p w14:paraId="47594AB7" w14:textId="631C94AF" w:rsidR="00F326A2" w:rsidRDefault="00F326A2" w:rsidP="002B2C77">
      <w:pPr>
        <w:rPr>
          <w:rFonts w:ascii="Calibri" w:hAnsi="Calibri" w:cs="Calibri"/>
          <w:color w:val="auto"/>
          <w:sz w:val="24"/>
          <w:szCs w:val="24"/>
          <w:shd w:val="clear" w:color="auto" w:fill="FFFFFF"/>
        </w:rPr>
      </w:pPr>
      <w:r>
        <w:rPr>
          <w:rFonts w:ascii="Arial" w:hAnsi="Arial" w:cs="Arial"/>
          <w:color w:val="000000"/>
          <w:sz w:val="20"/>
          <w:szCs w:val="20"/>
          <w:shd w:val="clear" w:color="auto" w:fill="FFFFFF"/>
        </w:rPr>
        <w:t>NHS (2019). </w:t>
      </w:r>
      <w:r>
        <w:rPr>
          <w:rFonts w:ascii="Arial" w:hAnsi="Arial" w:cs="Arial"/>
          <w:i/>
          <w:iCs/>
          <w:color w:val="000000"/>
          <w:sz w:val="20"/>
          <w:szCs w:val="20"/>
          <w:shd w:val="clear" w:color="auto" w:fill="FFFFFF"/>
        </w:rPr>
        <w:t>The NHS Long Term Plan</w:t>
      </w:r>
      <w:r>
        <w:rPr>
          <w:rFonts w:ascii="Arial" w:hAnsi="Arial" w:cs="Arial"/>
          <w:color w:val="000000"/>
          <w:sz w:val="20"/>
          <w:szCs w:val="20"/>
          <w:shd w:val="clear" w:color="auto" w:fill="FFFFFF"/>
        </w:rPr>
        <w:t>. England: NHS, p.6.</w:t>
      </w:r>
    </w:p>
    <w:p w14:paraId="5B7362F7" w14:textId="589F53AB" w:rsidR="005617E4" w:rsidRPr="005617E4" w:rsidRDefault="005617E4" w:rsidP="002B2C77">
      <w:pPr>
        <w:rPr>
          <w:rFonts w:ascii="Calibri" w:hAnsi="Calibri" w:cs="Calibri"/>
          <w:color w:val="auto"/>
          <w:sz w:val="32"/>
          <w:szCs w:val="32"/>
          <w:shd w:val="clear" w:color="auto" w:fill="FFFFFF"/>
        </w:rPr>
      </w:pPr>
      <w:r w:rsidRPr="005617E4">
        <w:rPr>
          <w:rFonts w:ascii="Calibri" w:hAnsi="Calibri" w:cs="Calibri"/>
          <w:color w:val="auto"/>
          <w:sz w:val="24"/>
          <w:szCs w:val="24"/>
          <w:shd w:val="clear" w:color="auto" w:fill="FFFFFF"/>
        </w:rPr>
        <w:t>Surrey and Sussex NHS</w:t>
      </w:r>
      <w:r>
        <w:rPr>
          <w:rFonts w:ascii="Calibri" w:hAnsi="Calibri" w:cs="Calibri"/>
          <w:color w:val="auto"/>
          <w:sz w:val="24"/>
          <w:szCs w:val="24"/>
          <w:shd w:val="clear" w:color="auto" w:fill="FFFFFF"/>
        </w:rPr>
        <w:t xml:space="preserve"> (</w:t>
      </w:r>
      <w:r w:rsidRPr="005617E4">
        <w:rPr>
          <w:rFonts w:ascii="Calibri" w:hAnsi="Calibri" w:cs="Calibri"/>
          <w:color w:val="auto"/>
          <w:sz w:val="24"/>
          <w:szCs w:val="24"/>
          <w:shd w:val="clear" w:color="auto" w:fill="FFFFFF"/>
        </w:rPr>
        <w:t>2017</w:t>
      </w:r>
      <w:r>
        <w:rPr>
          <w:rFonts w:ascii="Calibri" w:hAnsi="Calibri" w:cs="Calibri"/>
          <w:color w:val="auto"/>
          <w:sz w:val="24"/>
          <w:szCs w:val="24"/>
          <w:shd w:val="clear" w:color="auto" w:fill="FFFFFF"/>
        </w:rPr>
        <w:t>)</w:t>
      </w:r>
      <w:r w:rsidRPr="005617E4">
        <w:rPr>
          <w:rFonts w:ascii="Calibri" w:hAnsi="Calibri" w:cs="Calibri"/>
          <w:color w:val="auto"/>
          <w:sz w:val="24"/>
          <w:szCs w:val="24"/>
          <w:shd w:val="clear" w:color="auto" w:fill="FFFFFF"/>
        </w:rPr>
        <w:t>. </w:t>
      </w:r>
      <w:r w:rsidRPr="005617E4">
        <w:rPr>
          <w:rFonts w:ascii="Calibri" w:hAnsi="Calibri" w:cs="Calibri"/>
          <w:i/>
          <w:iCs/>
          <w:color w:val="auto"/>
          <w:sz w:val="24"/>
          <w:szCs w:val="24"/>
          <w:shd w:val="clear" w:color="auto" w:fill="FFFFFF"/>
        </w:rPr>
        <w:t>Our Strategy For 2017/18 And Beyond Trust Board January 2017</w:t>
      </w:r>
      <w:r w:rsidRPr="005617E4">
        <w:rPr>
          <w:rFonts w:ascii="Calibri" w:hAnsi="Calibri" w:cs="Calibri"/>
          <w:color w:val="auto"/>
          <w:sz w:val="24"/>
          <w:szCs w:val="24"/>
          <w:shd w:val="clear" w:color="auto" w:fill="FFFFFF"/>
        </w:rPr>
        <w:t>. Our strategy for 2017/18 and beyond. Brighton and Sussex: Healthcare NHS trusts, pp.10-14.</w:t>
      </w:r>
    </w:p>
    <w:p w14:paraId="53701955" w14:textId="68493497" w:rsidR="00353CF2" w:rsidRPr="00275B6B" w:rsidRDefault="00275B6B" w:rsidP="002B2C77">
      <w:pPr>
        <w:rPr>
          <w:rFonts w:ascii="Calibri" w:hAnsi="Calibri" w:cs="Calibri"/>
          <w:color w:val="auto"/>
          <w:sz w:val="32"/>
          <w:szCs w:val="32"/>
        </w:rPr>
      </w:pPr>
      <w:r w:rsidRPr="00275B6B">
        <w:rPr>
          <w:rFonts w:ascii="Calibri" w:hAnsi="Calibri" w:cs="Calibri"/>
          <w:color w:val="auto"/>
          <w:sz w:val="24"/>
          <w:szCs w:val="24"/>
          <w:shd w:val="clear" w:color="auto" w:fill="FFFFFF"/>
        </w:rPr>
        <w:t xml:space="preserve">University Hospitals Bristol NHS Foundation Trust </w:t>
      </w:r>
      <w:r>
        <w:rPr>
          <w:rFonts w:ascii="Calibri" w:hAnsi="Calibri" w:cs="Calibri"/>
          <w:color w:val="auto"/>
          <w:sz w:val="24"/>
          <w:szCs w:val="24"/>
          <w:shd w:val="clear" w:color="auto" w:fill="FFFFFF"/>
        </w:rPr>
        <w:t>(</w:t>
      </w:r>
      <w:r w:rsidRPr="00275B6B">
        <w:rPr>
          <w:rFonts w:ascii="Calibri" w:hAnsi="Calibri" w:cs="Calibri"/>
          <w:color w:val="auto"/>
          <w:sz w:val="24"/>
          <w:szCs w:val="24"/>
          <w:shd w:val="clear" w:color="auto" w:fill="FFFFFF"/>
        </w:rPr>
        <w:t>2010</w:t>
      </w:r>
      <w:r>
        <w:rPr>
          <w:rFonts w:ascii="Calibri" w:hAnsi="Calibri" w:cs="Calibri"/>
          <w:color w:val="auto"/>
          <w:sz w:val="24"/>
          <w:szCs w:val="24"/>
          <w:shd w:val="clear" w:color="auto" w:fill="FFFFFF"/>
        </w:rPr>
        <w:t>)</w:t>
      </w:r>
      <w:r w:rsidRPr="00275B6B">
        <w:rPr>
          <w:rFonts w:ascii="Calibri" w:hAnsi="Calibri" w:cs="Calibri"/>
          <w:color w:val="auto"/>
          <w:sz w:val="24"/>
          <w:szCs w:val="24"/>
          <w:shd w:val="clear" w:color="auto" w:fill="FFFFFF"/>
        </w:rPr>
        <w:t>. </w:t>
      </w:r>
      <w:r w:rsidRPr="00275B6B">
        <w:rPr>
          <w:rFonts w:ascii="Calibri" w:hAnsi="Calibri" w:cs="Calibri"/>
          <w:i/>
          <w:iCs/>
          <w:color w:val="auto"/>
          <w:sz w:val="24"/>
          <w:szCs w:val="24"/>
          <w:shd w:val="clear" w:color="auto" w:fill="FFFFFF"/>
        </w:rPr>
        <w:t xml:space="preserve">Rising </w:t>
      </w:r>
      <w:proofErr w:type="gramStart"/>
      <w:r w:rsidRPr="00275B6B">
        <w:rPr>
          <w:rFonts w:ascii="Calibri" w:hAnsi="Calibri" w:cs="Calibri"/>
          <w:i/>
          <w:iCs/>
          <w:color w:val="auto"/>
          <w:sz w:val="24"/>
          <w:szCs w:val="24"/>
          <w:shd w:val="clear" w:color="auto" w:fill="FFFFFF"/>
        </w:rPr>
        <w:t>To</w:t>
      </w:r>
      <w:proofErr w:type="gramEnd"/>
      <w:r w:rsidRPr="00275B6B">
        <w:rPr>
          <w:rFonts w:ascii="Calibri" w:hAnsi="Calibri" w:cs="Calibri"/>
          <w:i/>
          <w:iCs/>
          <w:color w:val="auto"/>
          <w:sz w:val="24"/>
          <w:szCs w:val="24"/>
          <w:shd w:val="clear" w:color="auto" w:fill="FFFFFF"/>
        </w:rPr>
        <w:t xml:space="preserve"> The Challenge A Five Year Strategic Framework For Clinical Services</w:t>
      </w:r>
      <w:r w:rsidRPr="00275B6B">
        <w:rPr>
          <w:rFonts w:ascii="Calibri" w:hAnsi="Calibri" w:cs="Calibri"/>
          <w:color w:val="auto"/>
          <w:sz w:val="24"/>
          <w:szCs w:val="24"/>
          <w:shd w:val="clear" w:color="auto" w:fill="FFFFFF"/>
        </w:rPr>
        <w:t>. Rising to the Challenge. Bristol: University Hospitals Bristol, p.23.</w:t>
      </w:r>
    </w:p>
    <w:p w14:paraId="7B4FE430" w14:textId="22178AB2" w:rsidR="00620E20" w:rsidRPr="00620E20" w:rsidRDefault="00620E20" w:rsidP="00620E20">
      <w:pPr>
        <w:pStyle w:val="Heading1"/>
      </w:pPr>
      <w:bookmarkStart w:id="15" w:name="_Toc40059799"/>
      <w:r>
        <w:t>Appendices</w:t>
      </w:r>
      <w:bookmarkEnd w:id="15"/>
      <w:r>
        <w:t xml:space="preserve"> </w:t>
      </w:r>
    </w:p>
    <w:p w14:paraId="33711130" w14:textId="407D1CA5" w:rsidR="00620E20" w:rsidRDefault="002B2C77" w:rsidP="00620E20">
      <w:r>
        <w:t>150 words – 50 words per bullet point.</w:t>
      </w:r>
    </w:p>
    <w:p w14:paraId="793127BD" w14:textId="65A2DD4B" w:rsidR="00514E3B" w:rsidRPr="000D28CA" w:rsidRDefault="00514E3B" w:rsidP="000D28CA">
      <w:pPr>
        <w:spacing w:line="480" w:lineRule="auto"/>
        <w:rPr>
          <w:rFonts w:ascii="Calibri" w:hAnsi="Calibri"/>
          <w:color w:val="auto"/>
          <w:sz w:val="24"/>
          <w:szCs w:val="24"/>
        </w:rPr>
      </w:pPr>
      <w:bookmarkStart w:id="16" w:name="_GoBack"/>
      <w:r w:rsidRPr="000D28CA">
        <w:rPr>
          <w:rFonts w:ascii="Calibri" w:hAnsi="Calibri"/>
          <w:color w:val="auto"/>
          <w:sz w:val="24"/>
          <w:szCs w:val="24"/>
        </w:rPr>
        <w:lastRenderedPageBreak/>
        <w:t xml:space="preserve">As </w:t>
      </w:r>
      <w:r w:rsidRPr="000D28CA">
        <w:rPr>
          <w:rFonts w:ascii="Calibri" w:hAnsi="Calibri" w:cs="Arial"/>
          <w:color w:val="auto"/>
          <w:sz w:val="24"/>
          <w:szCs w:val="24"/>
          <w:shd w:val="clear" w:color="auto" w:fill="FFFFFF"/>
        </w:rPr>
        <w:t>ACT (2020)</w:t>
      </w:r>
      <w:r w:rsidRPr="000D28CA">
        <w:rPr>
          <w:rFonts w:ascii="Calibri" w:hAnsi="Calibri" w:cs="Arial"/>
          <w:color w:val="auto"/>
          <w:sz w:val="24"/>
          <w:szCs w:val="24"/>
          <w:shd w:val="clear" w:color="auto" w:fill="FFFFFF"/>
        </w:rPr>
        <w:t xml:space="preserve"> explained that by arranging the stakeholders by using the “9 C`s” system it will assist that you make sure you have added </w:t>
      </w:r>
      <w:r w:rsidR="00556B72" w:rsidRPr="000D28CA">
        <w:rPr>
          <w:rFonts w:ascii="Calibri" w:hAnsi="Calibri" w:cs="Arial"/>
          <w:color w:val="auto"/>
          <w:sz w:val="24"/>
          <w:szCs w:val="24"/>
          <w:shd w:val="clear" w:color="auto" w:fill="FFFFFF"/>
        </w:rPr>
        <w:t>all</w:t>
      </w:r>
      <w:r w:rsidRPr="000D28CA">
        <w:rPr>
          <w:rFonts w:ascii="Calibri" w:hAnsi="Calibri" w:cs="Arial"/>
          <w:color w:val="auto"/>
          <w:sz w:val="24"/>
          <w:szCs w:val="24"/>
          <w:shd w:val="clear" w:color="auto" w:fill="FFFFFF"/>
        </w:rPr>
        <w:t xml:space="preserve"> the significant stakeholders for the organization. The “9 C`s” include </w:t>
      </w:r>
      <w:r w:rsidR="00556B72" w:rsidRPr="000D28CA">
        <w:rPr>
          <w:rFonts w:ascii="Calibri" w:hAnsi="Calibri" w:cs="Arial"/>
          <w:color w:val="auto"/>
          <w:sz w:val="24"/>
          <w:szCs w:val="24"/>
          <w:shd w:val="clear" w:color="auto" w:fill="FFFFFF"/>
        </w:rPr>
        <w:t>the commissioners, who are the ones that finance the organization to complete tasks, then the customers, in the national health services case the patients, these stakeholders that use the service. Then the collaborators, are those with who the sector works with to progress and provide the products and services. Then the contributors, are those from who the sector obtains elements for the products. Next, the channels, are those whose point of view of the sector are acknowledged by the service users</w:t>
      </w:r>
      <w:r w:rsidR="000D28CA" w:rsidRPr="000D28CA">
        <w:rPr>
          <w:rFonts w:ascii="Calibri" w:hAnsi="Calibri" w:cs="Arial"/>
          <w:color w:val="auto"/>
          <w:sz w:val="24"/>
          <w:szCs w:val="24"/>
          <w:shd w:val="clear" w:color="auto" w:fill="FFFFFF"/>
        </w:rPr>
        <w:t xml:space="preserve">. Then the consumers, are those who are taken care of by the customers, for example the families, patients and other service users. Next, the champions are those who trust and will vigorously encourage the changes and plans. Lastly, the competitors are those who work in the matching sector and provide alike or substitute services.  </w:t>
      </w:r>
      <w:r w:rsidR="00556B72" w:rsidRPr="000D28CA">
        <w:rPr>
          <w:rFonts w:ascii="Calibri" w:hAnsi="Calibri" w:cs="Arial"/>
          <w:color w:val="auto"/>
          <w:sz w:val="24"/>
          <w:szCs w:val="24"/>
          <w:shd w:val="clear" w:color="auto" w:fill="FFFFFF"/>
        </w:rPr>
        <w:t xml:space="preserve">  </w:t>
      </w:r>
    </w:p>
    <w:bookmarkEnd w:id="16"/>
    <w:p w14:paraId="1AC0BA9D" w14:textId="3410828E" w:rsidR="00514E3B" w:rsidRPr="00620E20" w:rsidRDefault="00514E3B" w:rsidP="00620E20"/>
    <w:sectPr w:rsidR="00514E3B" w:rsidRPr="00620E20">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901AF" w14:textId="77777777" w:rsidR="000134F4" w:rsidRDefault="000134F4" w:rsidP="00C6554A">
      <w:pPr>
        <w:spacing w:before="0" w:after="0" w:line="240" w:lineRule="auto"/>
      </w:pPr>
      <w:r>
        <w:separator/>
      </w:r>
    </w:p>
  </w:endnote>
  <w:endnote w:type="continuationSeparator" w:id="0">
    <w:p w14:paraId="499E3582" w14:textId="77777777" w:rsidR="000134F4" w:rsidRDefault="000134F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charset w:val="00"/>
    <w:family w:val="roman"/>
    <w:pitch w:val="variable"/>
    <w:sig w:usb0="A00002EF" w:usb1="4000204B" w:usb2="00000000" w:usb3="00000000" w:csb0="0000019F" w:csb1="00000000"/>
  </w:font>
  <w:font w:name="Segoe UI">
    <w:charset w:val="00"/>
    <w:family w:val="swiss"/>
    <w:pitch w:val="variable"/>
    <w:sig w:usb0="E10022FF" w:usb1="C000E47F" w:usb2="00000029" w:usb3="00000000" w:csb0="000001DF" w:csb1="00000000"/>
  </w:font>
  <w:font w:name="Consolas">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Tahoma">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A178E" w14:textId="77777777" w:rsidR="00D95218" w:rsidRDefault="00D95218">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5D2D3" w14:textId="77777777" w:rsidR="000134F4" w:rsidRDefault="000134F4" w:rsidP="00C6554A">
      <w:pPr>
        <w:spacing w:before="0" w:after="0" w:line="240" w:lineRule="auto"/>
      </w:pPr>
      <w:r>
        <w:separator/>
      </w:r>
    </w:p>
  </w:footnote>
  <w:footnote w:type="continuationSeparator" w:id="0">
    <w:p w14:paraId="47DAA48A" w14:textId="77777777" w:rsidR="000134F4" w:rsidRDefault="000134F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E360CA7"/>
    <w:multiLevelType w:val="multilevel"/>
    <w:tmpl w:val="486CB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5FB"/>
    <w:rsid w:val="000134F4"/>
    <w:rsid w:val="00020456"/>
    <w:rsid w:val="00031855"/>
    <w:rsid w:val="000862C2"/>
    <w:rsid w:val="000D28CA"/>
    <w:rsid w:val="000F0357"/>
    <w:rsid w:val="001201B3"/>
    <w:rsid w:val="00193C88"/>
    <w:rsid w:val="001C18E6"/>
    <w:rsid w:val="002430F6"/>
    <w:rsid w:val="002554CD"/>
    <w:rsid w:val="00275B6B"/>
    <w:rsid w:val="00293B83"/>
    <w:rsid w:val="002A18EA"/>
    <w:rsid w:val="002B2C77"/>
    <w:rsid w:val="002B4294"/>
    <w:rsid w:val="002C1D63"/>
    <w:rsid w:val="002D1648"/>
    <w:rsid w:val="002F7F9A"/>
    <w:rsid w:val="003065F4"/>
    <w:rsid w:val="00333D0D"/>
    <w:rsid w:val="0033459D"/>
    <w:rsid w:val="00353CF2"/>
    <w:rsid w:val="003662DB"/>
    <w:rsid w:val="003A5ABE"/>
    <w:rsid w:val="003D2E18"/>
    <w:rsid w:val="003F5C6D"/>
    <w:rsid w:val="004C049F"/>
    <w:rsid w:val="005000E2"/>
    <w:rsid w:val="00503F37"/>
    <w:rsid w:val="00514E3B"/>
    <w:rsid w:val="005155FB"/>
    <w:rsid w:val="00523C15"/>
    <w:rsid w:val="00556B72"/>
    <w:rsid w:val="005617E4"/>
    <w:rsid w:val="005A6E44"/>
    <w:rsid w:val="005B1E30"/>
    <w:rsid w:val="005D4EFC"/>
    <w:rsid w:val="00620E20"/>
    <w:rsid w:val="00675575"/>
    <w:rsid w:val="006A3CE7"/>
    <w:rsid w:val="006D1BDD"/>
    <w:rsid w:val="007414AC"/>
    <w:rsid w:val="00763EE5"/>
    <w:rsid w:val="00766DC8"/>
    <w:rsid w:val="007C1767"/>
    <w:rsid w:val="007F0343"/>
    <w:rsid w:val="007F44E3"/>
    <w:rsid w:val="008C2280"/>
    <w:rsid w:val="008E79CC"/>
    <w:rsid w:val="00982E16"/>
    <w:rsid w:val="00A064C3"/>
    <w:rsid w:val="00A521BA"/>
    <w:rsid w:val="00AB7091"/>
    <w:rsid w:val="00AC32B8"/>
    <w:rsid w:val="00B0058E"/>
    <w:rsid w:val="00B733F1"/>
    <w:rsid w:val="00BB1C2C"/>
    <w:rsid w:val="00BD4EA1"/>
    <w:rsid w:val="00BE747B"/>
    <w:rsid w:val="00BF07F8"/>
    <w:rsid w:val="00C23568"/>
    <w:rsid w:val="00C6554A"/>
    <w:rsid w:val="00C73775"/>
    <w:rsid w:val="00C76CB4"/>
    <w:rsid w:val="00CF6B3F"/>
    <w:rsid w:val="00D0288C"/>
    <w:rsid w:val="00D45736"/>
    <w:rsid w:val="00D476A9"/>
    <w:rsid w:val="00D9385A"/>
    <w:rsid w:val="00D95218"/>
    <w:rsid w:val="00DD6690"/>
    <w:rsid w:val="00E624F7"/>
    <w:rsid w:val="00E92C90"/>
    <w:rsid w:val="00EA4DFA"/>
    <w:rsid w:val="00EB4257"/>
    <w:rsid w:val="00EB7E8C"/>
    <w:rsid w:val="00ED7C44"/>
    <w:rsid w:val="00F0450C"/>
    <w:rsid w:val="00F326A2"/>
    <w:rsid w:val="00FB03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03133A"/>
  <w15:chartTrackingRefBased/>
  <w15:docId w15:val="{1B8B67A3-8BE3-4253-A6C2-D5774A27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5155F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155FB"/>
    <w:pPr>
      <w:spacing w:after="100"/>
    </w:pPr>
  </w:style>
  <w:style w:type="paragraph" w:styleId="TOC2">
    <w:name w:val="toc 2"/>
    <w:basedOn w:val="Normal"/>
    <w:next w:val="Normal"/>
    <w:autoRedefine/>
    <w:uiPriority w:val="39"/>
    <w:unhideWhenUsed/>
    <w:rsid w:val="00C76CB4"/>
    <w:pPr>
      <w:tabs>
        <w:tab w:val="right" w:leader="dot" w:pos="8630"/>
      </w:tabs>
      <w:spacing w:after="100"/>
      <w:ind w:left="220"/>
      <w:outlineLvl w:val="1"/>
    </w:pPr>
  </w:style>
  <w:style w:type="paragraph" w:styleId="TOC3">
    <w:name w:val="toc 3"/>
    <w:basedOn w:val="Normal"/>
    <w:next w:val="Normal"/>
    <w:autoRedefine/>
    <w:uiPriority w:val="39"/>
    <w:unhideWhenUsed/>
    <w:rsid w:val="00C76CB4"/>
    <w:pPr>
      <w:spacing w:before="0" w:after="100" w:line="259" w:lineRule="auto"/>
      <w:ind w:left="440"/>
    </w:pPr>
    <w:rPr>
      <w:rFonts w:eastAsiaTheme="minorEastAsia" w:cs="Times New Roman"/>
      <w:color w:val="auto"/>
    </w:rPr>
  </w:style>
  <w:style w:type="paragraph" w:styleId="NormalWeb">
    <w:name w:val="Normal (Web)"/>
    <w:basedOn w:val="Normal"/>
    <w:uiPriority w:val="99"/>
    <w:unhideWhenUsed/>
    <w:rsid w:val="00D9385A"/>
    <w:pPr>
      <w:spacing w:before="100" w:beforeAutospacing="1" w:after="100" w:afterAutospacing="1" w:line="240" w:lineRule="auto"/>
    </w:pPr>
    <w:rPr>
      <w:rFonts w:ascii="Times New Roman" w:eastAsia="Times New Roman" w:hAnsi="Times New Roman" w:cs="Times New Roman"/>
      <w:color w:val="auto"/>
      <w:sz w:val="24"/>
      <w:szCs w:val="24"/>
      <w:lang w:val="ru-RU" w:eastAsia="ru-RU"/>
    </w:rPr>
  </w:style>
  <w:style w:type="character" w:styleId="UnresolvedMention">
    <w:name w:val="Unresolved Mention"/>
    <w:basedOn w:val="DefaultParagraphFont"/>
    <w:uiPriority w:val="99"/>
    <w:semiHidden/>
    <w:unhideWhenUsed/>
    <w:rsid w:val="00D9385A"/>
    <w:rPr>
      <w:color w:val="605E5C"/>
      <w:shd w:val="clear" w:color="auto" w:fill="E1DFDD"/>
    </w:rPr>
  </w:style>
  <w:style w:type="character" w:customStyle="1" w:styleId="selectable">
    <w:name w:val="selectable"/>
    <w:basedOn w:val="DefaultParagraphFont"/>
    <w:rsid w:val="00BF07F8"/>
  </w:style>
  <w:style w:type="character" w:styleId="Strong">
    <w:name w:val="Strong"/>
    <w:basedOn w:val="DefaultParagraphFont"/>
    <w:uiPriority w:val="22"/>
    <w:qFormat/>
    <w:rsid w:val="005617E4"/>
    <w:rPr>
      <w:b/>
      <w:bCs/>
    </w:rPr>
  </w:style>
  <w:style w:type="paragraph" w:customStyle="1" w:styleId="selectionshareable">
    <w:name w:val="selectionshareable"/>
    <w:basedOn w:val="Normal"/>
    <w:rsid w:val="00EB7E8C"/>
    <w:pPr>
      <w:spacing w:before="100" w:beforeAutospacing="1" w:after="100" w:afterAutospacing="1" w:line="240" w:lineRule="auto"/>
    </w:pPr>
    <w:rPr>
      <w:rFonts w:ascii="Times New Roman" w:eastAsia="Times New Roman" w:hAnsi="Times New Roman" w:cs="Times New Roman"/>
      <w:color w:val="auto"/>
      <w:sz w:val="24"/>
      <w:szCs w:val="24"/>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4367">
      <w:bodyDiv w:val="1"/>
      <w:marLeft w:val="0"/>
      <w:marRight w:val="0"/>
      <w:marTop w:val="0"/>
      <w:marBottom w:val="0"/>
      <w:divBdr>
        <w:top w:val="none" w:sz="0" w:space="0" w:color="auto"/>
        <w:left w:val="none" w:sz="0" w:space="0" w:color="auto"/>
        <w:bottom w:val="none" w:sz="0" w:space="0" w:color="auto"/>
        <w:right w:val="none" w:sz="0" w:space="0" w:color="auto"/>
      </w:divBdr>
    </w:div>
    <w:div w:id="1178036533">
      <w:bodyDiv w:val="1"/>
      <w:marLeft w:val="0"/>
      <w:marRight w:val="0"/>
      <w:marTop w:val="0"/>
      <w:marBottom w:val="0"/>
      <w:divBdr>
        <w:top w:val="none" w:sz="0" w:space="0" w:color="auto"/>
        <w:left w:val="none" w:sz="0" w:space="0" w:color="auto"/>
        <w:bottom w:val="none" w:sz="0" w:space="0" w:color="auto"/>
        <w:right w:val="none" w:sz="0" w:space="0" w:color="auto"/>
      </w:divBdr>
      <w:divsChild>
        <w:div w:id="1257858577">
          <w:marLeft w:val="0"/>
          <w:marRight w:val="0"/>
          <w:marTop w:val="0"/>
          <w:marBottom w:val="0"/>
          <w:divBdr>
            <w:top w:val="none" w:sz="0" w:space="0" w:color="auto"/>
            <w:left w:val="none" w:sz="0" w:space="0" w:color="auto"/>
            <w:bottom w:val="none" w:sz="0" w:space="0" w:color="auto"/>
            <w:right w:val="none" w:sz="0" w:space="0" w:color="auto"/>
          </w:divBdr>
        </w:div>
      </w:divsChild>
    </w:div>
    <w:div w:id="1178424136">
      <w:bodyDiv w:val="1"/>
      <w:marLeft w:val="0"/>
      <w:marRight w:val="0"/>
      <w:marTop w:val="0"/>
      <w:marBottom w:val="0"/>
      <w:divBdr>
        <w:top w:val="none" w:sz="0" w:space="0" w:color="auto"/>
        <w:left w:val="none" w:sz="0" w:space="0" w:color="auto"/>
        <w:bottom w:val="none" w:sz="0" w:space="0" w:color="auto"/>
        <w:right w:val="none" w:sz="0" w:space="0" w:color="auto"/>
      </w:divBdr>
    </w:div>
    <w:div w:id="1820073326">
      <w:bodyDiv w:val="1"/>
      <w:marLeft w:val="0"/>
      <w:marRight w:val="0"/>
      <w:marTop w:val="0"/>
      <w:marBottom w:val="0"/>
      <w:divBdr>
        <w:top w:val="none" w:sz="0" w:space="0" w:color="auto"/>
        <w:left w:val="none" w:sz="0" w:space="0" w:color="auto"/>
        <w:bottom w:val="none" w:sz="0" w:space="0" w:color="auto"/>
        <w:right w:val="none" w:sz="0" w:space="0" w:color="auto"/>
      </w:divBdr>
      <w:divsChild>
        <w:div w:id="1153059126">
          <w:blockQuote w:val="1"/>
          <w:marLeft w:val="225"/>
          <w:marRight w:val="225"/>
          <w:marTop w:val="240"/>
          <w:marBottom w:val="2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dfordshireccg.nhs.uk/page/downloadFile.php?id=1202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management/roles-management/general-management/strategic-management" TargetMode="External"/><Relationship Id="rId5" Type="http://schemas.openxmlformats.org/officeDocument/2006/relationships/webSettings" Target="webSettings.xml"/><Relationship Id="rId10" Type="http://schemas.openxmlformats.org/officeDocument/2006/relationships/hyperlink" Target="https://www.kingsfund.org.uk/publications/nhs-long-term-plan-explained" TargetMode="External"/><Relationship Id="rId4" Type="http://schemas.openxmlformats.org/officeDocument/2006/relationships/settings" Target="settings.xml"/><Relationship Id="rId9" Type="http://schemas.openxmlformats.org/officeDocument/2006/relationships/hyperlink" Target="https://www.theguardian.com/society/2018/jul/02/is-the-nhs-the-worlds-best-healthcare-syste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eks\AppData\Local\Microsoft\Office\16.0\DTS\en-US%7bD17B6609-61AC-4786-AACD-8A7063989F31%7d\%7b8C39B7FA-2262-4DB4-8B8A-2D38717328CC%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E1E1E1"/>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E19939-3461-4319-B1D8-F1FA6FAAA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{8C39B7FA-2262-4DB4-8B8A-2D38717328CC}tf02835058</Template>
  <TotalTime>799</TotalTime>
  <Pages>14</Pages>
  <Words>3202</Words>
  <Characters>18258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dc:creator>
  <cp:keywords/>
  <dc:description/>
  <cp:lastModifiedBy>Karina Griba (1702591)</cp:lastModifiedBy>
  <cp:revision>12</cp:revision>
  <dcterms:created xsi:type="dcterms:W3CDTF">2020-05-06T18:17:00Z</dcterms:created>
  <dcterms:modified xsi:type="dcterms:W3CDTF">2020-05-10T23:48:00Z</dcterms:modified>
</cp:coreProperties>
</file>