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6D227" w14:textId="77777777" w:rsidR="00CF5AFD" w:rsidRPr="004A0597" w:rsidRDefault="00CF5AFD" w:rsidP="00CF5AFD">
      <w:pPr>
        <w:spacing w:after="200" w:line="240" w:lineRule="auto"/>
        <w:jc w:val="center"/>
      </w:pPr>
      <w:r w:rsidRPr="004A0597">
        <w:rPr>
          <w:rFonts w:eastAsia="Arial"/>
          <w:b/>
          <w:sz w:val="48"/>
        </w:rPr>
        <w:t>Employability and Career Development</w:t>
      </w:r>
    </w:p>
    <w:p w14:paraId="3438DC63" w14:textId="77777777" w:rsidR="00CF5AFD" w:rsidRDefault="00CF5AFD" w:rsidP="00CF5AFD">
      <w:pPr>
        <w:spacing w:after="560" w:line="240" w:lineRule="auto"/>
        <w:jc w:val="center"/>
        <w:rPr>
          <w:rFonts w:eastAsia="Arial"/>
          <w:b/>
          <w:sz w:val="26"/>
        </w:rPr>
      </w:pPr>
      <w:r w:rsidRPr="004A0597">
        <w:rPr>
          <w:rFonts w:eastAsia="Arial"/>
          <w:b/>
          <w:sz w:val="26"/>
        </w:rPr>
        <w:t>LCLM4005</w:t>
      </w:r>
    </w:p>
    <w:p w14:paraId="046BA0FA" w14:textId="77777777" w:rsidR="00CF5AFD" w:rsidRDefault="00CF5AFD" w:rsidP="00CF5AFD">
      <w:pPr>
        <w:spacing w:after="560" w:line="240" w:lineRule="auto"/>
        <w:jc w:val="center"/>
        <w:rPr>
          <w:rFonts w:eastAsia="Arial"/>
          <w:b/>
          <w:sz w:val="26"/>
        </w:rPr>
      </w:pPr>
      <w:r>
        <w:rPr>
          <w:rFonts w:eastAsia="Arial"/>
          <w:b/>
          <w:sz w:val="26"/>
        </w:rPr>
        <w:t>Name: Mohammod Amirul Awal Chowdhury</w:t>
      </w:r>
    </w:p>
    <w:p w14:paraId="300B5696" w14:textId="77777777" w:rsidR="00CF5AFD" w:rsidRDefault="00CF5AFD" w:rsidP="00CF5AFD">
      <w:pPr>
        <w:spacing w:after="560" w:line="240" w:lineRule="auto"/>
        <w:jc w:val="center"/>
        <w:rPr>
          <w:rFonts w:eastAsia="Arial"/>
          <w:b/>
          <w:sz w:val="26"/>
        </w:rPr>
      </w:pPr>
      <w:r>
        <w:rPr>
          <w:rFonts w:eastAsia="Arial"/>
          <w:b/>
          <w:sz w:val="26"/>
        </w:rPr>
        <w:t>Student ID: 2511404</w:t>
      </w:r>
    </w:p>
    <w:p w14:paraId="3E058212" w14:textId="77777777" w:rsidR="00CF5AFD" w:rsidRPr="004A0597" w:rsidRDefault="00CF5AFD" w:rsidP="00CF5AFD">
      <w:pPr>
        <w:spacing w:after="560" w:line="240" w:lineRule="auto"/>
        <w:jc w:val="center"/>
      </w:pPr>
      <w:r>
        <w:rPr>
          <w:rFonts w:eastAsia="Arial"/>
          <w:b/>
          <w:sz w:val="26"/>
        </w:rPr>
        <w:t>Lecturer Name: Konstantina Mari</w:t>
      </w:r>
    </w:p>
    <w:p w14:paraId="745BD49D" w14:textId="77777777" w:rsidR="00CF5AFD" w:rsidRDefault="00CF5AFD" w:rsidP="00CF5AFD">
      <w:pPr>
        <w:rPr>
          <w:rFonts w:eastAsia="Times New Roman" w:cs="Times New Roman"/>
          <w:b/>
          <w:bCs/>
          <w:kern w:val="36"/>
          <w:sz w:val="32"/>
          <w:szCs w:val="48"/>
        </w:rPr>
      </w:pPr>
      <w:r>
        <w:br w:type="page"/>
      </w:r>
    </w:p>
    <w:sdt>
      <w:sdtPr>
        <w:rPr>
          <w:rFonts w:ascii="Arial" w:eastAsiaTheme="minorHAnsi" w:hAnsi="Arial" w:cstheme="minorBidi"/>
          <w:color w:val="auto"/>
          <w:sz w:val="24"/>
          <w:szCs w:val="22"/>
        </w:rPr>
        <w:id w:val="1861156545"/>
        <w:docPartObj>
          <w:docPartGallery w:val="Table of Contents"/>
          <w:docPartUnique/>
        </w:docPartObj>
      </w:sdtPr>
      <w:sdtEndPr>
        <w:rPr>
          <w:b/>
          <w:bCs/>
          <w:noProof/>
        </w:rPr>
      </w:sdtEndPr>
      <w:sdtContent>
        <w:p w14:paraId="01F87058" w14:textId="77777777" w:rsidR="00CF5AFD" w:rsidRPr="004A0597" w:rsidRDefault="00CF5AFD" w:rsidP="00CF5AFD">
          <w:pPr>
            <w:pStyle w:val="TOCHeading"/>
            <w:spacing w:line="360" w:lineRule="auto"/>
            <w:rPr>
              <w:rFonts w:ascii="Arial" w:hAnsi="Arial" w:cs="Arial"/>
            </w:rPr>
          </w:pPr>
          <w:r w:rsidRPr="004A0597">
            <w:rPr>
              <w:rFonts w:ascii="Arial" w:hAnsi="Arial" w:cs="Arial"/>
            </w:rPr>
            <w:t>Contents</w:t>
          </w:r>
        </w:p>
        <w:p w14:paraId="32FA8343" w14:textId="77777777" w:rsidR="00CF5AFD" w:rsidRDefault="00CF5AFD" w:rsidP="00CF5AFD">
          <w:pPr>
            <w:pStyle w:val="TOC1"/>
            <w:tabs>
              <w:tab w:val="right" w:leader="dot" w:pos="9350"/>
            </w:tabs>
            <w:spacing w:line="360" w:lineRule="auto"/>
            <w:rPr>
              <w:rFonts w:asciiTheme="minorHAnsi" w:eastAsiaTheme="minorEastAsia" w:hAnsiTheme="minorHAnsi"/>
              <w:noProof/>
              <w:sz w:val="22"/>
            </w:rPr>
          </w:pPr>
          <w:r w:rsidRPr="004A0597">
            <w:rPr>
              <w:rFonts w:cs="Arial"/>
            </w:rPr>
            <w:fldChar w:fldCharType="begin"/>
          </w:r>
          <w:r w:rsidRPr="004A0597">
            <w:rPr>
              <w:rFonts w:cs="Arial"/>
            </w:rPr>
            <w:instrText xml:space="preserve"> TOC \o "1-3" \h \z \u </w:instrText>
          </w:r>
          <w:r w:rsidRPr="004A0597">
            <w:rPr>
              <w:rFonts w:cs="Arial"/>
            </w:rPr>
            <w:fldChar w:fldCharType="separate"/>
          </w:r>
          <w:hyperlink w:anchor="_Toc237810371" w:history="1">
            <w:r w:rsidRPr="00B735CC">
              <w:rPr>
                <w:rStyle w:val="Hyperlink"/>
                <w:noProof/>
              </w:rPr>
              <w:t>Task 1: Comparison of Job Advertisements and Key Employability Skills</w:t>
            </w:r>
            <w:r>
              <w:rPr>
                <w:noProof/>
                <w:webHidden/>
              </w:rPr>
              <w:tab/>
            </w:r>
            <w:r>
              <w:rPr>
                <w:noProof/>
                <w:webHidden/>
              </w:rPr>
              <w:fldChar w:fldCharType="begin"/>
            </w:r>
            <w:r>
              <w:rPr>
                <w:noProof/>
                <w:webHidden/>
              </w:rPr>
              <w:instrText xml:space="preserve"> PAGEREF _Toc237810371 \h </w:instrText>
            </w:r>
            <w:r>
              <w:rPr>
                <w:noProof/>
                <w:webHidden/>
              </w:rPr>
            </w:r>
            <w:r>
              <w:rPr>
                <w:noProof/>
                <w:webHidden/>
              </w:rPr>
              <w:fldChar w:fldCharType="separate"/>
            </w:r>
            <w:r>
              <w:rPr>
                <w:noProof/>
                <w:webHidden/>
              </w:rPr>
              <w:t>3</w:t>
            </w:r>
            <w:r>
              <w:rPr>
                <w:noProof/>
                <w:webHidden/>
              </w:rPr>
              <w:fldChar w:fldCharType="end"/>
            </w:r>
          </w:hyperlink>
        </w:p>
        <w:p w14:paraId="4F8A6A06"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2" w:history="1">
            <w:r w:rsidRPr="00B735CC">
              <w:rPr>
                <w:rStyle w:val="Hyperlink"/>
                <w:noProof/>
              </w:rPr>
              <w:t>1.1 Comparison of Two Marketing Assistant Job Advertisements</w:t>
            </w:r>
            <w:r>
              <w:rPr>
                <w:noProof/>
                <w:webHidden/>
              </w:rPr>
              <w:tab/>
            </w:r>
            <w:r>
              <w:rPr>
                <w:noProof/>
                <w:webHidden/>
              </w:rPr>
              <w:fldChar w:fldCharType="begin"/>
            </w:r>
            <w:r>
              <w:rPr>
                <w:noProof/>
                <w:webHidden/>
              </w:rPr>
              <w:instrText xml:space="preserve"> PAGEREF _Toc237810372 \h </w:instrText>
            </w:r>
            <w:r>
              <w:rPr>
                <w:noProof/>
                <w:webHidden/>
              </w:rPr>
            </w:r>
            <w:r>
              <w:rPr>
                <w:noProof/>
                <w:webHidden/>
              </w:rPr>
              <w:fldChar w:fldCharType="separate"/>
            </w:r>
            <w:r>
              <w:rPr>
                <w:noProof/>
                <w:webHidden/>
              </w:rPr>
              <w:t>3</w:t>
            </w:r>
            <w:r>
              <w:rPr>
                <w:noProof/>
                <w:webHidden/>
              </w:rPr>
              <w:fldChar w:fldCharType="end"/>
            </w:r>
          </w:hyperlink>
        </w:p>
        <w:p w14:paraId="0C123A01"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3" w:history="1">
            <w:r w:rsidRPr="00B735CC">
              <w:rPr>
                <w:rStyle w:val="Hyperlink"/>
                <w:noProof/>
              </w:rPr>
              <w:t>1.2 Application of a Key Skill to Future Employment</w:t>
            </w:r>
            <w:r>
              <w:rPr>
                <w:noProof/>
                <w:webHidden/>
              </w:rPr>
              <w:tab/>
            </w:r>
            <w:r>
              <w:rPr>
                <w:noProof/>
                <w:webHidden/>
              </w:rPr>
              <w:fldChar w:fldCharType="begin"/>
            </w:r>
            <w:r>
              <w:rPr>
                <w:noProof/>
                <w:webHidden/>
              </w:rPr>
              <w:instrText xml:space="preserve"> PAGEREF _Toc237810373 \h </w:instrText>
            </w:r>
            <w:r>
              <w:rPr>
                <w:noProof/>
                <w:webHidden/>
              </w:rPr>
            </w:r>
            <w:r>
              <w:rPr>
                <w:noProof/>
                <w:webHidden/>
              </w:rPr>
              <w:fldChar w:fldCharType="separate"/>
            </w:r>
            <w:r>
              <w:rPr>
                <w:noProof/>
                <w:webHidden/>
              </w:rPr>
              <w:t>4</w:t>
            </w:r>
            <w:r>
              <w:rPr>
                <w:noProof/>
                <w:webHidden/>
              </w:rPr>
              <w:fldChar w:fldCharType="end"/>
            </w:r>
          </w:hyperlink>
        </w:p>
        <w:p w14:paraId="3247F954" w14:textId="77777777" w:rsidR="00CF5AFD" w:rsidRDefault="00CF5AFD" w:rsidP="00CF5AFD">
          <w:pPr>
            <w:pStyle w:val="TOC1"/>
            <w:tabs>
              <w:tab w:val="right" w:leader="dot" w:pos="9350"/>
            </w:tabs>
            <w:spacing w:line="360" w:lineRule="auto"/>
            <w:rPr>
              <w:rFonts w:asciiTheme="minorHAnsi" w:eastAsiaTheme="minorEastAsia" w:hAnsiTheme="minorHAnsi"/>
              <w:noProof/>
              <w:sz w:val="22"/>
            </w:rPr>
          </w:pPr>
          <w:hyperlink w:anchor="_Toc237810374" w:history="1">
            <w:r w:rsidRPr="00B735CC">
              <w:rPr>
                <w:rStyle w:val="Hyperlink"/>
                <w:noProof/>
              </w:rPr>
              <w:t>Task 2: Self-Assessment, SWOT Analysis and Employability Readiness</w:t>
            </w:r>
            <w:r>
              <w:rPr>
                <w:noProof/>
                <w:webHidden/>
              </w:rPr>
              <w:tab/>
            </w:r>
            <w:r>
              <w:rPr>
                <w:noProof/>
                <w:webHidden/>
              </w:rPr>
              <w:fldChar w:fldCharType="begin"/>
            </w:r>
            <w:r>
              <w:rPr>
                <w:noProof/>
                <w:webHidden/>
              </w:rPr>
              <w:instrText xml:space="preserve"> PAGEREF _Toc237810374 \h </w:instrText>
            </w:r>
            <w:r>
              <w:rPr>
                <w:noProof/>
                <w:webHidden/>
              </w:rPr>
            </w:r>
            <w:r>
              <w:rPr>
                <w:noProof/>
                <w:webHidden/>
              </w:rPr>
              <w:fldChar w:fldCharType="separate"/>
            </w:r>
            <w:r>
              <w:rPr>
                <w:noProof/>
                <w:webHidden/>
              </w:rPr>
              <w:t>5</w:t>
            </w:r>
            <w:r>
              <w:rPr>
                <w:noProof/>
                <w:webHidden/>
              </w:rPr>
              <w:fldChar w:fldCharType="end"/>
            </w:r>
          </w:hyperlink>
        </w:p>
        <w:p w14:paraId="0E34D181"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5" w:history="1">
            <w:r w:rsidRPr="00B735CC">
              <w:rPr>
                <w:rStyle w:val="Hyperlink"/>
                <w:noProof/>
              </w:rPr>
              <w:t>2.1 Personal SWOT Analysis</w:t>
            </w:r>
            <w:r>
              <w:rPr>
                <w:noProof/>
                <w:webHidden/>
              </w:rPr>
              <w:tab/>
            </w:r>
            <w:r>
              <w:rPr>
                <w:noProof/>
                <w:webHidden/>
              </w:rPr>
              <w:fldChar w:fldCharType="begin"/>
            </w:r>
            <w:r>
              <w:rPr>
                <w:noProof/>
                <w:webHidden/>
              </w:rPr>
              <w:instrText xml:space="preserve"> PAGEREF _Toc237810375 \h </w:instrText>
            </w:r>
            <w:r>
              <w:rPr>
                <w:noProof/>
                <w:webHidden/>
              </w:rPr>
            </w:r>
            <w:r>
              <w:rPr>
                <w:noProof/>
                <w:webHidden/>
              </w:rPr>
              <w:fldChar w:fldCharType="separate"/>
            </w:r>
            <w:r>
              <w:rPr>
                <w:noProof/>
                <w:webHidden/>
              </w:rPr>
              <w:t>5</w:t>
            </w:r>
            <w:r>
              <w:rPr>
                <w:noProof/>
                <w:webHidden/>
              </w:rPr>
              <w:fldChar w:fldCharType="end"/>
            </w:r>
          </w:hyperlink>
        </w:p>
        <w:p w14:paraId="1B55E801"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6" w:history="1">
            <w:r w:rsidRPr="00B735CC">
              <w:rPr>
                <w:rStyle w:val="Hyperlink"/>
                <w:rFonts w:eastAsia="Arial" w:cs="Arial"/>
                <w:noProof/>
              </w:rPr>
              <w:t>2.2 Critical Self-Assessment</w:t>
            </w:r>
            <w:r>
              <w:rPr>
                <w:noProof/>
                <w:webHidden/>
              </w:rPr>
              <w:tab/>
            </w:r>
            <w:r>
              <w:rPr>
                <w:noProof/>
                <w:webHidden/>
              </w:rPr>
              <w:fldChar w:fldCharType="begin"/>
            </w:r>
            <w:r>
              <w:rPr>
                <w:noProof/>
                <w:webHidden/>
              </w:rPr>
              <w:instrText xml:space="preserve"> PAGEREF _Toc237810376 \h </w:instrText>
            </w:r>
            <w:r>
              <w:rPr>
                <w:noProof/>
                <w:webHidden/>
              </w:rPr>
            </w:r>
            <w:r>
              <w:rPr>
                <w:noProof/>
                <w:webHidden/>
              </w:rPr>
              <w:fldChar w:fldCharType="separate"/>
            </w:r>
            <w:r>
              <w:rPr>
                <w:noProof/>
                <w:webHidden/>
              </w:rPr>
              <w:t>6</w:t>
            </w:r>
            <w:r>
              <w:rPr>
                <w:noProof/>
                <w:webHidden/>
              </w:rPr>
              <w:fldChar w:fldCharType="end"/>
            </w:r>
          </w:hyperlink>
        </w:p>
        <w:p w14:paraId="49B2334C"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7" w:history="1">
            <w:r w:rsidRPr="00B735CC">
              <w:rPr>
                <w:rStyle w:val="Hyperlink"/>
                <w:noProof/>
              </w:rPr>
              <w:t>2.3 Evidence of Employability Readiness</w:t>
            </w:r>
            <w:r>
              <w:rPr>
                <w:noProof/>
                <w:webHidden/>
              </w:rPr>
              <w:tab/>
            </w:r>
            <w:r>
              <w:rPr>
                <w:noProof/>
                <w:webHidden/>
              </w:rPr>
              <w:fldChar w:fldCharType="begin"/>
            </w:r>
            <w:r>
              <w:rPr>
                <w:noProof/>
                <w:webHidden/>
              </w:rPr>
              <w:instrText xml:space="preserve"> PAGEREF _Toc237810377 \h </w:instrText>
            </w:r>
            <w:r>
              <w:rPr>
                <w:noProof/>
                <w:webHidden/>
              </w:rPr>
            </w:r>
            <w:r>
              <w:rPr>
                <w:noProof/>
                <w:webHidden/>
              </w:rPr>
              <w:fldChar w:fldCharType="separate"/>
            </w:r>
            <w:r>
              <w:rPr>
                <w:noProof/>
                <w:webHidden/>
              </w:rPr>
              <w:t>7</w:t>
            </w:r>
            <w:r>
              <w:rPr>
                <w:noProof/>
                <w:webHidden/>
              </w:rPr>
              <w:fldChar w:fldCharType="end"/>
            </w:r>
          </w:hyperlink>
        </w:p>
        <w:p w14:paraId="5466C8A5" w14:textId="77777777" w:rsidR="00CF5AFD" w:rsidRDefault="00CF5AFD" w:rsidP="00CF5AFD">
          <w:pPr>
            <w:pStyle w:val="TOC1"/>
            <w:tabs>
              <w:tab w:val="right" w:leader="dot" w:pos="9350"/>
            </w:tabs>
            <w:spacing w:line="360" w:lineRule="auto"/>
            <w:rPr>
              <w:rFonts w:asciiTheme="minorHAnsi" w:eastAsiaTheme="minorEastAsia" w:hAnsiTheme="minorHAnsi"/>
              <w:noProof/>
              <w:sz w:val="22"/>
            </w:rPr>
          </w:pPr>
          <w:hyperlink w:anchor="_Toc237810378" w:history="1">
            <w:r w:rsidRPr="00B735CC">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_Toc237810378 \h </w:instrText>
            </w:r>
            <w:r>
              <w:rPr>
                <w:noProof/>
                <w:webHidden/>
              </w:rPr>
            </w:r>
            <w:r>
              <w:rPr>
                <w:noProof/>
                <w:webHidden/>
              </w:rPr>
              <w:fldChar w:fldCharType="separate"/>
            </w:r>
            <w:r>
              <w:rPr>
                <w:noProof/>
                <w:webHidden/>
              </w:rPr>
              <w:t>8</w:t>
            </w:r>
            <w:r>
              <w:rPr>
                <w:noProof/>
                <w:webHidden/>
              </w:rPr>
              <w:fldChar w:fldCharType="end"/>
            </w:r>
          </w:hyperlink>
        </w:p>
        <w:p w14:paraId="062C3A36"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79" w:history="1">
            <w:r w:rsidRPr="00B735CC">
              <w:rPr>
                <w:rStyle w:val="Hyperlink"/>
                <w:noProof/>
              </w:rPr>
              <w:t>3.1 Short-Term and Long-Term Employment Goals</w:t>
            </w:r>
            <w:r>
              <w:rPr>
                <w:noProof/>
                <w:webHidden/>
              </w:rPr>
              <w:tab/>
            </w:r>
            <w:r>
              <w:rPr>
                <w:noProof/>
                <w:webHidden/>
              </w:rPr>
              <w:fldChar w:fldCharType="begin"/>
            </w:r>
            <w:r>
              <w:rPr>
                <w:noProof/>
                <w:webHidden/>
              </w:rPr>
              <w:instrText xml:space="preserve"> PAGEREF _Toc237810379 \h </w:instrText>
            </w:r>
            <w:r>
              <w:rPr>
                <w:noProof/>
                <w:webHidden/>
              </w:rPr>
            </w:r>
            <w:r>
              <w:rPr>
                <w:noProof/>
                <w:webHidden/>
              </w:rPr>
              <w:fldChar w:fldCharType="separate"/>
            </w:r>
            <w:r>
              <w:rPr>
                <w:noProof/>
                <w:webHidden/>
              </w:rPr>
              <w:t>8</w:t>
            </w:r>
            <w:r>
              <w:rPr>
                <w:noProof/>
                <w:webHidden/>
              </w:rPr>
              <w:fldChar w:fldCharType="end"/>
            </w:r>
          </w:hyperlink>
        </w:p>
        <w:p w14:paraId="69C1DC0B" w14:textId="77777777" w:rsidR="00CF5AFD" w:rsidRDefault="00CF5AFD" w:rsidP="00CF5AFD">
          <w:pPr>
            <w:pStyle w:val="TOC2"/>
            <w:tabs>
              <w:tab w:val="right" w:leader="dot" w:pos="9350"/>
            </w:tabs>
            <w:spacing w:line="360" w:lineRule="auto"/>
            <w:rPr>
              <w:rFonts w:asciiTheme="minorHAnsi" w:eastAsiaTheme="minorEastAsia" w:hAnsiTheme="minorHAnsi"/>
              <w:noProof/>
              <w:sz w:val="22"/>
            </w:rPr>
          </w:pPr>
          <w:hyperlink w:anchor="_Toc237810380" w:history="1">
            <w:r w:rsidRPr="00B735CC">
              <w:rPr>
                <w:rStyle w:val="Hyperlink"/>
                <w:noProof/>
              </w:rPr>
              <w:t>3.2 Personal Development Plan</w:t>
            </w:r>
            <w:r>
              <w:rPr>
                <w:noProof/>
                <w:webHidden/>
              </w:rPr>
              <w:tab/>
            </w:r>
            <w:r>
              <w:rPr>
                <w:noProof/>
                <w:webHidden/>
              </w:rPr>
              <w:fldChar w:fldCharType="begin"/>
            </w:r>
            <w:r>
              <w:rPr>
                <w:noProof/>
                <w:webHidden/>
              </w:rPr>
              <w:instrText xml:space="preserve"> PAGEREF _Toc237810380 \h </w:instrText>
            </w:r>
            <w:r>
              <w:rPr>
                <w:noProof/>
                <w:webHidden/>
              </w:rPr>
            </w:r>
            <w:r>
              <w:rPr>
                <w:noProof/>
                <w:webHidden/>
              </w:rPr>
              <w:fldChar w:fldCharType="separate"/>
            </w:r>
            <w:r>
              <w:rPr>
                <w:noProof/>
                <w:webHidden/>
              </w:rPr>
              <w:t>8</w:t>
            </w:r>
            <w:r>
              <w:rPr>
                <w:noProof/>
                <w:webHidden/>
              </w:rPr>
              <w:fldChar w:fldCharType="end"/>
            </w:r>
          </w:hyperlink>
        </w:p>
        <w:p w14:paraId="4D237533" w14:textId="77777777" w:rsidR="00CF5AFD" w:rsidRDefault="00CF5AFD" w:rsidP="00CF5AFD">
          <w:pPr>
            <w:pStyle w:val="TOC1"/>
            <w:tabs>
              <w:tab w:val="right" w:leader="dot" w:pos="9350"/>
            </w:tabs>
            <w:spacing w:line="360" w:lineRule="auto"/>
            <w:rPr>
              <w:rFonts w:asciiTheme="minorHAnsi" w:eastAsiaTheme="minorEastAsia" w:hAnsiTheme="minorHAnsi"/>
              <w:noProof/>
              <w:sz w:val="22"/>
            </w:rPr>
          </w:pPr>
          <w:hyperlink w:anchor="_Toc237810381" w:history="1">
            <w:r w:rsidRPr="00B735CC">
              <w:rPr>
                <w:rStyle w:val="Hyperlink"/>
                <w:noProof/>
              </w:rPr>
              <w:t>References</w:t>
            </w:r>
            <w:r>
              <w:rPr>
                <w:noProof/>
                <w:webHidden/>
              </w:rPr>
              <w:tab/>
            </w:r>
            <w:r>
              <w:rPr>
                <w:noProof/>
                <w:webHidden/>
              </w:rPr>
              <w:fldChar w:fldCharType="begin"/>
            </w:r>
            <w:r>
              <w:rPr>
                <w:noProof/>
                <w:webHidden/>
              </w:rPr>
              <w:instrText xml:space="preserve"> PAGEREF _Toc237810381 \h </w:instrText>
            </w:r>
            <w:r>
              <w:rPr>
                <w:noProof/>
                <w:webHidden/>
              </w:rPr>
            </w:r>
            <w:r>
              <w:rPr>
                <w:noProof/>
                <w:webHidden/>
              </w:rPr>
              <w:fldChar w:fldCharType="separate"/>
            </w:r>
            <w:r>
              <w:rPr>
                <w:noProof/>
                <w:webHidden/>
              </w:rPr>
              <w:t>10</w:t>
            </w:r>
            <w:r>
              <w:rPr>
                <w:noProof/>
                <w:webHidden/>
              </w:rPr>
              <w:fldChar w:fldCharType="end"/>
            </w:r>
          </w:hyperlink>
        </w:p>
        <w:p w14:paraId="6454123F" w14:textId="77777777" w:rsidR="00CF5AFD" w:rsidRDefault="00CF5AFD" w:rsidP="00CF5AFD">
          <w:pPr>
            <w:spacing w:line="360" w:lineRule="auto"/>
          </w:pPr>
          <w:r w:rsidRPr="004A0597">
            <w:rPr>
              <w:rFonts w:cs="Arial"/>
              <w:b/>
              <w:bCs/>
              <w:noProof/>
            </w:rPr>
            <w:fldChar w:fldCharType="end"/>
          </w:r>
        </w:p>
      </w:sdtContent>
    </w:sdt>
    <w:p w14:paraId="084CEA3C" w14:textId="77777777" w:rsidR="00CF5AFD" w:rsidRDefault="00CF5AFD" w:rsidP="00CF5AFD">
      <w:pPr>
        <w:rPr>
          <w:rFonts w:eastAsia="Times New Roman" w:cs="Times New Roman"/>
          <w:b/>
          <w:bCs/>
          <w:kern w:val="36"/>
          <w:sz w:val="32"/>
          <w:szCs w:val="48"/>
        </w:rPr>
      </w:pPr>
      <w:r>
        <w:br w:type="page"/>
      </w:r>
    </w:p>
    <w:p w14:paraId="09C2B021" w14:textId="77777777" w:rsidR="00CF5AFD" w:rsidRPr="00611995" w:rsidRDefault="00CF5AFD" w:rsidP="00CF5AFD">
      <w:pPr>
        <w:pStyle w:val="Heading1"/>
        <w:spacing w:after="240" w:line="360" w:lineRule="auto"/>
      </w:pPr>
      <w:bookmarkStart w:id="0" w:name="_Toc237810371"/>
      <w:r w:rsidRPr="00611995">
        <w:lastRenderedPageBreak/>
        <w:t>Task 1: Comparison of Job Advertisements and Key Employability Skills</w:t>
      </w:r>
      <w:bookmarkEnd w:id="0"/>
    </w:p>
    <w:p w14:paraId="0CEB9B89" w14:textId="77777777" w:rsidR="00CF5AFD" w:rsidRPr="00611995" w:rsidRDefault="00CF5AFD" w:rsidP="00CF5AFD">
      <w:pPr>
        <w:pStyle w:val="Heading2"/>
        <w:spacing w:after="240" w:line="360" w:lineRule="auto"/>
      </w:pPr>
      <w:bookmarkStart w:id="1" w:name="_Toc237810372"/>
      <w:r w:rsidRPr="00611995">
        <w:t>1.1 Comparison of Two Marketing Assistant Job Advertisements</w:t>
      </w:r>
      <w:bookmarkEnd w:id="1"/>
    </w:p>
    <w:p w14:paraId="45BA9D6D" w14:textId="77777777"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Two new UK ads show two ways to get into marketing. The Wycliffe College Marketing and Communications Assistant is responsible for marketing, recruitment, brand development, digital content, events and data. St. Luke’s Hospice Marketing Assistants are responsible for social media, website and email updates, design, audience research and reporting </w:t>
      </w:r>
      <w:r>
        <w:t>(Wycliffe College, 2026; St Luke’s Hospice, 2026).</w:t>
      </w:r>
    </w:p>
    <w:p w14:paraId="23364374" w14:textId="77777777" w:rsidR="00CF5AFD" w:rsidRPr="00FE3EFF" w:rsidRDefault="00CF5AFD" w:rsidP="00CF5AFD">
      <w:pPr>
        <w:keepNext/>
        <w:spacing w:before="60" w:after="240" w:line="360" w:lineRule="auto"/>
        <w:rPr>
          <w:rFonts w:cs="Arial"/>
        </w:rPr>
      </w:pPr>
      <w:r w:rsidRPr="00FE3EFF">
        <w:rPr>
          <w:rFonts w:eastAsia="Arial" w:cs="Arial"/>
          <w:b/>
          <w:sz w:val="22"/>
        </w:rPr>
        <w:t>Table 1</w:t>
      </w:r>
      <w:r w:rsidRPr="00FE3EFF">
        <w:rPr>
          <w:rFonts w:cs="Arial"/>
          <w:b/>
        </w:rPr>
        <w:t xml:space="preserve">: </w:t>
      </w:r>
      <w:r w:rsidRPr="00FE3EFF">
        <w:rPr>
          <w:rFonts w:eastAsia="Arial" w:cs="Arial"/>
          <w:b/>
          <w:sz w:val="22"/>
        </w:rPr>
        <w:t>Comparison of contemporary UK Marketing Assistant advertisements</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2610"/>
        <w:gridCol w:w="2700"/>
        <w:gridCol w:w="2207"/>
      </w:tblGrid>
      <w:tr w:rsidR="00CF5AFD" w:rsidRPr="00FE3EFF" w14:paraId="26D8DFF1" w14:textId="77777777" w:rsidTr="007153E0">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1615" w:type="dxa"/>
          </w:tcPr>
          <w:p w14:paraId="73C67F58" w14:textId="77777777" w:rsidR="00CF5AFD" w:rsidRPr="00FE3EFF" w:rsidRDefault="00CF5AFD" w:rsidP="007153E0">
            <w:pPr>
              <w:spacing w:after="240" w:line="360" w:lineRule="auto"/>
              <w:jc w:val="center"/>
              <w:rPr>
                <w:rFonts w:cs="Arial"/>
              </w:rPr>
            </w:pPr>
            <w:r w:rsidRPr="00FE3EFF">
              <w:rPr>
                <w:rFonts w:eastAsia="Arial" w:cs="Arial"/>
              </w:rPr>
              <w:t>Requirement area</w:t>
            </w:r>
          </w:p>
        </w:tc>
        <w:tc>
          <w:tcPr>
            <w:tcW w:w="2610" w:type="dxa"/>
          </w:tcPr>
          <w:p w14:paraId="21105ABE" w14:textId="77777777" w:rsidR="00CF5AFD" w:rsidRPr="00FE3EFF" w:rsidRDefault="00CF5AFD" w:rsidP="007153E0">
            <w:pPr>
              <w:spacing w:after="24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FE3EFF">
              <w:rPr>
                <w:rFonts w:eastAsia="Arial" w:cs="Arial"/>
              </w:rPr>
              <w:t>Wycliffe College</w:t>
            </w:r>
          </w:p>
        </w:tc>
        <w:tc>
          <w:tcPr>
            <w:tcW w:w="2700" w:type="dxa"/>
          </w:tcPr>
          <w:p w14:paraId="0B75E399" w14:textId="77777777" w:rsidR="00CF5AFD" w:rsidRPr="00FE3EFF" w:rsidRDefault="00CF5AFD" w:rsidP="007153E0">
            <w:pPr>
              <w:spacing w:after="24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FE3EFF">
              <w:rPr>
                <w:rFonts w:eastAsia="Arial" w:cs="Arial"/>
              </w:rPr>
              <w:t>St Luke’s Hospice</w:t>
            </w:r>
          </w:p>
        </w:tc>
        <w:tc>
          <w:tcPr>
            <w:tcW w:w="2207" w:type="dxa"/>
          </w:tcPr>
          <w:p w14:paraId="44A91D61" w14:textId="77777777" w:rsidR="00CF5AFD" w:rsidRPr="00FE3EFF" w:rsidRDefault="00CF5AFD" w:rsidP="007153E0">
            <w:pPr>
              <w:spacing w:after="24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FE3EFF">
              <w:rPr>
                <w:rFonts w:eastAsia="Arial" w:cs="Arial"/>
              </w:rPr>
              <w:t>Commonality / difference</w:t>
            </w:r>
          </w:p>
        </w:tc>
      </w:tr>
      <w:tr w:rsidR="00CF5AFD" w:rsidRPr="00FE3EFF" w14:paraId="5A6EDCC0" w14:textId="77777777" w:rsidTr="007153E0">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615" w:type="dxa"/>
          </w:tcPr>
          <w:p w14:paraId="6913E1E3" w14:textId="77777777" w:rsidR="00CF5AFD" w:rsidRPr="00FE3EFF" w:rsidRDefault="00CF5AFD" w:rsidP="007153E0">
            <w:pPr>
              <w:spacing w:after="240" w:line="360" w:lineRule="auto"/>
              <w:rPr>
                <w:rFonts w:cs="Arial"/>
              </w:rPr>
            </w:pPr>
            <w:r w:rsidRPr="00FE3EFF">
              <w:rPr>
                <w:rFonts w:eastAsia="Arial" w:cs="Arial"/>
              </w:rPr>
              <w:t>Purpose and audiences</w:t>
            </w:r>
          </w:p>
        </w:tc>
        <w:tc>
          <w:tcPr>
            <w:tcW w:w="2610" w:type="dxa"/>
          </w:tcPr>
          <w:p w14:paraId="3ACDAA4A"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Brand profile, pupil recruitment and engagement with families, alumni, staff and the community.</w:t>
            </w:r>
          </w:p>
        </w:tc>
        <w:tc>
          <w:tcPr>
            <w:tcW w:w="2700" w:type="dxa"/>
          </w:tcPr>
          <w:p w14:paraId="7F0AB724"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Fundraising, retail and hospice communications for supporters, patients, families and internal teams.</w:t>
            </w:r>
          </w:p>
        </w:tc>
        <w:tc>
          <w:tcPr>
            <w:tcW w:w="2207" w:type="dxa"/>
          </w:tcPr>
          <w:p w14:paraId="5920CD3F"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 xml:space="preserve">Both support engagement, but the audiences and </w:t>
            </w:r>
            <w:proofErr w:type="spellStart"/>
            <w:r w:rsidRPr="00FE3EFF">
              <w:rPr>
                <w:rFonts w:eastAsia="Arial" w:cs="Arial"/>
              </w:rPr>
              <w:t>organisational</w:t>
            </w:r>
            <w:proofErr w:type="spellEnd"/>
            <w:r w:rsidRPr="00FE3EFF">
              <w:rPr>
                <w:rFonts w:eastAsia="Arial" w:cs="Arial"/>
              </w:rPr>
              <w:t xml:space="preserve"> purpose differ.</w:t>
            </w:r>
          </w:p>
        </w:tc>
      </w:tr>
      <w:tr w:rsidR="00CF5AFD" w:rsidRPr="00FE3EFF" w14:paraId="257B0B07" w14:textId="77777777" w:rsidTr="007153E0">
        <w:trPr>
          <w:trHeight w:val="1795"/>
        </w:trPr>
        <w:tc>
          <w:tcPr>
            <w:cnfStyle w:val="001000000000" w:firstRow="0" w:lastRow="0" w:firstColumn="1" w:lastColumn="0" w:oddVBand="0" w:evenVBand="0" w:oddHBand="0" w:evenHBand="0" w:firstRowFirstColumn="0" w:firstRowLastColumn="0" w:lastRowFirstColumn="0" w:lastRowLastColumn="0"/>
            <w:tcW w:w="1615" w:type="dxa"/>
          </w:tcPr>
          <w:p w14:paraId="6A179D0C" w14:textId="77777777" w:rsidR="00CF5AFD" w:rsidRPr="00FE3EFF" w:rsidRDefault="00CF5AFD" w:rsidP="007153E0">
            <w:pPr>
              <w:spacing w:after="240" w:line="360" w:lineRule="auto"/>
              <w:rPr>
                <w:rFonts w:cs="Arial"/>
              </w:rPr>
            </w:pPr>
            <w:r w:rsidRPr="00FE3EFF">
              <w:rPr>
                <w:rFonts w:eastAsia="Arial" w:cs="Arial"/>
              </w:rPr>
              <w:t>Communication and teamwork</w:t>
            </w:r>
          </w:p>
        </w:tc>
        <w:tc>
          <w:tcPr>
            <w:tcW w:w="2610" w:type="dxa"/>
          </w:tcPr>
          <w:p w14:paraId="26F0B365" w14:textId="77777777"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Written and verbal communication, consistent branding, events and liaison with agencies.</w:t>
            </w:r>
          </w:p>
        </w:tc>
        <w:tc>
          <w:tcPr>
            <w:tcW w:w="2700" w:type="dxa"/>
          </w:tcPr>
          <w:p w14:paraId="7B1F01F4" w14:textId="77777777"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Sensitive responses, accurate messaging and collaboration across clinical, fundraising, retail and corporate teams.</w:t>
            </w:r>
          </w:p>
        </w:tc>
        <w:tc>
          <w:tcPr>
            <w:tcW w:w="2207" w:type="dxa"/>
          </w:tcPr>
          <w:p w14:paraId="6F9AECCB" w14:textId="77777777"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Communication is central in both; St Luke’s requires greater sensitivity.</w:t>
            </w:r>
          </w:p>
        </w:tc>
      </w:tr>
      <w:tr w:rsidR="00CF5AFD" w:rsidRPr="00FE3EFF" w14:paraId="38533A53" w14:textId="77777777" w:rsidTr="007153E0">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615" w:type="dxa"/>
          </w:tcPr>
          <w:p w14:paraId="7C62D8F1" w14:textId="77777777" w:rsidR="00CF5AFD" w:rsidRPr="00FE3EFF" w:rsidRDefault="00CF5AFD" w:rsidP="007153E0">
            <w:pPr>
              <w:spacing w:after="240" w:line="360" w:lineRule="auto"/>
              <w:rPr>
                <w:rFonts w:cs="Arial"/>
              </w:rPr>
            </w:pPr>
            <w:r w:rsidRPr="00FE3EFF">
              <w:rPr>
                <w:rFonts w:eastAsia="Arial" w:cs="Arial"/>
              </w:rPr>
              <w:t>Digital content</w:t>
            </w:r>
          </w:p>
        </w:tc>
        <w:tc>
          <w:tcPr>
            <w:tcW w:w="2610" w:type="dxa"/>
          </w:tcPr>
          <w:p w14:paraId="772987BD"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Social media, website, newsletters, copy, photography, video and design.</w:t>
            </w:r>
          </w:p>
        </w:tc>
        <w:tc>
          <w:tcPr>
            <w:tcW w:w="2700" w:type="dxa"/>
          </w:tcPr>
          <w:p w14:paraId="0F4956F9"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Social scheduling, Mailchimp, website, Canva, photography, video and digital screens.</w:t>
            </w:r>
          </w:p>
        </w:tc>
        <w:tc>
          <w:tcPr>
            <w:tcW w:w="2207" w:type="dxa"/>
          </w:tcPr>
          <w:p w14:paraId="0B9A44EF" w14:textId="77777777" w:rsidR="00CF5AFD" w:rsidRPr="00FE3EFF" w:rsidRDefault="00CF5AFD" w:rsidP="007153E0">
            <w:pPr>
              <w:spacing w:after="240" w:line="360" w:lineRule="auto"/>
              <w:jc w:val="left"/>
              <w:cnfStyle w:val="000000100000" w:firstRow="0" w:lastRow="0" w:firstColumn="0" w:lastColumn="0" w:oddVBand="0" w:evenVBand="0" w:oddHBand="1" w:evenHBand="0" w:firstRowFirstColumn="0" w:firstRowLastColumn="0" w:lastRowFirstColumn="0" w:lastRowLastColumn="0"/>
              <w:rPr>
                <w:rFonts w:cs="Arial"/>
              </w:rPr>
            </w:pPr>
            <w:r w:rsidRPr="00FE3EFF">
              <w:rPr>
                <w:rFonts w:eastAsia="Arial" w:cs="Arial"/>
              </w:rPr>
              <w:t>Both require multi-channel content; St Luke’s specifies more operational tools.</w:t>
            </w:r>
          </w:p>
        </w:tc>
      </w:tr>
      <w:tr w:rsidR="00CF5AFD" w:rsidRPr="00FE3EFF" w14:paraId="13DEAEC4" w14:textId="77777777" w:rsidTr="007153E0">
        <w:trPr>
          <w:trHeight w:val="1807"/>
        </w:trPr>
        <w:tc>
          <w:tcPr>
            <w:cnfStyle w:val="001000000000" w:firstRow="0" w:lastRow="0" w:firstColumn="1" w:lastColumn="0" w:oddVBand="0" w:evenVBand="0" w:oddHBand="0" w:evenHBand="0" w:firstRowFirstColumn="0" w:firstRowLastColumn="0" w:lastRowFirstColumn="0" w:lastRowLastColumn="0"/>
            <w:tcW w:w="1615" w:type="dxa"/>
          </w:tcPr>
          <w:p w14:paraId="6BF15026" w14:textId="2B5A8250" w:rsidR="00CF5AFD" w:rsidRPr="00FE3EFF" w:rsidRDefault="00CF5AFD" w:rsidP="007153E0">
            <w:pPr>
              <w:spacing w:after="240" w:line="360" w:lineRule="auto"/>
              <w:rPr>
                <w:rFonts w:cs="Arial"/>
              </w:rPr>
            </w:pPr>
            <w:r w:rsidRPr="00FE3EFF">
              <w:rPr>
                <w:rFonts w:eastAsia="Arial" w:cs="Arial"/>
              </w:rPr>
              <w:lastRenderedPageBreak/>
              <w:t xml:space="preserve">Analysis, </w:t>
            </w:r>
            <w:r w:rsidRPr="00FE3EFF">
              <w:rPr>
                <w:rFonts w:eastAsia="Arial" w:cs="Arial"/>
              </w:rPr>
              <w:t>organization</w:t>
            </w:r>
            <w:r w:rsidRPr="00FE3EFF">
              <w:rPr>
                <w:rFonts w:eastAsia="Arial" w:cs="Arial"/>
              </w:rPr>
              <w:t xml:space="preserve"> and entry expectations</w:t>
            </w:r>
          </w:p>
        </w:tc>
        <w:tc>
          <w:tcPr>
            <w:tcW w:w="2610" w:type="dxa"/>
          </w:tcPr>
          <w:p w14:paraId="239CC561" w14:textId="77777777"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Data and analytics, multiple deadlines and relevant marketing, communications or digital experience.</w:t>
            </w:r>
          </w:p>
        </w:tc>
        <w:tc>
          <w:tcPr>
            <w:tcW w:w="2700" w:type="dxa"/>
          </w:tcPr>
          <w:p w14:paraId="504CF294" w14:textId="7B5F9278"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 xml:space="preserve">Analytics, audience research, time management, </w:t>
            </w:r>
            <w:r w:rsidRPr="00FE3EFF">
              <w:rPr>
                <w:rFonts w:eastAsia="Arial" w:cs="Arial"/>
              </w:rPr>
              <w:t>organizational</w:t>
            </w:r>
            <w:r w:rsidRPr="00FE3EFF">
              <w:rPr>
                <w:rFonts w:eastAsia="Arial" w:cs="Arial"/>
              </w:rPr>
              <w:t xml:space="preserve"> social-media experience and basic design.</w:t>
            </w:r>
          </w:p>
        </w:tc>
        <w:tc>
          <w:tcPr>
            <w:tcW w:w="2207" w:type="dxa"/>
          </w:tcPr>
          <w:p w14:paraId="3302F786" w14:textId="679F4A95" w:rsidR="00CF5AFD" w:rsidRPr="00FE3EFF" w:rsidRDefault="00CF5AFD" w:rsidP="007153E0">
            <w:pPr>
              <w:spacing w:after="240" w:line="360" w:lineRule="auto"/>
              <w:jc w:val="left"/>
              <w:cnfStyle w:val="000000000000" w:firstRow="0" w:lastRow="0" w:firstColumn="0" w:lastColumn="0" w:oddVBand="0" w:evenVBand="0" w:oddHBand="0" w:evenHBand="0" w:firstRowFirstColumn="0" w:firstRowLastColumn="0" w:lastRowFirstColumn="0" w:lastRowLastColumn="0"/>
              <w:rPr>
                <w:rFonts w:cs="Arial"/>
              </w:rPr>
            </w:pPr>
            <w:r w:rsidRPr="00FE3EFF">
              <w:rPr>
                <w:rFonts w:eastAsia="Arial" w:cs="Arial"/>
              </w:rPr>
              <w:t xml:space="preserve">Both combine creativity with evidence and </w:t>
            </w:r>
            <w:r w:rsidRPr="00FE3EFF">
              <w:rPr>
                <w:rFonts w:eastAsia="Arial" w:cs="Arial"/>
              </w:rPr>
              <w:t>organization</w:t>
            </w:r>
            <w:r w:rsidRPr="00FE3EFF">
              <w:rPr>
                <w:rFonts w:eastAsia="Arial" w:cs="Arial"/>
              </w:rPr>
              <w:t>; Wycliffe states the broader prior-experience threshold.</w:t>
            </w:r>
          </w:p>
        </w:tc>
      </w:tr>
    </w:tbl>
    <w:p w14:paraId="60E35BEF" w14:textId="77777777" w:rsidR="00CF5AFD" w:rsidRPr="00FE09A7" w:rsidRDefault="00CF5AFD" w:rsidP="00CF5AFD">
      <w:pPr>
        <w:spacing w:after="240" w:line="360" w:lineRule="auto"/>
        <w:jc w:val="center"/>
        <w:rPr>
          <w:rFonts w:eastAsia="Arial" w:cs="Arial"/>
          <w:i/>
          <w:iCs/>
          <w:sz w:val="22"/>
        </w:rPr>
      </w:pPr>
      <w:r w:rsidRPr="00FE09A7">
        <w:rPr>
          <w:i/>
          <w:iCs/>
          <w:sz w:val="22"/>
        </w:rPr>
        <w:t>Sources: Wycliffe College (2026) and St Luke’s Hospice (2026).</w:t>
      </w:r>
    </w:p>
    <w:p w14:paraId="0D4ACBA6" w14:textId="5C998069" w:rsidR="00CF5AFD" w:rsidRPr="006337B0"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The contrast shows a Marketing Assistant is more than just a creative junior employee. The role includes people skills, task management, digital creation, and basic analysis. Consistent delivery across channels, individuals and timeframes is achieved using basic communication and time management abilities. </w:t>
      </w:r>
      <w:r>
        <w:t xml:space="preserve">Digital capability and demonstrable evidence of achievement can strengthen a candidate’s competitiveness in the employment market. </w:t>
      </w:r>
      <w:r w:rsidRPr="00611995">
        <w:rPr>
          <w:rFonts w:eastAsia="Times New Roman" w:cs="Arial"/>
          <w:color w:val="0E101A"/>
          <w:szCs w:val="24"/>
        </w:rPr>
        <w:t xml:space="preserve">Communication, critical thinking, cooperation, and software skills are some of the early job needs that marketing recruiters are looking for </w:t>
      </w:r>
      <w:r>
        <w:t>(Flynn, Raymond and Siemens, 2026). The comparison between the two UK advertisements</w:t>
      </w:r>
      <w:r w:rsidRPr="00611995">
        <w:rPr>
          <w:rFonts w:eastAsia="Times New Roman" w:cs="Arial"/>
          <w:color w:val="0E101A"/>
          <w:szCs w:val="24"/>
        </w:rPr>
        <w:t xml:space="preserve"> support this. </w:t>
      </w:r>
      <w:proofErr w:type="spellStart"/>
      <w:r w:rsidRPr="00611995">
        <w:rPr>
          <w:rFonts w:eastAsia="Times New Roman" w:cs="Arial"/>
          <w:color w:val="0E101A"/>
          <w:szCs w:val="24"/>
        </w:rPr>
        <w:t>Arumugham</w:t>
      </w:r>
      <w:proofErr w:type="spellEnd"/>
      <w:r w:rsidRPr="00611995">
        <w:rPr>
          <w:rFonts w:eastAsia="Times New Roman" w:cs="Arial"/>
          <w:color w:val="0E101A"/>
          <w:szCs w:val="24"/>
        </w:rPr>
        <w:t xml:space="preserve"> et al. (2026) study Indian MBA employment adverts, not UK assistant jobs. Their study of job postings also connects client relationships, digital marketing, communication and analytics. This context uniformity is beneficial; however, the two UK advertisements are more relevant for this employment choice. Soft skills are thus important but cannot substitute for digital proof (</w:t>
      </w:r>
      <w:proofErr w:type="spellStart"/>
      <w:r w:rsidRPr="00611995">
        <w:rPr>
          <w:rFonts w:eastAsia="Times New Roman" w:cs="Arial"/>
          <w:color w:val="0E101A"/>
          <w:szCs w:val="24"/>
        </w:rPr>
        <w:t>Elhajjar</w:t>
      </w:r>
      <w:proofErr w:type="spellEnd"/>
      <w:r w:rsidRPr="00611995">
        <w:rPr>
          <w:rFonts w:eastAsia="Times New Roman" w:cs="Arial"/>
          <w:color w:val="0E101A"/>
          <w:szCs w:val="24"/>
        </w:rPr>
        <w:t>, 2022).</w:t>
      </w:r>
      <w:r>
        <w:rPr>
          <w:rFonts w:eastAsia="Times New Roman" w:cs="Arial"/>
          <w:color w:val="0E101A"/>
          <w:szCs w:val="24"/>
        </w:rPr>
        <w:t xml:space="preserve"> </w:t>
      </w:r>
      <w:r w:rsidRPr="00740C6E">
        <w:rPr>
          <w:rFonts w:eastAsia="Times New Roman" w:cs="Arial"/>
          <w:color w:val="0E101A"/>
          <w:szCs w:val="24"/>
        </w:rPr>
        <w:t xml:space="preserve">Thus, contemporary marketing assistants require more than </w:t>
      </w:r>
      <w:r w:rsidRPr="00740C6E">
        <w:rPr>
          <w:rFonts w:eastAsia="Times New Roman" w:cs="Arial"/>
          <w:color w:val="0E101A"/>
          <w:szCs w:val="24"/>
        </w:rPr>
        <w:t>organizational</w:t>
      </w:r>
      <w:r w:rsidRPr="00740C6E">
        <w:rPr>
          <w:rFonts w:eastAsia="Times New Roman" w:cs="Arial"/>
          <w:color w:val="0E101A"/>
          <w:szCs w:val="24"/>
        </w:rPr>
        <w:t xml:space="preserve"> and communication skills. They also have to manage digital content, evaluate audiences, interact across media and do basic marketing analytics.</w:t>
      </w:r>
    </w:p>
    <w:p w14:paraId="09736165" w14:textId="77777777" w:rsidR="00CF5AFD" w:rsidRPr="00611995" w:rsidRDefault="00CF5AFD" w:rsidP="00CF5AFD">
      <w:pPr>
        <w:pStyle w:val="Heading2"/>
        <w:spacing w:after="240" w:line="360" w:lineRule="auto"/>
      </w:pPr>
      <w:bookmarkStart w:id="2" w:name="_Toc237810373"/>
      <w:r w:rsidRPr="00611995">
        <w:t>1.2 Application of a Key Skill to Future Employment</w:t>
      </w:r>
      <w:bookmarkEnd w:id="2"/>
    </w:p>
    <w:p w14:paraId="2A6C1B1C" w14:textId="77777777"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Communication is the most flexible skill. For over 15 years, I have dealt with customers and have learnt to listen, change my responses, suggest items without pressuring them and handle problems gently when things become crazy. These processes may be helpful </w:t>
      </w:r>
      <w:r w:rsidRPr="00611995">
        <w:rPr>
          <w:rFonts w:eastAsia="Times New Roman" w:cs="Arial"/>
          <w:color w:val="0E101A"/>
          <w:szCs w:val="24"/>
        </w:rPr>
        <w:lastRenderedPageBreak/>
        <w:t xml:space="preserve">in audience research, colleague cooperation, event preparation, and customer-focused communications. Marketing communication and service are not the same. Marketing needs short language, a suitable tone for the brand and adjustments for email, social media and print. I have a strong understanding of </w:t>
      </w:r>
      <w:proofErr w:type="spellStart"/>
      <w:r w:rsidRPr="00611995">
        <w:rPr>
          <w:rFonts w:eastAsia="Times New Roman" w:cs="Arial"/>
          <w:color w:val="0E101A"/>
          <w:szCs w:val="24"/>
        </w:rPr>
        <w:t>behaviour</w:t>
      </w:r>
      <w:proofErr w:type="spellEnd"/>
      <w:r w:rsidRPr="00611995">
        <w:rPr>
          <w:rFonts w:eastAsia="Times New Roman" w:cs="Arial"/>
          <w:color w:val="0E101A"/>
          <w:szCs w:val="24"/>
        </w:rPr>
        <w:t xml:space="preserve"> from my experience, but I need more campaign writing and digital channel skills to use it in the work.</w:t>
      </w:r>
    </w:p>
    <w:p w14:paraId="1058DC96" w14:textId="77777777" w:rsidR="00CF5AFD" w:rsidRPr="00611995" w:rsidRDefault="00CF5AFD" w:rsidP="00CF5AFD">
      <w:pPr>
        <w:pStyle w:val="Heading1"/>
        <w:spacing w:after="240" w:line="360" w:lineRule="auto"/>
      </w:pPr>
      <w:bookmarkStart w:id="3" w:name="_Toc237810374"/>
      <w:r w:rsidRPr="00611995">
        <w:lastRenderedPageBreak/>
        <w:t>Task 2: Self-Assessment, SWOT Analysis and Employability Readiness</w:t>
      </w:r>
      <w:bookmarkEnd w:id="3"/>
    </w:p>
    <w:p w14:paraId="3C13310C" w14:textId="77777777" w:rsidR="00CF5AFD" w:rsidRPr="00611995" w:rsidRDefault="00CF5AFD" w:rsidP="00CF5AFD">
      <w:pPr>
        <w:pStyle w:val="Heading2"/>
        <w:spacing w:after="240" w:line="360" w:lineRule="auto"/>
      </w:pPr>
      <w:bookmarkStart w:id="4" w:name="_Toc237810375"/>
      <w:r w:rsidRPr="00611995">
        <w:t>2.1 Personal SWOT Analysis</w:t>
      </w:r>
      <w:bookmarkEnd w:id="4"/>
    </w:p>
    <w:p w14:paraId="474D68EF" w14:textId="77777777" w:rsidR="00CF5AFD" w:rsidRDefault="00CF5AFD" w:rsidP="00CF5AFD">
      <w:pPr>
        <w:keepNext/>
        <w:spacing w:before="60" w:after="240" w:line="360" w:lineRule="auto"/>
        <w:jc w:val="center"/>
        <w:rPr>
          <w:rFonts w:cs="Arial"/>
        </w:rPr>
      </w:pPr>
      <w:r w:rsidRPr="00E70444">
        <w:rPr>
          <w:rFonts w:cs="Arial"/>
          <w:noProof/>
        </w:rPr>
        <w:drawing>
          <wp:inline distT="0" distB="0" distL="0" distR="0" wp14:anchorId="22912BFE" wp14:editId="3651763B">
            <wp:extent cx="4831080" cy="4289829"/>
            <wp:effectExtent l="0" t="0" r="7620" b="0"/>
            <wp:docPr id="1" name="Picture 1"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business strategy&#10;&#10;Description automatically generated"/>
                    <pic:cNvPicPr/>
                  </pic:nvPicPr>
                  <pic:blipFill>
                    <a:blip r:embed="rId4"/>
                    <a:stretch>
                      <a:fillRect/>
                    </a:stretch>
                  </pic:blipFill>
                  <pic:spPr>
                    <a:xfrm>
                      <a:off x="0" y="0"/>
                      <a:ext cx="4848848" cy="4305606"/>
                    </a:xfrm>
                    <a:prstGeom prst="rect">
                      <a:avLst/>
                    </a:prstGeom>
                  </pic:spPr>
                </pic:pic>
              </a:graphicData>
            </a:graphic>
          </wp:inline>
        </w:drawing>
      </w:r>
    </w:p>
    <w:p w14:paraId="7FBF6EEA" w14:textId="77777777" w:rsidR="00CF5AFD" w:rsidRPr="006337B0" w:rsidRDefault="00CF5AFD" w:rsidP="00CF5AFD">
      <w:pPr>
        <w:keepNext/>
        <w:spacing w:before="60" w:after="240" w:line="360" w:lineRule="auto"/>
        <w:jc w:val="center"/>
        <w:rPr>
          <w:rFonts w:eastAsia="Arial" w:cs="Arial"/>
          <w:b/>
          <w:sz w:val="22"/>
        </w:rPr>
      </w:pPr>
      <w:r>
        <w:rPr>
          <w:rFonts w:eastAsia="Arial" w:cs="Arial"/>
          <w:b/>
          <w:sz w:val="22"/>
        </w:rPr>
        <w:t>Figure</w:t>
      </w:r>
      <w:r w:rsidRPr="00FE3EFF">
        <w:rPr>
          <w:rFonts w:eastAsia="Arial" w:cs="Arial"/>
          <w:b/>
          <w:sz w:val="22"/>
        </w:rPr>
        <w:t xml:space="preserve"> </w:t>
      </w:r>
      <w:r>
        <w:rPr>
          <w:rFonts w:eastAsia="Arial" w:cs="Arial"/>
          <w:b/>
          <w:sz w:val="22"/>
        </w:rPr>
        <w:t>1:</w:t>
      </w:r>
      <w:r w:rsidRPr="00FE3EFF">
        <w:rPr>
          <w:rFonts w:eastAsia="Arial" w:cs="Arial"/>
          <w:b/>
          <w:sz w:val="22"/>
        </w:rPr>
        <w:t xml:space="preserve"> Personal SWOT analysis for progression towards a Marketing Assistant role</w:t>
      </w:r>
      <w:r>
        <w:rPr>
          <w:rFonts w:eastAsia="Arial" w:cs="Arial"/>
          <w:b/>
          <w:sz w:val="22"/>
        </w:rPr>
        <w:t xml:space="preserve"> (Self-developed in Canva, 2026)</w:t>
      </w:r>
    </w:p>
    <w:p w14:paraId="6E0EFBE5" w14:textId="77777777" w:rsidR="00CF5AFD" w:rsidRDefault="00CF5AFD" w:rsidP="00CF5AFD">
      <w:pPr>
        <w:jc w:val="left"/>
        <w:rPr>
          <w:rFonts w:eastAsia="Arial" w:cs="Arial"/>
          <w:b/>
          <w:bCs/>
          <w:sz w:val="26"/>
          <w:szCs w:val="36"/>
        </w:rPr>
      </w:pPr>
      <w:r>
        <w:rPr>
          <w:rFonts w:eastAsia="Arial" w:cs="Arial"/>
          <w:sz w:val="26"/>
        </w:rPr>
        <w:br w:type="page"/>
      </w:r>
    </w:p>
    <w:p w14:paraId="4FE267D1" w14:textId="77777777" w:rsidR="00CF5AFD" w:rsidRPr="00611995" w:rsidRDefault="00CF5AFD" w:rsidP="00CF5AFD">
      <w:pPr>
        <w:pStyle w:val="Heading2"/>
        <w:spacing w:after="240" w:line="360" w:lineRule="auto"/>
        <w:rPr>
          <w:rFonts w:cs="Arial"/>
        </w:rPr>
      </w:pPr>
      <w:bookmarkStart w:id="5" w:name="_Toc237810376"/>
      <w:r w:rsidRPr="00FE3EFF">
        <w:rPr>
          <w:rFonts w:eastAsia="Arial" w:cs="Arial"/>
          <w:sz w:val="26"/>
        </w:rPr>
        <w:lastRenderedPageBreak/>
        <w:t>2.2 Critical Self-Assessment</w:t>
      </w:r>
      <w:bookmarkEnd w:id="5"/>
    </w:p>
    <w:p w14:paraId="3BB59EDC" w14:textId="77777777"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My SW</w:t>
      </w:r>
      <w:r>
        <w:rPr>
          <w:rFonts w:eastAsia="Times New Roman" w:cs="Arial"/>
          <w:color w:val="0E101A"/>
          <w:szCs w:val="24"/>
        </w:rPr>
        <w:t>O</w:t>
      </w:r>
      <w:r w:rsidRPr="00611995">
        <w:rPr>
          <w:rFonts w:eastAsia="Times New Roman" w:cs="Arial"/>
          <w:color w:val="0E101A"/>
          <w:szCs w:val="24"/>
        </w:rPr>
        <w:t xml:space="preserve">T analysis shows that I am, but not completely, qualified for the role I want. My biggest reward is not having a marketing job title, but being with people. Practical client focus has evolved via the constant collection of examples, the description of discounts and the answering of issues. This is helpful since employability demands self-belief, experience and the ability to talk persuasively about these things (Bennett and Ananthram, 2022). The main problem is translation. If I do not show how talking to customers helps me understand my audience, represent my brand and make business choices, employers may think my experience is just service </w:t>
      </w:r>
      <w:proofErr w:type="spellStart"/>
      <w:r w:rsidRPr="00611995">
        <w:rPr>
          <w:rFonts w:eastAsia="Times New Roman" w:cs="Arial"/>
          <w:color w:val="0E101A"/>
          <w:szCs w:val="24"/>
        </w:rPr>
        <w:t>labour</w:t>
      </w:r>
      <w:proofErr w:type="spellEnd"/>
      <w:r w:rsidRPr="00611995">
        <w:rPr>
          <w:rFonts w:eastAsia="Times New Roman" w:cs="Arial"/>
          <w:color w:val="0E101A"/>
          <w:szCs w:val="24"/>
        </w:rPr>
        <w:t>.</w:t>
      </w:r>
    </w:p>
    <w:p w14:paraId="419C20E8" w14:textId="3B1711F4"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My strength is business understanding and being able to communicate well. I've had to adjust my approach to communicating with different sorts of customers, promoting certain items, recommending wise choices, and maintaining the client relationship when issues arose in hectic scenarios. This experience shows </w:t>
      </w:r>
      <w:r>
        <w:rPr>
          <w:rFonts w:eastAsia="Times New Roman" w:cs="Arial"/>
          <w:color w:val="0E101A"/>
          <w:szCs w:val="24"/>
        </w:rPr>
        <w:t>that I</w:t>
      </w:r>
      <w:r w:rsidRPr="00611995">
        <w:rPr>
          <w:rFonts w:eastAsia="Times New Roman" w:cs="Arial"/>
          <w:color w:val="0E101A"/>
          <w:szCs w:val="24"/>
        </w:rPr>
        <w:t xml:space="preserve"> can listen, persuade, maintain calm and decide. Employers appreciate business graduates’ </w:t>
      </w:r>
      <w:r w:rsidRPr="00611995">
        <w:rPr>
          <w:rFonts w:eastAsia="Times New Roman" w:cs="Arial"/>
          <w:color w:val="0E101A"/>
          <w:szCs w:val="24"/>
        </w:rPr>
        <w:t>organizational</w:t>
      </w:r>
      <w:r w:rsidRPr="00611995">
        <w:rPr>
          <w:rFonts w:eastAsia="Times New Roman" w:cs="Arial"/>
          <w:color w:val="0E101A"/>
          <w:szCs w:val="24"/>
        </w:rPr>
        <w:t xml:space="preserve">, digital, problem-solving, cooperation and communication skills (Bhatti et al., 2023). My </w:t>
      </w:r>
      <w:r>
        <w:rPr>
          <w:rFonts w:eastAsia="Times New Roman" w:cs="Arial"/>
          <w:color w:val="0E101A"/>
          <w:szCs w:val="24"/>
        </w:rPr>
        <w:t xml:space="preserve">strongest </w:t>
      </w:r>
      <w:r w:rsidRPr="00611995">
        <w:rPr>
          <w:rFonts w:eastAsia="Times New Roman" w:cs="Arial"/>
          <w:color w:val="0E101A"/>
          <w:szCs w:val="24"/>
        </w:rPr>
        <w:t xml:space="preserve">evidence is the </w:t>
      </w:r>
      <w:r>
        <w:rPr>
          <w:rFonts w:eastAsia="Times New Roman" w:cs="Arial"/>
          <w:color w:val="0E101A"/>
          <w:szCs w:val="24"/>
        </w:rPr>
        <w:t xml:space="preserve">customer </w:t>
      </w:r>
      <w:r w:rsidRPr="00611995">
        <w:rPr>
          <w:rFonts w:eastAsia="Times New Roman" w:cs="Arial"/>
          <w:color w:val="0E101A"/>
          <w:szCs w:val="24"/>
        </w:rPr>
        <w:t xml:space="preserve">service and product promotion, </w:t>
      </w:r>
      <w:r>
        <w:rPr>
          <w:rFonts w:eastAsia="Times New Roman" w:cs="Arial"/>
          <w:color w:val="0E101A"/>
          <w:szCs w:val="24"/>
        </w:rPr>
        <w:t>rather than</w:t>
      </w:r>
      <w:r w:rsidRPr="00611995">
        <w:rPr>
          <w:rFonts w:eastAsia="Times New Roman" w:cs="Arial"/>
          <w:color w:val="0E101A"/>
          <w:szCs w:val="24"/>
        </w:rPr>
        <w:t xml:space="preserve"> the marketing plans.</w:t>
      </w:r>
      <w:r>
        <w:rPr>
          <w:rFonts w:eastAsia="Times New Roman" w:cs="Arial"/>
          <w:color w:val="0E101A"/>
          <w:szCs w:val="24"/>
        </w:rPr>
        <w:t xml:space="preserve"> </w:t>
      </w:r>
      <w:r>
        <w:t>It would be unrealistic for me to claim expertise across all areas of business.</w:t>
      </w:r>
      <w:r w:rsidRPr="00611995">
        <w:rPr>
          <w:rFonts w:eastAsia="Times New Roman" w:cs="Arial"/>
          <w:color w:val="0E101A"/>
          <w:szCs w:val="24"/>
        </w:rPr>
        <w:t xml:space="preserve"> Better software would link each conduct related to a marketing assistant job and show technological progress.</w:t>
      </w:r>
    </w:p>
    <w:p w14:paraId="1DA74CF5" w14:textId="77777777" w:rsidR="00CF5AFD" w:rsidRPr="00611995" w:rsidRDefault="00CF5AFD" w:rsidP="00CF5AFD">
      <w:pPr>
        <w:spacing w:after="240" w:line="360" w:lineRule="auto"/>
        <w:rPr>
          <w:rFonts w:eastAsia="Times New Roman" w:cs="Arial"/>
          <w:color w:val="0E101A"/>
          <w:szCs w:val="24"/>
        </w:rPr>
      </w:pPr>
      <w:r>
        <w:rPr>
          <w:rFonts w:eastAsia="Times New Roman" w:cs="Arial"/>
          <w:color w:val="0E101A"/>
          <w:szCs w:val="24"/>
        </w:rPr>
        <w:t>The m</w:t>
      </w:r>
      <w:r w:rsidRPr="00611995">
        <w:rPr>
          <w:rFonts w:eastAsia="Times New Roman" w:cs="Arial"/>
          <w:color w:val="0E101A"/>
          <w:szCs w:val="24"/>
        </w:rPr>
        <w:t>ain gap</w:t>
      </w:r>
      <w:r>
        <w:rPr>
          <w:rFonts w:eastAsia="Times New Roman" w:cs="Arial"/>
          <w:color w:val="0E101A"/>
          <w:szCs w:val="24"/>
        </w:rPr>
        <w:t xml:space="preserve"> identified as lack of practical</w:t>
      </w:r>
      <w:r w:rsidRPr="00611995">
        <w:rPr>
          <w:rFonts w:eastAsia="Times New Roman" w:cs="Arial"/>
          <w:color w:val="0E101A"/>
          <w:szCs w:val="24"/>
        </w:rPr>
        <w:t xml:space="preserve"> digital and </w:t>
      </w:r>
      <w:r>
        <w:rPr>
          <w:rFonts w:eastAsia="Times New Roman" w:cs="Arial"/>
          <w:color w:val="0E101A"/>
          <w:szCs w:val="24"/>
        </w:rPr>
        <w:t>analytical</w:t>
      </w:r>
      <w:r w:rsidRPr="00611995">
        <w:rPr>
          <w:rFonts w:eastAsia="Times New Roman" w:cs="Arial"/>
          <w:color w:val="0E101A"/>
          <w:szCs w:val="24"/>
        </w:rPr>
        <w:t xml:space="preserve"> evidence. Both ads need cross-channel content, site activity and success stats. At St. Luke’s, email and basic design are also a must. According to recruiters’ study, current vacancies in digital marketing need technical and soft skills. This shows that bad tool use cannot be compensated by social skills (</w:t>
      </w:r>
      <w:proofErr w:type="spellStart"/>
      <w:r w:rsidRPr="00611995">
        <w:rPr>
          <w:rFonts w:eastAsia="Times New Roman" w:cs="Arial"/>
          <w:color w:val="0E101A"/>
          <w:szCs w:val="24"/>
        </w:rPr>
        <w:t>Elhajjar</w:t>
      </w:r>
      <w:proofErr w:type="spellEnd"/>
      <w:r w:rsidRPr="00611995">
        <w:rPr>
          <w:rFonts w:eastAsia="Times New Roman" w:cs="Arial"/>
          <w:color w:val="0E101A"/>
          <w:szCs w:val="24"/>
        </w:rPr>
        <w:t xml:space="preserve">, 2022). </w:t>
      </w:r>
      <w:r>
        <w:t xml:space="preserve">I therefore need portfolio examples that demonstrate my ability to identify target audiences, structure content for different platforms, use appropriate digital tools and monitor reach, engagement and audience response. </w:t>
      </w:r>
      <w:r w:rsidRPr="00611995">
        <w:rPr>
          <w:rFonts w:eastAsia="Times New Roman" w:cs="Arial"/>
          <w:color w:val="0E101A"/>
          <w:szCs w:val="24"/>
        </w:rPr>
        <w:t>This would make the marketing interest claim verifiable and thus alleviate the disadvantage of direct experience candidates.</w:t>
      </w:r>
    </w:p>
    <w:p w14:paraId="36402354" w14:textId="6A44E036" w:rsidR="00CF5AFD" w:rsidRPr="00611995" w:rsidRDefault="00CF5AFD" w:rsidP="00CF5AFD">
      <w:pPr>
        <w:spacing w:after="240" w:line="360" w:lineRule="auto"/>
        <w:rPr>
          <w:rFonts w:eastAsia="Times New Roman" w:cs="Arial"/>
          <w:color w:val="0E101A"/>
          <w:szCs w:val="24"/>
        </w:rPr>
      </w:pPr>
      <w:r>
        <w:lastRenderedPageBreak/>
        <w:t>The opportunities identified in the SWOT matrix have limited value unless they are actively pursued. My current analysis can strengthen theoretical understanding, but its employability value will remain limited unless that learning is converted into practical evidence</w:t>
      </w:r>
      <w:r w:rsidRPr="00611995">
        <w:rPr>
          <w:rFonts w:eastAsia="Times New Roman" w:cs="Arial"/>
          <w:color w:val="0E101A"/>
          <w:szCs w:val="24"/>
        </w:rPr>
        <w:t xml:space="preserve">. To adjust to shifting jobs, problem-solving, self-reliance, teamwork, communication, and workplace literacy are all needed </w:t>
      </w:r>
      <w:r>
        <w:t>(Finch et al., 2023).</w:t>
      </w:r>
      <w:r w:rsidRPr="00611995">
        <w:rPr>
          <w:rFonts w:eastAsia="Times New Roman" w:cs="Arial"/>
          <w:color w:val="0E101A"/>
          <w:szCs w:val="24"/>
        </w:rPr>
        <w:t xml:space="preserve"> I can do this by changing my customer service approach, learning some new tools and asking for a little campaign work instead of waiting for my company to grow. Defined aims, self-efficacy, active </w:t>
      </w:r>
      <w:r w:rsidRPr="00611995">
        <w:rPr>
          <w:rFonts w:eastAsia="Times New Roman" w:cs="Arial"/>
          <w:color w:val="0E101A"/>
          <w:szCs w:val="24"/>
        </w:rPr>
        <w:t>behavior</w:t>
      </w:r>
      <w:r w:rsidRPr="00611995">
        <w:rPr>
          <w:rFonts w:eastAsia="Times New Roman" w:cs="Arial"/>
          <w:color w:val="0E101A"/>
          <w:szCs w:val="24"/>
        </w:rPr>
        <w:t xml:space="preserve">, experience and networks facilitate job transitions </w:t>
      </w:r>
      <w:r>
        <w:t xml:space="preserve">(Tuononen and </w:t>
      </w:r>
      <w:proofErr w:type="spellStart"/>
      <w:r>
        <w:t>Hyytinen</w:t>
      </w:r>
      <w:proofErr w:type="spellEnd"/>
      <w:r>
        <w:t xml:space="preserve">, 2022). </w:t>
      </w:r>
      <w:r w:rsidRPr="00611995">
        <w:rPr>
          <w:rFonts w:eastAsia="Times New Roman" w:cs="Arial"/>
          <w:color w:val="0E101A"/>
          <w:szCs w:val="24"/>
        </w:rPr>
        <w:t>Structured learning, observable practice and focused job market activities must be part of my development strategy.</w:t>
      </w:r>
    </w:p>
    <w:p w14:paraId="55981C90" w14:textId="77777777" w:rsidR="00CF5AFD" w:rsidRPr="00611995" w:rsidRDefault="00CF5AFD" w:rsidP="00CF5AFD">
      <w:pPr>
        <w:pStyle w:val="Heading2"/>
        <w:spacing w:after="240" w:line="360" w:lineRule="auto"/>
      </w:pPr>
      <w:bookmarkStart w:id="6" w:name="_Toc237810377"/>
      <w:r w:rsidRPr="00611995">
        <w:t>2.3 Evidence of Employability Readiness</w:t>
      </w:r>
      <w:bookmarkEnd w:id="6"/>
    </w:p>
    <w:p w14:paraId="478CB25A" w14:textId="42AC14BB" w:rsidR="00CF5AFD" w:rsidRDefault="00CF5AFD" w:rsidP="00CF5AFD">
      <w:pPr>
        <w:spacing w:after="240" w:line="360" w:lineRule="auto"/>
        <w:rPr>
          <w:rFonts w:eastAsia="Times New Roman" w:cs="Arial"/>
          <w:color w:val="0E101A"/>
          <w:szCs w:val="24"/>
        </w:rPr>
      </w:pPr>
      <w:r w:rsidRPr="0000277A">
        <w:rPr>
          <w:rFonts w:eastAsia="Times New Roman" w:cs="Arial"/>
          <w:color w:val="0E101A"/>
          <w:szCs w:val="24"/>
        </w:rPr>
        <w:t xml:space="preserve">Employability readiness is demonstrated through consistent professional </w:t>
      </w:r>
      <w:proofErr w:type="spellStart"/>
      <w:r w:rsidRPr="0000277A">
        <w:rPr>
          <w:rFonts w:eastAsia="Times New Roman" w:cs="Arial"/>
          <w:color w:val="0E101A"/>
          <w:szCs w:val="24"/>
        </w:rPr>
        <w:t>behaviours</w:t>
      </w:r>
      <w:proofErr w:type="spellEnd"/>
      <w:r w:rsidRPr="0000277A">
        <w:rPr>
          <w:rFonts w:eastAsia="Times New Roman" w:cs="Arial"/>
          <w:color w:val="0E101A"/>
          <w:szCs w:val="24"/>
        </w:rPr>
        <w:t xml:space="preserve"> developed over time. Working in product promotion and discounting has taught me how to come up with client-focused concepts, enhancing my communication, consumer understanding and commercial acumen. Companies seek employees who have great communication, collaboration, problem-solving and </w:t>
      </w:r>
      <w:r w:rsidRPr="0000277A">
        <w:rPr>
          <w:rFonts w:eastAsia="Times New Roman" w:cs="Arial"/>
          <w:color w:val="0E101A"/>
          <w:szCs w:val="24"/>
        </w:rPr>
        <w:t>organizational</w:t>
      </w:r>
      <w:r w:rsidRPr="0000277A">
        <w:rPr>
          <w:rFonts w:eastAsia="Times New Roman" w:cs="Arial"/>
          <w:color w:val="0E101A"/>
          <w:szCs w:val="24"/>
        </w:rPr>
        <w:t xml:space="preserve"> skills (Bhatti et al., 2023). During busy times, I was able to </w:t>
      </w:r>
      <w:r w:rsidRPr="0000277A">
        <w:rPr>
          <w:rFonts w:eastAsia="Times New Roman" w:cs="Arial"/>
          <w:color w:val="0E101A"/>
          <w:szCs w:val="24"/>
        </w:rPr>
        <w:t>priorities</w:t>
      </w:r>
      <w:r w:rsidRPr="0000277A">
        <w:rPr>
          <w:rFonts w:eastAsia="Times New Roman" w:cs="Arial"/>
          <w:color w:val="0E101A"/>
          <w:szCs w:val="24"/>
        </w:rPr>
        <w:t xml:space="preserve"> work, work with coworkers to get things done and maintain quality of service. This demonstrates that I am reliable and a team player. Learning at work may develop adaptable and collaborative employability skills (Jackson and Dean, 2023) and self-belief and explaining experience can help to improve employability (Bennett and Ananthram, 2022). </w:t>
      </w:r>
    </w:p>
    <w:p w14:paraId="7BA31210" w14:textId="77777777"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My current studies in business management improve my educational knowledge and demonstrate my will to progress after much experience in the field. </w:t>
      </w:r>
      <w:r>
        <w:t xml:space="preserve">This knowledge could support </w:t>
      </w:r>
      <w:r w:rsidRPr="00611995">
        <w:rPr>
          <w:rFonts w:eastAsia="Times New Roman" w:cs="Arial"/>
          <w:color w:val="0E101A"/>
          <w:szCs w:val="24"/>
        </w:rPr>
        <w:t xml:space="preserve">marketing by working with partners, events, management, customers and content. </w:t>
      </w:r>
      <w:r>
        <w:t xml:space="preserve">An important limitation highlights the lack of evidence demonstrating my ability to deliver and evaluate multi-channel marketing activities. </w:t>
      </w:r>
      <w:r w:rsidRPr="00611995">
        <w:rPr>
          <w:rFonts w:eastAsia="Times New Roman" w:cs="Arial"/>
          <w:color w:val="0E101A"/>
          <w:szCs w:val="24"/>
        </w:rPr>
        <w:t xml:space="preserve">I have not proved my ability to create or report on multi-channel strategy results. </w:t>
      </w:r>
      <w:r>
        <w:t>My employability readiness should therefore be viewed as developing rather than complete</w:t>
      </w:r>
      <w:r w:rsidRPr="00611995">
        <w:rPr>
          <w:rFonts w:eastAsia="Times New Roman" w:cs="Arial"/>
          <w:color w:val="0E101A"/>
          <w:szCs w:val="24"/>
        </w:rPr>
        <w:t xml:space="preserve">. I have a mature social and </w:t>
      </w:r>
      <w:r w:rsidRPr="00611995">
        <w:rPr>
          <w:rFonts w:eastAsia="Times New Roman" w:cs="Arial"/>
          <w:color w:val="0E101A"/>
          <w:szCs w:val="24"/>
        </w:rPr>
        <w:lastRenderedPageBreak/>
        <w:t>professional skillset, but I need to work on my digital execution and quantitative campaign evidence.</w:t>
      </w:r>
    </w:p>
    <w:p w14:paraId="39F8FB2E" w14:textId="77777777" w:rsidR="00CF5AFD" w:rsidRPr="00611995" w:rsidRDefault="00CF5AFD" w:rsidP="00CF5AFD">
      <w:pPr>
        <w:pStyle w:val="Heading1"/>
        <w:spacing w:after="240" w:line="360" w:lineRule="auto"/>
      </w:pPr>
      <w:bookmarkStart w:id="7" w:name="_Toc237810378"/>
      <w:r w:rsidRPr="00611995">
        <w:t>Task 3: Employment Goals and Personal Development Plan</w:t>
      </w:r>
      <w:bookmarkEnd w:id="7"/>
    </w:p>
    <w:p w14:paraId="1FC8E7DC" w14:textId="77777777" w:rsidR="00CF5AFD" w:rsidRPr="00611995" w:rsidRDefault="00CF5AFD" w:rsidP="00CF5AFD">
      <w:pPr>
        <w:pStyle w:val="Heading2"/>
        <w:spacing w:after="240" w:line="360" w:lineRule="auto"/>
      </w:pPr>
      <w:bookmarkStart w:id="8" w:name="_Toc237810379"/>
      <w:r w:rsidRPr="00611995">
        <w:t>3.1 Short-Term and Long-Term Employment Goals</w:t>
      </w:r>
      <w:bookmarkEnd w:id="8"/>
    </w:p>
    <w:p w14:paraId="797395B8" w14:textId="77777777"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My short-term goal is to complete a popular digital marketing course and design a multichannel campaign within three months. In six months, I will need to show a small portfolio with basic social media, email and performance reporting abilities. These goals are helping me close the gap between the customer service skills I have and the concrete evidence asked for in the two ads. Structured career solutions are effective in helping people to prepare, choose and comprehend the work market (Soares, Carvalho and Silva, 2022).</w:t>
      </w:r>
    </w:p>
    <w:p w14:paraId="6243B9E4" w14:textId="5BAC6134" w:rsidR="00CF5AFD" w:rsidRPr="00611995" w:rsidRDefault="00CF5AFD" w:rsidP="00CF5AFD">
      <w:pPr>
        <w:spacing w:after="240" w:line="360" w:lineRule="auto"/>
        <w:rPr>
          <w:rFonts w:eastAsia="Times New Roman" w:cs="Arial"/>
          <w:color w:val="0E101A"/>
          <w:szCs w:val="24"/>
        </w:rPr>
      </w:pPr>
      <w:r w:rsidRPr="00611995">
        <w:rPr>
          <w:rFonts w:eastAsia="Times New Roman" w:cs="Arial"/>
          <w:color w:val="0E101A"/>
          <w:szCs w:val="24"/>
        </w:rPr>
        <w:t xml:space="preserve">I want to work as a marketing assistant, marketing and communications assistant or anything similar within a year. I want to be a marketing executive in two to three years’ time after I have shown that I can </w:t>
      </w:r>
      <w:r w:rsidRPr="00611995">
        <w:rPr>
          <w:rFonts w:eastAsia="Times New Roman" w:cs="Arial"/>
          <w:color w:val="0E101A"/>
          <w:szCs w:val="24"/>
        </w:rPr>
        <w:t>organize</w:t>
      </w:r>
      <w:r w:rsidRPr="00611995">
        <w:rPr>
          <w:rFonts w:eastAsia="Times New Roman" w:cs="Arial"/>
          <w:color w:val="0E101A"/>
          <w:szCs w:val="24"/>
        </w:rPr>
        <w:t xml:space="preserve"> and report on campaigns. This makes sense, since it sees entry into marketing as a sequence of steps, </w:t>
      </w:r>
      <w:r>
        <w:t>rather than assuming that knowledge gained in other professions will automatically lead to progression in marketing.</w:t>
      </w:r>
    </w:p>
    <w:p w14:paraId="5B3F3804" w14:textId="77777777" w:rsidR="00CF5AFD" w:rsidRPr="00611995" w:rsidRDefault="00CF5AFD" w:rsidP="00CF5AFD">
      <w:pPr>
        <w:pStyle w:val="Heading2"/>
        <w:spacing w:after="240" w:line="360" w:lineRule="auto"/>
      </w:pPr>
      <w:bookmarkStart w:id="9" w:name="_Toc237810380"/>
      <w:r w:rsidRPr="00611995">
        <w:lastRenderedPageBreak/>
        <w:t>3.2 Personal Development Plan</w:t>
      </w:r>
      <w:bookmarkEnd w:id="9"/>
    </w:p>
    <w:p w14:paraId="2354E9A4" w14:textId="77777777" w:rsidR="00CF5AFD" w:rsidRPr="00FE3EFF" w:rsidRDefault="00CF5AFD" w:rsidP="00CF5AFD">
      <w:pPr>
        <w:keepNext/>
        <w:spacing w:before="60" w:after="240" w:line="360" w:lineRule="auto"/>
        <w:rPr>
          <w:rFonts w:cs="Arial"/>
        </w:rPr>
      </w:pPr>
      <w:r w:rsidRPr="00FE3EFF">
        <w:rPr>
          <w:rFonts w:eastAsia="Arial" w:cs="Arial"/>
          <w:b/>
          <w:sz w:val="22"/>
        </w:rPr>
        <w:t>Table 3. SMART personal development plan</w:t>
      </w: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2"/>
        <w:gridCol w:w="2503"/>
        <w:gridCol w:w="1980"/>
        <w:gridCol w:w="1260"/>
        <w:gridCol w:w="2129"/>
      </w:tblGrid>
      <w:tr w:rsidR="00CF5AFD" w:rsidRPr="00FE3EFF" w14:paraId="1E12D121" w14:textId="77777777" w:rsidTr="007153E0">
        <w:trPr>
          <w:cantSplit/>
          <w:trHeight w:val="678"/>
          <w:tblHeader/>
          <w:jc w:val="center"/>
        </w:trPr>
        <w:tc>
          <w:tcPr>
            <w:tcW w:w="1542" w:type="dxa"/>
            <w:shd w:val="clear" w:color="auto" w:fill="E8E8E8" w:themeFill="background2"/>
            <w:tcMar>
              <w:top w:w="45" w:type="dxa"/>
              <w:left w:w="70" w:type="dxa"/>
              <w:bottom w:w="45" w:type="dxa"/>
              <w:right w:w="70" w:type="dxa"/>
            </w:tcMar>
            <w:vAlign w:val="center"/>
          </w:tcPr>
          <w:p w14:paraId="0B93F98B" w14:textId="77777777" w:rsidR="00CF5AFD" w:rsidRPr="00FE3EFF" w:rsidRDefault="00CF5AFD" w:rsidP="007153E0">
            <w:pPr>
              <w:spacing w:after="240" w:line="360" w:lineRule="auto"/>
              <w:jc w:val="center"/>
              <w:rPr>
                <w:rFonts w:cs="Arial"/>
              </w:rPr>
            </w:pPr>
            <w:r w:rsidRPr="00FE3EFF">
              <w:rPr>
                <w:rFonts w:eastAsia="Arial" w:cs="Arial"/>
                <w:b/>
                <w:sz w:val="22"/>
              </w:rPr>
              <w:t>Development need</w:t>
            </w:r>
          </w:p>
        </w:tc>
        <w:tc>
          <w:tcPr>
            <w:tcW w:w="2503" w:type="dxa"/>
            <w:shd w:val="clear" w:color="auto" w:fill="E8E8E8" w:themeFill="background2"/>
            <w:tcMar>
              <w:top w:w="45" w:type="dxa"/>
              <w:left w:w="70" w:type="dxa"/>
              <w:bottom w:w="45" w:type="dxa"/>
              <w:right w:w="70" w:type="dxa"/>
            </w:tcMar>
            <w:vAlign w:val="center"/>
          </w:tcPr>
          <w:p w14:paraId="46D90F7B" w14:textId="77777777" w:rsidR="00CF5AFD" w:rsidRPr="00FE3EFF" w:rsidRDefault="00CF5AFD" w:rsidP="007153E0">
            <w:pPr>
              <w:spacing w:after="240" w:line="360" w:lineRule="auto"/>
              <w:jc w:val="center"/>
              <w:rPr>
                <w:rFonts w:cs="Arial"/>
              </w:rPr>
            </w:pPr>
            <w:r w:rsidRPr="00FE3EFF">
              <w:rPr>
                <w:rFonts w:eastAsia="Arial" w:cs="Arial"/>
                <w:b/>
                <w:sz w:val="22"/>
              </w:rPr>
              <w:t>SMART action</w:t>
            </w:r>
          </w:p>
        </w:tc>
        <w:tc>
          <w:tcPr>
            <w:tcW w:w="1980" w:type="dxa"/>
            <w:shd w:val="clear" w:color="auto" w:fill="E8E8E8" w:themeFill="background2"/>
            <w:tcMar>
              <w:top w:w="45" w:type="dxa"/>
              <w:left w:w="70" w:type="dxa"/>
              <w:bottom w:w="45" w:type="dxa"/>
              <w:right w:w="70" w:type="dxa"/>
            </w:tcMar>
            <w:vAlign w:val="center"/>
          </w:tcPr>
          <w:p w14:paraId="1033AE30" w14:textId="77777777" w:rsidR="00CF5AFD" w:rsidRPr="00FE3EFF" w:rsidRDefault="00CF5AFD" w:rsidP="007153E0">
            <w:pPr>
              <w:spacing w:after="240" w:line="360" w:lineRule="auto"/>
              <w:jc w:val="center"/>
              <w:rPr>
                <w:rFonts w:cs="Arial"/>
              </w:rPr>
            </w:pPr>
            <w:r w:rsidRPr="00FE3EFF">
              <w:rPr>
                <w:rFonts w:eastAsia="Arial" w:cs="Arial"/>
                <w:b/>
                <w:sz w:val="22"/>
              </w:rPr>
              <w:t>Resources required</w:t>
            </w:r>
          </w:p>
        </w:tc>
        <w:tc>
          <w:tcPr>
            <w:tcW w:w="1260" w:type="dxa"/>
            <w:shd w:val="clear" w:color="auto" w:fill="E8E8E8" w:themeFill="background2"/>
            <w:tcMar>
              <w:top w:w="45" w:type="dxa"/>
              <w:left w:w="70" w:type="dxa"/>
              <w:bottom w:w="45" w:type="dxa"/>
              <w:right w:w="70" w:type="dxa"/>
            </w:tcMar>
            <w:vAlign w:val="center"/>
          </w:tcPr>
          <w:p w14:paraId="29AE2C60" w14:textId="77777777" w:rsidR="00CF5AFD" w:rsidRPr="00FE3EFF" w:rsidRDefault="00CF5AFD" w:rsidP="007153E0">
            <w:pPr>
              <w:spacing w:after="240" w:line="360" w:lineRule="auto"/>
              <w:jc w:val="center"/>
              <w:rPr>
                <w:rFonts w:cs="Arial"/>
              </w:rPr>
            </w:pPr>
            <w:r w:rsidRPr="00FE3EFF">
              <w:rPr>
                <w:rFonts w:eastAsia="Arial" w:cs="Arial"/>
                <w:b/>
                <w:sz w:val="22"/>
              </w:rPr>
              <w:t>Target timescale</w:t>
            </w:r>
          </w:p>
        </w:tc>
        <w:tc>
          <w:tcPr>
            <w:tcW w:w="2129" w:type="dxa"/>
            <w:shd w:val="clear" w:color="auto" w:fill="E8E8E8" w:themeFill="background2"/>
            <w:tcMar>
              <w:top w:w="45" w:type="dxa"/>
              <w:left w:w="70" w:type="dxa"/>
              <w:bottom w:w="45" w:type="dxa"/>
              <w:right w:w="70" w:type="dxa"/>
            </w:tcMar>
            <w:vAlign w:val="center"/>
          </w:tcPr>
          <w:p w14:paraId="19E9168D" w14:textId="77777777" w:rsidR="00CF5AFD" w:rsidRPr="00FE3EFF" w:rsidRDefault="00CF5AFD" w:rsidP="007153E0">
            <w:pPr>
              <w:spacing w:after="240" w:line="360" w:lineRule="auto"/>
              <w:jc w:val="center"/>
              <w:rPr>
                <w:rFonts w:cs="Arial"/>
              </w:rPr>
            </w:pPr>
            <w:r w:rsidRPr="00FE3EFF">
              <w:rPr>
                <w:rFonts w:eastAsia="Arial" w:cs="Arial"/>
                <w:b/>
                <w:sz w:val="22"/>
              </w:rPr>
              <w:t>Evidence / measure of success</w:t>
            </w:r>
          </w:p>
        </w:tc>
      </w:tr>
      <w:tr w:rsidR="00CF5AFD" w:rsidRPr="00FE3EFF" w14:paraId="576CB25F" w14:textId="77777777" w:rsidTr="007153E0">
        <w:trPr>
          <w:cantSplit/>
          <w:trHeight w:val="1373"/>
          <w:jc w:val="center"/>
        </w:trPr>
        <w:tc>
          <w:tcPr>
            <w:tcW w:w="1542" w:type="dxa"/>
            <w:shd w:val="clear" w:color="auto" w:fill="FFFFFF"/>
            <w:tcMar>
              <w:top w:w="45" w:type="dxa"/>
              <w:left w:w="70" w:type="dxa"/>
              <w:bottom w:w="45" w:type="dxa"/>
              <w:right w:w="70" w:type="dxa"/>
            </w:tcMar>
            <w:vAlign w:val="center"/>
          </w:tcPr>
          <w:p w14:paraId="52ED916A" w14:textId="77777777" w:rsidR="00CF5AFD" w:rsidRPr="00FE3EFF" w:rsidRDefault="00CF5AFD" w:rsidP="007153E0">
            <w:pPr>
              <w:spacing w:after="240" w:line="360" w:lineRule="auto"/>
              <w:rPr>
                <w:rFonts w:cs="Arial"/>
              </w:rPr>
            </w:pPr>
            <w:r w:rsidRPr="00FE3EFF">
              <w:rPr>
                <w:rFonts w:eastAsia="Arial" w:cs="Arial"/>
                <w:b/>
                <w:sz w:val="22"/>
              </w:rPr>
              <w:t>Integrated campaign planning</w:t>
            </w:r>
          </w:p>
        </w:tc>
        <w:tc>
          <w:tcPr>
            <w:tcW w:w="2503" w:type="dxa"/>
            <w:shd w:val="clear" w:color="auto" w:fill="FFFFFF"/>
            <w:tcMar>
              <w:top w:w="45" w:type="dxa"/>
              <w:left w:w="70" w:type="dxa"/>
              <w:bottom w:w="45" w:type="dxa"/>
              <w:right w:w="70" w:type="dxa"/>
            </w:tcMar>
            <w:vAlign w:val="center"/>
          </w:tcPr>
          <w:p w14:paraId="7EF072B6" w14:textId="1E3D9CE2" w:rsidR="00CF5AFD" w:rsidRPr="00FE3EFF" w:rsidRDefault="00CF5AFD" w:rsidP="007153E0">
            <w:pPr>
              <w:spacing w:after="240" w:line="360" w:lineRule="auto"/>
              <w:jc w:val="left"/>
              <w:rPr>
                <w:rFonts w:cs="Arial"/>
              </w:rPr>
            </w:pPr>
            <w:r w:rsidRPr="00FE3EFF">
              <w:rPr>
                <w:rFonts w:eastAsia="Arial" w:cs="Arial"/>
                <w:sz w:val="22"/>
              </w:rPr>
              <w:t xml:space="preserve">Complete a </w:t>
            </w:r>
            <w:r w:rsidRPr="00FE3EFF">
              <w:rPr>
                <w:rFonts w:eastAsia="Arial" w:cs="Arial"/>
                <w:sz w:val="22"/>
              </w:rPr>
              <w:t>recognized</w:t>
            </w:r>
            <w:r w:rsidRPr="00FE3EFF">
              <w:rPr>
                <w:rFonts w:eastAsia="Arial" w:cs="Arial"/>
                <w:sz w:val="22"/>
              </w:rPr>
              <w:t xml:space="preserve"> introductory course and create one campaign pack containing a brief, audience profile, three channel assets, schedule and KPI plan.</w:t>
            </w:r>
          </w:p>
        </w:tc>
        <w:tc>
          <w:tcPr>
            <w:tcW w:w="1980" w:type="dxa"/>
            <w:shd w:val="clear" w:color="auto" w:fill="FFFFFF"/>
            <w:tcMar>
              <w:top w:w="45" w:type="dxa"/>
              <w:left w:w="70" w:type="dxa"/>
              <w:bottom w:w="45" w:type="dxa"/>
              <w:right w:w="70" w:type="dxa"/>
            </w:tcMar>
            <w:vAlign w:val="center"/>
          </w:tcPr>
          <w:p w14:paraId="696D9CD6" w14:textId="77777777" w:rsidR="00CF5AFD" w:rsidRPr="00FE3EFF" w:rsidRDefault="00CF5AFD" w:rsidP="007153E0">
            <w:pPr>
              <w:spacing w:after="240" w:line="360" w:lineRule="auto"/>
              <w:jc w:val="left"/>
              <w:rPr>
                <w:rFonts w:cs="Arial"/>
              </w:rPr>
            </w:pPr>
            <w:r w:rsidRPr="00FE3EFF">
              <w:rPr>
                <w:rFonts w:eastAsia="Arial" w:cs="Arial"/>
                <w:sz w:val="22"/>
              </w:rPr>
              <w:t>Online course, university library, free design software and tutor or peer feedback.</w:t>
            </w:r>
          </w:p>
        </w:tc>
        <w:tc>
          <w:tcPr>
            <w:tcW w:w="1260" w:type="dxa"/>
            <w:shd w:val="clear" w:color="auto" w:fill="FFFFFF"/>
            <w:tcMar>
              <w:top w:w="45" w:type="dxa"/>
              <w:left w:w="70" w:type="dxa"/>
              <w:bottom w:w="45" w:type="dxa"/>
              <w:right w:w="70" w:type="dxa"/>
            </w:tcMar>
            <w:vAlign w:val="center"/>
          </w:tcPr>
          <w:p w14:paraId="2D26AD29" w14:textId="77777777" w:rsidR="00CF5AFD" w:rsidRPr="00FE3EFF" w:rsidRDefault="00CF5AFD" w:rsidP="007153E0">
            <w:pPr>
              <w:spacing w:after="240" w:line="360" w:lineRule="auto"/>
              <w:jc w:val="left"/>
              <w:rPr>
                <w:rFonts w:cs="Arial"/>
              </w:rPr>
            </w:pPr>
            <w:r w:rsidRPr="00FE3EFF">
              <w:rPr>
                <w:rFonts w:eastAsia="Arial" w:cs="Arial"/>
                <w:sz w:val="22"/>
              </w:rPr>
              <w:t>Within 3 months</w:t>
            </w:r>
          </w:p>
        </w:tc>
        <w:tc>
          <w:tcPr>
            <w:tcW w:w="2129" w:type="dxa"/>
            <w:shd w:val="clear" w:color="auto" w:fill="FFFFFF"/>
            <w:tcMar>
              <w:top w:w="45" w:type="dxa"/>
              <w:left w:w="70" w:type="dxa"/>
              <w:bottom w:w="45" w:type="dxa"/>
              <w:right w:w="70" w:type="dxa"/>
            </w:tcMar>
            <w:vAlign w:val="center"/>
          </w:tcPr>
          <w:p w14:paraId="3FCDDB8E" w14:textId="77777777" w:rsidR="00CF5AFD" w:rsidRPr="00FE3EFF" w:rsidRDefault="00CF5AFD" w:rsidP="007153E0">
            <w:pPr>
              <w:spacing w:after="240" w:line="360" w:lineRule="auto"/>
              <w:jc w:val="left"/>
              <w:rPr>
                <w:rFonts w:cs="Arial"/>
              </w:rPr>
            </w:pPr>
            <w:r w:rsidRPr="00FE3EFF">
              <w:rPr>
                <w:rFonts w:eastAsia="Arial" w:cs="Arial"/>
                <w:sz w:val="22"/>
              </w:rPr>
              <w:t>Course certificate, completed campaign pack and written feedback against a checklist.</w:t>
            </w:r>
          </w:p>
        </w:tc>
      </w:tr>
      <w:tr w:rsidR="00CF5AFD" w:rsidRPr="00FE3EFF" w14:paraId="034337CD" w14:textId="77777777" w:rsidTr="007153E0">
        <w:trPr>
          <w:cantSplit/>
          <w:trHeight w:val="1373"/>
          <w:jc w:val="center"/>
        </w:trPr>
        <w:tc>
          <w:tcPr>
            <w:tcW w:w="1542" w:type="dxa"/>
            <w:shd w:val="clear" w:color="auto" w:fill="EEF5FA"/>
            <w:tcMar>
              <w:top w:w="45" w:type="dxa"/>
              <w:left w:w="70" w:type="dxa"/>
              <w:bottom w:w="45" w:type="dxa"/>
              <w:right w:w="70" w:type="dxa"/>
            </w:tcMar>
            <w:vAlign w:val="center"/>
          </w:tcPr>
          <w:p w14:paraId="0003D3E9" w14:textId="77777777" w:rsidR="00CF5AFD" w:rsidRPr="00FE3EFF" w:rsidRDefault="00CF5AFD" w:rsidP="007153E0">
            <w:pPr>
              <w:spacing w:after="240" w:line="360" w:lineRule="auto"/>
              <w:rPr>
                <w:rFonts w:cs="Arial"/>
              </w:rPr>
            </w:pPr>
            <w:r w:rsidRPr="00FE3EFF">
              <w:rPr>
                <w:rFonts w:eastAsia="Arial" w:cs="Arial"/>
                <w:b/>
                <w:sz w:val="22"/>
              </w:rPr>
              <w:t>Digital tools and analytics</w:t>
            </w:r>
          </w:p>
        </w:tc>
        <w:tc>
          <w:tcPr>
            <w:tcW w:w="2503" w:type="dxa"/>
            <w:shd w:val="clear" w:color="auto" w:fill="EEF5FA"/>
            <w:tcMar>
              <w:top w:w="45" w:type="dxa"/>
              <w:left w:w="70" w:type="dxa"/>
              <w:bottom w:w="45" w:type="dxa"/>
              <w:right w:w="70" w:type="dxa"/>
            </w:tcMar>
            <w:vAlign w:val="center"/>
          </w:tcPr>
          <w:p w14:paraId="2DE54C9D" w14:textId="081B6F05" w:rsidR="00CF5AFD" w:rsidRPr="00FE3EFF" w:rsidRDefault="00CF5AFD" w:rsidP="007153E0">
            <w:pPr>
              <w:spacing w:after="240" w:line="360" w:lineRule="auto"/>
              <w:jc w:val="left"/>
              <w:rPr>
                <w:rFonts w:cs="Arial"/>
              </w:rPr>
            </w:pPr>
            <w:r w:rsidRPr="00FE3EFF">
              <w:rPr>
                <w:rFonts w:eastAsia="Arial" w:cs="Arial"/>
                <w:sz w:val="22"/>
              </w:rPr>
              <w:t>Practice</w:t>
            </w:r>
            <w:r w:rsidRPr="00FE3EFF">
              <w:rPr>
                <w:rFonts w:eastAsia="Arial" w:cs="Arial"/>
                <w:sz w:val="22"/>
              </w:rPr>
              <w:t xml:space="preserve"> social scheduling, prepare a test email campaign and build a simple Excel dashboard that reports and interprets at least three KPIs.</w:t>
            </w:r>
          </w:p>
        </w:tc>
        <w:tc>
          <w:tcPr>
            <w:tcW w:w="1980" w:type="dxa"/>
            <w:shd w:val="clear" w:color="auto" w:fill="EEF5FA"/>
            <w:tcMar>
              <w:top w:w="45" w:type="dxa"/>
              <w:left w:w="70" w:type="dxa"/>
              <w:bottom w:w="45" w:type="dxa"/>
              <w:right w:w="70" w:type="dxa"/>
            </w:tcMar>
            <w:vAlign w:val="center"/>
          </w:tcPr>
          <w:p w14:paraId="50B8FB00" w14:textId="77777777" w:rsidR="00CF5AFD" w:rsidRPr="00FE3EFF" w:rsidRDefault="00CF5AFD" w:rsidP="007153E0">
            <w:pPr>
              <w:spacing w:after="240" w:line="360" w:lineRule="auto"/>
              <w:jc w:val="left"/>
              <w:rPr>
                <w:rFonts w:cs="Arial"/>
              </w:rPr>
            </w:pPr>
            <w:r w:rsidRPr="00FE3EFF">
              <w:rPr>
                <w:rFonts w:eastAsia="Arial" w:cs="Arial"/>
                <w:sz w:val="22"/>
              </w:rPr>
              <w:t>Training accounts, Microsoft Excel, guided tutorials and feedback from a tutor or experienced practitioner.</w:t>
            </w:r>
          </w:p>
        </w:tc>
        <w:tc>
          <w:tcPr>
            <w:tcW w:w="1260" w:type="dxa"/>
            <w:shd w:val="clear" w:color="auto" w:fill="EEF5FA"/>
            <w:tcMar>
              <w:top w:w="45" w:type="dxa"/>
              <w:left w:w="70" w:type="dxa"/>
              <w:bottom w:w="45" w:type="dxa"/>
              <w:right w:w="70" w:type="dxa"/>
            </w:tcMar>
            <w:vAlign w:val="center"/>
          </w:tcPr>
          <w:p w14:paraId="6382201A" w14:textId="77777777" w:rsidR="00CF5AFD" w:rsidRPr="00FE3EFF" w:rsidRDefault="00CF5AFD" w:rsidP="007153E0">
            <w:pPr>
              <w:spacing w:after="240" w:line="360" w:lineRule="auto"/>
              <w:jc w:val="left"/>
              <w:rPr>
                <w:rFonts w:cs="Arial"/>
              </w:rPr>
            </w:pPr>
            <w:r w:rsidRPr="00FE3EFF">
              <w:rPr>
                <w:rFonts w:eastAsia="Arial" w:cs="Arial"/>
                <w:sz w:val="22"/>
              </w:rPr>
              <w:t>Within 6 months</w:t>
            </w:r>
          </w:p>
        </w:tc>
        <w:tc>
          <w:tcPr>
            <w:tcW w:w="2129" w:type="dxa"/>
            <w:shd w:val="clear" w:color="auto" w:fill="EEF5FA"/>
            <w:tcMar>
              <w:top w:w="45" w:type="dxa"/>
              <w:left w:w="70" w:type="dxa"/>
              <w:bottom w:w="45" w:type="dxa"/>
              <w:right w:w="70" w:type="dxa"/>
            </w:tcMar>
            <w:vAlign w:val="center"/>
          </w:tcPr>
          <w:p w14:paraId="12167996" w14:textId="77777777" w:rsidR="00CF5AFD" w:rsidRPr="00FE3EFF" w:rsidRDefault="00CF5AFD" w:rsidP="007153E0">
            <w:pPr>
              <w:spacing w:after="240" w:line="360" w:lineRule="auto"/>
              <w:jc w:val="left"/>
              <w:rPr>
                <w:rFonts w:cs="Arial"/>
              </w:rPr>
            </w:pPr>
            <w:r w:rsidRPr="00FE3EFF">
              <w:rPr>
                <w:rFonts w:eastAsia="Arial" w:cs="Arial"/>
                <w:sz w:val="22"/>
              </w:rPr>
              <w:t>Scheduling demonstration, test email, KPI dashboard and a 300-word interpretation of results.</w:t>
            </w:r>
          </w:p>
        </w:tc>
      </w:tr>
      <w:tr w:rsidR="00CF5AFD" w:rsidRPr="00FE3EFF" w14:paraId="71AFCBA6" w14:textId="77777777" w:rsidTr="007153E0">
        <w:trPr>
          <w:cantSplit/>
          <w:trHeight w:val="1373"/>
          <w:jc w:val="center"/>
        </w:trPr>
        <w:tc>
          <w:tcPr>
            <w:tcW w:w="1542" w:type="dxa"/>
            <w:shd w:val="clear" w:color="auto" w:fill="FFFFFF"/>
            <w:tcMar>
              <w:top w:w="45" w:type="dxa"/>
              <w:left w:w="70" w:type="dxa"/>
              <w:bottom w:w="45" w:type="dxa"/>
              <w:right w:w="70" w:type="dxa"/>
            </w:tcMar>
            <w:vAlign w:val="center"/>
          </w:tcPr>
          <w:p w14:paraId="44C071D0" w14:textId="77777777" w:rsidR="00CF5AFD" w:rsidRPr="00FE3EFF" w:rsidRDefault="00CF5AFD" w:rsidP="007153E0">
            <w:pPr>
              <w:spacing w:after="240" w:line="360" w:lineRule="auto"/>
              <w:rPr>
                <w:rFonts w:cs="Arial"/>
              </w:rPr>
            </w:pPr>
            <w:r w:rsidRPr="00FE3EFF">
              <w:rPr>
                <w:rFonts w:eastAsia="Arial" w:cs="Arial"/>
                <w:b/>
                <w:sz w:val="22"/>
              </w:rPr>
              <w:t>Formal marketing evidence</w:t>
            </w:r>
          </w:p>
        </w:tc>
        <w:tc>
          <w:tcPr>
            <w:tcW w:w="2503" w:type="dxa"/>
            <w:shd w:val="clear" w:color="auto" w:fill="FFFFFF"/>
            <w:tcMar>
              <w:top w:w="45" w:type="dxa"/>
              <w:left w:w="70" w:type="dxa"/>
              <w:bottom w:w="45" w:type="dxa"/>
              <w:right w:w="70" w:type="dxa"/>
            </w:tcMar>
            <w:vAlign w:val="center"/>
          </w:tcPr>
          <w:p w14:paraId="25DB1734" w14:textId="5F392984" w:rsidR="00CF5AFD" w:rsidRPr="00FE3EFF" w:rsidRDefault="00CF5AFD" w:rsidP="007153E0">
            <w:pPr>
              <w:spacing w:after="240" w:line="360" w:lineRule="auto"/>
              <w:jc w:val="left"/>
              <w:rPr>
                <w:rFonts w:cs="Arial"/>
              </w:rPr>
            </w:pPr>
            <w:r w:rsidRPr="00FE3EFF">
              <w:rPr>
                <w:rFonts w:eastAsia="Arial" w:cs="Arial"/>
                <w:sz w:val="22"/>
              </w:rPr>
              <w:t xml:space="preserve">Complete a voluntary or short campaign for a suitable local </w:t>
            </w:r>
            <w:r w:rsidRPr="00FE3EFF">
              <w:rPr>
                <w:rFonts w:eastAsia="Arial" w:cs="Arial"/>
                <w:sz w:val="22"/>
              </w:rPr>
              <w:t>organization</w:t>
            </w:r>
            <w:r w:rsidRPr="00FE3EFF">
              <w:rPr>
                <w:rFonts w:eastAsia="Arial" w:cs="Arial"/>
                <w:sz w:val="22"/>
              </w:rPr>
              <w:t xml:space="preserve"> and submit 20 tailored applications for entry-level marketing roles.</w:t>
            </w:r>
          </w:p>
        </w:tc>
        <w:tc>
          <w:tcPr>
            <w:tcW w:w="1980" w:type="dxa"/>
            <w:shd w:val="clear" w:color="auto" w:fill="FFFFFF"/>
            <w:tcMar>
              <w:top w:w="45" w:type="dxa"/>
              <w:left w:w="70" w:type="dxa"/>
              <w:bottom w:w="45" w:type="dxa"/>
              <w:right w:w="70" w:type="dxa"/>
            </w:tcMar>
            <w:vAlign w:val="center"/>
          </w:tcPr>
          <w:p w14:paraId="6115D9D0" w14:textId="6119B17A" w:rsidR="00CF5AFD" w:rsidRPr="00FE3EFF" w:rsidRDefault="00CF5AFD" w:rsidP="007153E0">
            <w:pPr>
              <w:spacing w:after="240" w:line="360" w:lineRule="auto"/>
              <w:jc w:val="left"/>
              <w:rPr>
                <w:rFonts w:cs="Arial"/>
              </w:rPr>
            </w:pPr>
            <w:r w:rsidRPr="00FE3EFF">
              <w:rPr>
                <w:rFonts w:eastAsia="Arial" w:cs="Arial"/>
                <w:sz w:val="22"/>
              </w:rPr>
              <w:t xml:space="preserve">University careers service, LinkedIn, local </w:t>
            </w:r>
            <w:r w:rsidRPr="00FE3EFF">
              <w:rPr>
                <w:rFonts w:eastAsia="Arial" w:cs="Arial"/>
                <w:sz w:val="22"/>
              </w:rPr>
              <w:t>organizations</w:t>
            </w:r>
            <w:r w:rsidRPr="00FE3EFF">
              <w:rPr>
                <w:rFonts w:eastAsia="Arial" w:cs="Arial"/>
                <w:sz w:val="22"/>
              </w:rPr>
              <w:t>, portfolio and job-alert platforms.</w:t>
            </w:r>
          </w:p>
        </w:tc>
        <w:tc>
          <w:tcPr>
            <w:tcW w:w="1260" w:type="dxa"/>
            <w:shd w:val="clear" w:color="auto" w:fill="FFFFFF"/>
            <w:tcMar>
              <w:top w:w="45" w:type="dxa"/>
              <w:left w:w="70" w:type="dxa"/>
              <w:bottom w:w="45" w:type="dxa"/>
              <w:right w:w="70" w:type="dxa"/>
            </w:tcMar>
            <w:vAlign w:val="center"/>
          </w:tcPr>
          <w:p w14:paraId="1E51FC0C" w14:textId="77777777" w:rsidR="00CF5AFD" w:rsidRPr="00FE3EFF" w:rsidRDefault="00CF5AFD" w:rsidP="007153E0">
            <w:pPr>
              <w:spacing w:after="240" w:line="360" w:lineRule="auto"/>
              <w:jc w:val="left"/>
              <w:rPr>
                <w:rFonts w:cs="Arial"/>
              </w:rPr>
            </w:pPr>
            <w:r w:rsidRPr="00FE3EFF">
              <w:rPr>
                <w:rFonts w:eastAsia="Arial" w:cs="Arial"/>
                <w:sz w:val="22"/>
              </w:rPr>
              <w:t>Within 12 months</w:t>
            </w:r>
          </w:p>
        </w:tc>
        <w:tc>
          <w:tcPr>
            <w:tcW w:w="2129" w:type="dxa"/>
            <w:shd w:val="clear" w:color="auto" w:fill="FFFFFF"/>
            <w:tcMar>
              <w:top w:w="45" w:type="dxa"/>
              <w:left w:w="70" w:type="dxa"/>
              <w:bottom w:w="45" w:type="dxa"/>
              <w:right w:w="70" w:type="dxa"/>
            </w:tcMar>
            <w:vAlign w:val="center"/>
          </w:tcPr>
          <w:p w14:paraId="4A3F1906" w14:textId="77777777" w:rsidR="00CF5AFD" w:rsidRPr="00FE3EFF" w:rsidRDefault="00CF5AFD" w:rsidP="007153E0">
            <w:pPr>
              <w:spacing w:after="240" w:line="360" w:lineRule="auto"/>
              <w:jc w:val="left"/>
              <w:rPr>
                <w:rFonts w:cs="Arial"/>
              </w:rPr>
            </w:pPr>
            <w:r w:rsidRPr="00FE3EFF">
              <w:rPr>
                <w:rFonts w:eastAsia="Arial" w:cs="Arial"/>
                <w:sz w:val="22"/>
              </w:rPr>
              <w:t>Project reference, portfolio case study, application log and at least two interviews or documented employer feedback.</w:t>
            </w:r>
          </w:p>
        </w:tc>
      </w:tr>
    </w:tbl>
    <w:p w14:paraId="0024A2A9" w14:textId="77777777" w:rsidR="00CF5AFD" w:rsidRPr="00611995" w:rsidRDefault="00CF5AFD" w:rsidP="00CF5AFD">
      <w:r w:rsidRPr="00611995">
        <w:t xml:space="preserve">                                                                   </w:t>
      </w:r>
    </w:p>
    <w:p w14:paraId="1880CA8B" w14:textId="77777777" w:rsidR="00CF5AFD" w:rsidRDefault="00CF5AFD" w:rsidP="00CF5AFD">
      <w:pPr>
        <w:jc w:val="left"/>
        <w:rPr>
          <w:rFonts w:eastAsia="Times New Roman" w:cs="Times New Roman"/>
          <w:b/>
          <w:bCs/>
          <w:kern w:val="36"/>
          <w:sz w:val="32"/>
          <w:szCs w:val="48"/>
        </w:rPr>
      </w:pPr>
      <w:r>
        <w:br w:type="page"/>
      </w:r>
    </w:p>
    <w:p w14:paraId="1FE7033A" w14:textId="77777777" w:rsidR="00CF5AFD" w:rsidRDefault="00CF5AFD" w:rsidP="00CF5AFD">
      <w:pPr>
        <w:pStyle w:val="Heading1"/>
        <w:spacing w:after="240" w:line="360" w:lineRule="auto"/>
      </w:pPr>
      <w:bookmarkStart w:id="10" w:name="_Toc237810381"/>
      <w:r>
        <w:lastRenderedPageBreak/>
        <w:t>References</w:t>
      </w:r>
      <w:bookmarkEnd w:id="10"/>
    </w:p>
    <w:p w14:paraId="7C7389E9" w14:textId="77777777" w:rsidR="00CF5AFD" w:rsidRPr="004A0597" w:rsidRDefault="00CF5AFD" w:rsidP="00CF5AFD">
      <w:pPr>
        <w:spacing w:after="240" w:line="360" w:lineRule="auto"/>
        <w:rPr>
          <w:rFonts w:eastAsia="Times New Roman" w:cs="Arial"/>
          <w:color w:val="0E101A"/>
          <w:szCs w:val="24"/>
        </w:rPr>
      </w:pPr>
      <w:proofErr w:type="spellStart"/>
      <w:r w:rsidRPr="004A0597">
        <w:rPr>
          <w:rFonts w:eastAsia="Times New Roman" w:cs="Arial"/>
          <w:color w:val="0E101A"/>
          <w:szCs w:val="24"/>
        </w:rPr>
        <w:t>Arumugham</w:t>
      </w:r>
      <w:proofErr w:type="spellEnd"/>
      <w:r w:rsidRPr="004A0597">
        <w:rPr>
          <w:rFonts w:eastAsia="Times New Roman" w:cs="Arial"/>
          <w:color w:val="0E101A"/>
          <w:szCs w:val="24"/>
        </w:rPr>
        <w:t xml:space="preserve">, L., Palanisamy, M., Vincent, M.T.P. and Hossain, M.B. (2026) ‘Unveiling marketing competencies for MBA graduates through text mining and machine learning applications’, </w:t>
      </w:r>
      <w:r w:rsidRPr="004A0597">
        <w:rPr>
          <w:rFonts w:eastAsia="Times New Roman" w:cs="Arial"/>
          <w:i/>
          <w:iCs/>
          <w:color w:val="0E101A"/>
          <w:szCs w:val="24"/>
        </w:rPr>
        <w:t>Applied AI Letters</w:t>
      </w:r>
      <w:r w:rsidRPr="004A0597">
        <w:rPr>
          <w:rFonts w:eastAsia="Times New Roman" w:cs="Arial"/>
          <w:color w:val="0E101A"/>
          <w:szCs w:val="24"/>
        </w:rPr>
        <w:t xml:space="preserve">, 7(2), e70020. Available at: </w:t>
      </w:r>
      <w:hyperlink r:id="rId5" w:tgtFrame="_blank" w:history="1">
        <w:r w:rsidRPr="004A0597">
          <w:rPr>
            <w:rFonts w:eastAsia="Times New Roman" w:cs="Arial"/>
            <w:color w:val="4A6EE0"/>
            <w:szCs w:val="24"/>
            <w:u w:val="single"/>
          </w:rPr>
          <w:t>https://doi.org/10.1002/ail2.70020</w:t>
        </w:r>
      </w:hyperlink>
      <w:r w:rsidRPr="004A0597">
        <w:rPr>
          <w:rFonts w:eastAsia="Times New Roman" w:cs="Arial"/>
          <w:color w:val="0E101A"/>
          <w:szCs w:val="24"/>
        </w:rPr>
        <w:t>.</w:t>
      </w:r>
    </w:p>
    <w:p w14:paraId="777EAAC0" w14:textId="5D3DD06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Bennett, D. and </w:t>
      </w:r>
      <w:proofErr w:type="spellStart"/>
      <w:r w:rsidRPr="004A0597">
        <w:rPr>
          <w:rFonts w:eastAsia="Times New Roman" w:cs="Arial"/>
          <w:color w:val="0E101A"/>
          <w:szCs w:val="24"/>
        </w:rPr>
        <w:t>Ananthram</w:t>
      </w:r>
      <w:proofErr w:type="spellEnd"/>
      <w:r w:rsidRPr="004A0597">
        <w:rPr>
          <w:rFonts w:eastAsia="Times New Roman" w:cs="Arial"/>
          <w:color w:val="0E101A"/>
          <w:szCs w:val="24"/>
        </w:rPr>
        <w:t xml:space="preserve">, S. (2022) ‘Development, validation and deployment of the </w:t>
      </w:r>
      <w:r w:rsidRPr="004A0597">
        <w:rPr>
          <w:rFonts w:eastAsia="Times New Roman" w:cs="Arial"/>
          <w:color w:val="0E101A"/>
          <w:szCs w:val="24"/>
        </w:rPr>
        <w:t>Employability</w:t>
      </w:r>
      <w:r w:rsidRPr="004A0597">
        <w:rPr>
          <w:rFonts w:eastAsia="Times New Roman" w:cs="Arial"/>
          <w:color w:val="0E101A"/>
          <w:szCs w:val="24"/>
        </w:rPr>
        <w:t xml:space="preserve"> scale’, </w:t>
      </w:r>
      <w:r w:rsidRPr="004A0597">
        <w:rPr>
          <w:rFonts w:eastAsia="Times New Roman" w:cs="Arial"/>
          <w:i/>
          <w:iCs/>
          <w:color w:val="0E101A"/>
          <w:szCs w:val="24"/>
        </w:rPr>
        <w:t>Studies in Higher Education</w:t>
      </w:r>
      <w:r w:rsidRPr="004A0597">
        <w:rPr>
          <w:rFonts w:eastAsia="Times New Roman" w:cs="Arial"/>
          <w:color w:val="0E101A"/>
          <w:szCs w:val="24"/>
        </w:rPr>
        <w:t xml:space="preserve">, 47(7), pp. 1311–1325. Available at: </w:t>
      </w:r>
      <w:hyperlink r:id="rId6" w:tgtFrame="_blank" w:history="1">
        <w:r w:rsidRPr="004A0597">
          <w:rPr>
            <w:rFonts w:eastAsia="Times New Roman" w:cs="Arial"/>
            <w:color w:val="4A6EE0"/>
            <w:szCs w:val="24"/>
            <w:u w:val="single"/>
          </w:rPr>
          <w:t>https://doi.org/10.1080/03075079.2021.1888079</w:t>
        </w:r>
      </w:hyperlink>
      <w:r w:rsidRPr="004A0597">
        <w:rPr>
          <w:rFonts w:eastAsia="Times New Roman" w:cs="Arial"/>
          <w:color w:val="0E101A"/>
          <w:szCs w:val="24"/>
        </w:rPr>
        <w:t>.</w:t>
      </w:r>
    </w:p>
    <w:p w14:paraId="5169725F"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Bhatti, M., Alyahya, M., </w:t>
      </w:r>
      <w:proofErr w:type="spellStart"/>
      <w:r w:rsidRPr="004A0597">
        <w:rPr>
          <w:rFonts w:eastAsia="Times New Roman" w:cs="Arial"/>
          <w:color w:val="0E101A"/>
          <w:szCs w:val="24"/>
        </w:rPr>
        <w:t>Alshiha</w:t>
      </w:r>
      <w:proofErr w:type="spellEnd"/>
      <w:r w:rsidRPr="004A0597">
        <w:rPr>
          <w:rFonts w:eastAsia="Times New Roman" w:cs="Arial"/>
          <w:color w:val="0E101A"/>
          <w:szCs w:val="24"/>
        </w:rPr>
        <w:t xml:space="preserve">, A.A., Qureshi, M.G., </w:t>
      </w:r>
      <w:proofErr w:type="spellStart"/>
      <w:r w:rsidRPr="004A0597">
        <w:rPr>
          <w:rFonts w:eastAsia="Times New Roman" w:cs="Arial"/>
          <w:color w:val="0E101A"/>
          <w:szCs w:val="24"/>
        </w:rPr>
        <w:t>Juhari</w:t>
      </w:r>
      <w:proofErr w:type="spellEnd"/>
      <w:r w:rsidRPr="004A0597">
        <w:rPr>
          <w:rFonts w:eastAsia="Times New Roman" w:cs="Arial"/>
          <w:color w:val="0E101A"/>
          <w:szCs w:val="24"/>
        </w:rPr>
        <w:t xml:space="preserve">, A.S. and Aldossary, M. (2023) ‘Exploring business graduates employability skills and teaching/learning techniques’, </w:t>
      </w:r>
      <w:r w:rsidRPr="004A0597">
        <w:rPr>
          <w:rFonts w:eastAsia="Times New Roman" w:cs="Arial"/>
          <w:i/>
          <w:iCs/>
          <w:color w:val="0E101A"/>
          <w:szCs w:val="24"/>
        </w:rPr>
        <w:t>Innovations in Education and Teaching International</w:t>
      </w:r>
      <w:r w:rsidRPr="004A0597">
        <w:rPr>
          <w:rFonts w:eastAsia="Times New Roman" w:cs="Arial"/>
          <w:color w:val="0E101A"/>
          <w:szCs w:val="24"/>
        </w:rPr>
        <w:t xml:space="preserve">, 60(2), pp. 207–217. Available at: </w:t>
      </w:r>
      <w:hyperlink r:id="rId7" w:tgtFrame="_blank" w:history="1">
        <w:r w:rsidRPr="004A0597">
          <w:rPr>
            <w:rFonts w:eastAsia="Times New Roman" w:cs="Arial"/>
            <w:color w:val="4A6EE0"/>
            <w:szCs w:val="24"/>
            <w:u w:val="single"/>
          </w:rPr>
          <w:t>https://doi.org/10.1080/14703297.2022.2049851</w:t>
        </w:r>
      </w:hyperlink>
      <w:r w:rsidRPr="004A0597">
        <w:rPr>
          <w:rFonts w:eastAsia="Times New Roman" w:cs="Arial"/>
          <w:color w:val="0E101A"/>
          <w:szCs w:val="24"/>
        </w:rPr>
        <w:t>.</w:t>
      </w:r>
    </w:p>
    <w:p w14:paraId="555592A2" w14:textId="77777777" w:rsidR="00CF5AFD" w:rsidRPr="004A0597" w:rsidRDefault="00CF5AFD" w:rsidP="00CF5AFD">
      <w:pPr>
        <w:spacing w:after="240" w:line="360" w:lineRule="auto"/>
        <w:rPr>
          <w:rFonts w:eastAsia="Times New Roman" w:cs="Arial"/>
          <w:color w:val="0E101A"/>
          <w:szCs w:val="24"/>
        </w:rPr>
      </w:pPr>
      <w:proofErr w:type="spellStart"/>
      <w:r w:rsidRPr="004A0597">
        <w:rPr>
          <w:rFonts w:eastAsia="Times New Roman" w:cs="Arial"/>
          <w:color w:val="0E101A"/>
          <w:szCs w:val="24"/>
        </w:rPr>
        <w:t>Elhajjar</w:t>
      </w:r>
      <w:proofErr w:type="spellEnd"/>
      <w:r w:rsidRPr="004A0597">
        <w:rPr>
          <w:rFonts w:eastAsia="Times New Roman" w:cs="Arial"/>
          <w:color w:val="0E101A"/>
          <w:szCs w:val="24"/>
        </w:rPr>
        <w:t xml:space="preserve">, S. (2022) ‘Digital marketing jobs: What are recruiters looking for?’, </w:t>
      </w:r>
      <w:r w:rsidRPr="004A0597">
        <w:rPr>
          <w:rFonts w:eastAsia="Times New Roman" w:cs="Arial"/>
          <w:i/>
          <w:iCs/>
          <w:color w:val="0E101A"/>
          <w:szCs w:val="24"/>
        </w:rPr>
        <w:t>Journal of Education for Business</w:t>
      </w:r>
      <w:r w:rsidRPr="004A0597">
        <w:rPr>
          <w:rFonts w:eastAsia="Times New Roman" w:cs="Arial"/>
          <w:color w:val="0E101A"/>
          <w:szCs w:val="24"/>
        </w:rPr>
        <w:t xml:space="preserve">, 97(1), pp. 29–35. Available at: </w:t>
      </w:r>
      <w:hyperlink r:id="rId8" w:tgtFrame="_blank" w:history="1">
        <w:r w:rsidRPr="004A0597">
          <w:rPr>
            <w:rFonts w:eastAsia="Times New Roman" w:cs="Arial"/>
            <w:color w:val="4A6EE0"/>
            <w:szCs w:val="24"/>
            <w:u w:val="single"/>
          </w:rPr>
          <w:t>https://doi.org/10.1080/08832323.2021.1884520</w:t>
        </w:r>
      </w:hyperlink>
      <w:r w:rsidRPr="004A0597">
        <w:rPr>
          <w:rFonts w:eastAsia="Times New Roman" w:cs="Arial"/>
          <w:color w:val="0E101A"/>
          <w:szCs w:val="24"/>
        </w:rPr>
        <w:t>.</w:t>
      </w:r>
    </w:p>
    <w:p w14:paraId="4EE72ED0"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Finch, D.J., </w:t>
      </w:r>
      <w:proofErr w:type="spellStart"/>
      <w:r w:rsidRPr="004A0597">
        <w:rPr>
          <w:rFonts w:eastAsia="Times New Roman" w:cs="Arial"/>
          <w:color w:val="0E101A"/>
          <w:szCs w:val="24"/>
        </w:rPr>
        <w:t>Levallet</w:t>
      </w:r>
      <w:proofErr w:type="spellEnd"/>
      <w:r w:rsidRPr="004A0597">
        <w:rPr>
          <w:rFonts w:eastAsia="Times New Roman" w:cs="Arial"/>
          <w:color w:val="0E101A"/>
          <w:szCs w:val="24"/>
        </w:rPr>
        <w:t xml:space="preserve">, N., Saunders, C., Field, E., Ribeiro, J., Raby, S., Roberts, M., </w:t>
      </w:r>
      <w:proofErr w:type="spellStart"/>
      <w:r w:rsidRPr="004A0597">
        <w:rPr>
          <w:rFonts w:eastAsia="Times New Roman" w:cs="Arial"/>
          <w:color w:val="0E101A"/>
          <w:szCs w:val="24"/>
        </w:rPr>
        <w:t>Uzoka</w:t>
      </w:r>
      <w:proofErr w:type="spellEnd"/>
      <w:r w:rsidRPr="004A0597">
        <w:rPr>
          <w:rFonts w:eastAsia="Times New Roman" w:cs="Arial"/>
          <w:color w:val="0E101A"/>
          <w:szCs w:val="24"/>
        </w:rPr>
        <w:t xml:space="preserve">, F.-M. and Campbell, A. (2023) ‘A dynamic capability view of career adaptation: an exploratory study’, </w:t>
      </w:r>
      <w:r w:rsidRPr="004A0597">
        <w:rPr>
          <w:rFonts w:eastAsia="Times New Roman" w:cs="Arial"/>
          <w:i/>
          <w:iCs/>
          <w:color w:val="0E101A"/>
          <w:szCs w:val="24"/>
        </w:rPr>
        <w:t>Education + Training</w:t>
      </w:r>
      <w:r w:rsidRPr="004A0597">
        <w:rPr>
          <w:rFonts w:eastAsia="Times New Roman" w:cs="Arial"/>
          <w:color w:val="0E101A"/>
          <w:szCs w:val="24"/>
        </w:rPr>
        <w:t xml:space="preserve">, 65(5), pp. 769–789. Available at: </w:t>
      </w:r>
      <w:hyperlink r:id="rId9" w:tgtFrame="_blank" w:history="1">
        <w:r w:rsidRPr="004A0597">
          <w:rPr>
            <w:rFonts w:eastAsia="Times New Roman" w:cs="Arial"/>
            <w:color w:val="4A6EE0"/>
            <w:szCs w:val="24"/>
            <w:u w:val="single"/>
          </w:rPr>
          <w:t>https://doi.org/10.1108/ET-06-2021-0235</w:t>
        </w:r>
      </w:hyperlink>
      <w:r w:rsidRPr="004A0597">
        <w:rPr>
          <w:rFonts w:eastAsia="Times New Roman" w:cs="Arial"/>
          <w:color w:val="0E101A"/>
          <w:szCs w:val="24"/>
        </w:rPr>
        <w:t>.</w:t>
      </w:r>
    </w:p>
    <w:p w14:paraId="15FBB2DD"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Flynn, K., Raymond, M.A. and Siemens, J. (2026) ‘Marketing career readiness in the digital era: required skills and knockout factors’, </w:t>
      </w:r>
      <w:r w:rsidRPr="004A0597">
        <w:rPr>
          <w:rFonts w:eastAsia="Times New Roman" w:cs="Arial"/>
          <w:i/>
          <w:iCs/>
          <w:color w:val="0E101A"/>
          <w:szCs w:val="24"/>
        </w:rPr>
        <w:t>Marketing Education Review</w:t>
      </w:r>
      <w:r w:rsidRPr="004A0597">
        <w:rPr>
          <w:rFonts w:eastAsia="Times New Roman" w:cs="Arial"/>
          <w:color w:val="0E101A"/>
          <w:szCs w:val="24"/>
        </w:rPr>
        <w:t xml:space="preserve">, advance online publication. Available at: </w:t>
      </w:r>
      <w:hyperlink r:id="rId10" w:tgtFrame="_blank" w:history="1">
        <w:r w:rsidRPr="004A0597">
          <w:rPr>
            <w:rFonts w:eastAsia="Times New Roman" w:cs="Arial"/>
            <w:color w:val="4A6EE0"/>
            <w:szCs w:val="24"/>
            <w:u w:val="single"/>
          </w:rPr>
          <w:t>https://doi.org/10.1080/10528008.2026.2658751</w:t>
        </w:r>
      </w:hyperlink>
      <w:r w:rsidRPr="004A0597">
        <w:rPr>
          <w:rFonts w:eastAsia="Times New Roman" w:cs="Arial"/>
          <w:color w:val="0E101A"/>
          <w:szCs w:val="24"/>
        </w:rPr>
        <w:t>.</w:t>
      </w:r>
    </w:p>
    <w:p w14:paraId="74097ED5"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Jackson, D. and Dean, B.A. (2023) ‘The contribution of different types of work-integrated learning to graduate employability’, </w:t>
      </w:r>
      <w:r w:rsidRPr="004A0597">
        <w:rPr>
          <w:rFonts w:eastAsia="Times New Roman" w:cs="Arial"/>
          <w:i/>
          <w:iCs/>
          <w:color w:val="0E101A"/>
          <w:szCs w:val="24"/>
        </w:rPr>
        <w:t>Higher Education Research &amp; Development</w:t>
      </w:r>
      <w:r w:rsidRPr="004A0597">
        <w:rPr>
          <w:rFonts w:eastAsia="Times New Roman" w:cs="Arial"/>
          <w:color w:val="0E101A"/>
          <w:szCs w:val="24"/>
        </w:rPr>
        <w:t xml:space="preserve">, 42(1), pp. 93–110. Available at: </w:t>
      </w:r>
      <w:hyperlink r:id="rId11" w:tgtFrame="_blank" w:history="1">
        <w:r w:rsidRPr="004A0597">
          <w:rPr>
            <w:rFonts w:eastAsia="Times New Roman" w:cs="Arial"/>
            <w:color w:val="4A6EE0"/>
            <w:szCs w:val="24"/>
            <w:u w:val="single"/>
          </w:rPr>
          <w:t>https://doi.org/10.1080/07294360.2022.2048638</w:t>
        </w:r>
      </w:hyperlink>
      <w:r w:rsidRPr="004A0597">
        <w:rPr>
          <w:rFonts w:eastAsia="Times New Roman" w:cs="Arial"/>
          <w:color w:val="0E101A"/>
          <w:szCs w:val="24"/>
        </w:rPr>
        <w:t>.</w:t>
      </w:r>
    </w:p>
    <w:p w14:paraId="2B539436"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lastRenderedPageBreak/>
        <w:t xml:space="preserve">Soares, J., Carvalho, C. and Silva, A.D. (2022) ‘A systematic review on career interventions for university students: framework, effectiveness, and outcomes’, </w:t>
      </w:r>
      <w:r w:rsidRPr="004A0597">
        <w:rPr>
          <w:rFonts w:eastAsia="Times New Roman" w:cs="Arial"/>
          <w:i/>
          <w:iCs/>
          <w:color w:val="0E101A"/>
          <w:szCs w:val="24"/>
        </w:rPr>
        <w:t>Australian Journal of Career Development</w:t>
      </w:r>
      <w:r w:rsidRPr="004A0597">
        <w:rPr>
          <w:rFonts w:eastAsia="Times New Roman" w:cs="Arial"/>
          <w:color w:val="0E101A"/>
          <w:szCs w:val="24"/>
        </w:rPr>
        <w:t xml:space="preserve">, 31(2), pp. 81–92. Available at: </w:t>
      </w:r>
      <w:hyperlink r:id="rId12" w:tgtFrame="_blank" w:history="1">
        <w:r w:rsidRPr="004A0597">
          <w:rPr>
            <w:rFonts w:eastAsia="Times New Roman" w:cs="Arial"/>
            <w:color w:val="4A6EE0"/>
            <w:szCs w:val="24"/>
            <w:u w:val="single"/>
          </w:rPr>
          <w:t>https://doi.org/10.1177/10384162221100460</w:t>
        </w:r>
      </w:hyperlink>
      <w:r w:rsidRPr="004A0597">
        <w:rPr>
          <w:rFonts w:eastAsia="Times New Roman" w:cs="Arial"/>
          <w:color w:val="0E101A"/>
          <w:szCs w:val="24"/>
        </w:rPr>
        <w:t>.</w:t>
      </w:r>
    </w:p>
    <w:p w14:paraId="4069A592"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St Luke’s Hospice (2026) ‘Marketing Assistant’, </w:t>
      </w:r>
      <w:r w:rsidRPr="004A0597">
        <w:rPr>
          <w:rFonts w:eastAsia="Times New Roman" w:cs="Arial"/>
          <w:i/>
          <w:iCs/>
          <w:color w:val="0E101A"/>
          <w:szCs w:val="24"/>
        </w:rPr>
        <w:t>Find a Job</w:t>
      </w:r>
      <w:r w:rsidRPr="004A0597">
        <w:rPr>
          <w:rFonts w:eastAsia="Times New Roman" w:cs="Arial"/>
          <w:color w:val="0E101A"/>
          <w:szCs w:val="24"/>
        </w:rPr>
        <w:t xml:space="preserve">, 27 February. Available at: </w:t>
      </w:r>
      <w:hyperlink r:id="rId13" w:tgtFrame="_blank" w:history="1">
        <w:r w:rsidRPr="004A0597">
          <w:rPr>
            <w:rFonts w:eastAsia="Times New Roman" w:cs="Arial"/>
            <w:color w:val="4A6EE0"/>
            <w:szCs w:val="24"/>
            <w:u w:val="single"/>
          </w:rPr>
          <w:t>https://findajob.dwp.gov.uk/details/17952088</w:t>
        </w:r>
      </w:hyperlink>
      <w:r w:rsidRPr="004A0597">
        <w:rPr>
          <w:rFonts w:eastAsia="Times New Roman" w:cs="Arial"/>
          <w:color w:val="0E101A"/>
          <w:szCs w:val="24"/>
        </w:rPr>
        <w:t xml:space="preserve"> (Accessed: 16 August 2026).</w:t>
      </w:r>
    </w:p>
    <w:p w14:paraId="3001B698"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Tuononen, T. and </w:t>
      </w:r>
      <w:proofErr w:type="spellStart"/>
      <w:r w:rsidRPr="004A0597">
        <w:rPr>
          <w:rFonts w:eastAsia="Times New Roman" w:cs="Arial"/>
          <w:color w:val="0E101A"/>
          <w:szCs w:val="24"/>
        </w:rPr>
        <w:t>Hyytinen</w:t>
      </w:r>
      <w:proofErr w:type="spellEnd"/>
      <w:r w:rsidRPr="004A0597">
        <w:rPr>
          <w:rFonts w:eastAsia="Times New Roman" w:cs="Arial"/>
          <w:color w:val="0E101A"/>
          <w:szCs w:val="24"/>
        </w:rPr>
        <w:t xml:space="preserve">, H. (2022) ‘Towards a successful transition to work: which employability factors contribute to early career success?’, </w:t>
      </w:r>
      <w:r w:rsidRPr="004A0597">
        <w:rPr>
          <w:rFonts w:eastAsia="Times New Roman" w:cs="Arial"/>
          <w:i/>
          <w:iCs/>
          <w:color w:val="0E101A"/>
          <w:szCs w:val="24"/>
        </w:rPr>
        <w:t>Journal of Education and Work</w:t>
      </w:r>
      <w:r w:rsidRPr="004A0597">
        <w:rPr>
          <w:rFonts w:eastAsia="Times New Roman" w:cs="Arial"/>
          <w:color w:val="0E101A"/>
          <w:szCs w:val="24"/>
        </w:rPr>
        <w:t xml:space="preserve">, 35(6–7), pp. 599–613. Available at: </w:t>
      </w:r>
      <w:hyperlink r:id="rId14" w:tgtFrame="_blank" w:history="1">
        <w:r w:rsidRPr="004A0597">
          <w:rPr>
            <w:rFonts w:eastAsia="Times New Roman" w:cs="Arial"/>
            <w:color w:val="4A6EE0"/>
            <w:szCs w:val="24"/>
            <w:u w:val="single"/>
          </w:rPr>
          <w:t>https://doi.org/10.1080/13639080.2022.2126969</w:t>
        </w:r>
      </w:hyperlink>
      <w:r w:rsidRPr="004A0597">
        <w:rPr>
          <w:rFonts w:eastAsia="Times New Roman" w:cs="Arial"/>
          <w:color w:val="0E101A"/>
          <w:szCs w:val="24"/>
        </w:rPr>
        <w:t>.</w:t>
      </w:r>
    </w:p>
    <w:p w14:paraId="4CC6B5EB" w14:textId="77777777" w:rsidR="00CF5AFD" w:rsidRPr="004A0597" w:rsidRDefault="00CF5AFD" w:rsidP="00CF5AFD">
      <w:pPr>
        <w:spacing w:after="240" w:line="360" w:lineRule="auto"/>
        <w:rPr>
          <w:rFonts w:eastAsia="Times New Roman" w:cs="Arial"/>
          <w:color w:val="0E101A"/>
          <w:szCs w:val="24"/>
        </w:rPr>
      </w:pPr>
      <w:r w:rsidRPr="004A0597">
        <w:rPr>
          <w:rFonts w:eastAsia="Times New Roman" w:cs="Arial"/>
          <w:color w:val="0E101A"/>
          <w:szCs w:val="24"/>
        </w:rPr>
        <w:t xml:space="preserve">Wycliffe College (2026) ‘Marketing and Communications Assistant’, </w:t>
      </w:r>
      <w:r w:rsidRPr="004A0597">
        <w:rPr>
          <w:rFonts w:eastAsia="Times New Roman" w:cs="Arial"/>
          <w:i/>
          <w:iCs/>
          <w:color w:val="0E101A"/>
          <w:szCs w:val="24"/>
        </w:rPr>
        <w:t>Find a Job</w:t>
      </w:r>
      <w:r w:rsidRPr="004A0597">
        <w:rPr>
          <w:rFonts w:eastAsia="Times New Roman" w:cs="Arial"/>
          <w:color w:val="0E101A"/>
          <w:szCs w:val="24"/>
        </w:rPr>
        <w:t xml:space="preserve">, 13 March. Available at: </w:t>
      </w:r>
      <w:hyperlink r:id="rId15" w:tgtFrame="_blank" w:history="1">
        <w:r w:rsidRPr="004A0597">
          <w:rPr>
            <w:rFonts w:eastAsia="Times New Roman" w:cs="Arial"/>
            <w:color w:val="4A6EE0"/>
            <w:szCs w:val="24"/>
            <w:u w:val="single"/>
          </w:rPr>
          <w:t>https://findajob.dwp.gov.uk/details/18030673</w:t>
        </w:r>
      </w:hyperlink>
      <w:r w:rsidRPr="004A0597">
        <w:rPr>
          <w:rFonts w:eastAsia="Times New Roman" w:cs="Arial"/>
          <w:color w:val="0E101A"/>
          <w:szCs w:val="24"/>
        </w:rPr>
        <w:t xml:space="preserve"> (Accessed: 16 August 2026).</w:t>
      </w:r>
    </w:p>
    <w:p w14:paraId="7E3DC3E5" w14:textId="77777777" w:rsidR="00CF5AFD" w:rsidRPr="004A0597" w:rsidRDefault="00CF5AFD" w:rsidP="00CF5AFD">
      <w:pPr>
        <w:spacing w:after="240" w:line="360" w:lineRule="auto"/>
        <w:rPr>
          <w:rFonts w:cs="Arial"/>
        </w:rPr>
      </w:pPr>
    </w:p>
    <w:p w14:paraId="51B903B3" w14:textId="77777777" w:rsidR="00815CD6" w:rsidRDefault="00815CD6"/>
    <w:sectPr w:rsidR="00815CD6" w:rsidSect="00CF5AFD">
      <w:footerReference w:type="default" r:id="rI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968663"/>
      <w:docPartObj>
        <w:docPartGallery w:val="Page Numbers (Bottom of Page)"/>
        <w:docPartUnique/>
      </w:docPartObj>
    </w:sdtPr>
    <w:sdtEndPr>
      <w:rPr>
        <w:noProof/>
      </w:rPr>
    </w:sdtEndPr>
    <w:sdtContent>
      <w:p w14:paraId="6E318FCB" w14:textId="77777777" w:rsidR="00CF5AFD" w:rsidRDefault="00CF5A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666131" w14:textId="77777777" w:rsidR="00CF5AFD" w:rsidRDefault="00CF5AF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D6"/>
    <w:rsid w:val="00811855"/>
    <w:rsid w:val="00815CD6"/>
    <w:rsid w:val="00CF5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13113A-C5BE-4E45-B530-DE703D15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AFD"/>
    <w:pPr>
      <w:spacing w:line="259" w:lineRule="auto"/>
      <w:jc w:val="both"/>
    </w:pPr>
    <w:rPr>
      <w:rFonts w:ascii="Arial" w:hAnsi="Arial"/>
      <w:kern w:val="0"/>
      <w:szCs w:val="22"/>
      <w:lang w:val="en-US"/>
      <w14:ligatures w14:val="none"/>
    </w:rPr>
  </w:style>
  <w:style w:type="paragraph" w:styleId="Heading1">
    <w:name w:val="heading 1"/>
    <w:basedOn w:val="Normal"/>
    <w:next w:val="Normal"/>
    <w:link w:val="Heading1Char"/>
    <w:uiPriority w:val="9"/>
    <w:qFormat/>
    <w:rsid w:val="00815CD6"/>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815CD6"/>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15CD6"/>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15CD6"/>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815CD6"/>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815CD6"/>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815CD6"/>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815CD6"/>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815CD6"/>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CD6"/>
    <w:rPr>
      <w:rFonts w:eastAsiaTheme="majorEastAsia" w:cstheme="majorBidi"/>
      <w:color w:val="272727" w:themeColor="text1" w:themeTint="D8"/>
    </w:rPr>
  </w:style>
  <w:style w:type="paragraph" w:styleId="Title">
    <w:name w:val="Title"/>
    <w:basedOn w:val="Normal"/>
    <w:next w:val="Normal"/>
    <w:link w:val="TitleChar"/>
    <w:uiPriority w:val="10"/>
    <w:qFormat/>
    <w:rsid w:val="00815CD6"/>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15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CD6"/>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15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CD6"/>
    <w:pPr>
      <w:spacing w:before="160" w:line="278"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815CD6"/>
    <w:rPr>
      <w:i/>
      <w:iCs/>
      <w:color w:val="404040" w:themeColor="text1" w:themeTint="BF"/>
    </w:rPr>
  </w:style>
  <w:style w:type="paragraph" w:styleId="ListParagraph">
    <w:name w:val="List Paragraph"/>
    <w:basedOn w:val="Normal"/>
    <w:uiPriority w:val="34"/>
    <w:qFormat/>
    <w:rsid w:val="00815CD6"/>
    <w:pPr>
      <w:spacing w:line="278" w:lineRule="auto"/>
      <w:ind w:left="72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815CD6"/>
    <w:rPr>
      <w:i/>
      <w:iCs/>
      <w:color w:val="0F4761" w:themeColor="accent1" w:themeShade="BF"/>
    </w:rPr>
  </w:style>
  <w:style w:type="paragraph" w:styleId="IntenseQuote">
    <w:name w:val="Intense Quote"/>
    <w:basedOn w:val="Normal"/>
    <w:next w:val="Normal"/>
    <w:link w:val="IntenseQuoteChar"/>
    <w:uiPriority w:val="30"/>
    <w:qFormat/>
    <w:rsid w:val="00815CD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815CD6"/>
    <w:rPr>
      <w:i/>
      <w:iCs/>
      <w:color w:val="0F4761" w:themeColor="accent1" w:themeShade="BF"/>
    </w:rPr>
  </w:style>
  <w:style w:type="character" w:styleId="IntenseReference">
    <w:name w:val="Intense Reference"/>
    <w:basedOn w:val="DefaultParagraphFont"/>
    <w:uiPriority w:val="32"/>
    <w:qFormat/>
    <w:rsid w:val="00815CD6"/>
    <w:rPr>
      <w:b/>
      <w:bCs/>
      <w:smallCaps/>
      <w:color w:val="0F4761" w:themeColor="accent1" w:themeShade="BF"/>
      <w:spacing w:val="5"/>
    </w:rPr>
  </w:style>
  <w:style w:type="table" w:styleId="PlainTable1">
    <w:name w:val="Plain Table 1"/>
    <w:basedOn w:val="TableNormal"/>
    <w:uiPriority w:val="41"/>
    <w:rsid w:val="00CF5AFD"/>
    <w:pPr>
      <w:spacing w:after="0" w:line="240" w:lineRule="auto"/>
    </w:pPr>
    <w:rPr>
      <w:kern w:val="0"/>
      <w:sz w:val="22"/>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F5AFD"/>
    <w:rPr>
      <w:color w:val="0000FF"/>
      <w:u w:val="single"/>
    </w:rPr>
  </w:style>
  <w:style w:type="paragraph" w:styleId="TOCHeading">
    <w:name w:val="TOC Heading"/>
    <w:basedOn w:val="Heading1"/>
    <w:next w:val="Normal"/>
    <w:uiPriority w:val="39"/>
    <w:unhideWhenUsed/>
    <w:qFormat/>
    <w:rsid w:val="00CF5A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5AFD"/>
    <w:pPr>
      <w:spacing w:after="100"/>
    </w:pPr>
  </w:style>
  <w:style w:type="paragraph" w:styleId="TOC2">
    <w:name w:val="toc 2"/>
    <w:basedOn w:val="Normal"/>
    <w:next w:val="Normal"/>
    <w:autoRedefine/>
    <w:uiPriority w:val="39"/>
    <w:unhideWhenUsed/>
    <w:rsid w:val="00CF5AFD"/>
    <w:pPr>
      <w:spacing w:after="100"/>
      <w:ind w:left="220"/>
    </w:pPr>
  </w:style>
  <w:style w:type="paragraph" w:styleId="Footer">
    <w:name w:val="footer"/>
    <w:basedOn w:val="Normal"/>
    <w:link w:val="FooterChar"/>
    <w:uiPriority w:val="99"/>
    <w:unhideWhenUsed/>
    <w:rsid w:val="00CF5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AFD"/>
    <w:rPr>
      <w:rFonts w:ascii="Arial" w:hAnsi="Arial"/>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832323.2021.1884520" TargetMode="External"/><Relationship Id="rId13" Type="http://schemas.openxmlformats.org/officeDocument/2006/relationships/hyperlink" Target="https://findajob.dwp.gov.uk/details/1795208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14703297.2022.2049851" TargetMode="External"/><Relationship Id="rId12" Type="http://schemas.openxmlformats.org/officeDocument/2006/relationships/hyperlink" Target="https://doi.org/10.1177/1038416222110046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1080/03075079.2021.1888079" TargetMode="External"/><Relationship Id="rId11" Type="http://schemas.openxmlformats.org/officeDocument/2006/relationships/hyperlink" Target="https://doi.org/10.1080/07294360.2022.2048638" TargetMode="External"/><Relationship Id="rId5" Type="http://schemas.openxmlformats.org/officeDocument/2006/relationships/hyperlink" Target="https://doi.org/10.1002/ail2.70020" TargetMode="External"/><Relationship Id="rId15" Type="http://schemas.openxmlformats.org/officeDocument/2006/relationships/hyperlink" Target="https://findajob.dwp.gov.uk/details/18030673" TargetMode="External"/><Relationship Id="rId10" Type="http://schemas.openxmlformats.org/officeDocument/2006/relationships/hyperlink" Target="https://doi.org/10.1080/10528008.2026.2658751" TargetMode="External"/><Relationship Id="rId4" Type="http://schemas.openxmlformats.org/officeDocument/2006/relationships/image" Target="media/image1.png"/><Relationship Id="rId9" Type="http://schemas.openxmlformats.org/officeDocument/2006/relationships/hyperlink" Target="https://doi.org/10.1108/ET-06-2021-0235" TargetMode="External"/><Relationship Id="rId14" Type="http://schemas.openxmlformats.org/officeDocument/2006/relationships/hyperlink" Target="https://doi.org/10.1080/13639080.2022.2126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2400</Words>
  <Characters>13683</Characters>
  <Application>Microsoft Office Word</Application>
  <DocSecurity>0</DocSecurity>
  <Lines>114</Lines>
  <Paragraphs>32</Paragraphs>
  <ScaleCrop>false</ScaleCrop>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Mohammod Amirul Awal Chowdhury (2511404)</dc:creator>
  <cp:keywords/>
  <dc:description/>
  <cp:lastModifiedBy>Mohammod Amirul Awal Chowdhury (2511404)</cp:lastModifiedBy>
  <cp:revision>2</cp:revision>
  <dcterms:created xsi:type="dcterms:W3CDTF">2026-08-17T14:34:00Z</dcterms:created>
  <dcterms:modified xsi:type="dcterms:W3CDTF">2026-08-17T14:43:00Z</dcterms:modified>
</cp:coreProperties>
</file>