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2312286"/>
        <w:docPartObj>
          <w:docPartGallery w:val="Cover Pages"/>
          <w:docPartUnique/>
        </w:docPartObj>
      </w:sdtPr>
      <w:sdtEndPr>
        <w:rPr>
          <w:rFonts w:eastAsia="Times New Roman" w:cstheme="minorHAnsi"/>
          <w:b/>
          <w:bCs/>
          <w:color w:val="000000"/>
          <w:u w:val="single"/>
          <w:lang w:eastAsia="en-GB"/>
        </w:rPr>
      </w:sdtEndPr>
      <w:sdtContent>
        <w:p w14:paraId="1304A86A" w14:textId="177E116D" w:rsidR="00FE7849" w:rsidRDefault="00FE7849">
          <w:r>
            <w:rPr>
              <w:noProof/>
            </w:rPr>
            <mc:AlternateContent>
              <mc:Choice Requires="wpg">
                <w:drawing>
                  <wp:anchor distT="0" distB="0" distL="114300" distR="114300" simplePos="0" relativeHeight="251660288" behindDoc="0" locked="0" layoutInCell="1" allowOverlap="1" wp14:anchorId="286C7776" wp14:editId="76FB5968">
                    <wp:simplePos x="0" y="0"/>
                    <wp:positionH relativeFrom="page">
                      <wp:align>left</wp:align>
                    </wp:positionH>
                    <wp:positionV relativeFrom="page">
                      <wp:align>top</wp:align>
                    </wp:positionV>
                    <wp:extent cx="6382512" cy="4002657"/>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0265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DD22778" w14:textId="072B22B9" w:rsidR="00FE7849" w:rsidRDefault="00FE7849">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BMLC6007</w:t>
                                      </w:r>
                                    </w:p>
                                  </w:sdtContent>
                                </w:sd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2411569" w14:textId="0FD68B12" w:rsidR="00FE7849" w:rsidRDefault="00FE7849">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Racism within the UK POLIce force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6C7776" id="Group 459" o:spid="_x0000_s1026" alt="Title: Title and subtitle with crop mark graphic" style="position:absolute;margin-left:0;margin-top:0;width:502.55pt;height:315.1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32e6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DD22778" w14:textId="072B22B9" w:rsidR="00FE7849" w:rsidRDefault="00FE7849">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BMLC6007</w:t>
                                </w:r>
                              </w:p>
                            </w:sdtContent>
                          </w:sd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2411569" w14:textId="0FD68B12" w:rsidR="00FE7849" w:rsidRDefault="00FE7849">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Racism within the UK POLIce force</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4BDAE9E" wp14:editId="4921AFF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632E6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7A3BADB" w14:textId="2DFF939A" w:rsidR="00FE7849" w:rsidRDefault="00FE7849">
                                      <w:pPr>
                                        <w:pStyle w:val="NoSpacing"/>
                                        <w:spacing w:after="240"/>
                                        <w:jc w:val="right"/>
                                        <w:rPr>
                                          <w:color w:val="632E62" w:themeColor="text2"/>
                                          <w:spacing w:val="10"/>
                                          <w:sz w:val="36"/>
                                          <w:szCs w:val="36"/>
                                        </w:rPr>
                                      </w:pPr>
                                      <w:r>
                                        <w:rPr>
                                          <w:color w:val="632E62" w:themeColor="text2"/>
                                          <w:spacing w:val="10"/>
                                          <w:sz w:val="36"/>
                                          <w:szCs w:val="36"/>
                                        </w:rPr>
                                        <w:t>Ffion George</w:t>
                                      </w:r>
                                    </w:p>
                                  </w:sdtContent>
                                </w:sdt>
                                <w:p w14:paraId="7F44226B" w14:textId="266F9E55" w:rsidR="00FE7849" w:rsidRDefault="002F175B">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E7849">
                                        <w:rPr>
                                          <w:color w:val="632E62" w:themeColor="text2"/>
                                          <w:spacing w:val="10"/>
                                          <w:sz w:val="28"/>
                                          <w:szCs w:val="28"/>
                                        </w:rPr>
                                        <w:t>2103342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BDAE9E"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32e6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632E6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7A3BADB" w14:textId="2DFF939A" w:rsidR="00FE7849" w:rsidRDefault="00FE7849">
                                <w:pPr>
                                  <w:pStyle w:val="NoSpacing"/>
                                  <w:spacing w:after="240"/>
                                  <w:jc w:val="right"/>
                                  <w:rPr>
                                    <w:color w:val="632E62" w:themeColor="text2"/>
                                    <w:spacing w:val="10"/>
                                    <w:sz w:val="36"/>
                                    <w:szCs w:val="36"/>
                                  </w:rPr>
                                </w:pPr>
                                <w:r>
                                  <w:rPr>
                                    <w:color w:val="632E62" w:themeColor="text2"/>
                                    <w:spacing w:val="10"/>
                                    <w:sz w:val="36"/>
                                    <w:szCs w:val="36"/>
                                  </w:rPr>
                                  <w:t>Ffion George</w:t>
                                </w:r>
                              </w:p>
                            </w:sdtContent>
                          </w:sdt>
                          <w:p w14:paraId="7F44226B" w14:textId="266F9E55" w:rsidR="00FE7849" w:rsidRDefault="002F175B">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FE7849">
                                  <w:rPr>
                                    <w:color w:val="632E62" w:themeColor="text2"/>
                                    <w:spacing w:val="10"/>
                                    <w:sz w:val="28"/>
                                    <w:szCs w:val="28"/>
                                  </w:rPr>
                                  <w:t>2103342</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6B05139" wp14:editId="0528B66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9B440A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ae5eb [3214]" stroked="f">
                    <w10:wrap anchorx="page" anchory="page"/>
                  </v:rect>
                </w:pict>
              </mc:Fallback>
            </mc:AlternateContent>
          </w:r>
        </w:p>
        <w:p w14:paraId="5A15D7F4" w14:textId="7AED1510" w:rsidR="00FE7849" w:rsidRDefault="00FE7849" w:rsidP="00BA24AB">
          <w:pPr>
            <w:spacing w:after="200" w:line="276" w:lineRule="auto"/>
            <w:rPr>
              <w:rFonts w:eastAsia="Times New Roman" w:cstheme="minorHAnsi"/>
              <w:b/>
              <w:bCs/>
              <w:color w:val="000000"/>
              <w:u w:val="single"/>
              <w:lang w:eastAsia="en-GB"/>
            </w:rPr>
          </w:pPr>
          <w:r>
            <w:rPr>
              <w:rFonts w:eastAsia="Times New Roman" w:cstheme="minorHAnsi"/>
              <w:b/>
              <w:bCs/>
              <w:color w:val="000000"/>
              <w:u w:val="single"/>
              <w:lang w:eastAsia="en-GB"/>
            </w:rPr>
            <w:br w:type="page"/>
          </w:r>
        </w:p>
      </w:sdtContent>
    </w:sdt>
    <w:sdt>
      <w:sdtPr>
        <w:rPr>
          <w:rFonts w:asciiTheme="minorHAnsi" w:eastAsiaTheme="minorHAnsi" w:hAnsiTheme="minorHAnsi" w:cstheme="minorBidi"/>
          <w:b w:val="0"/>
          <w:bCs w:val="0"/>
          <w:color w:val="auto"/>
          <w:spacing w:val="0"/>
          <w:sz w:val="21"/>
          <w:szCs w:val="22"/>
        </w:rPr>
        <w:id w:val="394016758"/>
        <w:docPartObj>
          <w:docPartGallery w:val="Table of Contents"/>
          <w:docPartUnique/>
        </w:docPartObj>
      </w:sdtPr>
      <w:sdtEndPr>
        <w:rPr>
          <w:noProof/>
        </w:rPr>
      </w:sdtEndPr>
      <w:sdtContent>
        <w:p w14:paraId="20A61153" w14:textId="58C4AA18" w:rsidR="00FE7849" w:rsidRDefault="00FE7849">
          <w:pPr>
            <w:pStyle w:val="TOCHeading"/>
          </w:pPr>
          <w:r>
            <w:t>Table of Contents</w:t>
          </w:r>
        </w:p>
        <w:p w14:paraId="17D7E1DE" w14:textId="40EE18BC" w:rsidR="00FE7849" w:rsidRDefault="00FE7849">
          <w:pPr>
            <w:pStyle w:val="TOC2"/>
            <w:tabs>
              <w:tab w:val="right" w:pos="9016"/>
            </w:tabs>
            <w:rPr>
              <w:rFonts w:eastAsiaTheme="minorEastAsia" w:cstheme="minorBidi"/>
              <w:b w:val="0"/>
              <w:bCs w:val="0"/>
              <w:smallCaps/>
              <w:noProof/>
              <w:sz w:val="24"/>
              <w:szCs w:val="24"/>
              <w:lang w:eastAsia="en-GB"/>
            </w:rPr>
          </w:pPr>
          <w:r>
            <w:rPr>
              <w:b w:val="0"/>
              <w:bCs w:val="0"/>
            </w:rPr>
            <w:fldChar w:fldCharType="begin"/>
          </w:r>
          <w:r>
            <w:instrText xml:space="preserve"> TOC \o "1-3" \h \z \u </w:instrText>
          </w:r>
          <w:r>
            <w:rPr>
              <w:b w:val="0"/>
              <w:bCs w:val="0"/>
            </w:rPr>
            <w:fldChar w:fldCharType="separate"/>
          </w:r>
          <w:hyperlink w:anchor="_Toc228532135" w:history="1">
            <w:r w:rsidRPr="00C25D95">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_Toc228532135 \h </w:instrText>
            </w:r>
            <w:r>
              <w:rPr>
                <w:noProof/>
                <w:webHidden/>
              </w:rPr>
            </w:r>
            <w:r>
              <w:rPr>
                <w:noProof/>
                <w:webHidden/>
              </w:rPr>
              <w:fldChar w:fldCharType="separate"/>
            </w:r>
            <w:r>
              <w:rPr>
                <w:noProof/>
                <w:webHidden/>
              </w:rPr>
              <w:t>1</w:t>
            </w:r>
            <w:r>
              <w:rPr>
                <w:noProof/>
                <w:webHidden/>
              </w:rPr>
              <w:fldChar w:fldCharType="end"/>
            </w:r>
          </w:hyperlink>
        </w:p>
        <w:p w14:paraId="5000B3B3" w14:textId="19527963" w:rsidR="00FE7849" w:rsidRDefault="002F175B">
          <w:pPr>
            <w:pStyle w:val="TOC2"/>
            <w:tabs>
              <w:tab w:val="right" w:pos="9016"/>
            </w:tabs>
            <w:rPr>
              <w:rFonts w:eastAsiaTheme="minorEastAsia" w:cstheme="minorBidi"/>
              <w:b w:val="0"/>
              <w:bCs w:val="0"/>
              <w:smallCaps/>
              <w:noProof/>
              <w:sz w:val="24"/>
              <w:szCs w:val="24"/>
              <w:lang w:eastAsia="en-GB"/>
            </w:rPr>
          </w:pPr>
          <w:hyperlink w:anchor="_Toc228532136" w:history="1">
            <w:r w:rsidR="00FE7849" w:rsidRPr="00C25D95">
              <w:rPr>
                <w:rStyle w:val="Hyperlink"/>
                <w:rFonts w:eastAsia="Times New Roman"/>
                <w:noProof/>
                <w:lang w:eastAsia="en-GB"/>
              </w:rPr>
              <w:t>Introduction</w:t>
            </w:r>
            <w:r w:rsidR="00FE7849">
              <w:rPr>
                <w:noProof/>
                <w:webHidden/>
              </w:rPr>
              <w:tab/>
            </w:r>
            <w:r w:rsidR="00FE7849">
              <w:rPr>
                <w:noProof/>
                <w:webHidden/>
              </w:rPr>
              <w:fldChar w:fldCharType="begin"/>
            </w:r>
            <w:r w:rsidR="00FE7849">
              <w:rPr>
                <w:noProof/>
                <w:webHidden/>
              </w:rPr>
              <w:instrText xml:space="preserve"> PAGEREF _Toc228532136 \h </w:instrText>
            </w:r>
            <w:r w:rsidR="00FE7849">
              <w:rPr>
                <w:noProof/>
                <w:webHidden/>
              </w:rPr>
            </w:r>
            <w:r w:rsidR="00FE7849">
              <w:rPr>
                <w:noProof/>
                <w:webHidden/>
              </w:rPr>
              <w:fldChar w:fldCharType="separate"/>
            </w:r>
            <w:r w:rsidR="00FE7849">
              <w:rPr>
                <w:noProof/>
                <w:webHidden/>
              </w:rPr>
              <w:t>1</w:t>
            </w:r>
            <w:r w:rsidR="00FE7849">
              <w:rPr>
                <w:noProof/>
                <w:webHidden/>
              </w:rPr>
              <w:fldChar w:fldCharType="end"/>
            </w:r>
          </w:hyperlink>
        </w:p>
        <w:p w14:paraId="45FAC0C1" w14:textId="7F704141" w:rsidR="00FE7849" w:rsidRDefault="002F175B">
          <w:pPr>
            <w:pStyle w:val="TOC2"/>
            <w:tabs>
              <w:tab w:val="right" w:pos="9016"/>
            </w:tabs>
            <w:rPr>
              <w:rFonts w:eastAsiaTheme="minorEastAsia" w:cstheme="minorBidi"/>
              <w:b w:val="0"/>
              <w:bCs w:val="0"/>
              <w:smallCaps/>
              <w:noProof/>
              <w:sz w:val="24"/>
              <w:szCs w:val="24"/>
              <w:lang w:eastAsia="en-GB"/>
            </w:rPr>
          </w:pPr>
          <w:hyperlink w:anchor="_Toc228532137" w:history="1">
            <w:r w:rsidR="00FE7849" w:rsidRPr="00C25D95">
              <w:rPr>
                <w:rStyle w:val="Hyperlink"/>
                <w:rFonts w:eastAsia="Times New Roman"/>
                <w:noProof/>
                <w:lang w:eastAsia="en-GB"/>
              </w:rPr>
              <w:t>Racism in UK policing</w:t>
            </w:r>
            <w:r w:rsidR="00FE7849">
              <w:rPr>
                <w:noProof/>
                <w:webHidden/>
              </w:rPr>
              <w:tab/>
            </w:r>
            <w:r w:rsidR="00FE7849">
              <w:rPr>
                <w:noProof/>
                <w:webHidden/>
              </w:rPr>
              <w:fldChar w:fldCharType="begin"/>
            </w:r>
            <w:r w:rsidR="00FE7849">
              <w:rPr>
                <w:noProof/>
                <w:webHidden/>
              </w:rPr>
              <w:instrText xml:space="preserve"> PAGEREF _Toc228532137 \h </w:instrText>
            </w:r>
            <w:r w:rsidR="00FE7849">
              <w:rPr>
                <w:noProof/>
                <w:webHidden/>
              </w:rPr>
            </w:r>
            <w:r w:rsidR="00FE7849">
              <w:rPr>
                <w:noProof/>
                <w:webHidden/>
              </w:rPr>
              <w:fldChar w:fldCharType="separate"/>
            </w:r>
            <w:r w:rsidR="00FE7849">
              <w:rPr>
                <w:noProof/>
                <w:webHidden/>
              </w:rPr>
              <w:t>2</w:t>
            </w:r>
            <w:r w:rsidR="00FE7849">
              <w:rPr>
                <w:noProof/>
                <w:webHidden/>
              </w:rPr>
              <w:fldChar w:fldCharType="end"/>
            </w:r>
          </w:hyperlink>
        </w:p>
        <w:p w14:paraId="3FC18714" w14:textId="4AFE4508" w:rsidR="00FE7849" w:rsidRDefault="002F175B">
          <w:pPr>
            <w:pStyle w:val="TOC2"/>
            <w:tabs>
              <w:tab w:val="right" w:pos="9016"/>
            </w:tabs>
            <w:rPr>
              <w:rFonts w:eastAsiaTheme="minorEastAsia" w:cstheme="minorBidi"/>
              <w:b w:val="0"/>
              <w:bCs w:val="0"/>
              <w:smallCaps/>
              <w:noProof/>
              <w:sz w:val="24"/>
              <w:szCs w:val="24"/>
              <w:lang w:eastAsia="en-GB"/>
            </w:rPr>
          </w:pPr>
          <w:hyperlink w:anchor="_Toc228532138" w:history="1">
            <w:r w:rsidR="00FE7849" w:rsidRPr="00C25D95">
              <w:rPr>
                <w:rStyle w:val="Hyperlink"/>
                <w:rFonts w:eastAsia="Times New Roman"/>
                <w:noProof/>
                <w:lang w:eastAsia="en-GB"/>
              </w:rPr>
              <w:t>The Scarman Report</w:t>
            </w:r>
            <w:r w:rsidR="00FE7849">
              <w:rPr>
                <w:noProof/>
                <w:webHidden/>
              </w:rPr>
              <w:tab/>
            </w:r>
            <w:r w:rsidR="00FE7849">
              <w:rPr>
                <w:noProof/>
                <w:webHidden/>
              </w:rPr>
              <w:fldChar w:fldCharType="begin"/>
            </w:r>
            <w:r w:rsidR="00FE7849">
              <w:rPr>
                <w:noProof/>
                <w:webHidden/>
              </w:rPr>
              <w:instrText xml:space="preserve"> PAGEREF _Toc228532138 \h </w:instrText>
            </w:r>
            <w:r w:rsidR="00FE7849">
              <w:rPr>
                <w:noProof/>
                <w:webHidden/>
              </w:rPr>
            </w:r>
            <w:r w:rsidR="00FE7849">
              <w:rPr>
                <w:noProof/>
                <w:webHidden/>
              </w:rPr>
              <w:fldChar w:fldCharType="separate"/>
            </w:r>
            <w:r w:rsidR="00FE7849">
              <w:rPr>
                <w:noProof/>
                <w:webHidden/>
              </w:rPr>
              <w:t>3</w:t>
            </w:r>
            <w:r w:rsidR="00FE7849">
              <w:rPr>
                <w:noProof/>
                <w:webHidden/>
              </w:rPr>
              <w:fldChar w:fldCharType="end"/>
            </w:r>
          </w:hyperlink>
        </w:p>
        <w:p w14:paraId="7E67D15E" w14:textId="25C8C59B" w:rsidR="00FE7849" w:rsidRDefault="002F175B">
          <w:pPr>
            <w:pStyle w:val="TOC2"/>
            <w:tabs>
              <w:tab w:val="right" w:pos="9016"/>
            </w:tabs>
            <w:rPr>
              <w:rFonts w:eastAsiaTheme="minorEastAsia" w:cstheme="minorBidi"/>
              <w:b w:val="0"/>
              <w:bCs w:val="0"/>
              <w:smallCaps/>
              <w:noProof/>
              <w:sz w:val="24"/>
              <w:szCs w:val="24"/>
              <w:lang w:eastAsia="en-GB"/>
            </w:rPr>
          </w:pPr>
          <w:hyperlink w:anchor="_Toc228532139" w:history="1">
            <w:r w:rsidR="00FE7849" w:rsidRPr="00C25D95">
              <w:rPr>
                <w:rStyle w:val="Hyperlink"/>
                <w:rFonts w:eastAsia="Times New Roman"/>
                <w:noProof/>
                <w:lang w:eastAsia="en-GB"/>
              </w:rPr>
              <w:t>The Macpherson Report</w:t>
            </w:r>
            <w:r w:rsidR="00FE7849">
              <w:rPr>
                <w:noProof/>
                <w:webHidden/>
              </w:rPr>
              <w:tab/>
            </w:r>
            <w:r w:rsidR="00FE7849">
              <w:rPr>
                <w:noProof/>
                <w:webHidden/>
              </w:rPr>
              <w:fldChar w:fldCharType="begin"/>
            </w:r>
            <w:r w:rsidR="00FE7849">
              <w:rPr>
                <w:noProof/>
                <w:webHidden/>
              </w:rPr>
              <w:instrText xml:space="preserve"> PAGEREF _Toc228532139 \h </w:instrText>
            </w:r>
            <w:r w:rsidR="00FE7849">
              <w:rPr>
                <w:noProof/>
                <w:webHidden/>
              </w:rPr>
            </w:r>
            <w:r w:rsidR="00FE7849">
              <w:rPr>
                <w:noProof/>
                <w:webHidden/>
              </w:rPr>
              <w:fldChar w:fldCharType="separate"/>
            </w:r>
            <w:r w:rsidR="00FE7849">
              <w:rPr>
                <w:noProof/>
                <w:webHidden/>
              </w:rPr>
              <w:t>4</w:t>
            </w:r>
            <w:r w:rsidR="00FE7849">
              <w:rPr>
                <w:noProof/>
                <w:webHidden/>
              </w:rPr>
              <w:fldChar w:fldCharType="end"/>
            </w:r>
          </w:hyperlink>
        </w:p>
        <w:p w14:paraId="6FD811CF" w14:textId="664D15BE" w:rsidR="00FE7849" w:rsidRDefault="002F175B">
          <w:pPr>
            <w:pStyle w:val="TOC2"/>
            <w:tabs>
              <w:tab w:val="right" w:pos="9016"/>
            </w:tabs>
            <w:rPr>
              <w:rFonts w:eastAsiaTheme="minorEastAsia" w:cstheme="minorBidi"/>
              <w:b w:val="0"/>
              <w:bCs w:val="0"/>
              <w:smallCaps/>
              <w:noProof/>
              <w:sz w:val="24"/>
              <w:szCs w:val="24"/>
              <w:lang w:eastAsia="en-GB"/>
            </w:rPr>
          </w:pPr>
          <w:hyperlink w:anchor="_Toc228532140" w:history="1">
            <w:r w:rsidR="00FE7849" w:rsidRPr="00C25D95">
              <w:rPr>
                <w:rStyle w:val="Hyperlink"/>
                <w:rFonts w:eastAsia="Times New Roman"/>
                <w:noProof/>
                <w:lang w:eastAsia="en-GB"/>
              </w:rPr>
              <w:t>The Casey Review 2023</w:t>
            </w:r>
            <w:r w:rsidR="00FE7849">
              <w:rPr>
                <w:noProof/>
                <w:webHidden/>
              </w:rPr>
              <w:tab/>
            </w:r>
            <w:r w:rsidR="00FE7849">
              <w:rPr>
                <w:noProof/>
                <w:webHidden/>
              </w:rPr>
              <w:fldChar w:fldCharType="begin"/>
            </w:r>
            <w:r w:rsidR="00FE7849">
              <w:rPr>
                <w:noProof/>
                <w:webHidden/>
              </w:rPr>
              <w:instrText xml:space="preserve"> PAGEREF _Toc228532140 \h </w:instrText>
            </w:r>
            <w:r w:rsidR="00FE7849">
              <w:rPr>
                <w:noProof/>
                <w:webHidden/>
              </w:rPr>
            </w:r>
            <w:r w:rsidR="00FE7849">
              <w:rPr>
                <w:noProof/>
                <w:webHidden/>
              </w:rPr>
              <w:fldChar w:fldCharType="separate"/>
            </w:r>
            <w:r w:rsidR="00FE7849">
              <w:rPr>
                <w:noProof/>
                <w:webHidden/>
              </w:rPr>
              <w:t>5</w:t>
            </w:r>
            <w:r w:rsidR="00FE7849">
              <w:rPr>
                <w:noProof/>
                <w:webHidden/>
              </w:rPr>
              <w:fldChar w:fldCharType="end"/>
            </w:r>
          </w:hyperlink>
        </w:p>
        <w:p w14:paraId="4F302C68" w14:textId="00912791" w:rsidR="00FE7849" w:rsidRDefault="002F175B">
          <w:pPr>
            <w:pStyle w:val="TOC2"/>
            <w:tabs>
              <w:tab w:val="right" w:pos="9016"/>
            </w:tabs>
            <w:rPr>
              <w:rFonts w:eastAsiaTheme="minorEastAsia" w:cstheme="minorBidi"/>
              <w:b w:val="0"/>
              <w:bCs w:val="0"/>
              <w:smallCaps/>
              <w:noProof/>
              <w:sz w:val="24"/>
              <w:szCs w:val="24"/>
              <w:lang w:eastAsia="en-GB"/>
            </w:rPr>
          </w:pPr>
          <w:hyperlink w:anchor="_Toc228532141" w:history="1">
            <w:r w:rsidR="00FE7849" w:rsidRPr="00C25D95">
              <w:rPr>
                <w:rStyle w:val="Hyperlink"/>
                <w:rFonts w:eastAsia="Times New Roman"/>
                <w:noProof/>
                <w:lang w:eastAsia="en-GB"/>
              </w:rPr>
              <w:t>Progress and limitations in addressing racism in UK policing</w:t>
            </w:r>
            <w:r w:rsidR="00FE7849">
              <w:rPr>
                <w:noProof/>
                <w:webHidden/>
              </w:rPr>
              <w:tab/>
            </w:r>
            <w:r w:rsidR="00FE7849">
              <w:rPr>
                <w:noProof/>
                <w:webHidden/>
              </w:rPr>
              <w:fldChar w:fldCharType="begin"/>
            </w:r>
            <w:r w:rsidR="00FE7849">
              <w:rPr>
                <w:noProof/>
                <w:webHidden/>
              </w:rPr>
              <w:instrText xml:space="preserve"> PAGEREF _Toc228532141 \h </w:instrText>
            </w:r>
            <w:r w:rsidR="00FE7849">
              <w:rPr>
                <w:noProof/>
                <w:webHidden/>
              </w:rPr>
            </w:r>
            <w:r w:rsidR="00FE7849">
              <w:rPr>
                <w:noProof/>
                <w:webHidden/>
              </w:rPr>
              <w:fldChar w:fldCharType="separate"/>
            </w:r>
            <w:r w:rsidR="00FE7849">
              <w:rPr>
                <w:noProof/>
                <w:webHidden/>
              </w:rPr>
              <w:t>6</w:t>
            </w:r>
            <w:r w:rsidR="00FE7849">
              <w:rPr>
                <w:noProof/>
                <w:webHidden/>
              </w:rPr>
              <w:fldChar w:fldCharType="end"/>
            </w:r>
          </w:hyperlink>
        </w:p>
        <w:p w14:paraId="06247584" w14:textId="5A5FD740" w:rsidR="00FE7849" w:rsidRDefault="002F175B">
          <w:pPr>
            <w:pStyle w:val="TOC2"/>
            <w:tabs>
              <w:tab w:val="right" w:pos="9016"/>
            </w:tabs>
            <w:rPr>
              <w:rFonts w:eastAsiaTheme="minorEastAsia" w:cstheme="minorBidi"/>
              <w:b w:val="0"/>
              <w:bCs w:val="0"/>
              <w:smallCaps/>
              <w:noProof/>
              <w:sz w:val="24"/>
              <w:szCs w:val="24"/>
              <w:lang w:eastAsia="en-GB"/>
            </w:rPr>
          </w:pPr>
          <w:hyperlink w:anchor="_Toc228532142" w:history="1">
            <w:r w:rsidR="00FE7849" w:rsidRPr="00C25D95">
              <w:rPr>
                <w:rStyle w:val="Hyperlink"/>
                <w:rFonts w:eastAsia="Times New Roman"/>
                <w:noProof/>
                <w:lang w:eastAsia="en-GB"/>
              </w:rPr>
              <w:t>Recommendations</w:t>
            </w:r>
            <w:r w:rsidR="00FE7849">
              <w:rPr>
                <w:noProof/>
                <w:webHidden/>
              </w:rPr>
              <w:tab/>
            </w:r>
            <w:r w:rsidR="00FE7849">
              <w:rPr>
                <w:noProof/>
                <w:webHidden/>
              </w:rPr>
              <w:fldChar w:fldCharType="begin"/>
            </w:r>
            <w:r w:rsidR="00FE7849">
              <w:rPr>
                <w:noProof/>
                <w:webHidden/>
              </w:rPr>
              <w:instrText xml:space="preserve"> PAGEREF _Toc228532142 \h </w:instrText>
            </w:r>
            <w:r w:rsidR="00FE7849">
              <w:rPr>
                <w:noProof/>
                <w:webHidden/>
              </w:rPr>
            </w:r>
            <w:r w:rsidR="00FE7849">
              <w:rPr>
                <w:noProof/>
                <w:webHidden/>
              </w:rPr>
              <w:fldChar w:fldCharType="separate"/>
            </w:r>
            <w:r w:rsidR="00FE7849">
              <w:rPr>
                <w:noProof/>
                <w:webHidden/>
              </w:rPr>
              <w:t>6</w:t>
            </w:r>
            <w:r w:rsidR="00FE7849">
              <w:rPr>
                <w:noProof/>
                <w:webHidden/>
              </w:rPr>
              <w:fldChar w:fldCharType="end"/>
            </w:r>
          </w:hyperlink>
        </w:p>
        <w:p w14:paraId="3FBCF35D" w14:textId="29E2506F" w:rsidR="00FE7849" w:rsidRDefault="002F175B">
          <w:pPr>
            <w:pStyle w:val="TOC2"/>
            <w:tabs>
              <w:tab w:val="right" w:pos="9016"/>
            </w:tabs>
            <w:rPr>
              <w:rFonts w:eastAsiaTheme="minorEastAsia" w:cstheme="minorBidi"/>
              <w:b w:val="0"/>
              <w:bCs w:val="0"/>
              <w:smallCaps/>
              <w:noProof/>
              <w:sz w:val="24"/>
              <w:szCs w:val="24"/>
              <w:lang w:eastAsia="en-GB"/>
            </w:rPr>
          </w:pPr>
          <w:hyperlink w:anchor="_Toc228532143" w:history="1">
            <w:r w:rsidR="00FE7849" w:rsidRPr="00C25D95">
              <w:rPr>
                <w:rStyle w:val="Hyperlink"/>
                <w:rFonts w:eastAsia="Times New Roman"/>
                <w:noProof/>
                <w:lang w:eastAsia="en-GB"/>
              </w:rPr>
              <w:t>Conclusion</w:t>
            </w:r>
            <w:r w:rsidR="00FE7849">
              <w:rPr>
                <w:noProof/>
                <w:webHidden/>
              </w:rPr>
              <w:tab/>
            </w:r>
            <w:r w:rsidR="00FE7849">
              <w:rPr>
                <w:noProof/>
                <w:webHidden/>
              </w:rPr>
              <w:fldChar w:fldCharType="begin"/>
            </w:r>
            <w:r w:rsidR="00FE7849">
              <w:rPr>
                <w:noProof/>
                <w:webHidden/>
              </w:rPr>
              <w:instrText xml:space="preserve"> PAGEREF _Toc228532143 \h </w:instrText>
            </w:r>
            <w:r w:rsidR="00FE7849">
              <w:rPr>
                <w:noProof/>
                <w:webHidden/>
              </w:rPr>
            </w:r>
            <w:r w:rsidR="00FE7849">
              <w:rPr>
                <w:noProof/>
                <w:webHidden/>
              </w:rPr>
              <w:fldChar w:fldCharType="separate"/>
            </w:r>
            <w:r w:rsidR="00FE7849">
              <w:rPr>
                <w:noProof/>
                <w:webHidden/>
              </w:rPr>
              <w:t>7</w:t>
            </w:r>
            <w:r w:rsidR="00FE7849">
              <w:rPr>
                <w:noProof/>
                <w:webHidden/>
              </w:rPr>
              <w:fldChar w:fldCharType="end"/>
            </w:r>
          </w:hyperlink>
        </w:p>
        <w:p w14:paraId="4ED10948" w14:textId="462AEC8C" w:rsidR="00FE7849" w:rsidRDefault="002F175B">
          <w:pPr>
            <w:pStyle w:val="TOC2"/>
            <w:tabs>
              <w:tab w:val="right" w:pos="9016"/>
            </w:tabs>
            <w:rPr>
              <w:rFonts w:eastAsiaTheme="minorEastAsia" w:cstheme="minorBidi"/>
              <w:b w:val="0"/>
              <w:bCs w:val="0"/>
              <w:smallCaps/>
              <w:noProof/>
              <w:sz w:val="24"/>
              <w:szCs w:val="24"/>
              <w:lang w:eastAsia="en-GB"/>
            </w:rPr>
          </w:pPr>
          <w:hyperlink w:anchor="_Toc228532144" w:history="1">
            <w:r w:rsidR="00FE7849" w:rsidRPr="00C25D95">
              <w:rPr>
                <w:rStyle w:val="Hyperlink"/>
                <w:noProof/>
              </w:rPr>
              <w:t>References</w:t>
            </w:r>
            <w:r w:rsidR="00FE7849">
              <w:rPr>
                <w:noProof/>
                <w:webHidden/>
              </w:rPr>
              <w:tab/>
            </w:r>
            <w:r w:rsidR="00FE7849">
              <w:rPr>
                <w:noProof/>
                <w:webHidden/>
              </w:rPr>
              <w:fldChar w:fldCharType="begin"/>
            </w:r>
            <w:r w:rsidR="00FE7849">
              <w:rPr>
                <w:noProof/>
                <w:webHidden/>
              </w:rPr>
              <w:instrText xml:space="preserve"> PAGEREF _Toc228532144 \h </w:instrText>
            </w:r>
            <w:r w:rsidR="00FE7849">
              <w:rPr>
                <w:noProof/>
                <w:webHidden/>
              </w:rPr>
            </w:r>
            <w:r w:rsidR="00FE7849">
              <w:rPr>
                <w:noProof/>
                <w:webHidden/>
              </w:rPr>
              <w:fldChar w:fldCharType="separate"/>
            </w:r>
            <w:r w:rsidR="00FE7849">
              <w:rPr>
                <w:noProof/>
                <w:webHidden/>
              </w:rPr>
              <w:t>7</w:t>
            </w:r>
            <w:r w:rsidR="00FE7849">
              <w:rPr>
                <w:noProof/>
                <w:webHidden/>
              </w:rPr>
              <w:fldChar w:fldCharType="end"/>
            </w:r>
          </w:hyperlink>
        </w:p>
        <w:p w14:paraId="1DF34EE8" w14:textId="77C196D7" w:rsidR="00FE7849" w:rsidRDefault="00FE7849">
          <w:r>
            <w:rPr>
              <w:b/>
              <w:bCs/>
              <w:noProof/>
            </w:rPr>
            <w:fldChar w:fldCharType="end"/>
          </w:r>
        </w:p>
      </w:sdtContent>
    </w:sdt>
    <w:p w14:paraId="21F60720" w14:textId="77777777" w:rsidR="00FE7849" w:rsidRDefault="00FE7849" w:rsidP="00FE7849">
      <w:pPr>
        <w:spacing w:line="360" w:lineRule="auto"/>
        <w:rPr>
          <w:rFonts w:eastAsia="Times New Roman" w:cstheme="minorHAnsi"/>
          <w:b/>
          <w:bCs/>
          <w:color w:val="000000"/>
          <w:u w:val="single"/>
          <w:lang w:eastAsia="en-GB"/>
        </w:rPr>
      </w:pPr>
    </w:p>
    <w:p w14:paraId="12EC52F8" w14:textId="77777777" w:rsidR="00FE7849" w:rsidRDefault="00FE7849" w:rsidP="00FE7849">
      <w:pPr>
        <w:spacing w:line="360" w:lineRule="auto"/>
        <w:rPr>
          <w:rFonts w:eastAsia="Times New Roman" w:cstheme="minorHAnsi"/>
          <w:b/>
          <w:bCs/>
          <w:color w:val="000000"/>
          <w:u w:val="single"/>
          <w:lang w:eastAsia="en-GB"/>
        </w:rPr>
      </w:pPr>
    </w:p>
    <w:p w14:paraId="66DF09CB" w14:textId="77777777" w:rsidR="00FE7849" w:rsidRDefault="00FE7849" w:rsidP="00FE7849">
      <w:pPr>
        <w:spacing w:line="360" w:lineRule="auto"/>
        <w:rPr>
          <w:rFonts w:eastAsia="Times New Roman" w:cstheme="minorHAnsi"/>
          <w:b/>
          <w:bCs/>
          <w:color w:val="000000"/>
          <w:u w:val="single"/>
          <w:lang w:eastAsia="en-GB"/>
        </w:rPr>
      </w:pPr>
    </w:p>
    <w:p w14:paraId="0E6BD0AE" w14:textId="77777777" w:rsidR="00FE7849" w:rsidRDefault="00FE7849" w:rsidP="00FE7849">
      <w:pPr>
        <w:spacing w:line="360" w:lineRule="auto"/>
        <w:rPr>
          <w:rFonts w:eastAsia="Times New Roman" w:cstheme="minorHAnsi"/>
          <w:b/>
          <w:bCs/>
          <w:color w:val="000000"/>
          <w:u w:val="single"/>
          <w:lang w:eastAsia="en-GB"/>
        </w:rPr>
      </w:pPr>
    </w:p>
    <w:p w14:paraId="57B18EC2" w14:textId="77777777" w:rsidR="00FE7849" w:rsidRDefault="00FE7849" w:rsidP="00FE7849">
      <w:pPr>
        <w:spacing w:line="360" w:lineRule="auto"/>
        <w:rPr>
          <w:rFonts w:eastAsia="Times New Roman" w:cstheme="minorHAnsi"/>
          <w:b/>
          <w:bCs/>
          <w:color w:val="000000"/>
          <w:u w:val="single"/>
          <w:lang w:eastAsia="en-GB"/>
        </w:rPr>
      </w:pPr>
    </w:p>
    <w:p w14:paraId="18A5008B" w14:textId="77777777" w:rsidR="00FE7849" w:rsidRDefault="00FE7849" w:rsidP="00FE7849">
      <w:pPr>
        <w:spacing w:line="360" w:lineRule="auto"/>
        <w:rPr>
          <w:rFonts w:eastAsia="Times New Roman" w:cstheme="minorHAnsi"/>
          <w:b/>
          <w:bCs/>
          <w:color w:val="000000"/>
          <w:u w:val="single"/>
          <w:lang w:eastAsia="en-GB"/>
        </w:rPr>
      </w:pPr>
    </w:p>
    <w:p w14:paraId="1CC8D82E" w14:textId="00064077" w:rsidR="00FE7849" w:rsidRDefault="00FE7849" w:rsidP="00FE7849">
      <w:pPr>
        <w:spacing w:line="360" w:lineRule="auto"/>
        <w:rPr>
          <w:rFonts w:eastAsia="Times New Roman" w:cstheme="minorHAnsi"/>
          <w:b/>
          <w:bCs/>
          <w:color w:val="000000"/>
          <w:u w:val="single"/>
          <w:lang w:eastAsia="en-GB"/>
        </w:rPr>
      </w:pPr>
    </w:p>
    <w:p w14:paraId="0AE3D3A6" w14:textId="613B468B" w:rsidR="00FE7849" w:rsidRDefault="00FE7849" w:rsidP="00FE7849">
      <w:pPr>
        <w:spacing w:line="360" w:lineRule="auto"/>
        <w:rPr>
          <w:rFonts w:eastAsia="Times New Roman" w:cstheme="minorHAnsi"/>
          <w:b/>
          <w:bCs/>
          <w:color w:val="000000"/>
          <w:u w:val="single"/>
          <w:lang w:eastAsia="en-GB"/>
        </w:rPr>
      </w:pPr>
    </w:p>
    <w:p w14:paraId="3A0E35AE" w14:textId="744DF10F" w:rsidR="00FE7849" w:rsidRDefault="00FE7849" w:rsidP="00FE7849">
      <w:pPr>
        <w:spacing w:line="360" w:lineRule="auto"/>
        <w:rPr>
          <w:rFonts w:eastAsia="Times New Roman" w:cstheme="minorHAnsi"/>
          <w:b/>
          <w:bCs/>
          <w:color w:val="000000"/>
          <w:u w:val="single"/>
          <w:lang w:eastAsia="en-GB"/>
        </w:rPr>
      </w:pPr>
    </w:p>
    <w:p w14:paraId="6D25BC2A" w14:textId="77777777" w:rsidR="00BA24AB" w:rsidRDefault="00BA24AB" w:rsidP="00FE7849">
      <w:pPr>
        <w:spacing w:line="360" w:lineRule="auto"/>
        <w:rPr>
          <w:rFonts w:eastAsia="Times New Roman" w:cstheme="minorHAnsi"/>
          <w:b/>
          <w:bCs/>
          <w:color w:val="000000"/>
          <w:u w:val="single"/>
          <w:lang w:eastAsia="en-GB"/>
        </w:rPr>
      </w:pPr>
    </w:p>
    <w:p w14:paraId="5A31876B" w14:textId="578815A9" w:rsidR="00FE7849" w:rsidRDefault="00FE7849" w:rsidP="00FE7849">
      <w:pPr>
        <w:spacing w:line="360" w:lineRule="auto"/>
        <w:rPr>
          <w:rFonts w:eastAsia="Times New Roman" w:cstheme="minorHAnsi"/>
          <w:b/>
          <w:bCs/>
          <w:color w:val="000000"/>
          <w:u w:val="single"/>
          <w:lang w:eastAsia="en-GB"/>
        </w:rPr>
      </w:pPr>
    </w:p>
    <w:p w14:paraId="1AB3DC66" w14:textId="0F9A5919" w:rsidR="00FE7849" w:rsidRDefault="00FE7849" w:rsidP="00FE7849">
      <w:pPr>
        <w:spacing w:line="360" w:lineRule="auto"/>
        <w:rPr>
          <w:rFonts w:eastAsia="Times New Roman" w:cstheme="minorHAnsi"/>
          <w:b/>
          <w:bCs/>
          <w:color w:val="000000"/>
          <w:u w:val="single"/>
          <w:lang w:eastAsia="en-GB"/>
        </w:rPr>
      </w:pPr>
    </w:p>
    <w:p w14:paraId="2F58DDEC" w14:textId="27B86199" w:rsidR="00FE7849" w:rsidRDefault="00FE7849" w:rsidP="00FE7849">
      <w:pPr>
        <w:spacing w:line="360" w:lineRule="auto"/>
        <w:rPr>
          <w:rFonts w:eastAsia="Times New Roman" w:cstheme="minorHAnsi"/>
          <w:b/>
          <w:bCs/>
          <w:color w:val="000000"/>
          <w:u w:val="single"/>
          <w:lang w:eastAsia="en-GB"/>
        </w:rPr>
      </w:pPr>
    </w:p>
    <w:p w14:paraId="678504A5" w14:textId="77777777" w:rsidR="00FE7849" w:rsidRDefault="00FE7849" w:rsidP="00FE7849">
      <w:pPr>
        <w:spacing w:line="360" w:lineRule="auto"/>
        <w:rPr>
          <w:rFonts w:eastAsia="Times New Roman" w:cstheme="minorHAnsi"/>
          <w:b/>
          <w:bCs/>
          <w:color w:val="000000"/>
          <w:u w:val="single"/>
          <w:lang w:eastAsia="en-GB"/>
        </w:rPr>
      </w:pPr>
    </w:p>
    <w:p w14:paraId="2409E3AF" w14:textId="0D12941D" w:rsidR="00FE7849" w:rsidRPr="00FE7849" w:rsidRDefault="00FE7849" w:rsidP="00FE7849">
      <w:pPr>
        <w:pStyle w:val="Heading2"/>
        <w:spacing w:line="360" w:lineRule="auto"/>
        <w:rPr>
          <w:rFonts w:eastAsia="Times New Roman" w:cstheme="minorHAnsi"/>
          <w:lang w:eastAsia="en-GB"/>
        </w:rPr>
      </w:pPr>
      <w:bookmarkStart w:id="0" w:name="_Toc228532135"/>
      <w:r w:rsidRPr="00FE7849">
        <w:rPr>
          <w:rFonts w:eastAsia="Times New Roman" w:cstheme="minorHAnsi"/>
          <w:lang w:eastAsia="en-GB"/>
        </w:rPr>
        <w:lastRenderedPageBreak/>
        <w:t>Executive Summary</w:t>
      </w:r>
      <w:bookmarkEnd w:id="0"/>
      <w:r w:rsidRPr="00FE7849">
        <w:rPr>
          <w:rFonts w:eastAsia="Times New Roman" w:cstheme="minorHAnsi"/>
          <w:lang w:eastAsia="en-GB"/>
        </w:rPr>
        <w:t> </w:t>
      </w:r>
    </w:p>
    <w:p w14:paraId="2A707A15"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report looks at how the criminal justice system has responded to racism in UK policing, focusing on the Scarman Report, Macpherson Report, and Casey Review. Together, these show a clear shift over time, from early denial of institutional racism to greater recognition of it. However, more recent studies show that many of these issues still remain. Although awareness has improved, problems such as racial disparities, weak accountability and low trust in the police continue. Overall, the response has made some progress, but it has not fully addressed the deeper reasons for inequality.</w:t>
      </w:r>
    </w:p>
    <w:p w14:paraId="7BE63869" w14:textId="77777777" w:rsidR="00FE7849" w:rsidRPr="00FE7849" w:rsidRDefault="00FE7849" w:rsidP="00FE7849">
      <w:pPr>
        <w:spacing w:line="360" w:lineRule="auto"/>
        <w:rPr>
          <w:rFonts w:eastAsia="Times New Roman" w:cstheme="minorHAnsi"/>
          <w:b/>
          <w:bCs/>
          <w:color w:val="000000"/>
          <w:u w:val="single"/>
          <w:lang w:eastAsia="en-GB"/>
        </w:rPr>
      </w:pPr>
    </w:p>
    <w:p w14:paraId="38083260" w14:textId="25EC78E2" w:rsidR="00FE7849" w:rsidRPr="00FE7849" w:rsidRDefault="00FE7849" w:rsidP="00FE7849">
      <w:pPr>
        <w:pStyle w:val="Heading2"/>
        <w:spacing w:line="360" w:lineRule="auto"/>
        <w:rPr>
          <w:rFonts w:eastAsia="Times New Roman" w:cstheme="minorHAnsi"/>
          <w:lang w:eastAsia="en-GB"/>
        </w:rPr>
      </w:pPr>
      <w:bookmarkStart w:id="1" w:name="_Toc228532136"/>
      <w:r w:rsidRPr="00FE7849">
        <w:rPr>
          <w:rFonts w:eastAsia="Times New Roman" w:cstheme="minorHAnsi"/>
          <w:lang w:eastAsia="en-GB"/>
        </w:rPr>
        <w:t>Introduction</w:t>
      </w:r>
      <w:bookmarkEnd w:id="1"/>
      <w:r w:rsidRPr="00FE7849">
        <w:rPr>
          <w:rFonts w:eastAsia="Times New Roman" w:cstheme="minorHAnsi"/>
          <w:lang w:eastAsia="en-GB"/>
        </w:rPr>
        <w:t> </w:t>
      </w:r>
    </w:p>
    <w:p w14:paraId="2D814FF0"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Racism within policing has been a continuing issue in the United Kingdom, forming the relationship between the police and minority communities for decades. Concerns about discrimination, unequal treatment and an absence of accountability have led to rising scrutiny of how the criminal justice system responds to these issues. While earlier perspectives tended to view racism as the result of individual prejudice, more recent approaches highlight the concept of </w:t>
      </w:r>
      <w:r w:rsidRPr="00BA24AB">
        <w:rPr>
          <w:rFonts w:eastAsia="Times New Roman" w:cstheme="minorHAnsi"/>
          <w:color w:val="000000"/>
          <w:lang w:eastAsia="en-GB"/>
        </w:rPr>
        <w:t>institutional racism</w:t>
      </w:r>
      <w:r w:rsidRPr="00FE7849">
        <w:rPr>
          <w:rFonts w:eastAsia="Times New Roman" w:cstheme="minorHAnsi"/>
          <w:i/>
          <w:iCs/>
          <w:color w:val="000000"/>
          <w:lang w:eastAsia="en-GB"/>
        </w:rPr>
        <w:t>, </w:t>
      </w:r>
      <w:r w:rsidRPr="00FE7849">
        <w:rPr>
          <w:rFonts w:eastAsia="Times New Roman" w:cstheme="minorHAnsi"/>
          <w:color w:val="000000"/>
          <w:lang w:eastAsia="en-GB"/>
        </w:rPr>
        <w:t>where discrimination can be embedded within the structures and practices of organisations (UK Parliament, 2021).</w:t>
      </w:r>
    </w:p>
    <w:p w14:paraId="54E4737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Several major inquiries have attempted to deal with these concerns over time, particularly the Scarman Report, the Macpherson Report, and the Casey Review. The Scarman Report, produced following the Brixton riots, acknowledged tensions between the police and minority communities but did not fully recognise the existence of institutional racism (UK Parliament, 2019). In contrast, the Macpherson Report signified a significant turning point by identifying institutional racism within policing and highlighting serious failures in the investigation of Stephen Lawrence’s murder (UK Parliament, 2021). More recently, the Casey Review has suggested that many of these issues remain, pointing to ongoing cultural and structural problems within the police service (Casey. L, 2023).</w:t>
      </w:r>
    </w:p>
    <w:p w14:paraId="5B2E8ECB"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report will examine these three inquiries to analyse how the criminal justice system has responded to racism within policing over time. It will argue that although there has been progress in recognising and addressing racial inequality, reforms have been inconsistent and insufficient, allowing more profound structural issues to persist within modern policing.</w:t>
      </w:r>
    </w:p>
    <w:p w14:paraId="5EDD5F96" w14:textId="77777777" w:rsidR="00FE7849" w:rsidRPr="00FE7849" w:rsidRDefault="00FE7849" w:rsidP="00FE7849">
      <w:pPr>
        <w:spacing w:line="360" w:lineRule="auto"/>
        <w:rPr>
          <w:rFonts w:eastAsia="Times New Roman" w:cstheme="minorHAnsi"/>
          <w:b/>
          <w:bCs/>
          <w:color w:val="000000"/>
          <w:u w:val="single"/>
          <w:lang w:eastAsia="en-GB"/>
        </w:rPr>
      </w:pPr>
    </w:p>
    <w:p w14:paraId="2428F789" w14:textId="5429B3A3" w:rsidR="00FE7849" w:rsidRPr="00FE7849" w:rsidRDefault="00FE7849" w:rsidP="00FE7849">
      <w:pPr>
        <w:pStyle w:val="Heading2"/>
        <w:spacing w:line="360" w:lineRule="auto"/>
        <w:rPr>
          <w:rFonts w:eastAsia="Times New Roman" w:cstheme="minorHAnsi"/>
          <w:lang w:eastAsia="en-GB"/>
        </w:rPr>
      </w:pPr>
      <w:bookmarkStart w:id="2" w:name="_Toc228532137"/>
      <w:r w:rsidRPr="00FE7849">
        <w:rPr>
          <w:rFonts w:eastAsia="Times New Roman" w:cstheme="minorHAnsi"/>
          <w:lang w:eastAsia="en-GB"/>
        </w:rPr>
        <w:t>Racism in UK policing</w:t>
      </w:r>
      <w:bookmarkEnd w:id="2"/>
      <w:r w:rsidRPr="00FE7849">
        <w:rPr>
          <w:rFonts w:eastAsia="Times New Roman" w:cstheme="minorHAnsi"/>
          <w:lang w:eastAsia="en-GB"/>
        </w:rPr>
        <w:t> </w:t>
      </w:r>
    </w:p>
    <w:p w14:paraId="52AD0AED"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Racism within UK policing has developed as a significant issue over several decades, particularly in relation to the experiences of Black and minority ethnic communities. Tensions between the police and these communities became especially visible in the late 20th century, with events such as the Brixton </w:t>
      </w:r>
      <w:r w:rsidRPr="00FE7849">
        <w:rPr>
          <w:rFonts w:eastAsia="Times New Roman" w:cstheme="minorHAnsi"/>
          <w:color w:val="000000"/>
          <w:lang w:eastAsia="en-GB"/>
        </w:rPr>
        <w:lastRenderedPageBreak/>
        <w:t>unrest in 1981 highlighting dissatisfaction with policing practices, including the disproportionate use of stop and search powers against Black individuals (Scarman Report, 1981).</w:t>
      </w:r>
    </w:p>
    <w:p w14:paraId="5388FCDD" w14:textId="2016E4FB"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A key area of concern has been the unequal use of stop and search powers. Data published by the Home Office for the period April 2024 to March 2025 shows that Black individuals were stopped and searched at a rate of 22.4 per 1,000 people, compared to 5.9 per 1,000 for </w:t>
      </w:r>
      <w:r>
        <w:rPr>
          <w:rFonts w:eastAsia="Times New Roman" w:cstheme="minorHAnsi"/>
          <w:color w:val="000000"/>
          <w:lang w:eastAsia="en-GB"/>
        </w:rPr>
        <w:t>w</w:t>
      </w:r>
      <w:r w:rsidRPr="00FE7849">
        <w:rPr>
          <w:rFonts w:eastAsia="Times New Roman" w:cstheme="minorHAnsi"/>
          <w:color w:val="000000"/>
          <w:lang w:eastAsia="en-GB"/>
        </w:rPr>
        <w:t>hite individuals, meaning they were approximately 3.8 times more likely to be stopped (Home Office, 2025). This difference has remained relatively consistent over time and is often used as key evidence of racial disproportionality within law enforcement tactics.</w:t>
      </w:r>
    </w:p>
    <w:p w14:paraId="49599129"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addition to disproportionality, questions have also been raised about the effectiveness of stop and search. Home Office data indicates that only around 29% of searches result in an item being found, meaning that the majority of searches do not lead to any outcome (Home Office, 2025). This relatively low success rate challenges the justification for the widespread use of stop and search, as it suggests that these practices may not significantly contribute to the detection or prevention of crime. Consequently, critics argue that the overuse of stop and search powers could be both inefficient and counterproductive, potentially eroding trust between the police and minority communities, particularly when such practices are perceived as unfairly targeting specific groups.</w:t>
      </w:r>
    </w:p>
    <w:p w14:paraId="0C22BACC"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concept of institutional racism is central to understanding these patterns. Rather than focusing solely on individual prejudice, it highlights how discrimination can be embedded within organisational systems and practices. This idea gained national attention following the Macpherson Report, which concluded that racism was present within the structures of policing. This marked a shift in how racism within the criminal justice system was understood, moving the focus from individual actions to systemic issues (Macpherson Report, 1999).</w:t>
      </w:r>
    </w:p>
    <w:p w14:paraId="2B64E2F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Despite attempts to address these problems, more recent evidence suggests that racial inequalities in policing persist. The Casey Review highlights ongoing concerns around discrimination, culture and accountability within the police service. This indicates that, although awareness of racism within policing has increased and reforms have been introduced, significant challenges remain in addressing the underlying causes of inequality (Casey. L, 2023)</w:t>
      </w:r>
    </w:p>
    <w:p w14:paraId="0305F649" w14:textId="77777777" w:rsidR="00FE7849" w:rsidRPr="00FE7849" w:rsidRDefault="00FE7849" w:rsidP="00FE7849">
      <w:pPr>
        <w:spacing w:line="360" w:lineRule="auto"/>
        <w:rPr>
          <w:rFonts w:eastAsia="Times New Roman" w:cstheme="minorHAnsi"/>
          <w:b/>
          <w:bCs/>
          <w:color w:val="000000"/>
          <w:u w:val="single"/>
          <w:lang w:eastAsia="en-GB"/>
        </w:rPr>
      </w:pPr>
    </w:p>
    <w:p w14:paraId="58645381" w14:textId="6DA8E27E" w:rsidR="00FE7849" w:rsidRPr="00FE7849" w:rsidRDefault="00FE7849" w:rsidP="00FE7849">
      <w:pPr>
        <w:pStyle w:val="Heading2"/>
        <w:spacing w:line="360" w:lineRule="auto"/>
        <w:rPr>
          <w:rFonts w:eastAsia="Times New Roman" w:cstheme="minorHAnsi"/>
          <w:lang w:eastAsia="en-GB"/>
        </w:rPr>
      </w:pPr>
      <w:bookmarkStart w:id="3" w:name="_Toc228532138"/>
      <w:r w:rsidRPr="00FE7849">
        <w:rPr>
          <w:rFonts w:eastAsia="Times New Roman" w:cstheme="minorHAnsi"/>
          <w:lang w:eastAsia="en-GB"/>
        </w:rPr>
        <w:t>The Scarman Report</w:t>
      </w:r>
      <w:bookmarkEnd w:id="3"/>
      <w:r w:rsidRPr="00FE7849">
        <w:rPr>
          <w:rFonts w:eastAsia="Times New Roman" w:cstheme="minorHAnsi"/>
          <w:lang w:eastAsia="en-GB"/>
        </w:rPr>
        <w:t> </w:t>
      </w:r>
    </w:p>
    <w:p w14:paraId="1BE46F0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The Scarman Report was published in 1981 following the Brixton disturbances, which exposed significant tensions between the police and Black communities in London. The inquiry, led by Lord Scarman, sought to identify the causes of the unrest and evaluate the role of policing. It concluded that the riots were </w:t>
      </w:r>
      <w:r w:rsidRPr="00FE7849">
        <w:rPr>
          <w:rFonts w:eastAsia="Times New Roman" w:cstheme="minorHAnsi"/>
          <w:color w:val="000000"/>
          <w:lang w:eastAsia="en-GB"/>
        </w:rPr>
        <w:lastRenderedPageBreak/>
        <w:t>linked to a combination of social inequality and policing practices, particularly the aggressive and disproportionate use of stop and search powers (Scarman, 1981).</w:t>
      </w:r>
    </w:p>
    <w:p w14:paraId="2584405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However, one of the most widely debated aspects of the report is its approach to racism. While Scarman acknowledged that racial disadvantage and some discriminatory behaviour existed, he rejected the idea that racism was embedded within the police institution itself. Instead, he framed the issue largely in terms of individual misconduct and poor communication between the police and minority communities (Scarman, 1981). This interpretation has been criticised by later scholars for overlooking deeper structural issues. For example, Ben Bowling (1999) argues that focusing on individual officers fails to account for patterns of inequality produced through routine policing practices.</w:t>
      </w:r>
    </w:p>
    <w:p w14:paraId="5DA58A3F"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From a critical perspective, this limitation is important because it shaped the nature of the reforms that followed. By avoiding the concept of institutional racism, the Scarman Report led to relatively limited changes, focusing on improving community relations and police training rather than addressing systemic inequalities. As noted by Coretta Phillips and Ben Bowling (2003), such reforms often failed to challenge the underlying culture of policing, allowing racial disparities to persist over time.</w:t>
      </w:r>
    </w:p>
    <w:p w14:paraId="32B56CA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Furthermore, later inquiries suggest that Scarman’s conclusions underestimated the scale of the problem. The Macpherson Report directly challenged this earlier view by introducing the concept of institutional racism, highlighting how systemic failures affected policing outcomes. This shift in understanding suggests that the Scarman Report, while important in acknowledging tensions, did not go far enough in identifying the root causes of those tensions (UK Parliament, 2009).</w:t>
      </w:r>
    </w:p>
    <w:p w14:paraId="75160D5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Scarman Report can be seen as a starting point in recognising problems within UK policing, but its reluctance to address institutional racism limited its long-term impact. Although it led to some improvements in awareness and practice, its failure to engage with structural issues meant that many of the problems it identified continued to exist, raising questions about the effectiveness of the criminal justice response at this stage.</w:t>
      </w:r>
    </w:p>
    <w:p w14:paraId="45306658" w14:textId="77777777" w:rsidR="00FE7849" w:rsidRPr="00FE7849" w:rsidRDefault="00FE7849" w:rsidP="00FE7849">
      <w:pPr>
        <w:spacing w:line="360" w:lineRule="auto"/>
        <w:rPr>
          <w:rFonts w:eastAsia="Times New Roman" w:cstheme="minorHAnsi"/>
          <w:b/>
          <w:bCs/>
          <w:color w:val="000000"/>
          <w:u w:val="single"/>
          <w:lang w:eastAsia="en-GB"/>
        </w:rPr>
      </w:pPr>
    </w:p>
    <w:p w14:paraId="6A0BD305" w14:textId="16C60166" w:rsidR="00FE7849" w:rsidRPr="00FE7849" w:rsidRDefault="00FE7849" w:rsidP="00FE7849">
      <w:pPr>
        <w:pStyle w:val="Heading2"/>
        <w:spacing w:line="360" w:lineRule="auto"/>
        <w:rPr>
          <w:rFonts w:eastAsia="Times New Roman" w:cstheme="minorHAnsi"/>
          <w:lang w:eastAsia="en-GB"/>
        </w:rPr>
      </w:pPr>
      <w:bookmarkStart w:id="4" w:name="_Toc228532139"/>
      <w:r w:rsidRPr="00FE7849">
        <w:rPr>
          <w:rFonts w:eastAsia="Times New Roman" w:cstheme="minorHAnsi"/>
          <w:lang w:eastAsia="en-GB"/>
        </w:rPr>
        <w:t>The Macpherson Report</w:t>
      </w:r>
      <w:bookmarkEnd w:id="4"/>
    </w:p>
    <w:p w14:paraId="62AB5B0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Macpherson Report, published in 1999, marked a major turning point in how racism within UK policing was understood and addressed. The inquiry was launched following the murder of Stephen Lawrence and the subsequent failures in the police investigation, which were widely criticised for being ineffective and influenced by racial bias. Unlike the earlier Scarman Report, Macpherson’s findings went further by recognising that racism was not limited to individual officers but was embedded within the structures and practices of policing.</w:t>
      </w:r>
    </w:p>
    <w:p w14:paraId="62D0112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lastRenderedPageBreak/>
        <w:t>One of the report’s most significant contributions was its definition of </w:t>
      </w:r>
      <w:r w:rsidRPr="00BA24AB">
        <w:rPr>
          <w:rFonts w:eastAsia="Times New Roman" w:cstheme="minorHAnsi"/>
          <w:color w:val="000000"/>
          <w:lang w:eastAsia="en-GB"/>
        </w:rPr>
        <w:t>institutional racism</w:t>
      </w:r>
      <w:r w:rsidRPr="00FE7849">
        <w:rPr>
          <w:rFonts w:eastAsia="Times New Roman" w:cstheme="minorHAnsi"/>
          <w:color w:val="000000"/>
          <w:lang w:eastAsia="en-GB"/>
        </w:rPr>
        <w:t>, which it described as the collective failure of an organisation to provide an appropriate and professional service due to colour, culture or ethnic origin (Macpherson, 1999). This shifted the focus of debate away from individual prejudice and towards systemic issues, fundamentally changing how policing was analysed both academically and politically. More recent analysis by the UK Parliament (2021) suggests that this concept remains central to discussions of policing today, highlighting its lasting influence on policy and research.</w:t>
      </w:r>
    </w:p>
    <w:p w14:paraId="632FF24B" w14:textId="6439AF59"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report also introduced a wide range of recommendations aimed at improving accountability, transparency and police</w:t>
      </w:r>
      <w:r w:rsidR="00BA24AB">
        <w:rPr>
          <w:rFonts w:eastAsia="Times New Roman" w:cstheme="minorHAnsi"/>
          <w:color w:val="000000"/>
          <w:lang w:eastAsia="en-GB"/>
        </w:rPr>
        <w:t>-</w:t>
      </w:r>
      <w:r w:rsidRPr="00FE7849">
        <w:rPr>
          <w:rFonts w:eastAsia="Times New Roman" w:cstheme="minorHAnsi"/>
          <w:color w:val="000000"/>
          <w:lang w:eastAsia="en-GB"/>
        </w:rPr>
        <w:t>community relations. These included better recording of racist incidents, reforms to stop and search practices, and stronger mechanisms for holding officers accountable. From a critical perspective, these recommendations represented a clear attempt to address structural inequality within policing. However, evidence from more recent studies suggests that their implementation has been uneven. For example, the Home Affairs Committee (2021) found that, more than two decades later, many of the issues identified by Macpherson</w:t>
      </w:r>
      <w:r w:rsidR="00BA24AB">
        <w:rPr>
          <w:rFonts w:eastAsia="Times New Roman" w:cstheme="minorHAnsi"/>
          <w:color w:val="000000"/>
          <w:lang w:eastAsia="en-GB"/>
        </w:rPr>
        <w:t xml:space="preserve">, </w:t>
      </w:r>
      <w:r w:rsidRPr="00FE7849">
        <w:rPr>
          <w:rFonts w:eastAsia="Times New Roman" w:cstheme="minorHAnsi"/>
          <w:color w:val="000000"/>
          <w:lang w:eastAsia="en-GB"/>
        </w:rPr>
        <w:t>particularly racial disparities in stop and search still persist.</w:t>
      </w:r>
    </w:p>
    <w:p w14:paraId="416F0641"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raises important questions about the effectiveness of the criminal justice response. While the Macpherson Report succeeded in changing the language and framework used to discuss racism, it has been argued that this has not always translated into meaningful change in practice. The Equality and Human Rights Commission (2020) highlights ongoing inequalities within the criminal justice system, suggesting that institutional racism continues to shape outcomes despite policy reforms. Similarly, recent findings from the Casey Review indicate that cultural and structural problems remain within policing, reinforcing the idea that Macpherson’s recommendations were not fully realised.</w:t>
      </w:r>
    </w:p>
    <w:p w14:paraId="5B4FD1BD"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Macpherson Report can be seen as a significant milestone in the development of the criminal justice response to racism. It fundamentally reshaped understanding by introducing the concept of institutional racism and prompted a series of important reforms. However, its long-term impact appears to be limited by inconsistent implementation and resistance within police culture. As a result, while it represents clear progress compared to earlier approaches, it also highlights the ongoing challenges of translating policy into meaningful change.</w:t>
      </w:r>
    </w:p>
    <w:p w14:paraId="7BD77441" w14:textId="77777777" w:rsidR="00FE7849" w:rsidRPr="00FE7849" w:rsidRDefault="00FE7849" w:rsidP="00FE7849">
      <w:pPr>
        <w:pStyle w:val="Heading2"/>
        <w:spacing w:line="360" w:lineRule="auto"/>
        <w:rPr>
          <w:rFonts w:eastAsia="Times New Roman" w:cstheme="minorHAnsi"/>
          <w:lang w:eastAsia="en-GB"/>
        </w:rPr>
      </w:pPr>
    </w:p>
    <w:p w14:paraId="202E2F9B" w14:textId="6CD328F7" w:rsidR="00FE7849" w:rsidRPr="00FE7849" w:rsidRDefault="00FE7849" w:rsidP="00FE7849">
      <w:pPr>
        <w:pStyle w:val="Heading2"/>
        <w:spacing w:line="360" w:lineRule="auto"/>
        <w:rPr>
          <w:rFonts w:eastAsia="Times New Roman" w:cstheme="minorHAnsi"/>
          <w:lang w:eastAsia="en-GB"/>
        </w:rPr>
      </w:pPr>
      <w:bookmarkStart w:id="5" w:name="_Toc228532140"/>
      <w:r w:rsidRPr="00FE7849">
        <w:rPr>
          <w:rFonts w:eastAsia="Times New Roman" w:cstheme="minorHAnsi"/>
          <w:lang w:eastAsia="en-GB"/>
        </w:rPr>
        <w:t>The Casey Review 2023</w:t>
      </w:r>
      <w:bookmarkEnd w:id="5"/>
    </w:p>
    <w:p w14:paraId="26E50F06"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The Casey Review (2023) provides a recent and critical assessment of racism within UK policing, focusing on the Metropolitan Police. Commissioned following a series of misconduct scandals, the review examined police culture, standards, and accountability. Its findings are particularly significant because </w:t>
      </w:r>
      <w:r w:rsidRPr="00FE7849">
        <w:rPr>
          <w:rFonts w:eastAsia="Times New Roman" w:cstheme="minorHAnsi"/>
          <w:color w:val="000000"/>
          <w:lang w:eastAsia="en-GB"/>
        </w:rPr>
        <w:lastRenderedPageBreak/>
        <w:t>they suggest that many of the issues identified in earlier inquiries, including the Macpherson Report, remain unresolved.</w:t>
      </w:r>
    </w:p>
    <w:p w14:paraId="3C7E181F"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One of the key conclusions of the review is that the Metropolitan Police can still be considered institutionally racist (Casey, 2023). This reinforces the argument that, despite decades of reform, racism continues to be embedded within policing structures. From a critical perspective, this raises serious questions about the effectiveness of previous responses, particularly those following the Macpherson Report, which aimed to address systemic discrimination.</w:t>
      </w:r>
    </w:p>
    <w:p w14:paraId="4C7026E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review also highlights ongoing problems with accountability and internal culture. It identifies failures in vetting, weak disciplinary processes, and a lack of effective oversight, which allow misconduct and discriminatory behaviour to persist. These findings suggest that racism within policing is not only a matter of policy but is deeply rooted in organisational culture. The Home Affairs Committee (2021) similarly notes that accountability has remained a long-standing weakness within the police.</w:t>
      </w:r>
    </w:p>
    <w:p w14:paraId="0591CE0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addition, the Casey Review points to declining public trust, particularly among minority communities, as a consequence of continued discrimination and unfair treatment. This is supported by findings from the Equality and Human Rights Commission (2020), which highlight ongoing racial inequalities within the criminal justice system.</w:t>
      </w:r>
    </w:p>
    <w:p w14:paraId="459AA9E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Casey Review demonstrates that, while awareness of institutional racism has increased since Macpherson, meaningful change has been limited. This suggests that the criminal justice response has struggled to address the deeper structural and cultural causes of racism within policing</w:t>
      </w:r>
    </w:p>
    <w:p w14:paraId="27CA0906" w14:textId="77777777" w:rsidR="00FE7849" w:rsidRPr="00FE7849" w:rsidRDefault="00FE7849" w:rsidP="00FE7849">
      <w:pPr>
        <w:spacing w:line="360" w:lineRule="auto"/>
        <w:rPr>
          <w:rFonts w:eastAsia="Times New Roman" w:cstheme="minorHAnsi"/>
          <w:b/>
          <w:bCs/>
          <w:color w:val="000000"/>
          <w:u w:val="single"/>
          <w:lang w:eastAsia="en-GB"/>
        </w:rPr>
      </w:pPr>
    </w:p>
    <w:p w14:paraId="5974F34F" w14:textId="1393CA71" w:rsidR="00FE7849" w:rsidRPr="00FE7849" w:rsidRDefault="00FE7849" w:rsidP="00FE7849">
      <w:pPr>
        <w:pStyle w:val="Heading2"/>
        <w:spacing w:line="360" w:lineRule="auto"/>
        <w:rPr>
          <w:rFonts w:eastAsia="Times New Roman" w:cstheme="minorHAnsi"/>
          <w:lang w:eastAsia="en-GB"/>
        </w:rPr>
      </w:pPr>
      <w:bookmarkStart w:id="6" w:name="_Toc228532141"/>
      <w:r w:rsidRPr="00FE7849">
        <w:rPr>
          <w:rFonts w:eastAsia="Times New Roman" w:cstheme="minorHAnsi"/>
          <w:lang w:eastAsia="en-GB"/>
        </w:rPr>
        <w:t>Progress and limitations in addressing racism in UK policing</w:t>
      </w:r>
      <w:bookmarkEnd w:id="6"/>
      <w:r w:rsidRPr="00FE7849">
        <w:rPr>
          <w:rFonts w:eastAsia="Times New Roman" w:cstheme="minorHAnsi"/>
          <w:lang w:eastAsia="en-GB"/>
        </w:rPr>
        <w:t> </w:t>
      </w:r>
    </w:p>
    <w:p w14:paraId="76A7093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When examined comparatively, the Scarman Report, Macpherson Report, and Casey Review collectively illustrate an evolving but incomplete response to racism in UK policing. The Scarman Report primarily denied institutional racism, framing the challenges as stemming from individual misconduct and strained community relations (UK Parliament, 2019). By contrast, the Macpherson Report constituted a turning point by formally acknowledging institutional racism, thereby altering both the conceptual and practical approaches to policing. The Casey Review, building on and critiquing the legacies of both previous reports, highlights persistent issues and questions the effectiveness of the reforms. This comparative analysis underscores that while each inquiry represented a progression in the recognition of racism’s nature within policing, substantial limitations in remedying systemic problems remain.</w:t>
      </w:r>
    </w:p>
    <w:p w14:paraId="01199C4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However, more recent evidence suggests that this shift in understanding has not led to equally effective reform (Casey, L., 2023). The Casey Review highlights that many of the same issues, particularly relating to discrimination, accountability, and police culture, continue to exist within modern policing. This </w:t>
      </w:r>
      <w:r w:rsidRPr="00FE7849">
        <w:rPr>
          <w:rFonts w:eastAsia="Times New Roman" w:cstheme="minorHAnsi"/>
          <w:color w:val="000000"/>
          <w:lang w:eastAsia="en-GB"/>
        </w:rPr>
        <w:lastRenderedPageBreak/>
        <w:t>suggests that while there has been progress in acknowledging racism, there has been less success in addressing its underlying causes.</w:t>
      </w:r>
    </w:p>
    <w:p w14:paraId="4E8D6892"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trajectory from Scarman to Macpherson to Casey reflects a shift from denial of institutional racism to its recognition, but persistent failure to achieve comprehensive reform. This demonstrates that, while the criminal justice system has acknowledged the existence of racism within policing, its responses have not resulted in the sustained structural and cultural transformation necessary to resolve these issues fully.</w:t>
      </w:r>
    </w:p>
    <w:p w14:paraId="15039750" w14:textId="77777777" w:rsidR="00FE7849" w:rsidRPr="00FE7849" w:rsidRDefault="00FE7849" w:rsidP="00FE7849">
      <w:pPr>
        <w:spacing w:line="360" w:lineRule="auto"/>
        <w:rPr>
          <w:rFonts w:eastAsia="Times New Roman" w:cstheme="minorHAnsi"/>
          <w:b/>
          <w:bCs/>
          <w:color w:val="000000"/>
          <w:u w:val="single"/>
          <w:lang w:eastAsia="en-GB"/>
        </w:rPr>
      </w:pPr>
    </w:p>
    <w:p w14:paraId="21F190E5" w14:textId="0CC8F8F5" w:rsidR="00FE7849" w:rsidRPr="00FE7849" w:rsidRDefault="00FE7849" w:rsidP="00FE7849">
      <w:pPr>
        <w:pStyle w:val="Heading2"/>
        <w:spacing w:line="360" w:lineRule="auto"/>
        <w:rPr>
          <w:rFonts w:eastAsia="Times New Roman" w:cstheme="minorHAnsi"/>
          <w:lang w:eastAsia="en-GB"/>
        </w:rPr>
      </w:pPr>
      <w:bookmarkStart w:id="7" w:name="_Toc228532142"/>
      <w:r w:rsidRPr="00FE7849">
        <w:rPr>
          <w:rFonts w:eastAsia="Times New Roman" w:cstheme="minorHAnsi"/>
          <w:lang w:eastAsia="en-GB"/>
        </w:rPr>
        <w:t>Recommendations</w:t>
      </w:r>
      <w:bookmarkEnd w:id="7"/>
    </w:p>
    <w:p w14:paraId="4B5056B1" w14:textId="3B6912F0"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light of the persistent challenges identified in the Scarman, Macpherson, and Casey inquiries, particularly the ongoing issues of discrimination, weak accountability, and lack of trust, several targeted recommendations can be made (Casey, 2023</w:t>
      </w:r>
      <w:r w:rsidR="00BA24AB">
        <w:rPr>
          <w:rFonts w:eastAsia="Times New Roman" w:cstheme="minorHAnsi"/>
          <w:color w:val="000000"/>
          <w:lang w:eastAsia="en-GB"/>
        </w:rPr>
        <w:t xml:space="preserve">, </w:t>
      </w:r>
      <w:r w:rsidRPr="00FE7849">
        <w:rPr>
          <w:rFonts w:eastAsia="Times New Roman" w:cstheme="minorHAnsi"/>
          <w:color w:val="000000"/>
          <w:lang w:eastAsia="en-GB"/>
        </w:rPr>
        <w:t>Macpherson, 1999</w:t>
      </w:r>
      <w:r w:rsidR="00BA24AB">
        <w:rPr>
          <w:rFonts w:eastAsia="Times New Roman" w:cstheme="minorHAnsi"/>
          <w:color w:val="000000"/>
          <w:lang w:eastAsia="en-GB"/>
        </w:rPr>
        <w:t xml:space="preserve"> and </w:t>
      </w:r>
      <w:r w:rsidRPr="00FE7849">
        <w:rPr>
          <w:rFonts w:eastAsia="Times New Roman" w:cstheme="minorHAnsi"/>
          <w:color w:val="000000"/>
          <w:lang w:eastAsia="en-GB"/>
        </w:rPr>
        <w:t>Scarman, 1981). As emphasised in the Casey Review, enhancing accountability in addressing police misconduct is crucial to overcoming the limitations of previous reforms (Casey, 2023). Greater transparency in stop and search practices, accompanied by robust and accessible data from the Home Office, would help address the continued evidence of disproportionality highlighted in earlier analyses (Home Office, 2025). Training initiatives should move beyond correcting individual behaviours and instead prioritise the recognition and mitigation of institutional bias, consistent with the shift identified by the Macpherson Report (Macpherson, 1999). Finally, strengthening relationships with minority communities remains essential for rebuilding trust, which both the Macpherson and Casey Reviews identified as a significant concern (Macpherson, 1999</w:t>
      </w:r>
      <w:r w:rsidR="00BA24AB">
        <w:rPr>
          <w:rFonts w:eastAsia="Times New Roman" w:cstheme="minorHAnsi"/>
          <w:color w:val="000000"/>
          <w:lang w:eastAsia="en-GB"/>
        </w:rPr>
        <w:t xml:space="preserve"> and </w:t>
      </w:r>
      <w:r w:rsidRPr="00FE7849">
        <w:rPr>
          <w:rFonts w:eastAsia="Times New Roman" w:cstheme="minorHAnsi"/>
          <w:color w:val="000000"/>
          <w:lang w:eastAsia="en-GB"/>
        </w:rPr>
        <w:t>Casey, 2023). Unless these recommendations directly address the structural and cultural issues discussed throughout this report, it is unlikely that future reforms will achieve meaningful and lasting change.</w:t>
      </w:r>
    </w:p>
    <w:p w14:paraId="6E26CC0D" w14:textId="77777777" w:rsidR="00FE7849" w:rsidRPr="00FE7849" w:rsidRDefault="00FE7849" w:rsidP="00FE7849">
      <w:pPr>
        <w:spacing w:line="360" w:lineRule="auto"/>
        <w:rPr>
          <w:rFonts w:eastAsia="Times New Roman" w:cstheme="minorHAnsi"/>
          <w:b/>
          <w:bCs/>
          <w:color w:val="000000"/>
          <w:u w:val="single"/>
          <w:lang w:eastAsia="en-GB"/>
        </w:rPr>
      </w:pPr>
    </w:p>
    <w:p w14:paraId="6A6B712E" w14:textId="616EF85F" w:rsidR="00FE7849" w:rsidRPr="00FE7849" w:rsidRDefault="00FE7849" w:rsidP="00FE7849">
      <w:pPr>
        <w:pStyle w:val="Heading2"/>
        <w:spacing w:line="360" w:lineRule="auto"/>
        <w:rPr>
          <w:rFonts w:eastAsia="Times New Roman" w:cstheme="minorHAnsi"/>
          <w:lang w:eastAsia="en-GB"/>
        </w:rPr>
      </w:pPr>
      <w:bookmarkStart w:id="8" w:name="_Toc228532143"/>
      <w:r w:rsidRPr="00FE7849">
        <w:rPr>
          <w:rFonts w:eastAsia="Times New Roman" w:cstheme="minorHAnsi"/>
          <w:lang w:eastAsia="en-GB"/>
        </w:rPr>
        <w:t>Conclusion</w:t>
      </w:r>
      <w:bookmarkEnd w:id="8"/>
      <w:r w:rsidRPr="00FE7849">
        <w:rPr>
          <w:rFonts w:eastAsia="Times New Roman" w:cstheme="minorHAnsi"/>
          <w:lang w:eastAsia="en-GB"/>
        </w:rPr>
        <w:t> </w:t>
      </w:r>
    </w:p>
    <w:p w14:paraId="36E1F06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This report looked at how the criminal justice system has responded to racism in UK policing through the Scarman Report, Macpherson Report, and the Casey Review. Together, they show a clear shift from focusing on individual behaviour to recognising wider systematic issues, while also making it clear that many of these problems still exist today. Although conceptual understanding of racism has advanced, this has not translated into substantial practical reforms. Persistent challenges still remain, including continued racial disparities in treatment, insufficient mechanisms for accountability, and sustained deficits in public trust. Overall, while the response has improved in some ways, it has not gone far enough. These findings imply that unless future reforms directly address the entrenched structural and </w:t>
      </w:r>
      <w:r w:rsidRPr="00FE7849">
        <w:rPr>
          <w:rFonts w:eastAsia="Times New Roman" w:cstheme="minorHAnsi"/>
          <w:color w:val="000000"/>
          <w:lang w:eastAsia="en-GB"/>
        </w:rPr>
        <w:lastRenderedPageBreak/>
        <w:t>cultural issues within policing, progress towards genuine equality and public confidence is likely to remain limited. </w:t>
      </w:r>
    </w:p>
    <w:p w14:paraId="2196121F" w14:textId="77777777" w:rsidR="007D00E5" w:rsidRDefault="007D00E5">
      <w:pPr>
        <w:spacing w:after="200" w:line="276" w:lineRule="auto"/>
        <w:rPr>
          <w:rFonts w:eastAsiaTheme="majorEastAsia" w:cstheme="minorHAnsi"/>
          <w:b/>
          <w:bCs/>
          <w:color w:val="92278F" w:themeColor="accent1"/>
          <w:sz w:val="28"/>
          <w:szCs w:val="26"/>
        </w:rPr>
      </w:pPr>
      <w:bookmarkStart w:id="9" w:name="_Toc228532144"/>
      <w:r>
        <w:rPr>
          <w:rFonts w:cstheme="minorHAnsi"/>
        </w:rPr>
        <w:br w:type="page"/>
      </w:r>
    </w:p>
    <w:p w14:paraId="5699AA6A" w14:textId="550450A1" w:rsidR="00396A48" w:rsidRPr="00FE7849" w:rsidRDefault="00396A48" w:rsidP="00FE7849">
      <w:pPr>
        <w:pStyle w:val="Heading2"/>
        <w:spacing w:line="360" w:lineRule="auto"/>
        <w:rPr>
          <w:rFonts w:cstheme="minorHAnsi"/>
        </w:rPr>
      </w:pPr>
      <w:r w:rsidRPr="00FE7849">
        <w:rPr>
          <w:rFonts w:cstheme="minorHAnsi"/>
        </w:rPr>
        <w:lastRenderedPageBreak/>
        <w:t>References</w:t>
      </w:r>
      <w:bookmarkEnd w:id="9"/>
      <w:r w:rsidRPr="00FE7849">
        <w:rPr>
          <w:rFonts w:cstheme="minorHAnsi"/>
        </w:rPr>
        <w:t xml:space="preserve"> </w:t>
      </w:r>
    </w:p>
    <w:p w14:paraId="2E176AA0" w14:textId="5AAA4454"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Bowling, B. (1999). </w:t>
      </w:r>
      <w:r w:rsidRPr="00FE7849">
        <w:rPr>
          <w:rFonts w:eastAsia="Times New Roman" w:cstheme="minorHAnsi"/>
          <w:i/>
          <w:iCs/>
          <w:lang w:eastAsia="en-GB"/>
        </w:rPr>
        <w:t>Violent racism: victimi</w:t>
      </w:r>
      <w:r w:rsidR="002F175B">
        <w:rPr>
          <w:rFonts w:eastAsia="Times New Roman" w:cstheme="minorHAnsi"/>
          <w:i/>
          <w:iCs/>
          <w:lang w:eastAsia="en-GB"/>
        </w:rPr>
        <w:t>s</w:t>
      </w:r>
      <w:r w:rsidRPr="00FE7849">
        <w:rPr>
          <w:rFonts w:eastAsia="Times New Roman" w:cstheme="minorHAnsi"/>
          <w:i/>
          <w:iCs/>
          <w:lang w:eastAsia="en-GB"/>
        </w:rPr>
        <w:t>ation, policing and social context</w:t>
      </w:r>
      <w:r w:rsidRPr="00FE7849">
        <w:rPr>
          <w:rFonts w:eastAsia="Times New Roman" w:cstheme="minorHAnsi"/>
          <w:lang w:eastAsia="en-GB"/>
        </w:rPr>
        <w:t>. Oxford: Oxford University Press.</w:t>
      </w:r>
    </w:p>
    <w:p w14:paraId="53623A9D" w14:textId="77777777"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Bowling, B. and Phillips, C. (2002). </w:t>
      </w:r>
      <w:r w:rsidRPr="00FE7849">
        <w:rPr>
          <w:rFonts w:eastAsia="Times New Roman" w:cstheme="minorHAnsi"/>
          <w:i/>
          <w:iCs/>
          <w:lang w:eastAsia="en-GB"/>
        </w:rPr>
        <w:t>Racism, crime and justice</w:t>
      </w:r>
      <w:r w:rsidRPr="00FE7849">
        <w:rPr>
          <w:rFonts w:eastAsia="Times New Roman" w:cstheme="minorHAnsi"/>
          <w:lang w:eastAsia="en-GB"/>
        </w:rPr>
        <w:t>. New York: Longman.</w:t>
      </w:r>
    </w:p>
    <w:p w14:paraId="7A6F859A" w14:textId="49D7DF70" w:rsidR="00396A48" w:rsidRPr="00FE7849" w:rsidRDefault="00396A48" w:rsidP="00FE7849">
      <w:pPr>
        <w:spacing w:after="240" w:line="360" w:lineRule="auto"/>
        <w:rPr>
          <w:rFonts w:eastAsia="Times New Roman" w:cstheme="minorHAnsi"/>
          <w:lang w:eastAsia="en-GB"/>
        </w:rPr>
      </w:pPr>
      <w:proofErr w:type="gramStart"/>
      <w:r w:rsidRPr="00FE7849">
        <w:rPr>
          <w:rFonts w:eastAsia="Times New Roman" w:cstheme="minorHAnsi"/>
          <w:lang w:eastAsia="en-GB"/>
        </w:rPr>
        <w:t>Casey ,</w:t>
      </w:r>
      <w:proofErr w:type="gramEnd"/>
      <w:r w:rsidRPr="00FE7849">
        <w:rPr>
          <w:rFonts w:eastAsia="Times New Roman" w:cstheme="minorHAnsi"/>
          <w:lang w:eastAsia="en-GB"/>
        </w:rPr>
        <w:t xml:space="preserve"> L. (2023). </w:t>
      </w:r>
      <w:r w:rsidRPr="00FE7849">
        <w:rPr>
          <w:rFonts w:eastAsia="Times New Roman" w:cstheme="minorHAnsi"/>
          <w:i/>
          <w:iCs/>
          <w:lang w:eastAsia="en-GB"/>
        </w:rPr>
        <w:t>An Independent Review into the Standards of Behaviour and Internal Culture of the Metropolitan Police Service</w:t>
      </w:r>
      <w:r w:rsidRPr="00FE7849">
        <w:rPr>
          <w:rFonts w:eastAsia="Times New Roman" w:cstheme="minorHAnsi"/>
          <w:lang w:eastAsia="en-GB"/>
        </w:rPr>
        <w:t xml:space="preserve">. Available at: </w:t>
      </w:r>
      <w:hyperlink r:id="rId5" w:history="1">
        <w:r w:rsidR="007D00E5" w:rsidRPr="002E4DFF">
          <w:rPr>
            <w:rStyle w:val="Hyperlink"/>
            <w:rFonts w:eastAsia="Times New Roman" w:cstheme="minorHAnsi"/>
            <w:lang w:eastAsia="en-GB"/>
          </w:rPr>
          <w:t>https://www.met.police.uk/SysSiteAssets/media/downloads/met/about-us/baroness-casey-review/update-march-2023/baroness-casey-review-march-2023a.pdf</w:t>
        </w:r>
      </w:hyperlink>
      <w:r w:rsidRPr="00FE7849">
        <w:rPr>
          <w:rFonts w:eastAsia="Times New Roman" w:cstheme="minorHAnsi"/>
          <w:lang w:eastAsia="en-GB"/>
        </w:rPr>
        <w:t>.</w:t>
      </w:r>
      <w:r w:rsidR="007D00E5">
        <w:rPr>
          <w:rFonts w:eastAsia="Times New Roman" w:cstheme="minorHAnsi"/>
          <w:lang w:eastAsia="en-GB"/>
        </w:rPr>
        <w:t xml:space="preserve"> Accessed: 12/04/26</w:t>
      </w:r>
    </w:p>
    <w:p w14:paraId="23656CB8" w14:textId="7E9218F6"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Equality and Human Rights Commission (2018). </w:t>
      </w:r>
      <w:r w:rsidRPr="00FE7849">
        <w:rPr>
          <w:rFonts w:eastAsia="Times New Roman" w:cstheme="minorHAnsi"/>
          <w:i/>
          <w:iCs/>
          <w:lang w:eastAsia="en-GB"/>
        </w:rPr>
        <w:t>Is Britain Fairer? The state of equality and human rights 2018-2020</w:t>
      </w:r>
      <w:r w:rsidRPr="00FE7849">
        <w:rPr>
          <w:rFonts w:eastAsia="Times New Roman" w:cstheme="minorHAnsi"/>
          <w:lang w:eastAsia="en-GB"/>
        </w:rPr>
        <w:t xml:space="preserve">. Available at: </w:t>
      </w:r>
      <w:hyperlink r:id="rId6" w:history="1">
        <w:r w:rsidR="007D00E5" w:rsidRPr="002E4DFF">
          <w:rPr>
            <w:rStyle w:val="Hyperlink"/>
            <w:rFonts w:eastAsia="Times New Roman" w:cstheme="minorHAnsi"/>
            <w:lang w:eastAsia="en-GB"/>
          </w:rPr>
          <w:t>https://www.equalityhumanrights.com/our-work/equality-and-human-rights-monitor/britain-fairer-2018</w:t>
        </w:r>
      </w:hyperlink>
      <w:r w:rsidRPr="00FE7849">
        <w:rPr>
          <w:rFonts w:eastAsia="Times New Roman" w:cstheme="minorHAnsi"/>
          <w:lang w:eastAsia="en-GB"/>
        </w:rPr>
        <w:t>.</w:t>
      </w:r>
      <w:r w:rsidR="007D00E5">
        <w:rPr>
          <w:rFonts w:eastAsia="Times New Roman" w:cstheme="minorHAnsi"/>
          <w:lang w:eastAsia="en-GB"/>
        </w:rPr>
        <w:t xml:space="preserve"> Accessed: 12/04/26</w:t>
      </w:r>
    </w:p>
    <w:p w14:paraId="0508876B" w14:textId="030F6070"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Macpherson (1999). </w:t>
      </w:r>
      <w:r w:rsidRPr="00FE7849">
        <w:rPr>
          <w:rFonts w:eastAsia="Times New Roman" w:cstheme="minorHAnsi"/>
          <w:i/>
          <w:iCs/>
          <w:lang w:eastAsia="en-GB"/>
        </w:rPr>
        <w:t>The Stephen Lawrence Inquiry</w:t>
      </w:r>
      <w:r w:rsidRPr="00FE7849">
        <w:rPr>
          <w:rFonts w:eastAsia="Times New Roman" w:cstheme="minorHAnsi"/>
          <w:lang w:eastAsia="en-GB"/>
        </w:rPr>
        <w:t xml:space="preserve">. Available at: </w:t>
      </w:r>
      <w:hyperlink r:id="rId7" w:history="1">
        <w:r w:rsidR="007D00E5" w:rsidRPr="002E4DFF">
          <w:rPr>
            <w:rStyle w:val="Hyperlink"/>
            <w:rFonts w:eastAsia="Times New Roman" w:cstheme="minorHAnsi"/>
            <w:lang w:eastAsia="en-GB"/>
          </w:rPr>
          <w:t>https://www.gov.uk/government/publications/the-stephen-lawrence-inquiry</w:t>
        </w:r>
      </w:hyperlink>
      <w:r w:rsidRPr="00FE7849">
        <w:rPr>
          <w:rFonts w:eastAsia="Times New Roman" w:cstheme="minorHAnsi"/>
          <w:lang w:eastAsia="en-GB"/>
        </w:rPr>
        <w:t>.</w:t>
      </w:r>
      <w:r w:rsidR="007D00E5">
        <w:rPr>
          <w:rFonts w:eastAsia="Times New Roman" w:cstheme="minorHAnsi"/>
          <w:lang w:eastAsia="en-GB"/>
        </w:rPr>
        <w:t xml:space="preserve"> Accessed: 12/04/26</w:t>
      </w:r>
    </w:p>
    <w:p w14:paraId="333FCCAB" w14:textId="412CF486"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Government (2025). </w:t>
      </w:r>
      <w:r w:rsidRPr="00FE7849">
        <w:rPr>
          <w:rFonts w:eastAsia="Times New Roman" w:cstheme="minorHAnsi"/>
          <w:i/>
          <w:iCs/>
          <w:lang w:eastAsia="en-GB"/>
        </w:rPr>
        <w:t>Police powers and procedures: Stop and search, arrests and mental health detentions, England and Wales, year ending 31 March 2025</w:t>
      </w:r>
      <w:r w:rsidRPr="00FE7849">
        <w:rPr>
          <w:rFonts w:eastAsia="Times New Roman" w:cstheme="minorHAnsi"/>
          <w:lang w:eastAsia="en-GB"/>
        </w:rPr>
        <w:t xml:space="preserve">. Available at: </w:t>
      </w:r>
      <w:hyperlink r:id="rId8" w:history="1">
        <w:r w:rsidR="007D00E5" w:rsidRPr="002E4DFF">
          <w:rPr>
            <w:rStyle w:val="Hyperlink"/>
            <w:rFonts w:eastAsia="Times New Roman" w:cstheme="minorHAnsi"/>
            <w:lang w:eastAsia="en-GB"/>
          </w:rPr>
          <w:t>https://www.gov.uk/government/statistics/stop-and-search-arrests-and-mental-health-detentions-march-2025/police-powers-and-procedures-stop-and-search-arrests-and-mental-health-detentions-england-and-wales-year-ending-31-march-2025</w:t>
        </w:r>
      </w:hyperlink>
      <w:r w:rsidRPr="00FE7849">
        <w:rPr>
          <w:rFonts w:eastAsia="Times New Roman" w:cstheme="minorHAnsi"/>
          <w:lang w:eastAsia="en-GB"/>
        </w:rPr>
        <w:t>.</w:t>
      </w:r>
      <w:r w:rsidR="007D00E5">
        <w:rPr>
          <w:rFonts w:eastAsia="Times New Roman" w:cstheme="minorHAnsi"/>
          <w:lang w:eastAsia="en-GB"/>
        </w:rPr>
        <w:t xml:space="preserve"> Accessed: 16/04/26</w:t>
      </w:r>
    </w:p>
    <w:p w14:paraId="319B89D3" w14:textId="2990AEA3"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Parliament (2019). </w:t>
      </w:r>
      <w:r w:rsidRPr="00FE7849">
        <w:rPr>
          <w:rFonts w:eastAsia="Times New Roman" w:cstheme="minorHAnsi"/>
          <w:i/>
          <w:iCs/>
          <w:lang w:eastAsia="en-GB"/>
        </w:rPr>
        <w:t xml:space="preserve">Scarman </w:t>
      </w:r>
      <w:proofErr w:type="gramStart"/>
      <w:r w:rsidRPr="00FE7849">
        <w:rPr>
          <w:rFonts w:eastAsia="Times New Roman" w:cstheme="minorHAnsi"/>
          <w:i/>
          <w:iCs/>
          <w:lang w:eastAsia="en-GB"/>
        </w:rPr>
        <w:t xml:space="preserve">Report </w:t>
      </w:r>
      <w:r w:rsidRPr="00FE7849">
        <w:rPr>
          <w:rFonts w:eastAsia="Times New Roman" w:cstheme="minorHAnsi"/>
          <w:lang w:eastAsia="en-GB"/>
        </w:rPr>
        <w:t>.</w:t>
      </w:r>
      <w:proofErr w:type="gramEnd"/>
      <w:r w:rsidRPr="00FE7849">
        <w:rPr>
          <w:rFonts w:eastAsia="Times New Roman" w:cstheme="minorHAnsi"/>
          <w:lang w:eastAsia="en-GB"/>
        </w:rPr>
        <w:t xml:space="preserve"> Available at: </w:t>
      </w:r>
      <w:hyperlink r:id="rId9" w:history="1">
        <w:r w:rsidR="007D00E5" w:rsidRPr="002E4DFF">
          <w:rPr>
            <w:rStyle w:val="Hyperlink"/>
            <w:rFonts w:eastAsia="Times New Roman" w:cstheme="minorHAnsi"/>
            <w:lang w:eastAsia="en-GB"/>
          </w:rPr>
          <w:t>https://hansard.parliament.uk/commons/1981-12-10/debates/14d3be58-4b41-4ca1-90a8-6f7c85a46dd4/ScarmanReport</w:t>
        </w:r>
      </w:hyperlink>
      <w:r w:rsidRPr="00FE7849">
        <w:rPr>
          <w:rFonts w:eastAsia="Times New Roman" w:cstheme="minorHAnsi"/>
          <w:lang w:eastAsia="en-GB"/>
        </w:rPr>
        <w:t>.</w:t>
      </w:r>
      <w:r w:rsidR="007D00E5">
        <w:rPr>
          <w:rFonts w:eastAsia="Times New Roman" w:cstheme="minorHAnsi"/>
          <w:lang w:eastAsia="en-GB"/>
        </w:rPr>
        <w:t xml:space="preserve"> Accessed: 12/04/26</w:t>
      </w:r>
    </w:p>
    <w:p w14:paraId="25B205CA" w14:textId="19737CE4" w:rsidR="00FE7849" w:rsidRPr="00FE7849" w:rsidRDefault="00FE7849" w:rsidP="00FE7849">
      <w:pPr>
        <w:spacing w:after="240" w:line="360" w:lineRule="auto"/>
        <w:rPr>
          <w:rFonts w:eastAsia="Times New Roman" w:cstheme="minorHAnsi"/>
          <w:lang w:eastAsia="en-GB"/>
        </w:rPr>
      </w:pPr>
      <w:proofErr w:type="spellStart"/>
      <w:r w:rsidRPr="00FE7849">
        <w:rPr>
          <w:rFonts w:eastAsia="Times New Roman" w:cstheme="minorHAnsi"/>
          <w:lang w:eastAsia="en-GB"/>
        </w:rPr>
        <w:t>Uk</w:t>
      </w:r>
      <w:proofErr w:type="spellEnd"/>
      <w:r w:rsidRPr="00FE7849">
        <w:rPr>
          <w:rFonts w:eastAsia="Times New Roman" w:cstheme="minorHAnsi"/>
          <w:lang w:eastAsia="en-GB"/>
        </w:rPr>
        <w:t xml:space="preserve"> Parliament (2009). </w:t>
      </w:r>
      <w:r w:rsidRPr="00FE7849">
        <w:rPr>
          <w:rFonts w:eastAsia="Times New Roman" w:cstheme="minorHAnsi"/>
          <w:i/>
          <w:iCs/>
          <w:lang w:eastAsia="en-GB"/>
        </w:rPr>
        <w:t xml:space="preserve">House of Commons Home Affairs Committee </w:t>
      </w:r>
      <w:proofErr w:type="gramStart"/>
      <w:r w:rsidRPr="00FE7849">
        <w:rPr>
          <w:rFonts w:eastAsia="Times New Roman" w:cstheme="minorHAnsi"/>
          <w:i/>
          <w:iCs/>
          <w:lang w:eastAsia="en-GB"/>
        </w:rPr>
        <w:t>The</w:t>
      </w:r>
      <w:proofErr w:type="gramEnd"/>
      <w:r w:rsidRPr="00FE7849">
        <w:rPr>
          <w:rFonts w:eastAsia="Times New Roman" w:cstheme="minorHAnsi"/>
          <w:i/>
          <w:iCs/>
          <w:lang w:eastAsia="en-GB"/>
        </w:rPr>
        <w:t xml:space="preserve"> Macpherson Report-Ten Years On Twelfth Report of Session 2008-09</w:t>
      </w:r>
      <w:r w:rsidRPr="00FE7849">
        <w:rPr>
          <w:rFonts w:eastAsia="Times New Roman" w:cstheme="minorHAnsi"/>
          <w:lang w:eastAsia="en-GB"/>
        </w:rPr>
        <w:t xml:space="preserve">. Available at: </w:t>
      </w:r>
      <w:hyperlink r:id="rId10" w:history="1">
        <w:r w:rsidRPr="00FE7849">
          <w:rPr>
            <w:rStyle w:val="Hyperlink"/>
            <w:rFonts w:eastAsia="Times New Roman" w:cstheme="minorHAnsi"/>
            <w:lang w:eastAsia="en-GB"/>
          </w:rPr>
          <w:t>https://publications.parliament.uk/pa/cm200809/cmselect/cmhaff/427/427.pdf</w:t>
        </w:r>
      </w:hyperlink>
      <w:r w:rsidRPr="00FE7849">
        <w:rPr>
          <w:rFonts w:eastAsia="Times New Roman" w:cstheme="minorHAnsi"/>
          <w:lang w:eastAsia="en-GB"/>
        </w:rPr>
        <w:t xml:space="preserve">. </w:t>
      </w:r>
    </w:p>
    <w:p w14:paraId="370324FE" w14:textId="4E6FAE83"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Parliament (2021). </w:t>
      </w:r>
      <w:r w:rsidRPr="00FE7849">
        <w:rPr>
          <w:rFonts w:eastAsia="Times New Roman" w:cstheme="minorHAnsi"/>
          <w:i/>
          <w:iCs/>
          <w:lang w:eastAsia="en-GB"/>
        </w:rPr>
        <w:t>The Macpherson Report: twenty-two years on - Committees - UK Parliament</w:t>
      </w:r>
      <w:r w:rsidRPr="00FE7849">
        <w:rPr>
          <w:rFonts w:eastAsia="Times New Roman" w:cstheme="minorHAnsi"/>
          <w:lang w:eastAsia="en-GB"/>
        </w:rPr>
        <w:t xml:space="preserve">. Available at: </w:t>
      </w:r>
      <w:hyperlink r:id="rId11" w:history="1">
        <w:r w:rsidR="00FE7849" w:rsidRPr="00FE7849">
          <w:rPr>
            <w:rStyle w:val="Hyperlink"/>
            <w:rFonts w:eastAsia="Times New Roman" w:cstheme="minorHAnsi"/>
            <w:lang w:eastAsia="en-GB"/>
          </w:rPr>
          <w:t>https://committees.parliament.uk/work/347/the-macpherson-report-twentytwo-years-on/publications/</w:t>
        </w:r>
      </w:hyperlink>
      <w:r w:rsidR="007D00E5">
        <w:rPr>
          <w:rFonts w:eastAsia="Times New Roman" w:cstheme="minorHAnsi"/>
          <w:lang w:eastAsia="en-GB"/>
        </w:rPr>
        <w:t xml:space="preserve"> </w:t>
      </w:r>
      <w:r w:rsidR="007D00E5" w:rsidRPr="007D00E5">
        <w:rPr>
          <w:rFonts w:eastAsia="Times New Roman" w:cstheme="minorHAnsi"/>
          <w:lang w:eastAsia="en-GB"/>
        </w:rPr>
        <w:t xml:space="preserve"> </w:t>
      </w:r>
      <w:r w:rsidR="007D00E5">
        <w:rPr>
          <w:rFonts w:eastAsia="Times New Roman" w:cstheme="minorHAnsi"/>
          <w:lang w:eastAsia="en-GB"/>
        </w:rPr>
        <w:t>Accessed: 12/04/26</w:t>
      </w:r>
    </w:p>
    <w:p w14:paraId="61AF8344" w14:textId="77777777" w:rsidR="00D66463" w:rsidRPr="00FE7849" w:rsidRDefault="00D66463" w:rsidP="00FE7849">
      <w:pPr>
        <w:spacing w:line="360" w:lineRule="auto"/>
        <w:rPr>
          <w:rFonts w:cstheme="minorHAnsi"/>
        </w:rPr>
      </w:pPr>
    </w:p>
    <w:sectPr w:rsidR="00D66463" w:rsidRPr="00FE7849" w:rsidSect="00FE78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63"/>
    <w:rsid w:val="002F175B"/>
    <w:rsid w:val="00396A48"/>
    <w:rsid w:val="007D00E5"/>
    <w:rsid w:val="00BA24AB"/>
    <w:rsid w:val="00D66463"/>
    <w:rsid w:val="00FE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71DF"/>
  <w15:chartTrackingRefBased/>
  <w15:docId w15:val="{F8EE750E-5529-AB40-8AAD-B63908D4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49"/>
    <w:pPr>
      <w:spacing w:after="180" w:line="274" w:lineRule="auto"/>
    </w:pPr>
    <w:rPr>
      <w:sz w:val="21"/>
    </w:rPr>
  </w:style>
  <w:style w:type="paragraph" w:styleId="Heading1">
    <w:name w:val="heading 1"/>
    <w:basedOn w:val="Normal"/>
    <w:next w:val="Normal"/>
    <w:link w:val="Heading1Char"/>
    <w:uiPriority w:val="9"/>
    <w:qFormat/>
    <w:rsid w:val="00FE7849"/>
    <w:pPr>
      <w:keepNext/>
      <w:keepLines/>
      <w:spacing w:before="360" w:after="0" w:line="240" w:lineRule="auto"/>
      <w:outlineLvl w:val="0"/>
    </w:pPr>
    <w:rPr>
      <w:rFonts w:asciiTheme="majorHAnsi" w:eastAsiaTheme="majorEastAsia" w:hAnsiTheme="majorHAnsi" w:cstheme="majorBidi"/>
      <w:bCs/>
      <w:color w:val="92278F" w:themeColor="accent1"/>
      <w:spacing w:val="20"/>
      <w:sz w:val="32"/>
      <w:szCs w:val="28"/>
    </w:rPr>
  </w:style>
  <w:style w:type="paragraph" w:styleId="Heading2">
    <w:name w:val="heading 2"/>
    <w:basedOn w:val="Normal"/>
    <w:next w:val="Normal"/>
    <w:link w:val="Heading2Char"/>
    <w:uiPriority w:val="9"/>
    <w:unhideWhenUsed/>
    <w:qFormat/>
    <w:rsid w:val="00FE7849"/>
    <w:pPr>
      <w:keepNext/>
      <w:keepLines/>
      <w:spacing w:before="120" w:after="0" w:line="240" w:lineRule="auto"/>
      <w:outlineLvl w:val="1"/>
    </w:pPr>
    <w:rPr>
      <w:rFonts w:eastAsiaTheme="majorEastAsia" w:cstheme="majorBidi"/>
      <w:b/>
      <w:bCs/>
      <w:color w:val="92278F" w:themeColor="accent1"/>
      <w:sz w:val="28"/>
      <w:szCs w:val="26"/>
    </w:rPr>
  </w:style>
  <w:style w:type="paragraph" w:styleId="Heading3">
    <w:name w:val="heading 3"/>
    <w:basedOn w:val="Normal"/>
    <w:next w:val="Normal"/>
    <w:link w:val="Heading3Char"/>
    <w:uiPriority w:val="9"/>
    <w:semiHidden/>
    <w:unhideWhenUsed/>
    <w:qFormat/>
    <w:rsid w:val="00FE7849"/>
    <w:pPr>
      <w:keepNext/>
      <w:keepLines/>
      <w:spacing w:before="20" w:after="0" w:line="240" w:lineRule="auto"/>
      <w:outlineLvl w:val="2"/>
    </w:pPr>
    <w:rPr>
      <w:rFonts w:asciiTheme="majorHAnsi" w:eastAsiaTheme="majorEastAsia" w:hAnsiTheme="majorHAnsi" w:cstheme="majorBidi"/>
      <w:bCs/>
      <w:color w:val="632E62" w:themeColor="text2"/>
      <w:spacing w:val="14"/>
      <w:sz w:val="24"/>
    </w:rPr>
  </w:style>
  <w:style w:type="paragraph" w:styleId="Heading4">
    <w:name w:val="heading 4"/>
    <w:basedOn w:val="Normal"/>
    <w:next w:val="Normal"/>
    <w:link w:val="Heading4Char"/>
    <w:uiPriority w:val="9"/>
    <w:semiHidden/>
    <w:unhideWhenUsed/>
    <w:qFormat/>
    <w:rsid w:val="00FE7849"/>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E7849"/>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E7849"/>
    <w:pPr>
      <w:keepNext/>
      <w:keepLines/>
      <w:spacing w:before="200" w:after="0"/>
      <w:outlineLvl w:val="5"/>
    </w:pPr>
    <w:rPr>
      <w:rFonts w:asciiTheme="majorHAnsi" w:eastAsiaTheme="majorEastAsia" w:hAnsiTheme="majorHAnsi" w:cstheme="majorBidi"/>
      <w:iCs/>
      <w:color w:val="92278F" w:themeColor="accent1"/>
      <w:sz w:val="22"/>
    </w:rPr>
  </w:style>
  <w:style w:type="paragraph" w:styleId="Heading7">
    <w:name w:val="heading 7"/>
    <w:basedOn w:val="Normal"/>
    <w:next w:val="Normal"/>
    <w:link w:val="Heading7Char"/>
    <w:uiPriority w:val="9"/>
    <w:semiHidden/>
    <w:unhideWhenUsed/>
    <w:qFormat/>
    <w:rsid w:val="00FE7849"/>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E7849"/>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E784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6463"/>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FE7849"/>
    <w:rPr>
      <w:b/>
      <w:i/>
      <w:iCs/>
    </w:rPr>
  </w:style>
  <w:style w:type="character" w:customStyle="1" w:styleId="whitespace-normal">
    <w:name w:val="whitespace-normal"/>
    <w:basedOn w:val="DefaultParagraphFont"/>
    <w:rsid w:val="00D66463"/>
  </w:style>
  <w:style w:type="character" w:styleId="Strong">
    <w:name w:val="Strong"/>
    <w:basedOn w:val="DefaultParagraphFont"/>
    <w:uiPriority w:val="22"/>
    <w:qFormat/>
    <w:rsid w:val="00FE7849"/>
    <w:rPr>
      <w:b w:val="0"/>
      <w:bCs/>
      <w:i/>
      <w:color w:val="632E62" w:themeColor="text2"/>
    </w:rPr>
  </w:style>
  <w:style w:type="character" w:customStyle="1" w:styleId="Heading1Char">
    <w:name w:val="Heading 1 Char"/>
    <w:basedOn w:val="DefaultParagraphFont"/>
    <w:link w:val="Heading1"/>
    <w:uiPriority w:val="9"/>
    <w:rsid w:val="00FE7849"/>
    <w:rPr>
      <w:rFonts w:asciiTheme="majorHAnsi" w:eastAsiaTheme="majorEastAsia" w:hAnsiTheme="majorHAnsi" w:cstheme="majorBidi"/>
      <w:bCs/>
      <w:color w:val="92278F" w:themeColor="accent1"/>
      <w:spacing w:val="20"/>
      <w:sz w:val="32"/>
      <w:szCs w:val="28"/>
    </w:rPr>
  </w:style>
  <w:style w:type="character" w:styleId="Hyperlink">
    <w:name w:val="Hyperlink"/>
    <w:basedOn w:val="DefaultParagraphFont"/>
    <w:uiPriority w:val="99"/>
    <w:unhideWhenUsed/>
    <w:rsid w:val="00FE7849"/>
    <w:rPr>
      <w:color w:val="0066FF" w:themeColor="hyperlink"/>
      <w:u w:val="single"/>
    </w:rPr>
  </w:style>
  <w:style w:type="character" w:styleId="UnresolvedMention">
    <w:name w:val="Unresolved Mention"/>
    <w:basedOn w:val="DefaultParagraphFont"/>
    <w:uiPriority w:val="99"/>
    <w:semiHidden/>
    <w:unhideWhenUsed/>
    <w:rsid w:val="00FE7849"/>
    <w:rPr>
      <w:color w:val="605E5C"/>
      <w:shd w:val="clear" w:color="auto" w:fill="E1DFDD"/>
    </w:rPr>
  </w:style>
  <w:style w:type="character" w:customStyle="1" w:styleId="apple-converted-space">
    <w:name w:val="apple-converted-space"/>
    <w:basedOn w:val="DefaultParagraphFont"/>
    <w:rsid w:val="00FE7849"/>
  </w:style>
  <w:style w:type="paragraph" w:styleId="TOCHeading">
    <w:name w:val="TOC Heading"/>
    <w:basedOn w:val="Heading1"/>
    <w:next w:val="Normal"/>
    <w:uiPriority w:val="39"/>
    <w:unhideWhenUsed/>
    <w:qFormat/>
    <w:rsid w:val="00FE7849"/>
    <w:pPr>
      <w:spacing w:before="480" w:line="264" w:lineRule="auto"/>
      <w:outlineLvl w:val="9"/>
    </w:pPr>
    <w:rPr>
      <w:b/>
    </w:rPr>
  </w:style>
  <w:style w:type="paragraph" w:styleId="TOC1">
    <w:name w:val="toc 1"/>
    <w:basedOn w:val="Normal"/>
    <w:next w:val="Normal"/>
    <w:autoRedefine/>
    <w:uiPriority w:val="39"/>
    <w:semiHidden/>
    <w:unhideWhenUsed/>
    <w:rsid w:val="00FE7849"/>
    <w:pPr>
      <w:spacing w:before="120" w:after="0"/>
    </w:pPr>
    <w:rPr>
      <w:rFonts w:cstheme="minorHAnsi"/>
      <w:b/>
      <w:bCs/>
      <w:i/>
      <w:iCs/>
      <w:sz w:val="24"/>
      <w:szCs w:val="24"/>
    </w:rPr>
  </w:style>
  <w:style w:type="paragraph" w:styleId="TOC2">
    <w:name w:val="toc 2"/>
    <w:basedOn w:val="Normal"/>
    <w:next w:val="Normal"/>
    <w:autoRedefine/>
    <w:uiPriority w:val="39"/>
    <w:unhideWhenUsed/>
    <w:rsid w:val="00FE7849"/>
    <w:pPr>
      <w:spacing w:before="120" w:after="0"/>
      <w:ind w:left="210"/>
    </w:pPr>
    <w:rPr>
      <w:rFonts w:cstheme="minorHAnsi"/>
      <w:b/>
      <w:bCs/>
      <w:sz w:val="22"/>
    </w:rPr>
  </w:style>
  <w:style w:type="paragraph" w:styleId="TOC3">
    <w:name w:val="toc 3"/>
    <w:basedOn w:val="Normal"/>
    <w:next w:val="Normal"/>
    <w:autoRedefine/>
    <w:uiPriority w:val="39"/>
    <w:semiHidden/>
    <w:unhideWhenUsed/>
    <w:rsid w:val="00FE7849"/>
    <w:pPr>
      <w:spacing w:after="0"/>
      <w:ind w:left="420"/>
    </w:pPr>
    <w:rPr>
      <w:rFonts w:cstheme="minorHAnsi"/>
      <w:sz w:val="20"/>
      <w:szCs w:val="20"/>
    </w:rPr>
  </w:style>
  <w:style w:type="paragraph" w:styleId="TOC4">
    <w:name w:val="toc 4"/>
    <w:basedOn w:val="Normal"/>
    <w:next w:val="Normal"/>
    <w:autoRedefine/>
    <w:uiPriority w:val="39"/>
    <w:semiHidden/>
    <w:unhideWhenUsed/>
    <w:rsid w:val="00FE7849"/>
    <w:pPr>
      <w:spacing w:after="0"/>
      <w:ind w:left="630"/>
    </w:pPr>
    <w:rPr>
      <w:rFonts w:cstheme="minorHAnsi"/>
      <w:sz w:val="20"/>
      <w:szCs w:val="20"/>
    </w:rPr>
  </w:style>
  <w:style w:type="paragraph" w:styleId="TOC5">
    <w:name w:val="toc 5"/>
    <w:basedOn w:val="Normal"/>
    <w:next w:val="Normal"/>
    <w:autoRedefine/>
    <w:uiPriority w:val="39"/>
    <w:semiHidden/>
    <w:unhideWhenUsed/>
    <w:rsid w:val="00FE7849"/>
    <w:pPr>
      <w:spacing w:after="0"/>
      <w:ind w:left="840"/>
    </w:pPr>
    <w:rPr>
      <w:rFonts w:cstheme="minorHAnsi"/>
      <w:sz w:val="20"/>
      <w:szCs w:val="20"/>
    </w:rPr>
  </w:style>
  <w:style w:type="paragraph" w:styleId="TOC6">
    <w:name w:val="toc 6"/>
    <w:basedOn w:val="Normal"/>
    <w:next w:val="Normal"/>
    <w:autoRedefine/>
    <w:uiPriority w:val="39"/>
    <w:semiHidden/>
    <w:unhideWhenUsed/>
    <w:rsid w:val="00FE7849"/>
    <w:pPr>
      <w:spacing w:after="0"/>
      <w:ind w:left="1050"/>
    </w:pPr>
    <w:rPr>
      <w:rFonts w:cstheme="minorHAnsi"/>
      <w:sz w:val="20"/>
      <w:szCs w:val="20"/>
    </w:rPr>
  </w:style>
  <w:style w:type="paragraph" w:styleId="TOC7">
    <w:name w:val="toc 7"/>
    <w:basedOn w:val="Normal"/>
    <w:next w:val="Normal"/>
    <w:autoRedefine/>
    <w:uiPriority w:val="39"/>
    <w:semiHidden/>
    <w:unhideWhenUsed/>
    <w:rsid w:val="00FE7849"/>
    <w:pPr>
      <w:spacing w:after="0"/>
      <w:ind w:left="1260"/>
    </w:pPr>
    <w:rPr>
      <w:rFonts w:cstheme="minorHAnsi"/>
      <w:sz w:val="20"/>
      <w:szCs w:val="20"/>
    </w:rPr>
  </w:style>
  <w:style w:type="paragraph" w:styleId="TOC8">
    <w:name w:val="toc 8"/>
    <w:basedOn w:val="Normal"/>
    <w:next w:val="Normal"/>
    <w:autoRedefine/>
    <w:uiPriority w:val="39"/>
    <w:semiHidden/>
    <w:unhideWhenUsed/>
    <w:rsid w:val="00FE7849"/>
    <w:pPr>
      <w:spacing w:after="0"/>
      <w:ind w:left="1470"/>
    </w:pPr>
    <w:rPr>
      <w:rFonts w:cstheme="minorHAnsi"/>
      <w:sz w:val="20"/>
      <w:szCs w:val="20"/>
    </w:rPr>
  </w:style>
  <w:style w:type="paragraph" w:styleId="TOC9">
    <w:name w:val="toc 9"/>
    <w:basedOn w:val="Normal"/>
    <w:next w:val="Normal"/>
    <w:autoRedefine/>
    <w:uiPriority w:val="39"/>
    <w:semiHidden/>
    <w:unhideWhenUsed/>
    <w:rsid w:val="00FE7849"/>
    <w:pPr>
      <w:spacing w:after="0"/>
      <w:ind w:left="1680"/>
    </w:pPr>
    <w:rPr>
      <w:rFonts w:cstheme="minorHAnsi"/>
      <w:sz w:val="20"/>
      <w:szCs w:val="20"/>
    </w:rPr>
  </w:style>
  <w:style w:type="character" w:customStyle="1" w:styleId="Heading2Char">
    <w:name w:val="Heading 2 Char"/>
    <w:basedOn w:val="DefaultParagraphFont"/>
    <w:link w:val="Heading2"/>
    <w:uiPriority w:val="9"/>
    <w:rsid w:val="00FE7849"/>
    <w:rPr>
      <w:rFonts w:eastAsiaTheme="majorEastAsia" w:cstheme="majorBidi"/>
      <w:b/>
      <w:bCs/>
      <w:color w:val="92278F" w:themeColor="accent1"/>
      <w:sz w:val="28"/>
      <w:szCs w:val="26"/>
    </w:rPr>
  </w:style>
  <w:style w:type="character" w:customStyle="1" w:styleId="Heading3Char">
    <w:name w:val="Heading 3 Char"/>
    <w:basedOn w:val="DefaultParagraphFont"/>
    <w:link w:val="Heading3"/>
    <w:uiPriority w:val="9"/>
    <w:semiHidden/>
    <w:rsid w:val="00FE7849"/>
    <w:rPr>
      <w:rFonts w:asciiTheme="majorHAnsi" w:eastAsiaTheme="majorEastAsia" w:hAnsiTheme="majorHAnsi" w:cstheme="majorBidi"/>
      <w:bCs/>
      <w:color w:val="632E62" w:themeColor="text2"/>
      <w:spacing w:val="14"/>
      <w:sz w:val="24"/>
    </w:rPr>
  </w:style>
  <w:style w:type="character" w:customStyle="1" w:styleId="Heading4Char">
    <w:name w:val="Heading 4 Char"/>
    <w:basedOn w:val="DefaultParagraphFont"/>
    <w:link w:val="Heading4"/>
    <w:uiPriority w:val="9"/>
    <w:semiHidden/>
    <w:rsid w:val="00FE7849"/>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E784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E7849"/>
    <w:rPr>
      <w:rFonts w:asciiTheme="majorHAnsi" w:eastAsiaTheme="majorEastAsia" w:hAnsiTheme="majorHAnsi" w:cstheme="majorBidi"/>
      <w:iCs/>
      <w:color w:val="92278F" w:themeColor="accent1"/>
    </w:rPr>
  </w:style>
  <w:style w:type="character" w:customStyle="1" w:styleId="Heading7Char">
    <w:name w:val="Heading 7 Char"/>
    <w:basedOn w:val="DefaultParagraphFont"/>
    <w:link w:val="Heading7"/>
    <w:uiPriority w:val="9"/>
    <w:semiHidden/>
    <w:rsid w:val="00FE7849"/>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E784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E784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E7849"/>
    <w:pPr>
      <w:spacing w:line="240" w:lineRule="auto"/>
    </w:pPr>
    <w:rPr>
      <w:rFonts w:asciiTheme="majorHAnsi" w:eastAsiaTheme="minorEastAsia" w:hAnsiTheme="majorHAnsi"/>
      <w:bCs/>
      <w:smallCaps/>
      <w:color w:val="632E62" w:themeColor="text2"/>
      <w:spacing w:val="6"/>
      <w:sz w:val="22"/>
      <w:szCs w:val="18"/>
    </w:rPr>
  </w:style>
  <w:style w:type="paragraph" w:styleId="Title">
    <w:name w:val="Title"/>
    <w:basedOn w:val="Normal"/>
    <w:next w:val="Normal"/>
    <w:link w:val="TitleChar"/>
    <w:uiPriority w:val="10"/>
    <w:qFormat/>
    <w:rsid w:val="00FE7849"/>
    <w:pPr>
      <w:spacing w:after="120" w:line="240" w:lineRule="auto"/>
      <w:contextualSpacing/>
    </w:pPr>
    <w:rPr>
      <w:rFonts w:asciiTheme="majorHAnsi" w:eastAsiaTheme="majorEastAsia" w:hAnsiTheme="majorHAnsi" w:cstheme="majorBidi"/>
      <w:color w:val="632E62" w:themeColor="text2"/>
      <w:spacing w:val="30"/>
      <w:kern w:val="28"/>
      <w:sz w:val="96"/>
      <w:szCs w:val="52"/>
    </w:rPr>
  </w:style>
  <w:style w:type="character" w:customStyle="1" w:styleId="TitleChar">
    <w:name w:val="Title Char"/>
    <w:basedOn w:val="DefaultParagraphFont"/>
    <w:link w:val="Title"/>
    <w:uiPriority w:val="10"/>
    <w:rsid w:val="00FE7849"/>
    <w:rPr>
      <w:rFonts w:asciiTheme="majorHAnsi" w:eastAsiaTheme="majorEastAsia" w:hAnsiTheme="majorHAnsi" w:cstheme="majorBidi"/>
      <w:color w:val="632E62" w:themeColor="text2"/>
      <w:spacing w:val="30"/>
      <w:kern w:val="28"/>
      <w:sz w:val="96"/>
      <w:szCs w:val="52"/>
    </w:rPr>
  </w:style>
  <w:style w:type="paragraph" w:styleId="Subtitle">
    <w:name w:val="Subtitle"/>
    <w:basedOn w:val="Normal"/>
    <w:next w:val="Normal"/>
    <w:link w:val="SubtitleChar"/>
    <w:uiPriority w:val="11"/>
    <w:qFormat/>
    <w:rsid w:val="00FE7849"/>
    <w:pPr>
      <w:numPr>
        <w:ilvl w:val="1"/>
      </w:numPr>
    </w:pPr>
    <w:rPr>
      <w:rFonts w:eastAsiaTheme="majorEastAsia" w:cstheme="majorBidi"/>
      <w:iCs/>
      <w:color w:val="632E62" w:themeColor="text2"/>
      <w:sz w:val="40"/>
      <w:szCs w:val="24"/>
    </w:rPr>
  </w:style>
  <w:style w:type="character" w:customStyle="1" w:styleId="SubtitleChar">
    <w:name w:val="Subtitle Char"/>
    <w:basedOn w:val="DefaultParagraphFont"/>
    <w:link w:val="Subtitle"/>
    <w:uiPriority w:val="11"/>
    <w:rsid w:val="00FE7849"/>
    <w:rPr>
      <w:rFonts w:eastAsiaTheme="majorEastAsia" w:cstheme="majorBidi"/>
      <w:iCs/>
      <w:color w:val="632E62" w:themeColor="text2"/>
      <w:sz w:val="40"/>
      <w:szCs w:val="24"/>
    </w:rPr>
  </w:style>
  <w:style w:type="paragraph" w:styleId="NoSpacing">
    <w:name w:val="No Spacing"/>
    <w:link w:val="NoSpacingChar"/>
    <w:uiPriority w:val="1"/>
    <w:qFormat/>
    <w:rsid w:val="00FE7849"/>
    <w:pPr>
      <w:spacing w:after="0" w:line="240" w:lineRule="auto"/>
    </w:pPr>
  </w:style>
  <w:style w:type="character" w:customStyle="1" w:styleId="NoSpacingChar">
    <w:name w:val="No Spacing Char"/>
    <w:basedOn w:val="DefaultParagraphFont"/>
    <w:link w:val="NoSpacing"/>
    <w:uiPriority w:val="1"/>
    <w:rsid w:val="00FE7849"/>
  </w:style>
  <w:style w:type="paragraph" w:styleId="ListParagraph">
    <w:name w:val="List Paragraph"/>
    <w:basedOn w:val="Normal"/>
    <w:uiPriority w:val="34"/>
    <w:qFormat/>
    <w:rsid w:val="00FE7849"/>
    <w:pPr>
      <w:spacing w:line="240" w:lineRule="auto"/>
      <w:ind w:left="720" w:hanging="288"/>
      <w:contextualSpacing/>
    </w:pPr>
    <w:rPr>
      <w:color w:val="632E62" w:themeColor="text2"/>
    </w:rPr>
  </w:style>
  <w:style w:type="paragraph" w:styleId="Quote">
    <w:name w:val="Quote"/>
    <w:basedOn w:val="Normal"/>
    <w:next w:val="Normal"/>
    <w:link w:val="QuoteChar"/>
    <w:uiPriority w:val="29"/>
    <w:qFormat/>
    <w:rsid w:val="00FE7849"/>
    <w:pPr>
      <w:spacing w:after="0" w:line="360" w:lineRule="auto"/>
      <w:jc w:val="center"/>
    </w:pPr>
    <w:rPr>
      <w:rFonts w:eastAsiaTheme="minorEastAsia"/>
      <w:b/>
      <w:i/>
      <w:iCs/>
      <w:color w:val="92278F" w:themeColor="accent1"/>
      <w:sz w:val="26"/>
    </w:rPr>
  </w:style>
  <w:style w:type="character" w:customStyle="1" w:styleId="QuoteChar">
    <w:name w:val="Quote Char"/>
    <w:basedOn w:val="DefaultParagraphFont"/>
    <w:link w:val="Quote"/>
    <w:uiPriority w:val="29"/>
    <w:rsid w:val="00FE7849"/>
    <w:rPr>
      <w:rFonts w:eastAsiaTheme="minorEastAsia"/>
      <w:b/>
      <w:i/>
      <w:iCs/>
      <w:color w:val="92278F" w:themeColor="accent1"/>
      <w:sz w:val="26"/>
    </w:rPr>
  </w:style>
  <w:style w:type="paragraph" w:styleId="IntenseQuote">
    <w:name w:val="Intense Quote"/>
    <w:basedOn w:val="Normal"/>
    <w:next w:val="Normal"/>
    <w:link w:val="IntenseQuoteChar"/>
    <w:uiPriority w:val="30"/>
    <w:qFormat/>
    <w:rsid w:val="00FE7849"/>
    <w:pPr>
      <w:pBdr>
        <w:top w:val="single" w:sz="36" w:space="8" w:color="92278F" w:themeColor="accent1"/>
        <w:left w:val="single" w:sz="36" w:space="8" w:color="92278F" w:themeColor="accent1"/>
        <w:bottom w:val="single" w:sz="36" w:space="8" w:color="92278F" w:themeColor="accent1"/>
        <w:right w:val="single" w:sz="36" w:space="8" w:color="92278F" w:themeColor="accent1"/>
      </w:pBdr>
      <w:shd w:val="clear" w:color="auto" w:fill="92278F"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E7849"/>
    <w:rPr>
      <w:rFonts w:asciiTheme="majorHAnsi" w:eastAsiaTheme="minorEastAsia" w:hAnsiTheme="majorHAnsi"/>
      <w:bCs/>
      <w:iCs/>
      <w:color w:val="FFFFFF" w:themeColor="background1"/>
      <w:sz w:val="28"/>
      <w:shd w:val="clear" w:color="auto" w:fill="92278F" w:themeFill="accent1"/>
    </w:rPr>
  </w:style>
  <w:style w:type="character" w:styleId="SubtleEmphasis">
    <w:name w:val="Subtle Emphasis"/>
    <w:basedOn w:val="DefaultParagraphFont"/>
    <w:uiPriority w:val="19"/>
    <w:qFormat/>
    <w:rsid w:val="00FE7849"/>
    <w:rPr>
      <w:i/>
      <w:iCs/>
      <w:color w:val="000000"/>
    </w:rPr>
  </w:style>
  <w:style w:type="character" w:styleId="IntenseEmphasis">
    <w:name w:val="Intense Emphasis"/>
    <w:basedOn w:val="DefaultParagraphFont"/>
    <w:uiPriority w:val="21"/>
    <w:qFormat/>
    <w:rsid w:val="00FE7849"/>
    <w:rPr>
      <w:b/>
      <w:bCs/>
      <w:i/>
      <w:iCs/>
      <w:color w:val="92278F" w:themeColor="accent1"/>
    </w:rPr>
  </w:style>
  <w:style w:type="character" w:styleId="SubtleReference">
    <w:name w:val="Subtle Reference"/>
    <w:basedOn w:val="DefaultParagraphFont"/>
    <w:uiPriority w:val="31"/>
    <w:qFormat/>
    <w:rsid w:val="00FE7849"/>
    <w:rPr>
      <w:smallCaps/>
      <w:color w:val="000000"/>
      <w:u w:val="single"/>
    </w:rPr>
  </w:style>
  <w:style w:type="character" w:styleId="IntenseReference">
    <w:name w:val="Intense Reference"/>
    <w:basedOn w:val="DefaultParagraphFont"/>
    <w:uiPriority w:val="32"/>
    <w:qFormat/>
    <w:rsid w:val="00FE7849"/>
    <w:rPr>
      <w:b w:val="0"/>
      <w:bCs/>
      <w:smallCaps/>
      <w:color w:val="92278F" w:themeColor="accent1"/>
      <w:spacing w:val="5"/>
      <w:u w:val="single"/>
    </w:rPr>
  </w:style>
  <w:style w:type="character" w:styleId="BookTitle">
    <w:name w:val="Book Title"/>
    <w:basedOn w:val="DefaultParagraphFont"/>
    <w:uiPriority w:val="33"/>
    <w:qFormat/>
    <w:rsid w:val="00FE7849"/>
    <w:rPr>
      <w:b/>
      <w:bCs/>
      <w:caps/>
      <w:smallCaps w:val="0"/>
      <w:color w:val="632E62" w:themeColor="text2"/>
      <w:spacing w:val="10"/>
    </w:rPr>
  </w:style>
  <w:style w:type="paragraph" w:customStyle="1" w:styleId="PersonalName">
    <w:name w:val="Personal Name"/>
    <w:basedOn w:val="Title"/>
    <w:qFormat/>
    <w:rsid w:val="00FE7849"/>
    <w:rPr>
      <w:b/>
      <w:caps/>
      <w:color w:val="000000"/>
      <w:sz w:val="28"/>
      <w:szCs w:val="28"/>
    </w:rPr>
  </w:style>
  <w:style w:type="character" w:styleId="FollowedHyperlink">
    <w:name w:val="FollowedHyperlink"/>
    <w:basedOn w:val="DefaultParagraphFont"/>
    <w:uiPriority w:val="99"/>
    <w:semiHidden/>
    <w:unhideWhenUsed/>
    <w:rsid w:val="007D00E5"/>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765">
      <w:bodyDiv w:val="1"/>
      <w:marLeft w:val="0"/>
      <w:marRight w:val="0"/>
      <w:marTop w:val="0"/>
      <w:marBottom w:val="0"/>
      <w:divBdr>
        <w:top w:val="none" w:sz="0" w:space="0" w:color="auto"/>
        <w:left w:val="none" w:sz="0" w:space="0" w:color="auto"/>
        <w:bottom w:val="none" w:sz="0" w:space="0" w:color="auto"/>
        <w:right w:val="none" w:sz="0" w:space="0" w:color="auto"/>
      </w:divBdr>
    </w:div>
    <w:div w:id="76637451">
      <w:bodyDiv w:val="1"/>
      <w:marLeft w:val="0"/>
      <w:marRight w:val="0"/>
      <w:marTop w:val="0"/>
      <w:marBottom w:val="0"/>
      <w:divBdr>
        <w:top w:val="none" w:sz="0" w:space="0" w:color="auto"/>
        <w:left w:val="none" w:sz="0" w:space="0" w:color="auto"/>
        <w:bottom w:val="none" w:sz="0" w:space="0" w:color="auto"/>
        <w:right w:val="none" w:sz="0" w:space="0" w:color="auto"/>
      </w:divBdr>
    </w:div>
    <w:div w:id="253511979">
      <w:bodyDiv w:val="1"/>
      <w:marLeft w:val="0"/>
      <w:marRight w:val="0"/>
      <w:marTop w:val="0"/>
      <w:marBottom w:val="0"/>
      <w:divBdr>
        <w:top w:val="none" w:sz="0" w:space="0" w:color="auto"/>
        <w:left w:val="none" w:sz="0" w:space="0" w:color="auto"/>
        <w:bottom w:val="none" w:sz="0" w:space="0" w:color="auto"/>
        <w:right w:val="none" w:sz="0" w:space="0" w:color="auto"/>
      </w:divBdr>
    </w:div>
    <w:div w:id="770974664">
      <w:bodyDiv w:val="1"/>
      <w:marLeft w:val="0"/>
      <w:marRight w:val="0"/>
      <w:marTop w:val="0"/>
      <w:marBottom w:val="0"/>
      <w:divBdr>
        <w:top w:val="none" w:sz="0" w:space="0" w:color="auto"/>
        <w:left w:val="none" w:sz="0" w:space="0" w:color="auto"/>
        <w:bottom w:val="none" w:sz="0" w:space="0" w:color="auto"/>
        <w:right w:val="none" w:sz="0" w:space="0" w:color="auto"/>
      </w:divBdr>
    </w:div>
    <w:div w:id="896403338">
      <w:bodyDiv w:val="1"/>
      <w:marLeft w:val="0"/>
      <w:marRight w:val="0"/>
      <w:marTop w:val="0"/>
      <w:marBottom w:val="0"/>
      <w:divBdr>
        <w:top w:val="none" w:sz="0" w:space="0" w:color="auto"/>
        <w:left w:val="none" w:sz="0" w:space="0" w:color="auto"/>
        <w:bottom w:val="none" w:sz="0" w:space="0" w:color="auto"/>
        <w:right w:val="none" w:sz="0" w:space="0" w:color="auto"/>
      </w:divBdr>
    </w:div>
    <w:div w:id="959460402">
      <w:bodyDiv w:val="1"/>
      <w:marLeft w:val="0"/>
      <w:marRight w:val="0"/>
      <w:marTop w:val="0"/>
      <w:marBottom w:val="0"/>
      <w:divBdr>
        <w:top w:val="none" w:sz="0" w:space="0" w:color="auto"/>
        <w:left w:val="none" w:sz="0" w:space="0" w:color="auto"/>
        <w:bottom w:val="none" w:sz="0" w:space="0" w:color="auto"/>
        <w:right w:val="none" w:sz="0" w:space="0" w:color="auto"/>
      </w:divBdr>
      <w:divsChild>
        <w:div w:id="1988246419">
          <w:marLeft w:val="0"/>
          <w:marRight w:val="0"/>
          <w:marTop w:val="120"/>
          <w:marBottom w:val="120"/>
          <w:divBdr>
            <w:top w:val="none" w:sz="0" w:space="0" w:color="auto"/>
            <w:left w:val="none" w:sz="0" w:space="0" w:color="auto"/>
            <w:bottom w:val="none" w:sz="0" w:space="0" w:color="auto"/>
            <w:right w:val="none" w:sz="0" w:space="0" w:color="auto"/>
          </w:divBdr>
        </w:div>
        <w:div w:id="54546049">
          <w:marLeft w:val="0"/>
          <w:marRight w:val="0"/>
          <w:marTop w:val="120"/>
          <w:marBottom w:val="120"/>
          <w:divBdr>
            <w:top w:val="none" w:sz="0" w:space="0" w:color="auto"/>
            <w:left w:val="none" w:sz="0" w:space="0" w:color="auto"/>
            <w:bottom w:val="none" w:sz="0" w:space="0" w:color="auto"/>
            <w:right w:val="none" w:sz="0" w:space="0" w:color="auto"/>
          </w:divBdr>
        </w:div>
        <w:div w:id="1396734558">
          <w:marLeft w:val="0"/>
          <w:marRight w:val="0"/>
          <w:marTop w:val="120"/>
          <w:marBottom w:val="120"/>
          <w:divBdr>
            <w:top w:val="none" w:sz="0" w:space="0" w:color="auto"/>
            <w:left w:val="none" w:sz="0" w:space="0" w:color="auto"/>
            <w:bottom w:val="none" w:sz="0" w:space="0" w:color="auto"/>
            <w:right w:val="none" w:sz="0" w:space="0" w:color="auto"/>
          </w:divBdr>
        </w:div>
        <w:div w:id="482896963">
          <w:marLeft w:val="0"/>
          <w:marRight w:val="0"/>
          <w:marTop w:val="120"/>
          <w:marBottom w:val="120"/>
          <w:divBdr>
            <w:top w:val="none" w:sz="0" w:space="0" w:color="auto"/>
            <w:left w:val="none" w:sz="0" w:space="0" w:color="auto"/>
            <w:bottom w:val="none" w:sz="0" w:space="0" w:color="auto"/>
            <w:right w:val="none" w:sz="0" w:space="0" w:color="auto"/>
          </w:divBdr>
        </w:div>
        <w:div w:id="1595281648">
          <w:marLeft w:val="0"/>
          <w:marRight w:val="0"/>
          <w:marTop w:val="120"/>
          <w:marBottom w:val="120"/>
          <w:divBdr>
            <w:top w:val="none" w:sz="0" w:space="0" w:color="auto"/>
            <w:left w:val="none" w:sz="0" w:space="0" w:color="auto"/>
            <w:bottom w:val="none" w:sz="0" w:space="0" w:color="auto"/>
            <w:right w:val="none" w:sz="0" w:space="0" w:color="auto"/>
          </w:divBdr>
        </w:div>
        <w:div w:id="1535970215">
          <w:marLeft w:val="0"/>
          <w:marRight w:val="0"/>
          <w:marTop w:val="120"/>
          <w:marBottom w:val="120"/>
          <w:divBdr>
            <w:top w:val="none" w:sz="0" w:space="0" w:color="auto"/>
            <w:left w:val="none" w:sz="0" w:space="0" w:color="auto"/>
            <w:bottom w:val="none" w:sz="0" w:space="0" w:color="auto"/>
            <w:right w:val="none" w:sz="0" w:space="0" w:color="auto"/>
          </w:divBdr>
        </w:div>
        <w:div w:id="385036376">
          <w:marLeft w:val="0"/>
          <w:marRight w:val="0"/>
          <w:marTop w:val="120"/>
          <w:marBottom w:val="120"/>
          <w:divBdr>
            <w:top w:val="none" w:sz="0" w:space="0" w:color="auto"/>
            <w:left w:val="none" w:sz="0" w:space="0" w:color="auto"/>
            <w:bottom w:val="none" w:sz="0" w:space="0" w:color="auto"/>
            <w:right w:val="none" w:sz="0" w:space="0" w:color="auto"/>
          </w:divBdr>
        </w:div>
        <w:div w:id="1103959167">
          <w:marLeft w:val="0"/>
          <w:marRight w:val="0"/>
          <w:marTop w:val="120"/>
          <w:marBottom w:val="120"/>
          <w:divBdr>
            <w:top w:val="none" w:sz="0" w:space="0" w:color="auto"/>
            <w:left w:val="none" w:sz="0" w:space="0" w:color="auto"/>
            <w:bottom w:val="none" w:sz="0" w:space="0" w:color="auto"/>
            <w:right w:val="none" w:sz="0" w:space="0" w:color="auto"/>
          </w:divBdr>
        </w:div>
        <w:div w:id="1275284597">
          <w:marLeft w:val="0"/>
          <w:marRight w:val="0"/>
          <w:marTop w:val="120"/>
          <w:marBottom w:val="120"/>
          <w:divBdr>
            <w:top w:val="none" w:sz="0" w:space="0" w:color="auto"/>
            <w:left w:val="none" w:sz="0" w:space="0" w:color="auto"/>
            <w:bottom w:val="none" w:sz="0" w:space="0" w:color="auto"/>
            <w:right w:val="none" w:sz="0" w:space="0" w:color="auto"/>
          </w:divBdr>
        </w:div>
        <w:div w:id="1190680081">
          <w:marLeft w:val="0"/>
          <w:marRight w:val="0"/>
          <w:marTop w:val="120"/>
          <w:marBottom w:val="120"/>
          <w:divBdr>
            <w:top w:val="none" w:sz="0" w:space="0" w:color="auto"/>
            <w:left w:val="none" w:sz="0" w:space="0" w:color="auto"/>
            <w:bottom w:val="none" w:sz="0" w:space="0" w:color="auto"/>
            <w:right w:val="none" w:sz="0" w:space="0" w:color="auto"/>
          </w:divBdr>
        </w:div>
        <w:div w:id="1844735440">
          <w:marLeft w:val="0"/>
          <w:marRight w:val="0"/>
          <w:marTop w:val="120"/>
          <w:marBottom w:val="120"/>
          <w:divBdr>
            <w:top w:val="none" w:sz="0" w:space="0" w:color="auto"/>
            <w:left w:val="none" w:sz="0" w:space="0" w:color="auto"/>
            <w:bottom w:val="none" w:sz="0" w:space="0" w:color="auto"/>
            <w:right w:val="none" w:sz="0" w:space="0" w:color="auto"/>
          </w:divBdr>
        </w:div>
        <w:div w:id="2095859609">
          <w:marLeft w:val="0"/>
          <w:marRight w:val="0"/>
          <w:marTop w:val="120"/>
          <w:marBottom w:val="120"/>
          <w:divBdr>
            <w:top w:val="none" w:sz="0" w:space="0" w:color="auto"/>
            <w:left w:val="none" w:sz="0" w:space="0" w:color="auto"/>
            <w:bottom w:val="none" w:sz="0" w:space="0" w:color="auto"/>
            <w:right w:val="none" w:sz="0" w:space="0" w:color="auto"/>
          </w:divBdr>
        </w:div>
        <w:div w:id="1380130656">
          <w:marLeft w:val="0"/>
          <w:marRight w:val="0"/>
          <w:marTop w:val="120"/>
          <w:marBottom w:val="120"/>
          <w:divBdr>
            <w:top w:val="none" w:sz="0" w:space="0" w:color="auto"/>
            <w:left w:val="none" w:sz="0" w:space="0" w:color="auto"/>
            <w:bottom w:val="none" w:sz="0" w:space="0" w:color="auto"/>
            <w:right w:val="none" w:sz="0" w:space="0" w:color="auto"/>
          </w:divBdr>
        </w:div>
        <w:div w:id="946620522">
          <w:marLeft w:val="0"/>
          <w:marRight w:val="0"/>
          <w:marTop w:val="120"/>
          <w:marBottom w:val="120"/>
          <w:divBdr>
            <w:top w:val="none" w:sz="0" w:space="0" w:color="auto"/>
            <w:left w:val="none" w:sz="0" w:space="0" w:color="auto"/>
            <w:bottom w:val="none" w:sz="0" w:space="0" w:color="auto"/>
            <w:right w:val="none" w:sz="0" w:space="0" w:color="auto"/>
          </w:divBdr>
        </w:div>
        <w:div w:id="397943451">
          <w:marLeft w:val="0"/>
          <w:marRight w:val="0"/>
          <w:marTop w:val="120"/>
          <w:marBottom w:val="120"/>
          <w:divBdr>
            <w:top w:val="none" w:sz="0" w:space="0" w:color="auto"/>
            <w:left w:val="none" w:sz="0" w:space="0" w:color="auto"/>
            <w:bottom w:val="none" w:sz="0" w:space="0" w:color="auto"/>
            <w:right w:val="none" w:sz="0" w:space="0" w:color="auto"/>
          </w:divBdr>
        </w:div>
        <w:div w:id="574164053">
          <w:marLeft w:val="0"/>
          <w:marRight w:val="0"/>
          <w:marTop w:val="120"/>
          <w:marBottom w:val="120"/>
          <w:divBdr>
            <w:top w:val="none" w:sz="0" w:space="0" w:color="auto"/>
            <w:left w:val="none" w:sz="0" w:space="0" w:color="auto"/>
            <w:bottom w:val="none" w:sz="0" w:space="0" w:color="auto"/>
            <w:right w:val="none" w:sz="0" w:space="0" w:color="auto"/>
          </w:divBdr>
        </w:div>
        <w:div w:id="433214909">
          <w:marLeft w:val="0"/>
          <w:marRight w:val="0"/>
          <w:marTop w:val="120"/>
          <w:marBottom w:val="120"/>
          <w:divBdr>
            <w:top w:val="none" w:sz="0" w:space="0" w:color="auto"/>
            <w:left w:val="none" w:sz="0" w:space="0" w:color="auto"/>
            <w:bottom w:val="none" w:sz="0" w:space="0" w:color="auto"/>
            <w:right w:val="none" w:sz="0" w:space="0" w:color="auto"/>
          </w:divBdr>
        </w:div>
        <w:div w:id="1721438026">
          <w:marLeft w:val="0"/>
          <w:marRight w:val="0"/>
          <w:marTop w:val="120"/>
          <w:marBottom w:val="120"/>
          <w:divBdr>
            <w:top w:val="none" w:sz="0" w:space="0" w:color="auto"/>
            <w:left w:val="none" w:sz="0" w:space="0" w:color="auto"/>
            <w:bottom w:val="none" w:sz="0" w:space="0" w:color="auto"/>
            <w:right w:val="none" w:sz="0" w:space="0" w:color="auto"/>
          </w:divBdr>
        </w:div>
        <w:div w:id="602304415">
          <w:marLeft w:val="0"/>
          <w:marRight w:val="0"/>
          <w:marTop w:val="120"/>
          <w:marBottom w:val="120"/>
          <w:divBdr>
            <w:top w:val="none" w:sz="0" w:space="0" w:color="auto"/>
            <w:left w:val="none" w:sz="0" w:space="0" w:color="auto"/>
            <w:bottom w:val="none" w:sz="0" w:space="0" w:color="auto"/>
            <w:right w:val="none" w:sz="0" w:space="0" w:color="auto"/>
          </w:divBdr>
        </w:div>
        <w:div w:id="1291519995">
          <w:marLeft w:val="0"/>
          <w:marRight w:val="0"/>
          <w:marTop w:val="120"/>
          <w:marBottom w:val="120"/>
          <w:divBdr>
            <w:top w:val="none" w:sz="0" w:space="0" w:color="auto"/>
            <w:left w:val="none" w:sz="0" w:space="0" w:color="auto"/>
            <w:bottom w:val="none" w:sz="0" w:space="0" w:color="auto"/>
            <w:right w:val="none" w:sz="0" w:space="0" w:color="auto"/>
          </w:divBdr>
        </w:div>
        <w:div w:id="751196803">
          <w:marLeft w:val="0"/>
          <w:marRight w:val="0"/>
          <w:marTop w:val="120"/>
          <w:marBottom w:val="120"/>
          <w:divBdr>
            <w:top w:val="none" w:sz="0" w:space="0" w:color="auto"/>
            <w:left w:val="none" w:sz="0" w:space="0" w:color="auto"/>
            <w:bottom w:val="none" w:sz="0" w:space="0" w:color="auto"/>
            <w:right w:val="none" w:sz="0" w:space="0" w:color="auto"/>
          </w:divBdr>
        </w:div>
        <w:div w:id="1793283757">
          <w:marLeft w:val="0"/>
          <w:marRight w:val="0"/>
          <w:marTop w:val="120"/>
          <w:marBottom w:val="120"/>
          <w:divBdr>
            <w:top w:val="none" w:sz="0" w:space="0" w:color="auto"/>
            <w:left w:val="none" w:sz="0" w:space="0" w:color="auto"/>
            <w:bottom w:val="none" w:sz="0" w:space="0" w:color="auto"/>
            <w:right w:val="none" w:sz="0" w:space="0" w:color="auto"/>
          </w:divBdr>
        </w:div>
        <w:div w:id="1512184431">
          <w:marLeft w:val="0"/>
          <w:marRight w:val="0"/>
          <w:marTop w:val="120"/>
          <w:marBottom w:val="120"/>
          <w:divBdr>
            <w:top w:val="none" w:sz="0" w:space="0" w:color="auto"/>
            <w:left w:val="none" w:sz="0" w:space="0" w:color="auto"/>
            <w:bottom w:val="none" w:sz="0" w:space="0" w:color="auto"/>
            <w:right w:val="none" w:sz="0" w:space="0" w:color="auto"/>
          </w:divBdr>
        </w:div>
        <w:div w:id="679740735">
          <w:marLeft w:val="0"/>
          <w:marRight w:val="0"/>
          <w:marTop w:val="120"/>
          <w:marBottom w:val="120"/>
          <w:divBdr>
            <w:top w:val="none" w:sz="0" w:space="0" w:color="auto"/>
            <w:left w:val="none" w:sz="0" w:space="0" w:color="auto"/>
            <w:bottom w:val="none" w:sz="0" w:space="0" w:color="auto"/>
            <w:right w:val="none" w:sz="0" w:space="0" w:color="auto"/>
          </w:divBdr>
        </w:div>
        <w:div w:id="1095830322">
          <w:marLeft w:val="0"/>
          <w:marRight w:val="0"/>
          <w:marTop w:val="120"/>
          <w:marBottom w:val="120"/>
          <w:divBdr>
            <w:top w:val="none" w:sz="0" w:space="0" w:color="auto"/>
            <w:left w:val="none" w:sz="0" w:space="0" w:color="auto"/>
            <w:bottom w:val="none" w:sz="0" w:space="0" w:color="auto"/>
            <w:right w:val="none" w:sz="0" w:space="0" w:color="auto"/>
          </w:divBdr>
        </w:div>
        <w:div w:id="231742043">
          <w:marLeft w:val="0"/>
          <w:marRight w:val="0"/>
          <w:marTop w:val="120"/>
          <w:marBottom w:val="120"/>
          <w:divBdr>
            <w:top w:val="none" w:sz="0" w:space="0" w:color="auto"/>
            <w:left w:val="none" w:sz="0" w:space="0" w:color="auto"/>
            <w:bottom w:val="none" w:sz="0" w:space="0" w:color="auto"/>
            <w:right w:val="none" w:sz="0" w:space="0" w:color="auto"/>
          </w:divBdr>
        </w:div>
        <w:div w:id="314995523">
          <w:marLeft w:val="0"/>
          <w:marRight w:val="0"/>
          <w:marTop w:val="120"/>
          <w:marBottom w:val="120"/>
          <w:divBdr>
            <w:top w:val="none" w:sz="0" w:space="0" w:color="auto"/>
            <w:left w:val="none" w:sz="0" w:space="0" w:color="auto"/>
            <w:bottom w:val="none" w:sz="0" w:space="0" w:color="auto"/>
            <w:right w:val="none" w:sz="0" w:space="0" w:color="auto"/>
          </w:divBdr>
        </w:div>
        <w:div w:id="21976800">
          <w:marLeft w:val="0"/>
          <w:marRight w:val="0"/>
          <w:marTop w:val="120"/>
          <w:marBottom w:val="120"/>
          <w:divBdr>
            <w:top w:val="none" w:sz="0" w:space="0" w:color="auto"/>
            <w:left w:val="none" w:sz="0" w:space="0" w:color="auto"/>
            <w:bottom w:val="none" w:sz="0" w:space="0" w:color="auto"/>
            <w:right w:val="none" w:sz="0" w:space="0" w:color="auto"/>
          </w:divBdr>
        </w:div>
        <w:div w:id="2134707365">
          <w:marLeft w:val="0"/>
          <w:marRight w:val="0"/>
          <w:marTop w:val="120"/>
          <w:marBottom w:val="120"/>
          <w:divBdr>
            <w:top w:val="none" w:sz="0" w:space="0" w:color="auto"/>
            <w:left w:val="none" w:sz="0" w:space="0" w:color="auto"/>
            <w:bottom w:val="none" w:sz="0" w:space="0" w:color="auto"/>
            <w:right w:val="none" w:sz="0" w:space="0" w:color="auto"/>
          </w:divBdr>
        </w:div>
        <w:div w:id="674262355">
          <w:marLeft w:val="0"/>
          <w:marRight w:val="0"/>
          <w:marTop w:val="120"/>
          <w:marBottom w:val="120"/>
          <w:divBdr>
            <w:top w:val="none" w:sz="0" w:space="0" w:color="auto"/>
            <w:left w:val="none" w:sz="0" w:space="0" w:color="auto"/>
            <w:bottom w:val="none" w:sz="0" w:space="0" w:color="auto"/>
            <w:right w:val="none" w:sz="0" w:space="0" w:color="auto"/>
          </w:divBdr>
        </w:div>
        <w:div w:id="535892161">
          <w:marLeft w:val="0"/>
          <w:marRight w:val="0"/>
          <w:marTop w:val="120"/>
          <w:marBottom w:val="120"/>
          <w:divBdr>
            <w:top w:val="none" w:sz="0" w:space="0" w:color="auto"/>
            <w:left w:val="none" w:sz="0" w:space="0" w:color="auto"/>
            <w:bottom w:val="none" w:sz="0" w:space="0" w:color="auto"/>
            <w:right w:val="none" w:sz="0" w:space="0" w:color="auto"/>
          </w:divBdr>
        </w:div>
        <w:div w:id="1122774186">
          <w:marLeft w:val="0"/>
          <w:marRight w:val="0"/>
          <w:marTop w:val="120"/>
          <w:marBottom w:val="120"/>
          <w:divBdr>
            <w:top w:val="none" w:sz="0" w:space="0" w:color="auto"/>
            <w:left w:val="none" w:sz="0" w:space="0" w:color="auto"/>
            <w:bottom w:val="none" w:sz="0" w:space="0" w:color="auto"/>
            <w:right w:val="none" w:sz="0" w:space="0" w:color="auto"/>
          </w:divBdr>
        </w:div>
        <w:div w:id="276567394">
          <w:marLeft w:val="0"/>
          <w:marRight w:val="0"/>
          <w:marTop w:val="120"/>
          <w:marBottom w:val="120"/>
          <w:divBdr>
            <w:top w:val="none" w:sz="0" w:space="0" w:color="auto"/>
            <w:left w:val="none" w:sz="0" w:space="0" w:color="auto"/>
            <w:bottom w:val="none" w:sz="0" w:space="0" w:color="auto"/>
            <w:right w:val="none" w:sz="0" w:space="0" w:color="auto"/>
          </w:divBdr>
        </w:div>
        <w:div w:id="1508670535">
          <w:marLeft w:val="0"/>
          <w:marRight w:val="0"/>
          <w:marTop w:val="120"/>
          <w:marBottom w:val="120"/>
          <w:divBdr>
            <w:top w:val="none" w:sz="0" w:space="0" w:color="auto"/>
            <w:left w:val="none" w:sz="0" w:space="0" w:color="auto"/>
            <w:bottom w:val="none" w:sz="0" w:space="0" w:color="auto"/>
            <w:right w:val="none" w:sz="0" w:space="0" w:color="auto"/>
          </w:divBdr>
        </w:div>
        <w:div w:id="1377195788">
          <w:marLeft w:val="0"/>
          <w:marRight w:val="0"/>
          <w:marTop w:val="120"/>
          <w:marBottom w:val="120"/>
          <w:divBdr>
            <w:top w:val="none" w:sz="0" w:space="0" w:color="auto"/>
            <w:left w:val="none" w:sz="0" w:space="0" w:color="auto"/>
            <w:bottom w:val="none" w:sz="0" w:space="0" w:color="auto"/>
            <w:right w:val="none" w:sz="0" w:space="0" w:color="auto"/>
          </w:divBdr>
        </w:div>
        <w:div w:id="61873996">
          <w:marLeft w:val="0"/>
          <w:marRight w:val="0"/>
          <w:marTop w:val="120"/>
          <w:marBottom w:val="120"/>
          <w:divBdr>
            <w:top w:val="none" w:sz="0" w:space="0" w:color="auto"/>
            <w:left w:val="none" w:sz="0" w:space="0" w:color="auto"/>
            <w:bottom w:val="none" w:sz="0" w:space="0" w:color="auto"/>
            <w:right w:val="none" w:sz="0" w:space="0" w:color="auto"/>
          </w:divBdr>
        </w:div>
        <w:div w:id="1255095096">
          <w:marLeft w:val="0"/>
          <w:marRight w:val="0"/>
          <w:marTop w:val="120"/>
          <w:marBottom w:val="120"/>
          <w:divBdr>
            <w:top w:val="none" w:sz="0" w:space="0" w:color="auto"/>
            <w:left w:val="none" w:sz="0" w:space="0" w:color="auto"/>
            <w:bottom w:val="none" w:sz="0" w:space="0" w:color="auto"/>
            <w:right w:val="none" w:sz="0" w:space="0" w:color="auto"/>
          </w:divBdr>
        </w:div>
        <w:div w:id="1944603326">
          <w:marLeft w:val="0"/>
          <w:marRight w:val="0"/>
          <w:marTop w:val="120"/>
          <w:marBottom w:val="120"/>
          <w:divBdr>
            <w:top w:val="none" w:sz="0" w:space="0" w:color="auto"/>
            <w:left w:val="none" w:sz="0" w:space="0" w:color="auto"/>
            <w:bottom w:val="none" w:sz="0" w:space="0" w:color="auto"/>
            <w:right w:val="none" w:sz="0" w:space="0" w:color="auto"/>
          </w:divBdr>
        </w:div>
        <w:div w:id="1800953230">
          <w:marLeft w:val="0"/>
          <w:marRight w:val="0"/>
          <w:marTop w:val="120"/>
          <w:marBottom w:val="120"/>
          <w:divBdr>
            <w:top w:val="none" w:sz="0" w:space="0" w:color="auto"/>
            <w:left w:val="none" w:sz="0" w:space="0" w:color="auto"/>
            <w:bottom w:val="none" w:sz="0" w:space="0" w:color="auto"/>
            <w:right w:val="none" w:sz="0" w:space="0" w:color="auto"/>
          </w:divBdr>
        </w:div>
      </w:divsChild>
    </w:div>
    <w:div w:id="1198741254">
      <w:bodyDiv w:val="1"/>
      <w:marLeft w:val="0"/>
      <w:marRight w:val="0"/>
      <w:marTop w:val="0"/>
      <w:marBottom w:val="0"/>
      <w:divBdr>
        <w:top w:val="none" w:sz="0" w:space="0" w:color="auto"/>
        <w:left w:val="none" w:sz="0" w:space="0" w:color="auto"/>
        <w:bottom w:val="none" w:sz="0" w:space="0" w:color="auto"/>
        <w:right w:val="none" w:sz="0" w:space="0" w:color="auto"/>
      </w:divBdr>
    </w:div>
    <w:div w:id="1310598643">
      <w:bodyDiv w:val="1"/>
      <w:marLeft w:val="0"/>
      <w:marRight w:val="0"/>
      <w:marTop w:val="0"/>
      <w:marBottom w:val="0"/>
      <w:divBdr>
        <w:top w:val="none" w:sz="0" w:space="0" w:color="auto"/>
        <w:left w:val="none" w:sz="0" w:space="0" w:color="auto"/>
        <w:bottom w:val="none" w:sz="0" w:space="0" w:color="auto"/>
        <w:right w:val="none" w:sz="0" w:space="0" w:color="auto"/>
      </w:divBdr>
    </w:div>
    <w:div w:id="1336808036">
      <w:bodyDiv w:val="1"/>
      <w:marLeft w:val="0"/>
      <w:marRight w:val="0"/>
      <w:marTop w:val="0"/>
      <w:marBottom w:val="0"/>
      <w:divBdr>
        <w:top w:val="none" w:sz="0" w:space="0" w:color="auto"/>
        <w:left w:val="none" w:sz="0" w:space="0" w:color="auto"/>
        <w:bottom w:val="none" w:sz="0" w:space="0" w:color="auto"/>
        <w:right w:val="none" w:sz="0" w:space="0" w:color="auto"/>
      </w:divBdr>
    </w:div>
    <w:div w:id="1347252344">
      <w:bodyDiv w:val="1"/>
      <w:marLeft w:val="0"/>
      <w:marRight w:val="0"/>
      <w:marTop w:val="0"/>
      <w:marBottom w:val="0"/>
      <w:divBdr>
        <w:top w:val="none" w:sz="0" w:space="0" w:color="auto"/>
        <w:left w:val="none" w:sz="0" w:space="0" w:color="auto"/>
        <w:bottom w:val="none" w:sz="0" w:space="0" w:color="auto"/>
        <w:right w:val="none" w:sz="0" w:space="0" w:color="auto"/>
      </w:divBdr>
    </w:div>
    <w:div w:id="1384448140">
      <w:bodyDiv w:val="1"/>
      <w:marLeft w:val="0"/>
      <w:marRight w:val="0"/>
      <w:marTop w:val="0"/>
      <w:marBottom w:val="0"/>
      <w:divBdr>
        <w:top w:val="none" w:sz="0" w:space="0" w:color="auto"/>
        <w:left w:val="none" w:sz="0" w:space="0" w:color="auto"/>
        <w:bottom w:val="none" w:sz="0" w:space="0" w:color="auto"/>
        <w:right w:val="none" w:sz="0" w:space="0" w:color="auto"/>
      </w:divBdr>
    </w:div>
    <w:div w:id="1425103899">
      <w:bodyDiv w:val="1"/>
      <w:marLeft w:val="0"/>
      <w:marRight w:val="0"/>
      <w:marTop w:val="0"/>
      <w:marBottom w:val="0"/>
      <w:divBdr>
        <w:top w:val="none" w:sz="0" w:space="0" w:color="auto"/>
        <w:left w:val="none" w:sz="0" w:space="0" w:color="auto"/>
        <w:bottom w:val="none" w:sz="0" w:space="0" w:color="auto"/>
        <w:right w:val="none" w:sz="0" w:space="0" w:color="auto"/>
      </w:divBdr>
    </w:div>
    <w:div w:id="1608192819">
      <w:bodyDiv w:val="1"/>
      <w:marLeft w:val="0"/>
      <w:marRight w:val="0"/>
      <w:marTop w:val="0"/>
      <w:marBottom w:val="0"/>
      <w:divBdr>
        <w:top w:val="none" w:sz="0" w:space="0" w:color="auto"/>
        <w:left w:val="none" w:sz="0" w:space="0" w:color="auto"/>
        <w:bottom w:val="none" w:sz="0" w:space="0" w:color="auto"/>
        <w:right w:val="none" w:sz="0" w:space="0" w:color="auto"/>
      </w:divBdr>
    </w:div>
    <w:div w:id="1754011293">
      <w:bodyDiv w:val="1"/>
      <w:marLeft w:val="0"/>
      <w:marRight w:val="0"/>
      <w:marTop w:val="0"/>
      <w:marBottom w:val="0"/>
      <w:divBdr>
        <w:top w:val="none" w:sz="0" w:space="0" w:color="auto"/>
        <w:left w:val="none" w:sz="0" w:space="0" w:color="auto"/>
        <w:bottom w:val="none" w:sz="0" w:space="0" w:color="auto"/>
        <w:right w:val="none" w:sz="0" w:space="0" w:color="auto"/>
      </w:divBdr>
      <w:divsChild>
        <w:div w:id="2055348609">
          <w:marLeft w:val="0"/>
          <w:marRight w:val="0"/>
          <w:marTop w:val="0"/>
          <w:marBottom w:val="0"/>
          <w:divBdr>
            <w:top w:val="none" w:sz="0" w:space="0" w:color="auto"/>
            <w:left w:val="none" w:sz="0" w:space="0" w:color="auto"/>
            <w:bottom w:val="none" w:sz="0" w:space="0" w:color="auto"/>
            <w:right w:val="none" w:sz="0" w:space="0" w:color="auto"/>
          </w:divBdr>
        </w:div>
      </w:divsChild>
    </w:div>
    <w:div w:id="1942756111">
      <w:bodyDiv w:val="1"/>
      <w:marLeft w:val="0"/>
      <w:marRight w:val="0"/>
      <w:marTop w:val="0"/>
      <w:marBottom w:val="0"/>
      <w:divBdr>
        <w:top w:val="none" w:sz="0" w:space="0" w:color="auto"/>
        <w:left w:val="none" w:sz="0" w:space="0" w:color="auto"/>
        <w:bottom w:val="none" w:sz="0" w:space="0" w:color="auto"/>
        <w:right w:val="none" w:sz="0" w:space="0" w:color="auto"/>
      </w:divBdr>
      <w:divsChild>
        <w:div w:id="16647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stop-and-search-arrests-and-mental-health-detentions-march-2025/police-powers-and-procedures-stop-and-search-arrests-and-mental-health-detentions-england-and-wales-year-ending-31-march-20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stephen-lawrence-inqui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qualityhumanrights.com/our-work/equality-and-human-rights-monitor/britain-fairer-2018" TargetMode="External"/><Relationship Id="rId11" Type="http://schemas.openxmlformats.org/officeDocument/2006/relationships/hyperlink" Target="https://committees.parliament.uk/work/347/the-macpherson-report-twentytwo-years-on/publications/" TargetMode="External"/><Relationship Id="rId5" Type="http://schemas.openxmlformats.org/officeDocument/2006/relationships/hyperlink" Target="https://www.met.police.uk/SysSiteAssets/media/downloads/met/about-us/baroness-casey-review/update-march-2023/baroness-casey-review-march-2023a.pdf" TargetMode="External"/><Relationship Id="rId10" Type="http://schemas.openxmlformats.org/officeDocument/2006/relationships/hyperlink" Target="https://publications.parliament.uk/pa/cm200809/cmselect/cmhaff/427/427.pdf" TargetMode="External"/><Relationship Id="rId4" Type="http://schemas.openxmlformats.org/officeDocument/2006/relationships/webSettings" Target="webSettings.xml"/><Relationship Id="rId9" Type="http://schemas.openxmlformats.org/officeDocument/2006/relationships/hyperlink" Target="https://hansard.parliament.uk/commons/1981-12-10/debates/14d3be58-4b41-4ca1-90a8-6f7c85a46dd4/ScarmanReport"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79DB4-3D71-0A4C-8A99-D42FC47D4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3133</Words>
  <Characters>17864</Characters>
  <Application>Microsoft Office Word</Application>
  <DocSecurity>0</DocSecurity>
  <Lines>148</Lines>
  <Paragraphs>41</Paragraphs>
  <ScaleCrop>false</ScaleCrop>
  <Company>2103342</Company>
  <LinksUpToDate>false</LinksUpToDate>
  <CharactersWithSpaces>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Racism within the UK POLIce force</dc:title>
  <dc:subject>BMLC6007</dc:subject>
  <dc:creator>Ffion George</dc:creator>
  <cp:keywords/>
  <dc:description/>
  <cp:lastModifiedBy>Ffion George (2103342)</cp:lastModifiedBy>
  <cp:revision>6</cp:revision>
  <dcterms:created xsi:type="dcterms:W3CDTF">2026-04-30T19:32:00Z</dcterms:created>
  <dcterms:modified xsi:type="dcterms:W3CDTF">2026-05-01T20:45:00Z</dcterms:modified>
</cp:coreProperties>
</file>