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rPr>
          <w:rFonts w:ascii="Times New Roman" w:cs="Times New Roman" w:hAnsi="Times New Roman"/>
          <w:color w:val="000000"/>
        </w:rPr>
      </w:pPr>
      <w:r>
        <w:rPr>
          <w:rFonts w:ascii="Times New Roman" w:cs="Times New Roman" w:hAnsi="Times New Roman"/>
          <w:b/>
          <w:bCs/>
          <w:color w:val="000000"/>
        </w:rPr>
        <w:t>Report Title:</w:t>
      </w:r>
      <w:r>
        <w:rPr>
          <w:rFonts w:ascii="Times New Roman" w:cs="Times New Roman" w:hAnsi="Times New Roman"/>
          <w:color w:val="000000"/>
        </w:rPr>
        <w:br/>
      </w:r>
      <w:r>
        <w:rPr>
          <w:rFonts w:ascii="Times New Roman" w:cs="Times New Roman" w:hAnsi="Times New Roman"/>
          <w:b/>
          <w:bCs/>
          <w:color w:val="000000"/>
        </w:rPr>
        <w:t>Marketing Change in the Sugar Industry: Evaluating AB Sugar’s Strategic Response to Health-Driven Challenges</w:t>
      </w:r>
    </w:p>
    <w:p>
      <w:pPr>
        <w:pStyle w:val="style0"/>
        <w:spacing w:lineRule="auto" w:line="360"/>
        <w:rPr>
          <w:rFonts w:ascii="Times New Roman" w:cs="Times New Roman" w:hAnsi="Times New Roman"/>
          <w:color w:val="000000"/>
        </w:rPr>
      </w:pPr>
      <w:r>
        <w:rPr>
          <w:rFonts w:ascii="Times New Roman" w:cs="Times New Roman" w:hAnsi="Times New Roman"/>
          <w:b/>
          <w:bCs/>
          <w:color w:val="000000"/>
        </w:rPr>
        <w:t>Student Name:</w:t>
      </w:r>
      <w:r>
        <w:rPr>
          <w:rFonts w:ascii="Times New Roman" w:cs="Times New Roman" w:hAnsi="Times New Roman"/>
          <w:color w:val="000000"/>
        </w:rPr>
        <w:br/>
      </w:r>
      <w:r>
        <w:rPr>
          <w:rFonts w:ascii="Times New Roman" w:cs="Times New Roman" w:hAnsi="Times New Roman"/>
          <w:color w:val="000000"/>
          <w:lang w:val="en-US"/>
        </w:rPr>
        <w:t>Muhammad Zaryab</w:t>
      </w:r>
    </w:p>
    <w:p>
      <w:pPr>
        <w:pStyle w:val="style0"/>
        <w:spacing w:lineRule="auto" w:line="360"/>
        <w:rPr>
          <w:rFonts w:ascii="Times New Roman" w:cs="Times New Roman" w:hAnsi="Times New Roman"/>
          <w:color w:val="000000"/>
        </w:rPr>
      </w:pPr>
      <w:r>
        <w:rPr>
          <w:rFonts w:ascii="Times New Roman" w:cs="Times New Roman" w:hAnsi="Times New Roman"/>
          <w:b/>
          <w:bCs/>
          <w:color w:val="000000"/>
        </w:rPr>
        <w:t>Student ID:</w:t>
      </w:r>
      <w:r>
        <w:rPr>
          <w:rFonts w:ascii="Times New Roman" w:cs="Times New Roman" w:hAnsi="Times New Roman"/>
          <w:color w:val="000000"/>
        </w:rPr>
        <w:br/>
        <w:t>2423275</w:t>
      </w:r>
    </w:p>
    <w:p>
      <w:pPr>
        <w:pStyle w:val="style0"/>
        <w:spacing w:lineRule="auto" w:line="360"/>
        <w:rPr>
          <w:rFonts w:ascii="Times New Roman" w:cs="Times New Roman" w:hAnsi="Times New Roman"/>
          <w:color w:val="000000"/>
        </w:rPr>
      </w:pPr>
      <w:r>
        <w:rPr>
          <w:rFonts w:ascii="Times New Roman" w:cs="Times New Roman" w:hAnsi="Times New Roman"/>
          <w:b/>
          <w:bCs/>
          <w:color w:val="000000"/>
        </w:rPr>
        <w:t>Module Name:</w:t>
      </w:r>
      <w:r>
        <w:rPr>
          <w:rFonts w:ascii="Times New Roman" w:cs="Times New Roman" w:hAnsi="Times New Roman"/>
          <w:color w:val="000000"/>
        </w:rPr>
        <w:br/>
      </w:r>
      <w:r>
        <w:rPr>
          <w:rFonts w:ascii="Times New Roman" w:cs="Times New Roman" w:hAnsi="Times New Roman"/>
          <w:color w:val="000000"/>
        </w:rPr>
        <w:t>Managing Marketing Change</w:t>
      </w:r>
    </w:p>
    <w:p>
      <w:pPr>
        <w:pStyle w:val="style0"/>
        <w:spacing w:lineRule="auto" w:line="360"/>
        <w:rPr>
          <w:rFonts w:ascii="Times New Roman" w:cs="Times New Roman" w:hAnsi="Times New Roman"/>
          <w:color w:val="000000"/>
        </w:rPr>
      </w:pPr>
      <w:r>
        <w:rPr>
          <w:rFonts w:ascii="Times New Roman" w:cs="Times New Roman" w:hAnsi="Times New Roman"/>
          <w:b/>
          <w:bCs/>
          <w:color w:val="000000"/>
        </w:rPr>
        <w:t>Module Code:</w:t>
      </w:r>
      <w:r>
        <w:rPr>
          <w:rFonts w:ascii="Times New Roman" w:cs="Times New Roman" w:hAnsi="Times New Roman"/>
          <w:color w:val="000000"/>
        </w:rPr>
        <w:br/>
      </w:r>
      <w:r>
        <w:rPr>
          <w:rFonts w:ascii="Times New Roman" w:cs="Times New Roman" w:hAnsi="Times New Roman"/>
          <w:color w:val="000000"/>
        </w:rPr>
        <w:t>BMMB7026</w:t>
      </w:r>
    </w:p>
    <w:p>
      <w:pPr>
        <w:pStyle w:val="style0"/>
        <w:spacing w:lineRule="auto" w:line="360"/>
        <w:rPr>
          <w:rFonts w:ascii="Times New Roman" w:cs="Times New Roman" w:hAnsi="Times New Roman"/>
          <w:color w:val="000000"/>
        </w:rPr>
      </w:pPr>
      <w:r>
        <w:rPr>
          <w:rFonts w:ascii="Times New Roman" w:cs="Times New Roman" w:hAnsi="Times New Roman"/>
          <w:b/>
          <w:bCs/>
          <w:color w:val="000000"/>
        </w:rPr>
        <w:t>Date:</w:t>
      </w:r>
      <w:r>
        <w:rPr>
          <w:rFonts w:ascii="Times New Roman" w:cs="Times New Roman" w:hAnsi="Times New Roman"/>
          <w:color w:val="000000"/>
        </w:rPr>
        <w:br/>
      </w:r>
      <w:r>
        <w:rPr>
          <w:rFonts w:ascii="Times New Roman" w:cs="Times New Roman" w:hAnsi="Times New Roman"/>
          <w:color w:val="000000"/>
        </w:rPr>
        <w:t>24 July 2025</w:t>
      </w:r>
    </w:p>
    <w:p>
      <w:pPr>
        <w:pStyle w:val="style0"/>
        <w:spacing w:lineRule="auto" w:line="360"/>
        <w:rPr>
          <w:rFonts w:ascii="Times New Roman" w:cs="Times New Roman" w:hAnsi="Times New Roman"/>
          <w:color w:val="000000"/>
        </w:rPr>
      </w:pPr>
    </w:p>
    <w:p>
      <w:pPr>
        <w:pStyle w:val="style266"/>
        <w:spacing w:lineRule="auto" w:line="360"/>
        <w:rPr>
          <w:rFonts w:ascii="Times New Roman" w:hAnsi="Times New Roman"/>
          <w:color w:val="000000"/>
        </w:rPr>
      </w:pPr>
      <w:r>
        <w:rPr>
          <w:rFonts w:ascii="Times New Roman" w:hAnsi="Times New Roman"/>
          <w:color w:val="000000"/>
        </w:rPr>
        <w:t>Contents</w:t>
      </w:r>
    </w:p>
    <w:p>
      <w:pPr>
        <w:pStyle w:val="style19"/>
        <w:tabs>
          <w:tab w:val="left" w:leader="none" w:pos="480"/>
          <w:tab w:val="right" w:leader="dot" w:pos="9350"/>
        </w:tabs>
        <w:spacing w:lineRule="auto" w:line="360"/>
        <w:rPr>
          <w:rFonts w:eastAsia="宋体"/>
          <w:noProof/>
        </w:rPr>
      </w:pPr>
      <w:r>
        <w:rPr>
          <w:rFonts w:ascii="Times New Roman" w:cs="Times New Roman" w:hAnsi="Times New Roman"/>
          <w:color w:val="000000"/>
        </w:rPr>
        <w:fldChar w:fldCharType="begin"/>
      </w:r>
      <w:r>
        <w:rPr>
          <w:rFonts w:ascii="Times New Roman" w:cs="Times New Roman" w:hAnsi="Times New Roman"/>
          <w:color w:val="000000"/>
        </w:rPr>
        <w:instrText xml:space="preserve"> TOC \o "1-3" \h \z \u </w:instrText>
      </w:r>
      <w:r>
        <w:rPr>
          <w:rFonts w:ascii="Times New Roman" w:cs="Times New Roman" w:hAnsi="Times New Roman"/>
          <w:color w:val="000000"/>
        </w:rPr>
        <w:fldChar w:fldCharType="separate"/>
      </w:r>
      <w:r>
        <w:rPr/>
        <w:fldChar w:fldCharType="begin"/>
      </w:r>
      <w:r>
        <w:instrText xml:space="preserve"> HYPERLINK \l "_Toc204535358" </w:instrText>
      </w:r>
      <w:r>
        <w:rPr/>
        <w:fldChar w:fldCharType="separate"/>
      </w:r>
      <w:r>
        <w:rPr>
          <w:rStyle w:val="style85"/>
          <w:rFonts w:ascii="Times New Roman" w:hAnsi="Times New Roman"/>
          <w:b/>
          <w:bCs/>
          <w:noProof/>
        </w:rPr>
        <w:t>1.</w:t>
      </w:r>
      <w:r>
        <w:rPr>
          <w:rFonts w:eastAsia="宋体"/>
          <w:noProof/>
        </w:rPr>
        <w:tab/>
      </w:r>
      <w:r>
        <w:rPr>
          <w:rStyle w:val="style85"/>
          <w:rFonts w:ascii="Times New Roman" w:hAnsi="Times New Roman"/>
          <w:b/>
          <w:bCs/>
          <w:noProof/>
        </w:rPr>
        <w:t>Executive Summary</w:t>
      </w:r>
      <w:r>
        <w:rPr>
          <w:noProof/>
          <w:webHidden/>
        </w:rPr>
        <w:tab/>
      </w:r>
      <w:r>
        <w:rPr>
          <w:noProof/>
          <w:webHidden/>
        </w:rPr>
        <w:fldChar w:fldCharType="begin"/>
      </w:r>
      <w:r>
        <w:rPr>
          <w:noProof/>
          <w:webHidden/>
        </w:rPr>
        <w:instrText xml:space="preserve"> PAGEREF _Toc204535358 \h </w:instrText>
      </w:r>
      <w:r>
        <w:rPr>
          <w:noProof/>
          <w:webHidden/>
        </w:rPr>
        <w:fldChar w:fldCharType="separate"/>
      </w:r>
      <w:r>
        <w:rPr>
          <w:noProof/>
          <w:webHidden/>
        </w:rPr>
        <w:t>2</w:t>
      </w:r>
      <w:r>
        <w:rPr>
          <w:noProof/>
          <w:webHidden/>
        </w:rPr>
        <w:fldChar w:fldCharType="end"/>
      </w:r>
      <w:r>
        <w:rPr/>
        <w:fldChar w:fldCharType="end"/>
      </w:r>
    </w:p>
    <w:p>
      <w:pPr>
        <w:pStyle w:val="style19"/>
        <w:tabs>
          <w:tab w:val="left" w:leader="none" w:pos="480"/>
          <w:tab w:val="right" w:leader="dot" w:pos="9350"/>
        </w:tabs>
        <w:spacing w:lineRule="auto" w:line="360"/>
        <w:rPr>
          <w:rFonts w:eastAsia="宋体"/>
          <w:noProof/>
        </w:rPr>
      </w:pPr>
      <w:r>
        <w:rPr/>
        <w:fldChar w:fldCharType="begin"/>
      </w:r>
      <w:r>
        <w:instrText xml:space="preserve"> HYPERLINK \l "_Toc204535359" </w:instrText>
      </w:r>
      <w:r>
        <w:rPr/>
        <w:fldChar w:fldCharType="separate"/>
      </w:r>
      <w:r>
        <w:rPr>
          <w:rStyle w:val="style85"/>
          <w:rFonts w:ascii="Times New Roman" w:hAnsi="Times New Roman"/>
          <w:b/>
          <w:bCs/>
          <w:noProof/>
        </w:rPr>
        <w:t>2.</w:t>
      </w:r>
      <w:r>
        <w:rPr>
          <w:rFonts w:eastAsia="宋体"/>
          <w:noProof/>
        </w:rPr>
        <w:tab/>
      </w:r>
      <w:r>
        <w:rPr>
          <w:rStyle w:val="style85"/>
          <w:rFonts w:ascii="Times New Roman" w:hAnsi="Times New Roman"/>
          <w:b/>
          <w:bCs/>
          <w:noProof/>
        </w:rPr>
        <w:t>Introduction</w:t>
      </w:r>
      <w:r>
        <w:rPr>
          <w:noProof/>
          <w:webHidden/>
        </w:rPr>
        <w:tab/>
      </w:r>
      <w:r>
        <w:rPr>
          <w:noProof/>
          <w:webHidden/>
        </w:rPr>
        <w:fldChar w:fldCharType="begin"/>
      </w:r>
      <w:r>
        <w:rPr>
          <w:noProof/>
          <w:webHidden/>
        </w:rPr>
        <w:instrText xml:space="preserve"> PAGEREF _Toc204535359 \h </w:instrText>
      </w:r>
      <w:r>
        <w:rPr>
          <w:noProof/>
          <w:webHidden/>
        </w:rPr>
        <w:fldChar w:fldCharType="separate"/>
      </w:r>
      <w:r>
        <w:rPr>
          <w:noProof/>
          <w:webHidden/>
        </w:rPr>
        <w:t>3</w:t>
      </w:r>
      <w:r>
        <w:rPr>
          <w:noProof/>
          <w:webHidden/>
        </w:rPr>
        <w:fldChar w:fldCharType="end"/>
      </w:r>
      <w:r>
        <w:rPr/>
        <w:fldChar w:fldCharType="end"/>
      </w:r>
    </w:p>
    <w:p>
      <w:pPr>
        <w:pStyle w:val="style19"/>
        <w:tabs>
          <w:tab w:val="left" w:leader="none" w:pos="480"/>
          <w:tab w:val="right" w:leader="dot" w:pos="9350"/>
        </w:tabs>
        <w:spacing w:lineRule="auto" w:line="360"/>
        <w:rPr>
          <w:rFonts w:eastAsia="宋体"/>
          <w:noProof/>
        </w:rPr>
      </w:pPr>
      <w:r>
        <w:rPr/>
        <w:fldChar w:fldCharType="begin"/>
      </w:r>
      <w:r>
        <w:instrText xml:space="preserve"> HYPERLINK \l "_Toc204535360" </w:instrText>
      </w:r>
      <w:r>
        <w:rPr/>
        <w:fldChar w:fldCharType="separate"/>
      </w:r>
      <w:r>
        <w:rPr>
          <w:rStyle w:val="style85"/>
          <w:rFonts w:ascii="Times New Roman" w:hAnsi="Times New Roman"/>
          <w:b/>
          <w:bCs/>
          <w:noProof/>
        </w:rPr>
        <w:t>3.</w:t>
      </w:r>
      <w:r>
        <w:rPr>
          <w:rFonts w:eastAsia="宋体"/>
          <w:noProof/>
        </w:rPr>
        <w:tab/>
      </w:r>
      <w:r>
        <w:rPr>
          <w:rStyle w:val="style85"/>
          <w:rFonts w:ascii="Times New Roman" w:hAnsi="Times New Roman"/>
          <w:b/>
          <w:bCs/>
          <w:noProof/>
        </w:rPr>
        <w:t>Evaluation of AB Sugar’s Marketing Activities</w:t>
      </w:r>
      <w:r>
        <w:rPr>
          <w:noProof/>
          <w:webHidden/>
        </w:rPr>
        <w:tab/>
      </w:r>
      <w:r>
        <w:rPr>
          <w:noProof/>
          <w:webHidden/>
        </w:rPr>
        <w:fldChar w:fldCharType="begin"/>
      </w:r>
      <w:r>
        <w:rPr>
          <w:noProof/>
          <w:webHidden/>
        </w:rPr>
        <w:instrText xml:space="preserve"> PAGEREF _Toc204535360 \h </w:instrText>
      </w:r>
      <w:r>
        <w:rPr>
          <w:noProof/>
          <w:webHidden/>
        </w:rPr>
        <w:fldChar w:fldCharType="separate"/>
      </w:r>
      <w:r>
        <w:rPr>
          <w:noProof/>
          <w:webHidden/>
        </w:rPr>
        <w:t>4</w:t>
      </w:r>
      <w:r>
        <w:rPr>
          <w:noProof/>
          <w:webHidden/>
        </w:rPr>
        <w:fldChar w:fldCharType="end"/>
      </w:r>
      <w:r>
        <w:rPr/>
        <w:fldChar w:fldCharType="end"/>
      </w:r>
    </w:p>
    <w:p>
      <w:pPr>
        <w:pStyle w:val="style20"/>
        <w:tabs>
          <w:tab w:val="left" w:leader="none" w:pos="960"/>
          <w:tab w:val="right" w:leader="dot" w:pos="9350"/>
        </w:tabs>
        <w:spacing w:lineRule="auto" w:line="360"/>
        <w:rPr>
          <w:rFonts w:eastAsia="宋体"/>
          <w:noProof/>
        </w:rPr>
      </w:pPr>
      <w:r>
        <w:rPr/>
        <w:fldChar w:fldCharType="begin"/>
      </w:r>
      <w:r>
        <w:instrText xml:space="preserve"> HYPERLINK \l "_Toc204535361" </w:instrText>
      </w:r>
      <w:r>
        <w:rPr/>
        <w:fldChar w:fldCharType="separate"/>
      </w:r>
      <w:r>
        <w:rPr>
          <w:rStyle w:val="style85"/>
          <w:rFonts w:ascii="Times New Roman" w:hAnsi="Times New Roman"/>
          <w:b/>
          <w:bCs/>
          <w:noProof/>
        </w:rPr>
        <w:t>3.1</w:t>
      </w:r>
      <w:r>
        <w:rPr>
          <w:rFonts w:eastAsia="宋体"/>
          <w:noProof/>
        </w:rPr>
        <w:tab/>
      </w:r>
      <w:r>
        <w:rPr>
          <w:rStyle w:val="style85"/>
          <w:rFonts w:ascii="Times New Roman" w:hAnsi="Times New Roman"/>
          <w:b/>
          <w:bCs/>
          <w:noProof/>
        </w:rPr>
        <w:t>The Concept and Importance of Marketing</w:t>
      </w:r>
      <w:r>
        <w:rPr>
          <w:noProof/>
          <w:webHidden/>
        </w:rPr>
        <w:tab/>
      </w:r>
      <w:r>
        <w:rPr>
          <w:noProof/>
          <w:webHidden/>
        </w:rPr>
        <w:fldChar w:fldCharType="begin"/>
      </w:r>
      <w:r>
        <w:rPr>
          <w:noProof/>
          <w:webHidden/>
        </w:rPr>
        <w:instrText xml:space="preserve"> PAGEREF _Toc204535361 \h </w:instrText>
      </w:r>
      <w:r>
        <w:rPr>
          <w:noProof/>
          <w:webHidden/>
        </w:rPr>
        <w:fldChar w:fldCharType="separate"/>
      </w:r>
      <w:r>
        <w:rPr>
          <w:noProof/>
          <w:webHidden/>
        </w:rPr>
        <w:t>4</w:t>
      </w:r>
      <w:r>
        <w:rPr>
          <w:noProof/>
          <w:webHidden/>
        </w:rPr>
        <w:fldChar w:fldCharType="end"/>
      </w:r>
      <w:r>
        <w:rPr/>
        <w:fldChar w:fldCharType="end"/>
      </w:r>
    </w:p>
    <w:p>
      <w:pPr>
        <w:pStyle w:val="style20"/>
        <w:tabs>
          <w:tab w:val="left" w:leader="none" w:pos="960"/>
          <w:tab w:val="right" w:leader="dot" w:pos="9350"/>
        </w:tabs>
        <w:spacing w:lineRule="auto" w:line="360"/>
        <w:rPr>
          <w:rFonts w:eastAsia="宋体"/>
          <w:noProof/>
        </w:rPr>
      </w:pPr>
      <w:r>
        <w:rPr/>
        <w:fldChar w:fldCharType="begin"/>
      </w:r>
      <w:r>
        <w:instrText xml:space="preserve"> HYPERLINK \l "_Toc204535362" </w:instrText>
      </w:r>
      <w:r>
        <w:rPr/>
        <w:fldChar w:fldCharType="separate"/>
      </w:r>
      <w:r>
        <w:rPr>
          <w:rStyle w:val="style85"/>
          <w:rFonts w:ascii="Times New Roman" w:hAnsi="Times New Roman"/>
          <w:b/>
          <w:bCs/>
          <w:noProof/>
        </w:rPr>
        <w:t>3.2</w:t>
      </w:r>
      <w:r>
        <w:rPr>
          <w:rFonts w:eastAsia="宋体"/>
          <w:noProof/>
        </w:rPr>
        <w:tab/>
      </w:r>
      <w:r>
        <w:rPr>
          <w:rStyle w:val="style85"/>
          <w:rFonts w:ascii="Times New Roman" w:hAnsi="Times New Roman"/>
          <w:b/>
          <w:bCs/>
          <w:noProof/>
        </w:rPr>
        <w:t>External and Internal Marketing Environment</w:t>
      </w:r>
      <w:r>
        <w:rPr>
          <w:noProof/>
          <w:webHidden/>
        </w:rPr>
        <w:tab/>
      </w:r>
      <w:r>
        <w:rPr>
          <w:noProof/>
          <w:webHidden/>
        </w:rPr>
        <w:fldChar w:fldCharType="begin"/>
      </w:r>
      <w:r>
        <w:rPr>
          <w:noProof/>
          <w:webHidden/>
        </w:rPr>
        <w:instrText xml:space="preserve"> PAGEREF _Toc204535362 \h </w:instrText>
      </w:r>
      <w:r>
        <w:rPr>
          <w:noProof/>
          <w:webHidden/>
        </w:rPr>
        <w:fldChar w:fldCharType="separate"/>
      </w:r>
      <w:r>
        <w:rPr>
          <w:noProof/>
          <w:webHidden/>
        </w:rPr>
        <w:t>4</w:t>
      </w:r>
      <w:r>
        <w:rPr>
          <w:noProof/>
          <w:webHidden/>
        </w:rPr>
        <w:fldChar w:fldCharType="end"/>
      </w:r>
      <w:r>
        <w:rPr/>
        <w:fldChar w:fldCharType="end"/>
      </w:r>
    </w:p>
    <w:p>
      <w:pPr>
        <w:pStyle w:val="style20"/>
        <w:tabs>
          <w:tab w:val="left" w:leader="none" w:pos="960"/>
          <w:tab w:val="right" w:leader="dot" w:pos="9350"/>
        </w:tabs>
        <w:spacing w:lineRule="auto" w:line="360"/>
        <w:rPr>
          <w:rFonts w:eastAsia="宋体"/>
          <w:noProof/>
        </w:rPr>
      </w:pPr>
      <w:r>
        <w:rPr/>
        <w:fldChar w:fldCharType="begin"/>
      </w:r>
      <w:r>
        <w:instrText xml:space="preserve"> HYPERLINK \l "_Toc204535363" </w:instrText>
      </w:r>
      <w:r>
        <w:rPr/>
        <w:fldChar w:fldCharType="separate"/>
      </w:r>
      <w:r>
        <w:rPr>
          <w:rStyle w:val="style85"/>
          <w:rFonts w:ascii="Times New Roman" w:hAnsi="Times New Roman"/>
          <w:b/>
          <w:bCs/>
          <w:noProof/>
        </w:rPr>
        <w:t>3.3</w:t>
      </w:r>
      <w:r>
        <w:rPr>
          <w:rFonts w:eastAsia="宋体"/>
          <w:noProof/>
        </w:rPr>
        <w:tab/>
      </w:r>
      <w:r>
        <w:rPr>
          <w:rStyle w:val="style85"/>
          <w:rFonts w:ascii="Times New Roman" w:hAnsi="Times New Roman"/>
          <w:b/>
          <w:bCs/>
          <w:noProof/>
        </w:rPr>
        <w:t>Target Market and Segmentation</w:t>
      </w:r>
      <w:r>
        <w:rPr>
          <w:noProof/>
          <w:webHidden/>
        </w:rPr>
        <w:tab/>
      </w:r>
      <w:r>
        <w:rPr>
          <w:noProof/>
          <w:webHidden/>
        </w:rPr>
        <w:fldChar w:fldCharType="begin"/>
      </w:r>
      <w:r>
        <w:rPr>
          <w:noProof/>
          <w:webHidden/>
        </w:rPr>
        <w:instrText xml:space="preserve"> PAGEREF _Toc204535363 \h </w:instrText>
      </w:r>
      <w:r>
        <w:rPr>
          <w:noProof/>
          <w:webHidden/>
        </w:rPr>
        <w:fldChar w:fldCharType="separate"/>
      </w:r>
      <w:r>
        <w:rPr>
          <w:noProof/>
          <w:webHidden/>
        </w:rPr>
        <w:t>5</w:t>
      </w:r>
      <w:r>
        <w:rPr>
          <w:noProof/>
          <w:webHidden/>
        </w:rPr>
        <w:fldChar w:fldCharType="end"/>
      </w:r>
      <w:r>
        <w:rPr/>
        <w:fldChar w:fldCharType="end"/>
      </w:r>
    </w:p>
    <w:p>
      <w:pPr>
        <w:pStyle w:val="style20"/>
        <w:tabs>
          <w:tab w:val="left" w:leader="none" w:pos="960"/>
          <w:tab w:val="right" w:leader="dot" w:pos="9350"/>
        </w:tabs>
        <w:spacing w:lineRule="auto" w:line="360"/>
        <w:rPr>
          <w:rFonts w:eastAsia="宋体"/>
          <w:noProof/>
        </w:rPr>
      </w:pPr>
      <w:r>
        <w:rPr/>
        <w:fldChar w:fldCharType="begin"/>
      </w:r>
      <w:r>
        <w:instrText xml:space="preserve"> HYPERLINK \l "_Toc204535364" </w:instrText>
      </w:r>
      <w:r>
        <w:rPr/>
        <w:fldChar w:fldCharType="separate"/>
      </w:r>
      <w:r>
        <w:rPr>
          <w:rStyle w:val="style85"/>
          <w:rFonts w:ascii="Times New Roman" w:hAnsi="Times New Roman"/>
          <w:b/>
          <w:bCs/>
          <w:noProof/>
        </w:rPr>
        <w:t>3.4</w:t>
      </w:r>
      <w:r>
        <w:rPr>
          <w:rFonts w:eastAsia="宋体"/>
          <w:noProof/>
        </w:rPr>
        <w:tab/>
      </w:r>
      <w:r>
        <w:rPr>
          <w:rStyle w:val="style85"/>
          <w:rFonts w:ascii="Times New Roman" w:hAnsi="Times New Roman"/>
          <w:b/>
          <w:bCs/>
          <w:noProof/>
        </w:rPr>
        <w:t>Marketing Channels and Media Use</w:t>
      </w:r>
      <w:r>
        <w:rPr>
          <w:noProof/>
          <w:webHidden/>
        </w:rPr>
        <w:tab/>
      </w:r>
      <w:r>
        <w:rPr>
          <w:noProof/>
          <w:webHidden/>
        </w:rPr>
        <w:fldChar w:fldCharType="begin"/>
      </w:r>
      <w:r>
        <w:rPr>
          <w:noProof/>
          <w:webHidden/>
        </w:rPr>
        <w:instrText xml:space="preserve"> PAGEREF _Toc204535364 \h </w:instrText>
      </w:r>
      <w:r>
        <w:rPr>
          <w:noProof/>
          <w:webHidden/>
        </w:rPr>
        <w:fldChar w:fldCharType="separate"/>
      </w:r>
      <w:r>
        <w:rPr>
          <w:noProof/>
          <w:webHidden/>
        </w:rPr>
        <w:t>6</w:t>
      </w:r>
      <w:r>
        <w:rPr>
          <w:noProof/>
          <w:webHidden/>
        </w:rPr>
        <w:fldChar w:fldCharType="end"/>
      </w:r>
      <w:r>
        <w:rPr/>
        <w:fldChar w:fldCharType="end"/>
      </w:r>
    </w:p>
    <w:p>
      <w:pPr>
        <w:pStyle w:val="style20"/>
        <w:tabs>
          <w:tab w:val="left" w:leader="none" w:pos="960"/>
          <w:tab w:val="right" w:leader="dot" w:pos="9350"/>
        </w:tabs>
        <w:spacing w:lineRule="auto" w:line="360"/>
        <w:rPr>
          <w:rFonts w:eastAsia="宋体"/>
          <w:noProof/>
        </w:rPr>
      </w:pPr>
      <w:r>
        <w:rPr/>
        <w:fldChar w:fldCharType="begin"/>
      </w:r>
      <w:r>
        <w:instrText xml:space="preserve"> HYPERLINK \l "_Toc204535365" </w:instrText>
      </w:r>
      <w:r>
        <w:rPr/>
        <w:fldChar w:fldCharType="separate"/>
      </w:r>
      <w:r>
        <w:rPr>
          <w:rStyle w:val="style85"/>
          <w:rFonts w:ascii="Times New Roman" w:hAnsi="Times New Roman"/>
          <w:b/>
          <w:bCs/>
          <w:noProof/>
        </w:rPr>
        <w:t>3.5</w:t>
      </w:r>
      <w:r>
        <w:rPr>
          <w:rFonts w:eastAsia="宋体"/>
          <w:noProof/>
        </w:rPr>
        <w:tab/>
      </w:r>
      <w:r>
        <w:rPr>
          <w:rStyle w:val="style85"/>
          <w:rFonts w:ascii="Times New Roman" w:hAnsi="Times New Roman"/>
          <w:b/>
          <w:bCs/>
          <w:noProof/>
        </w:rPr>
        <w:t>Measuring Marketing Success</w:t>
      </w:r>
      <w:r>
        <w:rPr>
          <w:noProof/>
          <w:webHidden/>
        </w:rPr>
        <w:tab/>
      </w:r>
      <w:r>
        <w:rPr>
          <w:noProof/>
          <w:webHidden/>
        </w:rPr>
        <w:fldChar w:fldCharType="begin"/>
      </w:r>
      <w:r>
        <w:rPr>
          <w:noProof/>
          <w:webHidden/>
        </w:rPr>
        <w:instrText xml:space="preserve"> PAGEREF _Toc204535365 \h </w:instrText>
      </w:r>
      <w:r>
        <w:rPr>
          <w:noProof/>
          <w:webHidden/>
        </w:rPr>
        <w:fldChar w:fldCharType="separate"/>
      </w:r>
      <w:r>
        <w:rPr>
          <w:noProof/>
          <w:webHidden/>
        </w:rPr>
        <w:t>7</w:t>
      </w:r>
      <w:r>
        <w:rPr>
          <w:noProof/>
          <w:webHidden/>
        </w:rPr>
        <w:fldChar w:fldCharType="end"/>
      </w:r>
      <w:r>
        <w:rPr/>
        <w:fldChar w:fldCharType="end"/>
      </w:r>
    </w:p>
    <w:p>
      <w:pPr>
        <w:pStyle w:val="style19"/>
        <w:tabs>
          <w:tab w:val="left" w:leader="none" w:pos="480"/>
          <w:tab w:val="right" w:leader="dot" w:pos="9350"/>
        </w:tabs>
        <w:spacing w:lineRule="auto" w:line="360"/>
        <w:rPr>
          <w:rFonts w:eastAsia="宋体"/>
          <w:noProof/>
        </w:rPr>
      </w:pPr>
      <w:r>
        <w:rPr/>
        <w:fldChar w:fldCharType="begin"/>
      </w:r>
      <w:r>
        <w:instrText xml:space="preserve"> HYPERLINK \l "_Toc204535366" </w:instrText>
      </w:r>
      <w:r>
        <w:rPr/>
        <w:fldChar w:fldCharType="separate"/>
      </w:r>
      <w:r>
        <w:rPr>
          <w:rStyle w:val="style85"/>
          <w:rFonts w:ascii="Times New Roman" w:hAnsi="Times New Roman"/>
          <w:b/>
          <w:bCs/>
          <w:noProof/>
        </w:rPr>
        <w:t>4.</w:t>
      </w:r>
      <w:r>
        <w:rPr>
          <w:rFonts w:eastAsia="宋体"/>
          <w:noProof/>
        </w:rPr>
        <w:tab/>
      </w:r>
      <w:r>
        <w:rPr>
          <w:rStyle w:val="style85"/>
          <w:rFonts w:ascii="Times New Roman" w:hAnsi="Times New Roman"/>
          <w:b/>
          <w:bCs/>
          <w:noProof/>
        </w:rPr>
        <w:t>Conclusion</w:t>
      </w:r>
      <w:r>
        <w:rPr>
          <w:noProof/>
          <w:webHidden/>
        </w:rPr>
        <w:tab/>
      </w:r>
      <w:r>
        <w:rPr>
          <w:noProof/>
          <w:webHidden/>
        </w:rPr>
        <w:fldChar w:fldCharType="begin"/>
      </w:r>
      <w:r>
        <w:rPr>
          <w:noProof/>
          <w:webHidden/>
        </w:rPr>
        <w:instrText xml:space="preserve"> PAGEREF _Toc204535366 \h </w:instrText>
      </w:r>
      <w:r>
        <w:rPr>
          <w:noProof/>
          <w:webHidden/>
        </w:rPr>
        <w:fldChar w:fldCharType="separate"/>
      </w:r>
      <w:r>
        <w:rPr>
          <w:noProof/>
          <w:webHidden/>
        </w:rPr>
        <w:t>8</w:t>
      </w:r>
      <w:r>
        <w:rPr>
          <w:noProof/>
          <w:webHidden/>
        </w:rPr>
        <w:fldChar w:fldCharType="end"/>
      </w:r>
      <w:r>
        <w:rPr/>
        <w:fldChar w:fldCharType="end"/>
      </w:r>
    </w:p>
    <w:p>
      <w:pPr>
        <w:pStyle w:val="style19"/>
        <w:tabs>
          <w:tab w:val="left" w:leader="none" w:pos="480"/>
          <w:tab w:val="right" w:leader="dot" w:pos="9350"/>
        </w:tabs>
        <w:spacing w:lineRule="auto" w:line="360"/>
        <w:rPr>
          <w:rFonts w:eastAsia="宋体"/>
          <w:noProof/>
        </w:rPr>
      </w:pPr>
      <w:r>
        <w:rPr/>
        <w:fldChar w:fldCharType="begin"/>
      </w:r>
      <w:r>
        <w:instrText xml:space="preserve"> HYPERLINK \l "_Toc204535367" </w:instrText>
      </w:r>
      <w:r>
        <w:rPr/>
        <w:fldChar w:fldCharType="separate"/>
      </w:r>
      <w:r>
        <w:rPr>
          <w:rStyle w:val="style85"/>
          <w:rFonts w:ascii="Times New Roman" w:hAnsi="Times New Roman"/>
          <w:b/>
          <w:bCs/>
          <w:noProof/>
        </w:rPr>
        <w:t>5.</w:t>
      </w:r>
      <w:r>
        <w:rPr>
          <w:rFonts w:eastAsia="宋体"/>
          <w:noProof/>
        </w:rPr>
        <w:tab/>
      </w:r>
      <w:r>
        <w:rPr>
          <w:rStyle w:val="style85"/>
          <w:rFonts w:ascii="Times New Roman" w:hAnsi="Times New Roman"/>
          <w:b/>
          <w:bCs/>
          <w:noProof/>
        </w:rPr>
        <w:t>Recommendations</w:t>
      </w:r>
      <w:r>
        <w:rPr>
          <w:noProof/>
          <w:webHidden/>
        </w:rPr>
        <w:tab/>
      </w:r>
      <w:r>
        <w:rPr>
          <w:noProof/>
          <w:webHidden/>
        </w:rPr>
        <w:fldChar w:fldCharType="begin"/>
      </w:r>
      <w:r>
        <w:rPr>
          <w:noProof/>
          <w:webHidden/>
        </w:rPr>
        <w:instrText xml:space="preserve"> PAGEREF _Toc204535367 \h </w:instrText>
      </w:r>
      <w:r>
        <w:rPr>
          <w:noProof/>
          <w:webHidden/>
        </w:rPr>
        <w:fldChar w:fldCharType="separate"/>
      </w:r>
      <w:r>
        <w:rPr>
          <w:noProof/>
          <w:webHidden/>
        </w:rPr>
        <w:t>9</w:t>
      </w:r>
      <w:r>
        <w:rPr>
          <w:noProof/>
          <w:webHidden/>
        </w:rPr>
        <w:fldChar w:fldCharType="end"/>
      </w:r>
      <w:r>
        <w:rPr/>
        <w:fldChar w:fldCharType="end"/>
      </w:r>
    </w:p>
    <w:p>
      <w:pPr>
        <w:pStyle w:val="style20"/>
        <w:tabs>
          <w:tab w:val="left" w:leader="none" w:pos="720"/>
          <w:tab w:val="right" w:leader="dot" w:pos="9350"/>
        </w:tabs>
        <w:spacing w:lineRule="auto" w:line="360"/>
        <w:rPr>
          <w:rFonts w:eastAsia="宋体"/>
          <w:noProof/>
        </w:rPr>
      </w:pPr>
      <w:r>
        <w:rPr/>
        <w:fldChar w:fldCharType="begin"/>
      </w:r>
      <w:r>
        <w:instrText xml:space="preserve"> HYPERLINK \l "_Toc204535368" </w:instrText>
      </w:r>
      <w:r>
        <w:rPr/>
        <w:fldChar w:fldCharType="separate"/>
      </w:r>
      <w:r>
        <w:rPr>
          <w:rStyle w:val="style85"/>
          <w:rFonts w:ascii="Times New Roman" w:hAnsi="Times New Roman"/>
          <w:b/>
          <w:bCs/>
          <w:noProof/>
        </w:rPr>
        <w:t>1.</w:t>
      </w:r>
      <w:r>
        <w:rPr>
          <w:rFonts w:eastAsia="宋体"/>
          <w:noProof/>
        </w:rPr>
        <w:tab/>
      </w:r>
      <w:r>
        <w:rPr>
          <w:rStyle w:val="style85"/>
          <w:rFonts w:ascii="Times New Roman" w:hAnsi="Times New Roman"/>
          <w:b/>
          <w:bCs/>
          <w:noProof/>
        </w:rPr>
        <w:t>Use SMART Goals to Improve Online Visibility</w:t>
      </w:r>
      <w:r>
        <w:rPr>
          <w:noProof/>
          <w:webHidden/>
        </w:rPr>
        <w:tab/>
      </w:r>
      <w:r>
        <w:rPr>
          <w:noProof/>
          <w:webHidden/>
        </w:rPr>
        <w:fldChar w:fldCharType="begin"/>
      </w:r>
      <w:r>
        <w:rPr>
          <w:noProof/>
          <w:webHidden/>
        </w:rPr>
        <w:instrText xml:space="preserve"> PAGEREF _Toc204535368 \h </w:instrText>
      </w:r>
      <w:r>
        <w:rPr>
          <w:noProof/>
          <w:webHidden/>
        </w:rPr>
        <w:fldChar w:fldCharType="separate"/>
      </w:r>
      <w:r>
        <w:rPr>
          <w:noProof/>
          <w:webHidden/>
        </w:rPr>
        <w:t>9</w:t>
      </w:r>
      <w:r>
        <w:rPr>
          <w:noProof/>
          <w:webHidden/>
        </w:rPr>
        <w:fldChar w:fldCharType="end"/>
      </w:r>
      <w:r>
        <w:rPr/>
        <w:fldChar w:fldCharType="end"/>
      </w:r>
    </w:p>
    <w:p>
      <w:pPr>
        <w:pStyle w:val="style20"/>
        <w:tabs>
          <w:tab w:val="left" w:leader="none" w:pos="720"/>
          <w:tab w:val="right" w:leader="dot" w:pos="9350"/>
        </w:tabs>
        <w:spacing w:lineRule="auto" w:line="360"/>
        <w:rPr>
          <w:rFonts w:eastAsia="宋体"/>
          <w:noProof/>
        </w:rPr>
      </w:pPr>
      <w:r>
        <w:rPr/>
        <w:fldChar w:fldCharType="begin"/>
      </w:r>
      <w:r>
        <w:instrText xml:space="preserve"> HYPERLINK \l "_Toc204535369" </w:instrText>
      </w:r>
      <w:r>
        <w:rPr/>
        <w:fldChar w:fldCharType="separate"/>
      </w:r>
      <w:r>
        <w:rPr>
          <w:rStyle w:val="style85"/>
          <w:rFonts w:ascii="Times New Roman" w:hAnsi="Times New Roman"/>
          <w:b/>
          <w:bCs/>
          <w:noProof/>
        </w:rPr>
        <w:t>2.</w:t>
      </w:r>
      <w:r>
        <w:rPr>
          <w:rFonts w:eastAsia="宋体"/>
          <w:noProof/>
        </w:rPr>
        <w:tab/>
      </w:r>
      <w:r>
        <w:rPr>
          <w:rStyle w:val="style85"/>
          <w:rFonts w:ascii="Times New Roman" w:hAnsi="Times New Roman"/>
          <w:b/>
          <w:bCs/>
          <w:noProof/>
        </w:rPr>
        <w:t>Campaign Diversity and Frequency</w:t>
      </w:r>
      <w:r>
        <w:rPr>
          <w:noProof/>
          <w:webHidden/>
        </w:rPr>
        <w:tab/>
      </w:r>
      <w:r>
        <w:rPr>
          <w:noProof/>
          <w:webHidden/>
        </w:rPr>
        <w:fldChar w:fldCharType="begin"/>
      </w:r>
      <w:r>
        <w:rPr>
          <w:noProof/>
          <w:webHidden/>
        </w:rPr>
        <w:instrText xml:space="preserve"> PAGEREF _Toc204535369 \h </w:instrText>
      </w:r>
      <w:r>
        <w:rPr>
          <w:noProof/>
          <w:webHidden/>
        </w:rPr>
        <w:fldChar w:fldCharType="separate"/>
      </w:r>
      <w:r>
        <w:rPr>
          <w:noProof/>
          <w:webHidden/>
        </w:rPr>
        <w:t>9</w:t>
      </w:r>
      <w:r>
        <w:rPr>
          <w:noProof/>
          <w:webHidden/>
        </w:rPr>
        <w:fldChar w:fldCharType="end"/>
      </w:r>
      <w:r>
        <w:rPr/>
        <w:fldChar w:fldCharType="end"/>
      </w:r>
    </w:p>
    <w:p>
      <w:pPr>
        <w:pStyle w:val="style20"/>
        <w:tabs>
          <w:tab w:val="right" w:leader="dot" w:pos="9350"/>
        </w:tabs>
        <w:spacing w:lineRule="auto" w:line="360"/>
        <w:rPr>
          <w:rFonts w:eastAsia="宋体"/>
          <w:noProof/>
        </w:rPr>
      </w:pPr>
      <w:r>
        <w:rPr/>
        <w:fldChar w:fldCharType="begin"/>
      </w:r>
      <w:r>
        <w:instrText xml:space="preserve"> HYPERLINK \l "_Toc204535370" </w:instrText>
      </w:r>
      <w:r>
        <w:rPr/>
        <w:fldChar w:fldCharType="separate"/>
      </w:r>
      <w:r>
        <w:rPr>
          <w:rStyle w:val="style85"/>
          <w:rFonts w:ascii="Times New Roman" w:hAnsi="Times New Roman"/>
          <w:b/>
          <w:bCs/>
          <w:noProof/>
        </w:rPr>
        <w:t>3. Using the Ansoff Matrix to Promote Expansion</w:t>
      </w:r>
      <w:r>
        <w:rPr>
          <w:noProof/>
          <w:webHidden/>
        </w:rPr>
        <w:tab/>
      </w:r>
      <w:r>
        <w:rPr>
          <w:noProof/>
          <w:webHidden/>
        </w:rPr>
        <w:fldChar w:fldCharType="begin"/>
      </w:r>
      <w:r>
        <w:rPr>
          <w:noProof/>
          <w:webHidden/>
        </w:rPr>
        <w:instrText xml:space="preserve"> PAGEREF _Toc204535370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spacing w:lineRule="auto" w:line="360"/>
        <w:rPr>
          <w:rFonts w:eastAsia="宋体"/>
          <w:noProof/>
        </w:rPr>
      </w:pPr>
      <w:r>
        <w:rPr/>
        <w:fldChar w:fldCharType="begin"/>
      </w:r>
      <w:r>
        <w:instrText xml:space="preserve"> HYPERLINK \l "_Toc204535371" </w:instrText>
      </w:r>
      <w:r>
        <w:rPr/>
        <w:fldChar w:fldCharType="separate"/>
      </w:r>
      <w:r>
        <w:rPr>
          <w:rStyle w:val="style85"/>
          <w:rFonts w:ascii="Times New Roman" w:hAnsi="Times New Roman"/>
          <w:b/>
          <w:bCs/>
          <w:noProof/>
        </w:rPr>
        <w:t>4. Enhance Marketing Impact Reports</w:t>
      </w:r>
      <w:r>
        <w:rPr>
          <w:noProof/>
          <w:webHidden/>
        </w:rPr>
        <w:tab/>
      </w:r>
      <w:r>
        <w:rPr>
          <w:noProof/>
          <w:webHidden/>
        </w:rPr>
        <w:fldChar w:fldCharType="begin"/>
      </w:r>
      <w:r>
        <w:rPr>
          <w:noProof/>
          <w:webHidden/>
        </w:rPr>
        <w:instrText xml:space="preserve"> PAGEREF _Toc204535371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350"/>
        </w:tabs>
        <w:spacing w:lineRule="auto" w:line="360"/>
        <w:rPr>
          <w:rFonts w:eastAsia="宋体"/>
          <w:noProof/>
        </w:rPr>
      </w:pPr>
      <w:r>
        <w:rPr/>
        <w:fldChar w:fldCharType="begin"/>
      </w:r>
      <w:r>
        <w:instrText xml:space="preserve"> HYPERLINK \l "_Toc204535372" </w:instrText>
      </w:r>
      <w:r>
        <w:rPr/>
        <w:fldChar w:fldCharType="separate"/>
      </w:r>
      <w:r>
        <w:rPr>
          <w:rStyle w:val="style85"/>
          <w:rFonts w:ascii="Times New Roman" w:hAnsi="Times New Roman"/>
          <w:b/>
          <w:bCs/>
          <w:noProof/>
        </w:rPr>
        <w:t>5. Increase Indirect Consumer Participation</w:t>
      </w:r>
      <w:r>
        <w:rPr>
          <w:noProof/>
          <w:webHidden/>
        </w:rPr>
        <w:tab/>
      </w:r>
      <w:r>
        <w:rPr>
          <w:noProof/>
          <w:webHidden/>
        </w:rPr>
        <w:fldChar w:fldCharType="begin"/>
      </w:r>
      <w:r>
        <w:rPr>
          <w:noProof/>
          <w:webHidden/>
        </w:rPr>
        <w:instrText xml:space="preserve"> PAGEREF _Toc204535372 \h </w:instrText>
      </w:r>
      <w:r>
        <w:rPr>
          <w:noProof/>
          <w:webHidden/>
        </w:rPr>
        <w:fldChar w:fldCharType="separate"/>
      </w:r>
      <w:r>
        <w:rPr>
          <w:noProof/>
          <w:webHidden/>
        </w:rPr>
        <w:t>10</w:t>
      </w:r>
      <w:r>
        <w:rPr>
          <w:noProof/>
          <w:webHidden/>
        </w:rPr>
        <w:fldChar w:fldCharType="end"/>
      </w:r>
      <w:r>
        <w:rPr/>
        <w:fldChar w:fldCharType="end"/>
      </w:r>
    </w:p>
    <w:p>
      <w:pPr>
        <w:pStyle w:val="style19"/>
        <w:tabs>
          <w:tab w:val="left" w:leader="none" w:pos="480"/>
          <w:tab w:val="right" w:leader="dot" w:pos="9350"/>
        </w:tabs>
        <w:spacing w:lineRule="auto" w:line="360"/>
        <w:rPr>
          <w:rFonts w:eastAsia="宋体"/>
          <w:noProof/>
        </w:rPr>
      </w:pPr>
      <w:r>
        <w:rPr/>
        <w:fldChar w:fldCharType="begin"/>
      </w:r>
      <w:r>
        <w:instrText xml:space="preserve"> HYPERLINK \l "_Toc204535373" </w:instrText>
      </w:r>
      <w:r>
        <w:rPr/>
        <w:fldChar w:fldCharType="separate"/>
      </w:r>
      <w:r>
        <w:rPr>
          <w:rStyle w:val="style85"/>
          <w:rFonts w:ascii="Times New Roman" w:hAnsi="Times New Roman"/>
          <w:b/>
          <w:bCs/>
          <w:noProof/>
        </w:rPr>
        <w:t>6.</w:t>
      </w:r>
      <w:r>
        <w:rPr>
          <w:rFonts w:eastAsia="宋体"/>
          <w:noProof/>
        </w:rPr>
        <w:tab/>
      </w:r>
      <w:r>
        <w:rPr>
          <w:rStyle w:val="style85"/>
          <w:rFonts w:ascii="Times New Roman" w:hAnsi="Times New Roman"/>
          <w:b/>
          <w:bCs/>
          <w:noProof/>
        </w:rPr>
        <w:t>References</w:t>
      </w:r>
      <w:r>
        <w:rPr>
          <w:noProof/>
          <w:webHidden/>
        </w:rPr>
        <w:tab/>
      </w:r>
      <w:r>
        <w:rPr>
          <w:noProof/>
          <w:webHidden/>
        </w:rPr>
        <w:fldChar w:fldCharType="begin"/>
      </w:r>
      <w:r>
        <w:rPr>
          <w:noProof/>
          <w:webHidden/>
        </w:rPr>
        <w:instrText xml:space="preserve"> PAGEREF _Toc204535373 \h </w:instrText>
      </w:r>
      <w:r>
        <w:rPr>
          <w:noProof/>
          <w:webHidden/>
        </w:rPr>
        <w:fldChar w:fldCharType="separate"/>
      </w:r>
      <w:r>
        <w:rPr>
          <w:noProof/>
          <w:webHidden/>
        </w:rPr>
        <w:t>11</w:t>
      </w:r>
      <w:r>
        <w:rPr>
          <w:noProof/>
          <w:webHidden/>
        </w:rPr>
        <w:fldChar w:fldCharType="end"/>
      </w:r>
      <w:r>
        <w:rPr/>
        <w:fldChar w:fldCharType="end"/>
      </w:r>
    </w:p>
    <w:p>
      <w:pPr>
        <w:pStyle w:val="style19"/>
        <w:tabs>
          <w:tab w:val="left" w:leader="none" w:pos="480"/>
          <w:tab w:val="right" w:leader="dot" w:pos="9350"/>
        </w:tabs>
        <w:spacing w:lineRule="auto" w:line="360"/>
        <w:rPr>
          <w:rFonts w:eastAsia="宋体"/>
          <w:noProof/>
        </w:rPr>
      </w:pPr>
      <w:r>
        <w:rPr/>
        <w:fldChar w:fldCharType="begin"/>
      </w:r>
      <w:r>
        <w:instrText xml:space="preserve"> HYPERLINK \l "_Toc204535374" </w:instrText>
      </w:r>
      <w:r>
        <w:rPr/>
        <w:fldChar w:fldCharType="separate"/>
      </w:r>
      <w:r>
        <w:rPr>
          <w:rStyle w:val="style85"/>
          <w:rFonts w:ascii="Times New Roman" w:hAnsi="Times New Roman"/>
          <w:b/>
          <w:bCs/>
          <w:noProof/>
        </w:rPr>
        <w:t>7.</w:t>
      </w:r>
      <w:r>
        <w:rPr>
          <w:rFonts w:eastAsia="宋体"/>
          <w:noProof/>
        </w:rPr>
        <w:tab/>
      </w:r>
      <w:r>
        <w:rPr>
          <w:rStyle w:val="style85"/>
          <w:rFonts w:ascii="Times New Roman" w:hAnsi="Times New Roman"/>
          <w:b/>
          <w:bCs/>
          <w:noProof/>
        </w:rPr>
        <w:t>Appendices</w:t>
      </w:r>
      <w:r>
        <w:rPr>
          <w:noProof/>
          <w:webHidden/>
        </w:rPr>
        <w:tab/>
      </w:r>
      <w:r>
        <w:rPr>
          <w:noProof/>
          <w:webHidden/>
        </w:rPr>
        <w:fldChar w:fldCharType="begin"/>
      </w:r>
      <w:r>
        <w:rPr>
          <w:noProof/>
          <w:webHidden/>
        </w:rPr>
        <w:instrText xml:space="preserve"> PAGEREF _Toc204535374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spacing w:lineRule="auto" w:line="360"/>
        <w:rPr>
          <w:rFonts w:eastAsia="宋体"/>
          <w:noProof/>
        </w:rPr>
      </w:pPr>
      <w:r>
        <w:rPr/>
        <w:fldChar w:fldCharType="begin"/>
      </w:r>
      <w:r>
        <w:instrText xml:space="preserve"> HYPERLINK \l "_Toc204535375" </w:instrText>
      </w:r>
      <w:r>
        <w:rPr/>
        <w:fldChar w:fldCharType="separate"/>
      </w:r>
      <w:r>
        <w:rPr>
          <w:rStyle w:val="style85"/>
          <w:rFonts w:ascii="Times New Roman" w:hAnsi="Times New Roman"/>
          <w:b/>
          <w:bCs/>
          <w:noProof/>
        </w:rPr>
        <w:t>Appendix A: PESTLE Analysis Table</w:t>
      </w:r>
      <w:r>
        <w:rPr>
          <w:noProof/>
          <w:webHidden/>
        </w:rPr>
        <w:tab/>
      </w:r>
      <w:r>
        <w:rPr>
          <w:noProof/>
          <w:webHidden/>
        </w:rPr>
        <w:fldChar w:fldCharType="begin"/>
      </w:r>
      <w:r>
        <w:rPr>
          <w:noProof/>
          <w:webHidden/>
        </w:rPr>
        <w:instrText xml:space="preserve"> PAGEREF _Toc204535375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350"/>
        </w:tabs>
        <w:spacing w:lineRule="auto" w:line="360"/>
        <w:rPr>
          <w:rFonts w:eastAsia="宋体"/>
          <w:noProof/>
        </w:rPr>
      </w:pPr>
      <w:r>
        <w:rPr/>
        <w:fldChar w:fldCharType="begin"/>
      </w:r>
      <w:r>
        <w:instrText xml:space="preserve"> HYPERLINK \l "_Toc204535376" </w:instrText>
      </w:r>
      <w:r>
        <w:rPr/>
        <w:fldChar w:fldCharType="separate"/>
      </w:r>
      <w:r>
        <w:rPr>
          <w:rStyle w:val="style85"/>
          <w:rFonts w:ascii="Times New Roman" w:hAnsi="Times New Roman"/>
          <w:b/>
          <w:bCs/>
          <w:noProof/>
        </w:rPr>
        <w:t>Appendix B: SWOT Analysis Matrix</w:t>
      </w:r>
      <w:r>
        <w:rPr>
          <w:noProof/>
          <w:webHidden/>
        </w:rPr>
        <w:tab/>
      </w:r>
      <w:r>
        <w:rPr>
          <w:noProof/>
          <w:webHidden/>
        </w:rPr>
        <w:fldChar w:fldCharType="begin"/>
      </w:r>
      <w:r>
        <w:rPr>
          <w:noProof/>
          <w:webHidden/>
        </w:rPr>
        <w:instrText xml:space="preserve"> PAGEREF _Toc204535376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spacing w:lineRule="auto" w:line="360"/>
        <w:rPr>
          <w:rFonts w:eastAsia="宋体"/>
          <w:noProof/>
        </w:rPr>
      </w:pPr>
      <w:r>
        <w:rPr/>
        <w:fldChar w:fldCharType="begin"/>
      </w:r>
      <w:r>
        <w:instrText xml:space="preserve"> HYPERLINK \l "_Toc204535377" </w:instrText>
      </w:r>
      <w:r>
        <w:rPr/>
        <w:fldChar w:fldCharType="separate"/>
      </w:r>
      <w:r>
        <w:rPr>
          <w:rStyle w:val="style85"/>
          <w:rFonts w:ascii="Times New Roman" w:hAnsi="Times New Roman"/>
          <w:b/>
          <w:bCs/>
          <w:noProof/>
        </w:rPr>
        <w:t>Appendix C: “Making Sense of Sugar” Campaign Summary</w:t>
      </w:r>
      <w:r>
        <w:rPr>
          <w:noProof/>
          <w:webHidden/>
        </w:rPr>
        <w:tab/>
      </w:r>
      <w:r>
        <w:rPr>
          <w:noProof/>
          <w:webHidden/>
        </w:rPr>
        <w:fldChar w:fldCharType="begin"/>
      </w:r>
      <w:r>
        <w:rPr>
          <w:noProof/>
          <w:webHidden/>
        </w:rPr>
        <w:instrText xml:space="preserve"> PAGEREF _Toc204535377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spacing w:lineRule="auto" w:line="360"/>
        <w:rPr>
          <w:rFonts w:eastAsia="宋体"/>
          <w:noProof/>
        </w:rPr>
      </w:pPr>
      <w:r>
        <w:rPr/>
        <w:fldChar w:fldCharType="begin"/>
      </w:r>
      <w:r>
        <w:instrText xml:space="preserve"> HYPERLINK \l "_Toc204535378" </w:instrText>
      </w:r>
      <w:r>
        <w:rPr/>
        <w:fldChar w:fldCharType="separate"/>
      </w:r>
      <w:r>
        <w:rPr>
          <w:rStyle w:val="style85"/>
          <w:rFonts w:ascii="Times New Roman" w:hAnsi="Times New Roman"/>
          <w:b/>
          <w:bCs/>
          <w:noProof/>
        </w:rPr>
        <w:t>Appendix D: STP Framework for AB Sugar</w:t>
      </w:r>
      <w:r>
        <w:rPr>
          <w:noProof/>
          <w:webHidden/>
        </w:rPr>
        <w:tab/>
      </w:r>
      <w:r>
        <w:rPr>
          <w:noProof/>
          <w:webHidden/>
        </w:rPr>
        <w:fldChar w:fldCharType="begin"/>
      </w:r>
      <w:r>
        <w:rPr>
          <w:noProof/>
          <w:webHidden/>
        </w:rPr>
        <w:instrText xml:space="preserve"> PAGEREF _Toc204535378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350"/>
        </w:tabs>
        <w:spacing w:lineRule="auto" w:line="360"/>
        <w:rPr>
          <w:rFonts w:eastAsia="宋体"/>
          <w:noProof/>
        </w:rPr>
      </w:pPr>
      <w:r>
        <w:rPr/>
        <w:fldChar w:fldCharType="begin"/>
      </w:r>
      <w:r>
        <w:instrText xml:space="preserve"> HYPERLINK \l "_Toc204535379" </w:instrText>
      </w:r>
      <w:r>
        <w:rPr/>
        <w:fldChar w:fldCharType="separate"/>
      </w:r>
      <w:r>
        <w:rPr>
          <w:rStyle w:val="style85"/>
          <w:rFonts w:ascii="Times New Roman" w:hAnsi="Times New Roman"/>
          <w:b/>
          <w:bCs/>
          <w:noProof/>
        </w:rPr>
        <w:t>Appendix E: SMART Goal for Digital Engagement</w:t>
      </w:r>
      <w:r>
        <w:rPr>
          <w:noProof/>
          <w:webHidden/>
        </w:rPr>
        <w:tab/>
      </w:r>
      <w:r>
        <w:rPr>
          <w:noProof/>
          <w:webHidden/>
        </w:rPr>
        <w:fldChar w:fldCharType="begin"/>
      </w:r>
      <w:r>
        <w:rPr>
          <w:noProof/>
          <w:webHidden/>
        </w:rPr>
        <w:instrText xml:space="preserve"> PAGEREF _Toc204535379 \h </w:instrText>
      </w:r>
      <w:r>
        <w:rPr>
          <w:noProof/>
          <w:webHidden/>
        </w:rPr>
        <w:fldChar w:fldCharType="separate"/>
      </w:r>
      <w:r>
        <w:rPr>
          <w:noProof/>
          <w:webHidden/>
        </w:rPr>
        <w:t>14</w:t>
      </w:r>
      <w:r>
        <w:rPr>
          <w:noProof/>
          <w:webHidden/>
        </w:rPr>
        <w:fldChar w:fldCharType="end"/>
      </w:r>
      <w:r>
        <w:rPr/>
        <w:fldChar w:fldCharType="end"/>
      </w:r>
    </w:p>
    <w:p>
      <w:pPr>
        <w:pStyle w:val="style0"/>
        <w:spacing w:lineRule="auto" w:line="360"/>
        <w:rPr>
          <w:rFonts w:ascii="Times New Roman" w:cs="Times New Roman" w:hAnsi="Times New Roman"/>
          <w:color w:val="000000"/>
        </w:rPr>
      </w:pPr>
      <w:r>
        <w:rPr>
          <w:rFonts w:ascii="Times New Roman" w:cs="Times New Roman" w:hAnsi="Times New Roman"/>
          <w:b/>
          <w:bCs/>
          <w:noProof/>
          <w:color w:val="000000"/>
        </w:rPr>
        <w:fldChar w:fldCharType="end"/>
      </w:r>
    </w:p>
    <w:p>
      <w:pPr>
        <w:pStyle w:val="style1"/>
        <w:spacing w:lineRule="auto" w:line="360"/>
        <w:rPr>
          <w:rFonts w:ascii="Times New Roman" w:hAnsi="Times New Roman"/>
          <w:color w:val="000000"/>
          <w:sz w:val="24"/>
          <w:szCs w:val="24"/>
        </w:rPr>
      </w:pPr>
    </w:p>
    <w:bookmarkStart w:id="0" w:name="_Toc204535358"/>
    <w:p>
      <w:pPr>
        <w:pStyle w:val="style1"/>
        <w:numPr>
          <w:ilvl w:val="0"/>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Executive Summary</w:t>
      </w:r>
      <w:bookmarkEnd w:id="0"/>
    </w:p>
    <w:p>
      <w:pPr>
        <w:pStyle w:val="style94"/>
        <w:spacing w:lineRule="auto" w:line="360"/>
        <w:rPr>
          <w:rFonts w:ascii="Times New Roman" w:cs="Times New Roman" w:hAnsi="Times New Roman"/>
          <w:color w:val="000000"/>
        </w:rPr>
      </w:pPr>
      <w:r>
        <w:rPr>
          <w:rFonts w:ascii="Times New Roman" w:cs="Times New Roman" w:hAnsi="Times New Roman"/>
          <w:color w:val="000000"/>
        </w:rPr>
        <w:t>This essay examines the marketing issues that AB Sugar, one of the largest divisions of Associated British Foods plc, is dealing with currently in the wake of increasing health awareness in developing and developed nations and the dietary shift away from the use of traditional sugar products. Increased awareness of health, especially obesity, diabetes, and other sugar-related diseases, has placed pressure on the producers of sugar. This has brought sweeping change in the way companies such as AB Sugar operate business and market themselves, particularly their contribution to public health.</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Governments across much of the world have reacted with sugar taxes, more stringent regulation, and more forceful campaigns on healthy food. Consumers are more knowledgeable and are </w:t>
      </w:r>
      <w:r>
        <w:rPr>
          <w:rFonts w:ascii="Times New Roman" w:cs="Times New Roman" w:hAnsi="Times New Roman"/>
          <w:color w:val="000000"/>
        </w:rPr>
        <w:t>making demands for easier product labeling, less sugar in food, and more ethical and sustainable production. These pressures have compelled AB Sugar to re-imagine and re-interpret its marketing strategy, not only in its messaging but also in product innovation, partnerships, and long-term vision.</w:t>
      </w:r>
    </w:p>
    <w:p>
      <w:pPr>
        <w:pStyle w:val="style94"/>
        <w:spacing w:lineRule="auto" w:line="360"/>
        <w:rPr>
          <w:rFonts w:ascii="Times New Roman" w:cs="Times New Roman" w:hAnsi="Times New Roman"/>
          <w:color w:val="000000"/>
        </w:rPr>
      </w:pPr>
      <w:r>
        <w:rPr>
          <w:rFonts w:ascii="Times New Roman" w:cs="Times New Roman" w:hAnsi="Times New Roman"/>
          <w:color w:val="000000"/>
        </w:rPr>
        <w:t>The report gives an analysis of AB Sugar's marketing efforts using the key analysis tools such as PESTLE, SWOT, STP, and the marketing mix. The analysis helps to determine how much the company has grown in relation to the evolving market and the internal strengths and external weaknesses that influence its performance. AB Sugar has been a resilient player in its educational campaigns such as the "Making Sense of Sugar" campaign, which aims to increase the public's awareness of the role of sugar in a daily diet. The campaign also aims to combat misinformation and help food producers use sugar responsibly.</w:t>
      </w:r>
    </w:p>
    <w:p>
      <w:pPr>
        <w:pStyle w:val="style94"/>
        <w:spacing w:lineRule="auto" w:line="360"/>
        <w:rPr>
          <w:rFonts w:ascii="Times New Roman" w:cs="Times New Roman" w:hAnsi="Times New Roman"/>
          <w:color w:val="000000"/>
        </w:rPr>
      </w:pPr>
      <w:r>
        <w:rPr>
          <w:rFonts w:ascii="Times New Roman" w:cs="Times New Roman" w:hAnsi="Times New Roman"/>
          <w:color w:val="000000"/>
        </w:rPr>
        <w:t>Furthermore, the report also addresses AB Sugar's business-to-business (B2B) target market that includes food manufacturers, drink manufacturers, and supply chain partners. It seeks to establish long-term relationships, foster openness, and demonstrate responsibility in all of its communications. It uses a mix of web platforms, social media, partnerships with educational and public health organizations, and industry-facing events for its marketing. Its visibility on web platforms and engagement with broader audiences is, however, restricted, reducing its ability to influence public opinion in full and assist its partners.</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Briefly, it is clear that AB Sugar has done some commendable things, but it has gaps in the measurement of its marketing performance, outreach, and execution. Weak digital presence, excessive reliance on a single flagship campaign, and insufficient indirect customer engagement are some of the areas that need to be </w:t>
      </w:r>
      <w:r>
        <w:rPr>
          <w:rFonts w:ascii="Times New Roman" w:cs="Times New Roman" w:hAnsi="Times New Roman"/>
          <w:color w:val="000000"/>
        </w:rPr>
        <w:t>prioritised</w:t>
      </w:r>
      <w:r>
        <w:rPr>
          <w:rFonts w:ascii="Times New Roman" w:cs="Times New Roman" w:hAnsi="Times New Roman"/>
          <w:color w:val="000000"/>
        </w:rPr>
        <w:t>.</w:t>
      </w:r>
    </w:p>
    <w:p>
      <w:pPr>
        <w:pStyle w:val="style94"/>
        <w:spacing w:lineRule="auto" w:line="360"/>
        <w:rPr>
          <w:rFonts w:ascii="Times New Roman" w:cs="Times New Roman" w:hAnsi="Times New Roman"/>
          <w:color w:val="000000"/>
        </w:rPr>
      </w:pPr>
      <w:r>
        <w:rPr>
          <w:rFonts w:ascii="Times New Roman" w:cs="Times New Roman" w:hAnsi="Times New Roman"/>
          <w:color w:val="000000"/>
        </w:rPr>
        <w:t>In order to remain competitive in the rapid and dynamic public health landscape of today, the report recommends that AB Sugar must diversify its product portfolio with increased sugar-replacement or low-calorie offerings, invest more in more aggressive digital engagement campaigns, and partner with health-oriented partners. In this manner, the firm would be positioned to handle the needs of the regulators, the B2B buyers, and the public at large better and emerge as a responsible and visionary leader in the global sugar industry.</w:t>
      </w:r>
    </w:p>
    <w:p>
      <w:pPr>
        <w:pStyle w:val="style94"/>
        <w:spacing w:lineRule="auto" w:line="360"/>
        <w:rPr>
          <w:rFonts w:ascii="Times New Roman" w:cs="Times New Roman" w:hAnsi="Times New Roman"/>
          <w:color w:val="000000"/>
        </w:rPr>
      </w:pPr>
    </w:p>
    <w:bookmarkStart w:id="1" w:name="_Toc204535359"/>
    <w:p>
      <w:pPr>
        <w:pStyle w:val="style1"/>
        <w:numPr>
          <w:ilvl w:val="0"/>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Introduction</w:t>
      </w:r>
      <w:bookmarkEnd w:id="1"/>
    </w:p>
    <w:p>
      <w:pPr>
        <w:pStyle w:val="style94"/>
        <w:spacing w:lineRule="auto" w:line="360"/>
        <w:rPr>
          <w:rFonts w:ascii="Times New Roman" w:cs="Times New Roman" w:hAnsi="Times New Roman"/>
          <w:color w:val="000000"/>
        </w:rPr>
      </w:pPr>
      <w:r>
        <w:rPr>
          <w:rFonts w:ascii="Times New Roman" w:cs="Times New Roman" w:hAnsi="Times New Roman"/>
          <w:color w:val="000000"/>
        </w:rPr>
        <w:t>AB Sugar contributes significantly to Associated British Foods plc and is among the world's leading manufacturers of sugar and associated products. The firm is operational in numerous markets all over the globe, with principal bases in the United Kingdom, Spain, China, and other southern areas of Africa. Its operations and supply chains are extensive, ranging from sugar manufacturing to supplying a considerable number of food and beverage manufacturing industries, retail, and other industrial processes. With such brand names as British Sugar and Illovo Sugar, the firm is committed to sustainability, efficiency in mass production, and environmentally friendly farming practices. These values have enabled AB Sugar to continue being a dominant player in the global supply chain in the food industry. The firm now, however, is under more pressure to transform its marketing strategy due to rapidly changing public opinion and new regulatory requirements.</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Over the past few years, individuals have grown more interested in consuming sugar as a result of public health issues. More individuals are becoming aware of the connections between consuming excessive amounts of sugar and conditions such as obesity, type 2 diabetes, and other long-term illnesses. These illnesses have led governments and community groups to act more aggressively. Most governments have introduced sugar taxes in order to alter the </w:t>
      </w:r>
      <w:r>
        <w:rPr>
          <w:rFonts w:ascii="Times New Roman" w:cs="Times New Roman" w:hAnsi="Times New Roman"/>
          <w:color w:val="000000"/>
        </w:rPr>
        <w:t>behaviour</w:t>
      </w:r>
      <w:r>
        <w:rPr>
          <w:rFonts w:ascii="Times New Roman" w:cs="Times New Roman" w:hAnsi="Times New Roman"/>
          <w:color w:val="000000"/>
        </w:rPr>
        <w:t xml:space="preserve"> of consumers and to prompt businesses to reform their products. Concurrently, health groups and charities have launched large-scale campaigns to urge individuals to consume less sugar. These shifts in the way information is disseminated have had an impact on the way communities perceive sugar and have placed mounting pressure on businesses such as AB Sugar to respond.</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The dynamic environment has definitely influenced the way consumers purchase. Consumers are more likely today to seek low-sugar or sugar-free products, forcing food and beverage producers to reformulate their products. This pressure also reaches companies such as AB Sugar, which will have to reformulate their supply and communication modalities or become less relevant in a health-conscious market. In addition to managing consumer tastes, the business must also comply with legal and policy reforms regarding product labels, sugar levels, and being </w:t>
      </w:r>
      <w:r>
        <w:rPr>
          <w:rFonts w:ascii="Times New Roman" w:cs="Times New Roman" w:hAnsi="Times New Roman"/>
          <w:color w:val="000000"/>
        </w:rPr>
        <w:t>transparent about what they have to sell. Increased demand for healthier foods, and greater transparency in labelling foods, is a challenge as well as a chance for AB Sugar. While such demands increase the levels of communication and compliance, they also offer the company a chance to be a more proactive leadership participant in such health-oriented campaigns. AB Sugar must reconcile its commercial objectives with a marketing strategy that is responsible and sensitive.</w:t>
      </w:r>
    </w:p>
    <w:p>
      <w:pPr>
        <w:pStyle w:val="style94"/>
        <w:spacing w:lineRule="auto" w:line="360"/>
        <w:rPr>
          <w:rFonts w:ascii="Times New Roman" w:cs="Times New Roman" w:hAnsi="Times New Roman"/>
          <w:color w:val="000000"/>
        </w:rPr>
      </w:pPr>
      <w:r>
        <w:rPr>
          <w:rFonts w:ascii="Times New Roman" w:cs="Times New Roman" w:hAnsi="Times New Roman"/>
          <w:color w:val="000000"/>
        </w:rPr>
        <w:t>This report considers how AB Sugar has dealt with chronic health and marketplace challenges. It will consider the company's present marketing activity, utilizing methods such as PESTLE, SWOT, STP, and the marketing mix. The report will also consider how far AB Sugar has worked with its stakeholders and provide recommendations to enhance its performance in this new marketing landscape.</w:t>
      </w:r>
    </w:p>
    <w:p>
      <w:pPr>
        <w:pStyle w:val="style94"/>
        <w:spacing w:lineRule="auto" w:line="360"/>
        <w:rPr>
          <w:rFonts w:ascii="Times New Roman" w:cs="Times New Roman" w:hAnsi="Times New Roman"/>
          <w:color w:val="000000"/>
        </w:rPr>
      </w:pPr>
    </w:p>
    <w:bookmarkStart w:id="2" w:name="_Toc204535360"/>
    <w:p>
      <w:pPr>
        <w:pStyle w:val="style1"/>
        <w:numPr>
          <w:ilvl w:val="0"/>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Evaluation of AB Sugar’s Marketing Activities</w:t>
      </w:r>
      <w:bookmarkEnd w:id="2"/>
    </w:p>
    <w:bookmarkStart w:id="3" w:name="_Toc204535361"/>
    <w:p>
      <w:pPr>
        <w:pStyle w:val="style2"/>
        <w:numPr>
          <w:ilvl w:val="1"/>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The Concept and Importance of Marketing</w:t>
      </w:r>
      <w:bookmarkEnd w:id="3"/>
    </w:p>
    <w:p>
      <w:pPr>
        <w:pStyle w:val="style94"/>
        <w:spacing w:lineRule="auto" w:line="360"/>
        <w:rPr>
          <w:rFonts w:ascii="Times New Roman" w:cs="Times New Roman" w:hAnsi="Times New Roman"/>
          <w:color w:val="000000"/>
        </w:rPr>
      </w:pPr>
      <w:r>
        <w:rPr>
          <w:rFonts w:ascii="Times New Roman" w:cs="Times New Roman" w:hAnsi="Times New Roman"/>
          <w:color w:val="000000"/>
        </w:rPr>
        <w:t>Marketing is at the forefront of AB Sugar's quest for competitiveness, relevance, and reliability in a growingly public health-restricted world. As a key supplier of sugar to food and beverages producers, AB Sugar focuses its marketing strategies not on the end-consumer but towards business-to-business customers who are dependent on its products to produce their goods. In this vein, marketing aids in boosting commercial alliances, creating brand credibility, and demonstrating the company's dedication to sustainability, transparency, and health-focused innovations.</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AB Sugar invests financial resources in a range of initiatives aimed at improving its marketing activity. The company employs branded campaigns, for instance, "Making Sense of Sugar," to educate the public and its customers about sugar, its uses, and the ethics of consumption. It supplements this effort with online resources, including a dedicated website, social media presence, and downloadable literature. In addition, the business invests time in content creation, public relations, event participation, and direct communication with its B2B partners. These </w:t>
      </w:r>
      <w:r>
        <w:rPr>
          <w:rFonts w:ascii="Times New Roman" w:cs="Times New Roman" w:hAnsi="Times New Roman"/>
          <w:color w:val="000000"/>
        </w:rPr>
        <w:t>activities are coordinated by a dedicated marketing and communications function in close collaboration with sustainability experts, research analysts, and corporate affairs divisions. These activities collectively aim to present AB Sugar as more than a supplier, but as a thought leader and a conscientious member of the international food industry.</w:t>
      </w:r>
    </w:p>
    <w:bookmarkStart w:id="4" w:name="_Toc204535362"/>
    <w:p>
      <w:pPr>
        <w:pStyle w:val="style2"/>
        <w:numPr>
          <w:ilvl w:val="1"/>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External and Internal Marketing Environment</w:t>
      </w:r>
      <w:bookmarkEnd w:id="4"/>
    </w:p>
    <w:p>
      <w:pPr>
        <w:pStyle w:val="style94"/>
        <w:spacing w:lineRule="auto" w:line="360"/>
        <w:rPr>
          <w:rFonts w:ascii="Times New Roman" w:cs="Times New Roman" w:hAnsi="Times New Roman"/>
          <w:color w:val="000000"/>
        </w:rPr>
      </w:pPr>
      <w:r>
        <w:rPr>
          <w:rFonts w:ascii="Times New Roman" w:cs="Times New Roman" w:hAnsi="Times New Roman"/>
          <w:color w:val="000000"/>
        </w:rPr>
        <w:t>AB Sugar operates in an environment shaped by both external forces and internal capabilities. Understanding these conditions helps to explain the company’s current marketing strategies and the choices made in response to changing global pressures. A useful way to evaluate these influences is through the application of the PESTLE and SWOT frameworks.</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PESTLE Analysis</w:t>
      </w:r>
      <w:r>
        <w:rPr>
          <w:rFonts w:ascii="Times New Roman" w:cs="Times New Roman" w:hAnsi="Times New Roman"/>
          <w:color w:val="000000"/>
        </w:rPr>
        <w:br/>
      </w:r>
      <w:r>
        <w:rPr>
          <w:rStyle w:val="style87"/>
          <w:rFonts w:ascii="Times New Roman" w:cs="Times New Roman" w:eastAsia="宋体" w:hAnsi="Times New Roman"/>
          <w:color w:val="000000"/>
        </w:rPr>
        <w:t>Political</w:t>
      </w:r>
      <w:r>
        <w:rPr>
          <w:rFonts w:ascii="Times New Roman" w:cs="Times New Roman" w:hAnsi="Times New Roman"/>
          <w:color w:val="000000"/>
        </w:rPr>
        <w:t xml:space="preserve"> factors include government regulations such as sugar taxes and national strategies to combat obesity. These policies place pressure on sugar suppliers to align with healthier food production standards. In the UK, for instance, the Soft Drinks Industry Levy has driven demand for sugar reduction, directly affecting AB Sugar’s business clients and prompting the company to adopt more educational and transparent marketing.</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Economic</w:t>
      </w:r>
      <w:r>
        <w:rPr>
          <w:rFonts w:ascii="Times New Roman" w:cs="Times New Roman" w:hAnsi="Times New Roman"/>
          <w:color w:val="000000"/>
        </w:rPr>
        <w:t xml:space="preserve"> conditions such as inflation and the cost of raw materials can affect AB Sugar’s profitability and pricing. Economic slowdowns also influence food and beverage producers’ willingness to invest in new product development, which can impact B2B partnerships.</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Social</w:t>
      </w:r>
      <w:r>
        <w:rPr>
          <w:rFonts w:ascii="Times New Roman" w:cs="Times New Roman" w:hAnsi="Times New Roman"/>
          <w:color w:val="000000"/>
        </w:rPr>
        <w:t xml:space="preserve"> trends, particularly rising health awareness and consumer </w:t>
      </w:r>
      <w:r>
        <w:rPr>
          <w:rFonts w:ascii="Times New Roman" w:cs="Times New Roman" w:hAnsi="Times New Roman"/>
          <w:color w:val="000000"/>
        </w:rPr>
        <w:t>scepticism</w:t>
      </w:r>
      <w:r>
        <w:rPr>
          <w:rFonts w:ascii="Times New Roman" w:cs="Times New Roman" w:hAnsi="Times New Roman"/>
          <w:color w:val="000000"/>
        </w:rPr>
        <w:t xml:space="preserve"> around sugar, have influenced AB Sugar to engage in campaigns that promote informed consumption. Marketing now focuses on public education and sustainability, rather than product promotion alone.</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Technological</w:t>
      </w:r>
      <w:r>
        <w:rPr>
          <w:rFonts w:ascii="Times New Roman" w:cs="Times New Roman" w:hAnsi="Times New Roman"/>
          <w:color w:val="000000"/>
        </w:rPr>
        <w:t xml:space="preserve"> advancements are relevant to agricultural innovation and processing, but also play a role in digital marketing and data analysis. AB Sugar’s online platforms and digital resources show its adoption of modern communication channels.</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Legal</w:t>
      </w:r>
      <w:r>
        <w:rPr>
          <w:rFonts w:ascii="Times New Roman" w:cs="Times New Roman" w:hAnsi="Times New Roman"/>
          <w:color w:val="000000"/>
        </w:rPr>
        <w:t xml:space="preserve"> frameworks influence labelling practices, food safety standards, and advertising limits. AB Sugar must ensure compliance in all the markets it operates in.</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Environmental</w:t>
      </w:r>
      <w:r>
        <w:rPr>
          <w:rFonts w:ascii="Times New Roman" w:cs="Times New Roman" w:hAnsi="Times New Roman"/>
          <w:color w:val="000000"/>
        </w:rPr>
        <w:t xml:space="preserve"> concerns have grown, with climate change affecting sugar production. The company markets its sustainability initiatives as part of its brand identity, which aligns with increasing demand for environmentally conscious suppliers.</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SWOT Analysis</w:t>
      </w:r>
      <w:r>
        <w:rPr>
          <w:rFonts w:ascii="Times New Roman" w:cs="Times New Roman" w:hAnsi="Times New Roman"/>
          <w:color w:val="000000"/>
        </w:rPr>
        <w:br/>
      </w:r>
      <w:r>
        <w:rPr>
          <w:rStyle w:val="style87"/>
          <w:rFonts w:ascii="Times New Roman" w:cs="Times New Roman" w:eastAsia="宋体" w:hAnsi="Times New Roman"/>
          <w:color w:val="000000"/>
        </w:rPr>
        <w:t>Strengths</w:t>
      </w:r>
      <w:r>
        <w:rPr>
          <w:rFonts w:ascii="Times New Roman" w:cs="Times New Roman" w:hAnsi="Times New Roman"/>
          <w:color w:val="000000"/>
        </w:rPr>
        <w:t xml:space="preserve"> include a strong brand reputation, wide operational reach, and clear commitment to sustainability.</w:t>
      </w:r>
      <w:r>
        <w:rPr>
          <w:rFonts w:ascii="Times New Roman" w:cs="Times New Roman" w:hAnsi="Times New Roman"/>
          <w:color w:val="000000"/>
        </w:rPr>
        <w:br/>
      </w:r>
      <w:r>
        <w:rPr>
          <w:rStyle w:val="style87"/>
          <w:rFonts w:ascii="Times New Roman" w:cs="Times New Roman" w:eastAsia="宋体" w:hAnsi="Times New Roman"/>
          <w:color w:val="000000"/>
        </w:rPr>
        <w:t>Weaknesses</w:t>
      </w:r>
      <w:r>
        <w:rPr>
          <w:rFonts w:ascii="Times New Roman" w:cs="Times New Roman" w:hAnsi="Times New Roman"/>
          <w:color w:val="000000"/>
        </w:rPr>
        <w:t xml:space="preserve"> include limited direct contact with end-consumers and heavy association with a product under health criticism.</w:t>
      </w:r>
      <w:r>
        <w:rPr>
          <w:rFonts w:ascii="Times New Roman" w:cs="Times New Roman" w:hAnsi="Times New Roman"/>
          <w:color w:val="000000"/>
        </w:rPr>
        <w:br/>
      </w:r>
      <w:r>
        <w:rPr>
          <w:rStyle w:val="style87"/>
          <w:rFonts w:ascii="Times New Roman" w:cs="Times New Roman" w:eastAsia="宋体" w:hAnsi="Times New Roman"/>
          <w:color w:val="000000"/>
        </w:rPr>
        <w:t>Opportunities</w:t>
      </w:r>
      <w:r>
        <w:rPr>
          <w:rFonts w:ascii="Times New Roman" w:cs="Times New Roman" w:hAnsi="Times New Roman"/>
          <w:color w:val="000000"/>
        </w:rPr>
        <w:t xml:space="preserve"> exist in developing sugar alternatives, expanding health-focused campaigns, and leveraging partnerships with food producers.</w:t>
      </w:r>
      <w:r>
        <w:rPr>
          <w:rFonts w:ascii="Times New Roman" w:cs="Times New Roman" w:hAnsi="Times New Roman"/>
          <w:color w:val="000000"/>
        </w:rPr>
        <w:br/>
      </w:r>
      <w:r>
        <w:rPr>
          <w:rStyle w:val="style87"/>
          <w:rFonts w:ascii="Times New Roman" w:cs="Times New Roman" w:eastAsia="宋体" w:hAnsi="Times New Roman"/>
          <w:color w:val="000000"/>
        </w:rPr>
        <w:t>Threats</w:t>
      </w:r>
      <w:r>
        <w:rPr>
          <w:rFonts w:ascii="Times New Roman" w:cs="Times New Roman" w:hAnsi="Times New Roman"/>
          <w:color w:val="000000"/>
        </w:rPr>
        <w:t xml:space="preserve"> include regulatory tightening, declining sugar demand, and competition from alternative sweeteners.</w:t>
      </w:r>
    </w:p>
    <w:p>
      <w:pPr>
        <w:pStyle w:val="style94"/>
        <w:spacing w:lineRule="auto" w:line="360"/>
        <w:rPr>
          <w:rFonts w:ascii="Times New Roman" w:cs="Times New Roman" w:hAnsi="Times New Roman"/>
          <w:color w:val="000000"/>
        </w:rPr>
      </w:pPr>
      <w:r>
        <w:rPr>
          <w:rFonts w:ascii="Times New Roman" w:cs="Times New Roman" w:hAnsi="Times New Roman"/>
          <w:color w:val="000000"/>
        </w:rPr>
        <w:t>These external and internal factors have significantly shaped AB Sugar’s marketing strategy. The company has moved towards an educational, transparent, and value-driven approach to reposition itself as a responsible and adaptable business partner.</w:t>
      </w:r>
    </w:p>
    <w:bookmarkStart w:id="5" w:name="_Toc204535363"/>
    <w:p>
      <w:pPr>
        <w:pStyle w:val="style2"/>
        <w:numPr>
          <w:ilvl w:val="1"/>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Target Market and Segmentation</w:t>
      </w:r>
      <w:bookmarkEnd w:id="5"/>
    </w:p>
    <w:p>
      <w:pPr>
        <w:pStyle w:val="style94"/>
        <w:spacing w:lineRule="auto" w:line="360"/>
        <w:rPr>
          <w:rFonts w:ascii="Times New Roman" w:cs="Times New Roman" w:hAnsi="Times New Roman"/>
          <w:color w:val="000000"/>
        </w:rPr>
      </w:pPr>
      <w:r>
        <w:rPr>
          <w:rFonts w:ascii="Times New Roman" w:cs="Times New Roman" w:hAnsi="Times New Roman"/>
          <w:color w:val="000000"/>
        </w:rPr>
        <w:t>The core marketing approach of AB Sugar is business-to-business (B2B) relationships, with focus on food and drink makers, producers, retailers, and industrial purchasers. AB Sugar doesn't sell to general shoppers in the conventional sense, unlike most consumer brands. Rather, the firm employs marketing to build confidence, deepen partnerships, and shape perception and use of sugar across the broader supply chain.</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The </w:t>
      </w:r>
      <w:r>
        <w:rPr>
          <w:rStyle w:val="style87"/>
          <w:rFonts w:ascii="Times New Roman" w:cs="Times New Roman" w:eastAsia="宋体" w:hAnsi="Times New Roman"/>
          <w:color w:val="000000"/>
        </w:rPr>
        <w:t>STP model</w:t>
      </w:r>
      <w:r>
        <w:rPr>
          <w:rFonts w:ascii="Times New Roman" w:cs="Times New Roman" w:hAnsi="Times New Roman"/>
          <w:color w:val="000000"/>
        </w:rPr>
        <w:t xml:space="preserve"> is an abbreviation for Segmentation, Targeting, and Positioning. It helps in knowing how AB Sugar handles its market strategy.</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Segmentation</w:t>
      </w:r>
      <w:r>
        <w:rPr>
          <w:rFonts w:ascii="Times New Roman" w:cs="Times New Roman" w:hAnsi="Times New Roman"/>
          <w:color w:val="000000"/>
        </w:rPr>
        <w:br/>
      </w:r>
      <w:r>
        <w:rPr>
          <w:rFonts w:ascii="Times New Roman" w:cs="Times New Roman" w:hAnsi="Times New Roman"/>
          <w:color w:val="000000"/>
        </w:rPr>
        <w:t xml:space="preserve">AB Sugar is segmented by industry type of market, local needs, and laws. For example, it adjusts how it speaks with people in markets where sugar is taxed or where labelling laws are more stringent. It also segments consumers by category—e.g., big international food companies versus </w:t>
      </w:r>
      <w:r>
        <w:rPr>
          <w:rFonts w:ascii="Times New Roman" w:cs="Times New Roman" w:hAnsi="Times New Roman"/>
          <w:color w:val="000000"/>
        </w:rPr>
        <w:t>small local manufacturers—providing different support, product details, and sustainability reports depending on the needs of each consumer.</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Targeting</w:t>
      </w:r>
      <w:r>
        <w:rPr>
          <w:rFonts w:ascii="Times New Roman" w:cs="Times New Roman" w:hAnsi="Times New Roman"/>
          <w:color w:val="000000"/>
        </w:rPr>
        <w:br/>
      </w:r>
      <w:r>
        <w:rPr>
          <w:rFonts w:ascii="Times New Roman" w:cs="Times New Roman" w:hAnsi="Times New Roman"/>
          <w:color w:val="000000"/>
        </w:rPr>
        <w:t>Its focus is food and beverage business decision-makers. This includes product purchasing teams, product designers, and supply chain managers who look for trusted sugar suppliers that meet health, sustainability, and traceability needs. AB Sugar also interacts with policymakers and public authorities to have more general discussions on sugar and public health.</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Positioning</w:t>
      </w:r>
      <w:r>
        <w:rPr>
          <w:rFonts w:ascii="Times New Roman" w:cs="Times New Roman" w:hAnsi="Times New Roman"/>
          <w:color w:val="000000"/>
        </w:rPr>
        <w:br/>
      </w:r>
      <w:r>
        <w:rPr>
          <w:rFonts w:ascii="Times New Roman" w:cs="Times New Roman" w:hAnsi="Times New Roman"/>
          <w:color w:val="000000"/>
        </w:rPr>
        <w:t xml:space="preserve">AB Sugar is introduced as a science-based, responsible, and transparent sugar supplier. The company conveys correct information regarding sugar intake, nutritional advice, and popular myths in campaigns like </w:t>
      </w:r>
      <w:r>
        <w:rPr>
          <w:rStyle w:val="style88"/>
          <w:rFonts w:ascii="Times New Roman" w:cs="Times New Roman" w:eastAsia="宋体" w:hAnsi="Times New Roman"/>
          <w:color w:val="000000"/>
        </w:rPr>
        <w:t>"Making Sense of Sugar."</w:t>
      </w:r>
      <w:r>
        <w:rPr>
          <w:rFonts w:ascii="Times New Roman" w:cs="Times New Roman" w:hAnsi="Times New Roman"/>
          <w:color w:val="000000"/>
        </w:rPr>
        <w:t xml:space="preserve"> While this campaign targets the masses, its real purpose is to assist B2B customers that can reformulate or defend sugar usage.</w:t>
      </w:r>
    </w:p>
    <w:p>
      <w:pPr>
        <w:pStyle w:val="style94"/>
        <w:spacing w:lineRule="auto" w:line="360"/>
        <w:rPr>
          <w:rFonts w:ascii="Times New Roman" w:cs="Times New Roman" w:hAnsi="Times New Roman"/>
          <w:color w:val="000000"/>
        </w:rPr>
      </w:pPr>
      <w:r>
        <w:rPr>
          <w:rFonts w:ascii="Times New Roman" w:cs="Times New Roman" w:hAnsi="Times New Roman"/>
          <w:color w:val="000000"/>
        </w:rPr>
        <w:t>Some other positioning examples of AB Sugar include employing sustainability messages within their trade materials and publishing comprehensive environmental reports on their websites. Packaging may not be their primary means of communication—since most of the products are sold in bulk—but online and printed materials frequently display information regarding traceability, carbon footprint, and the efficiency of the supply chain. AB Sugar employs reputation, factual, and targeted marketing to emphasize its reputation as a good supplier in a sector where how others perceive a company and adherence to the rules are more critical to success.</w:t>
      </w:r>
    </w:p>
    <w:p>
      <w:pPr>
        <w:pStyle w:val="style0"/>
        <w:spacing w:lineRule="auto" w:line="360"/>
        <w:rPr>
          <w:rFonts w:ascii="Times New Roman" w:cs="Times New Roman" w:hAnsi="Times New Roman"/>
          <w:color w:val="000000"/>
        </w:rPr>
      </w:pPr>
    </w:p>
    <w:bookmarkStart w:id="6" w:name="_Toc204535364"/>
    <w:p>
      <w:pPr>
        <w:pStyle w:val="style2"/>
        <w:numPr>
          <w:ilvl w:val="1"/>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Marketing Channels and Media Use</w:t>
      </w:r>
      <w:bookmarkEnd w:id="6"/>
    </w:p>
    <w:p>
      <w:pPr>
        <w:pStyle w:val="style0"/>
        <w:spacing w:lineRule="auto" w:line="360"/>
        <w:rPr>
          <w:rFonts w:ascii="Times New Roman" w:cs="Times New Roman" w:hAnsi="Times New Roman"/>
          <w:color w:val="000000"/>
        </w:rPr>
      </w:pPr>
      <w:r>
        <w:rPr>
          <w:rFonts w:ascii="Times New Roman" w:cs="Times New Roman" w:hAnsi="Times New Roman"/>
          <w:color w:val="000000"/>
        </w:rPr>
        <w:t>To connect with its audience, AB Sugar employs offline as well as digital marketing techniques. These are mostly directed at business partners, industry professionals, lawmakers, and B2B clients. AB Sugar's marketing is geared towards education, transparency, and creating a positive reputation, rather than directly selling goods—unlike companies that market to the general population.</w:t>
      </w:r>
    </w:p>
    <w:p>
      <w:pPr>
        <w:pStyle w:val="style0"/>
        <w:spacing w:lineRule="auto" w:line="360"/>
        <w:rPr>
          <w:rFonts w:ascii="Times New Roman" w:cs="Times New Roman" w:hAnsi="Times New Roman"/>
          <w:color w:val="000000"/>
        </w:rPr>
      </w:pPr>
      <w:r>
        <w:rPr>
          <w:rFonts w:ascii="Times New Roman" w:cs="Times New Roman" w:hAnsi="Times New Roman"/>
          <w:color w:val="000000"/>
        </w:rPr>
        <w:t xml:space="preserve">A crucial communication hub is the business's </w:t>
      </w:r>
      <w:r>
        <w:rPr>
          <w:rFonts w:ascii="Times New Roman" w:cs="Times New Roman" w:hAnsi="Times New Roman"/>
          <w:b/>
          <w:bCs/>
          <w:color w:val="000000"/>
        </w:rPr>
        <w:t>website</w:t>
      </w:r>
      <w:r>
        <w:rPr>
          <w:rFonts w:ascii="Times New Roman" w:cs="Times New Roman" w:hAnsi="Times New Roman"/>
          <w:color w:val="000000"/>
        </w:rPr>
        <w:t xml:space="preserve">. It provides detailed information on supply chain operations, sugar manufacturing methods, public health initiatives, and sustainability techniques. Along with blog posts, downloadable brochures, and scientific information to disprove misconceptions about sugar, the website also houses the </w:t>
      </w:r>
      <w:r>
        <w:rPr>
          <w:rFonts w:ascii="Times New Roman" w:cs="Times New Roman" w:hAnsi="Times New Roman"/>
          <w:i/>
          <w:iCs/>
          <w:color w:val="000000"/>
        </w:rPr>
        <w:t>"Making Sense of Sugar"</w:t>
      </w:r>
      <w:r>
        <w:rPr>
          <w:rFonts w:ascii="Times New Roman" w:cs="Times New Roman" w:hAnsi="Times New Roman"/>
          <w:color w:val="000000"/>
        </w:rPr>
        <w:t xml:space="preserve"> campaign. AB Sugar can shape its message through this platform and offer policymakers and B2B clients a reliable source of information.</w:t>
      </w:r>
    </w:p>
    <w:p>
      <w:pPr>
        <w:pStyle w:val="style0"/>
        <w:spacing w:lineRule="auto" w:line="360"/>
        <w:rPr>
          <w:rFonts w:ascii="Times New Roman" w:cs="Times New Roman" w:hAnsi="Times New Roman"/>
          <w:color w:val="000000"/>
        </w:rPr>
      </w:pPr>
      <w:r>
        <w:rPr>
          <w:rFonts w:ascii="Times New Roman" w:cs="Times New Roman" w:hAnsi="Times New Roman"/>
          <w:color w:val="000000"/>
        </w:rPr>
        <w:t xml:space="preserve">Mostly used for industry news, company updates, and leadership networking in food, health, and sustainability, </w:t>
      </w:r>
      <w:r>
        <w:rPr>
          <w:rFonts w:ascii="Times New Roman" w:cs="Times New Roman" w:hAnsi="Times New Roman"/>
          <w:b/>
          <w:bCs/>
          <w:color w:val="000000"/>
        </w:rPr>
        <w:t>social media</w:t>
      </w:r>
      <w:r>
        <w:rPr>
          <w:rFonts w:ascii="Times New Roman" w:cs="Times New Roman" w:hAnsi="Times New Roman"/>
          <w:color w:val="000000"/>
        </w:rPr>
        <w:t xml:space="preserve"> channels like LinkedIn and Twitter (now rebranded as X) keep the brand in front of thought leaders and support its image as a responsible supplier.</w:t>
      </w:r>
    </w:p>
    <w:p>
      <w:pPr>
        <w:pStyle w:val="style0"/>
        <w:spacing w:lineRule="auto" w:line="360"/>
        <w:rPr>
          <w:rFonts w:ascii="Times New Roman" w:cs="Times New Roman" w:hAnsi="Times New Roman"/>
          <w:color w:val="000000"/>
        </w:rPr>
      </w:pPr>
      <w:r>
        <w:rPr>
          <w:rFonts w:ascii="Times New Roman" w:cs="Times New Roman" w:hAnsi="Times New Roman"/>
          <w:color w:val="000000"/>
        </w:rPr>
        <w:t xml:space="preserve">Moreover, AB Sugar </w:t>
      </w:r>
      <w:r>
        <w:rPr>
          <w:rFonts w:ascii="Times New Roman" w:cs="Times New Roman" w:hAnsi="Times New Roman"/>
          <w:b/>
          <w:bCs/>
          <w:color w:val="000000"/>
        </w:rPr>
        <w:t xml:space="preserve">partners with public health bodies, schools, and environmental </w:t>
      </w:r>
      <w:r>
        <w:rPr>
          <w:rFonts w:ascii="Times New Roman" w:cs="Times New Roman" w:hAnsi="Times New Roman"/>
          <w:b/>
          <w:bCs/>
          <w:color w:val="000000"/>
        </w:rPr>
        <w:t>organisations</w:t>
      </w:r>
      <w:r>
        <w:rPr>
          <w:rFonts w:ascii="Times New Roman" w:cs="Times New Roman" w:hAnsi="Times New Roman"/>
          <w:color w:val="000000"/>
        </w:rPr>
        <w:t>. These partnerships allow the business to interact with more people and show its support for larger societal goals—for example, learning about sugar and promoting sustainable agriculture.</w:t>
      </w:r>
    </w:p>
    <w:p>
      <w:pPr>
        <w:pStyle w:val="style0"/>
        <w:spacing w:lineRule="auto" w:line="360"/>
        <w:rPr>
          <w:rFonts w:ascii="Times New Roman" w:cs="Times New Roman" w:hAnsi="Times New Roman"/>
          <w:color w:val="000000"/>
        </w:rPr>
      </w:pPr>
      <w:r>
        <w:rPr>
          <w:rFonts w:ascii="Times New Roman" w:cs="Times New Roman" w:hAnsi="Times New Roman"/>
          <w:color w:val="000000"/>
        </w:rPr>
        <w:t xml:space="preserve">Reaching people is most effective through </w:t>
      </w:r>
      <w:r>
        <w:rPr>
          <w:rFonts w:ascii="Times New Roman" w:cs="Times New Roman" w:hAnsi="Times New Roman"/>
          <w:b/>
          <w:bCs/>
          <w:color w:val="000000"/>
        </w:rPr>
        <w:t>partnerships and the website</w:t>
      </w:r>
      <w:r>
        <w:rPr>
          <w:rFonts w:ascii="Times New Roman" w:cs="Times New Roman" w:hAnsi="Times New Roman"/>
          <w:color w:val="000000"/>
        </w:rPr>
        <w:t>. These components—responsibility, clear communication, and upholding of trust—are highly vital for professional purchasers and regulatory allies. Social media helps raise awareness about AB Sugar, but the precise and clear information from its website and training initiatives best supports AB Sugar's marketing objectives.</w:t>
      </w:r>
    </w:p>
    <w:bookmarkStart w:id="7" w:name="_Toc204535365"/>
    <w:p>
      <w:pPr>
        <w:pStyle w:val="style2"/>
        <w:numPr>
          <w:ilvl w:val="1"/>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Measuring Marketing Success</w:t>
      </w:r>
      <w:bookmarkEnd w:id="7"/>
    </w:p>
    <w:p>
      <w:pPr>
        <w:pStyle w:val="style94"/>
        <w:spacing w:lineRule="auto" w:line="360"/>
        <w:rPr>
          <w:rFonts w:ascii="Times New Roman" w:cs="Times New Roman" w:hAnsi="Times New Roman"/>
          <w:color w:val="000000"/>
        </w:rPr>
      </w:pPr>
      <w:r>
        <w:rPr>
          <w:rFonts w:ascii="Times New Roman" w:cs="Times New Roman" w:hAnsi="Times New Roman"/>
          <w:color w:val="000000"/>
        </w:rPr>
        <w:t>AB Sugar measures the effectiveness of its marketing through significant measures known as key performance indicators (KPIs). These KPIs mirror both its business-to-business (B2B) character and also its intention to be accountable in society. Because the business is not selling to end consumers, it measures the effectiveness of its marketing through long-term relationships, public trust, and communication effectiveness.</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One of those figures to monitor is how far-reaching the coverage of a campaign is and how individuals interact with it. For instance, the </w:t>
      </w:r>
      <w:r>
        <w:rPr>
          <w:rStyle w:val="style88"/>
          <w:rFonts w:ascii="Times New Roman" w:cs="Times New Roman" w:eastAsia="宋体" w:hAnsi="Times New Roman"/>
          <w:color w:val="000000"/>
        </w:rPr>
        <w:t>"Making Sense of Sugar"</w:t>
      </w:r>
      <w:r>
        <w:rPr>
          <w:rFonts w:ascii="Times New Roman" w:cs="Times New Roman" w:hAnsi="Times New Roman"/>
          <w:color w:val="000000"/>
        </w:rPr>
        <w:t xml:space="preserve"> campaign is monitored in terms of website traffic, what number of individuals download educational materials, and how many views or interactions it gets on social media. AB Sugar monitors those figures to determine </w:t>
      </w:r>
      <w:r>
        <w:rPr>
          <w:rFonts w:ascii="Times New Roman" w:cs="Times New Roman" w:hAnsi="Times New Roman"/>
          <w:color w:val="000000"/>
        </w:rPr>
        <w:t>how effective the campaign is with its intended audiences and educating individuals about sugar. Positive comments, shares, and mentions from the media or academia also indicate how the campaign is performing.</w:t>
      </w:r>
    </w:p>
    <w:p>
      <w:pPr>
        <w:pStyle w:val="style94"/>
        <w:spacing w:lineRule="auto" w:line="360"/>
        <w:rPr>
          <w:rFonts w:ascii="Times New Roman" w:cs="Times New Roman" w:hAnsi="Times New Roman"/>
          <w:color w:val="000000"/>
        </w:rPr>
      </w:pPr>
      <w:r>
        <w:rPr>
          <w:rStyle w:val="style87"/>
          <w:rFonts w:ascii="Times New Roman" w:cs="Times New Roman" w:eastAsia="宋体" w:hAnsi="Times New Roman"/>
          <w:color w:val="000000"/>
        </w:rPr>
        <w:t>Relationship management and reputation</w:t>
      </w:r>
      <w:r>
        <w:rPr>
          <w:rFonts w:ascii="Times New Roman" w:cs="Times New Roman" w:hAnsi="Times New Roman"/>
          <w:color w:val="000000"/>
        </w:rPr>
        <w:t xml:space="preserve"> are crucial. AB Sugar keeps tabs on the well-being of its relationships with policymakers, partners, and public health </w:t>
      </w:r>
      <w:r>
        <w:rPr>
          <w:rFonts w:ascii="Times New Roman" w:cs="Times New Roman" w:hAnsi="Times New Roman"/>
          <w:color w:val="000000"/>
        </w:rPr>
        <w:t>organisations</w:t>
      </w:r>
      <w:r>
        <w:rPr>
          <w:rFonts w:ascii="Times New Roman" w:cs="Times New Roman" w:hAnsi="Times New Roman"/>
          <w:color w:val="000000"/>
        </w:rPr>
        <w:t>. This involves taking lessons from industry conferences, attending learning workshops, and interacting with government health ministries. High activity levels and long-term partnerships are an indication that the strategy is working.</w:t>
      </w:r>
    </w:p>
    <w:p>
      <w:pPr>
        <w:pStyle w:val="style94"/>
        <w:spacing w:lineRule="auto" w:line="360"/>
        <w:rPr>
          <w:rFonts w:ascii="Times New Roman" w:cs="Times New Roman" w:hAnsi="Times New Roman"/>
          <w:color w:val="000000"/>
        </w:rPr>
      </w:pPr>
      <w:r>
        <w:rPr>
          <w:rFonts w:ascii="Times New Roman" w:cs="Times New Roman" w:hAnsi="Times New Roman"/>
          <w:color w:val="000000"/>
        </w:rPr>
        <w:t>AB Sugar gauges how well it keeps B2B customers and their satisfaction as an indicator of long-term success. Maintaining good relations with big food and beverage firms shows marketing is efficient, especially where these partners need sugar content to be decreased or responsible sources. Long-term agreements and common objectives for sustainability show how the business can adjust to new demands.</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In terms of </w:t>
      </w:r>
      <w:r>
        <w:rPr>
          <w:rStyle w:val="style87"/>
          <w:rFonts w:ascii="Times New Roman" w:cs="Times New Roman" w:eastAsia="宋体" w:hAnsi="Times New Roman"/>
          <w:color w:val="000000"/>
        </w:rPr>
        <w:t>media performance</w:t>
      </w:r>
      <w:r>
        <w:rPr>
          <w:rFonts w:ascii="Times New Roman" w:cs="Times New Roman" w:hAnsi="Times New Roman"/>
          <w:color w:val="000000"/>
        </w:rPr>
        <w:t>, social media metrics like impressions, click-throughs, and level of engagement are monitored, though as a secondary to more strategic KPIs like trust and long-term effect.</w:t>
      </w:r>
    </w:p>
    <w:p>
      <w:pPr>
        <w:pStyle w:val="style94"/>
        <w:spacing w:lineRule="auto" w:line="360"/>
        <w:rPr>
          <w:rFonts w:ascii="Times New Roman" w:cs="Times New Roman" w:hAnsi="Times New Roman"/>
          <w:color w:val="000000"/>
        </w:rPr>
      </w:pPr>
      <w:r>
        <w:rPr>
          <w:rFonts w:ascii="Times New Roman" w:cs="Times New Roman" w:hAnsi="Times New Roman"/>
          <w:color w:val="000000"/>
        </w:rPr>
        <w:t>AB Sugar's marketing strategy appears to be effective in its present condition. It has made the company perceived as a clear, intelligent, and helpful supplier. Even though the company does not engage in aggressive advertising techniques, its emphasis on education and commitment to partnerships assist in keeping its brand image robust, fulfil what the public demands, and foster good relationships in the industry.</w:t>
      </w:r>
    </w:p>
    <w:bookmarkStart w:id="8" w:name="_Toc204535366"/>
    <w:p>
      <w:pPr>
        <w:pStyle w:val="style1"/>
        <w:numPr>
          <w:ilvl w:val="0"/>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Conclusion</w:t>
      </w:r>
      <w:bookmarkEnd w:id="8"/>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AB Sugar has sought to be seen on the world sugar market as a reliable, capable, and truthful supplier. Education, honesty, and sustainability help to create the image of the business in addition to goods supply. Its B2B strategy — which fosters long-term confidence with industrial partners, politicians, and food businesses — depends on each of them. The company has always tried to create social benefit through its strong operations in several different countries. Still, </w:t>
      </w:r>
      <w:r>
        <w:rPr>
          <w:rFonts w:ascii="Times New Roman" w:cs="Times New Roman" w:hAnsi="Times New Roman"/>
          <w:color w:val="000000"/>
        </w:rPr>
        <w:t>even with some positive features in the AB Sugar marketing, there are still some voids that need to be filled if one wants to improve its performance and make the plan practical.</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The dearth of precise outcomes from its marketing efforts presents a great difficulty. A vital element of AB Sugar's public awareness campaign and communication approach is its </w:t>
      </w:r>
      <w:r>
        <w:rPr>
          <w:rStyle w:val="style87"/>
          <w:rFonts w:ascii="Times New Roman" w:cs="Times New Roman" w:eastAsia="宋体" w:hAnsi="Times New Roman"/>
          <w:color w:val="000000"/>
        </w:rPr>
        <w:t>“Making Sense of Sugar”</w:t>
      </w:r>
      <w:r>
        <w:rPr>
          <w:rFonts w:ascii="Times New Roman" w:cs="Times New Roman" w:hAnsi="Times New Roman"/>
          <w:color w:val="000000"/>
        </w:rPr>
        <w:t xml:space="preserve"> initiative. Still, little recorded public knowledge exists on the real impacts of the campaign. Absent accurate and complete data on public awareness or changed behavior as a result of the campaign, the company struggles to be confident it has been successful. This issue complicates the business's ability to modify future projects using data. Particularly for important fields like public health, being able to assess impact is rather important in current marketing.</w:t>
      </w:r>
    </w:p>
    <w:p>
      <w:pPr>
        <w:pStyle w:val="style94"/>
        <w:spacing w:lineRule="auto" w:line="360"/>
        <w:rPr>
          <w:rFonts w:ascii="Times New Roman" w:cs="Times New Roman" w:hAnsi="Times New Roman"/>
          <w:color w:val="000000"/>
        </w:rPr>
      </w:pPr>
      <w:r>
        <w:rPr>
          <w:rFonts w:ascii="Times New Roman" w:cs="Times New Roman" w:hAnsi="Times New Roman"/>
          <w:color w:val="000000"/>
        </w:rPr>
        <w:t>A second, most important concern is AB Sugar's modest digital footprint, especially on networks like X (formerly Twitter) and LinkedIn. Though AB Sugar publishes, it does not have the same visibility, posting frequency, and engagement as other large food or health-oriented B2B companies. The fast-changing social media landscape of today calls for a bigger and more deliberate digital voice. Increased visibility would improve public view as well as enable the company to be a leader in health, sustainability, and food systems.</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Another issue is the dependency on one big campaign. Although </w:t>
      </w:r>
      <w:r>
        <w:rPr>
          <w:rStyle w:val="style87"/>
          <w:rFonts w:ascii="Times New Roman" w:cs="Times New Roman" w:eastAsia="宋体" w:hAnsi="Times New Roman"/>
          <w:color w:val="000000"/>
        </w:rPr>
        <w:t>“Making Sense of Sugar”</w:t>
      </w:r>
      <w:r>
        <w:rPr>
          <w:rFonts w:ascii="Times New Roman" w:cs="Times New Roman" w:hAnsi="Times New Roman"/>
          <w:color w:val="000000"/>
        </w:rPr>
        <w:t xml:space="preserve"> is well-known, running more diverse projects will enable AB Sugar to become more visible and effective. Staying relevant would call for the company to run several concurrent campaigns on topics including ethical sourcing, sweetener alternatives, farm innovation, or health care. This would enable AB Sugar to remain ahead in the argument on the future of sugar in food processing as a leader and relevant voice.</w:t>
      </w:r>
    </w:p>
    <w:p>
      <w:pPr>
        <w:pStyle w:val="style94"/>
        <w:spacing w:lineRule="auto" w:line="360"/>
        <w:rPr>
          <w:rFonts w:ascii="Times New Roman" w:cs="Times New Roman" w:hAnsi="Times New Roman"/>
          <w:color w:val="000000"/>
        </w:rPr>
      </w:pPr>
      <w:r>
        <w:rPr>
          <w:rFonts w:ascii="Times New Roman" w:cs="Times New Roman" w:hAnsi="Times New Roman"/>
          <w:color w:val="000000"/>
        </w:rPr>
        <w:t xml:space="preserve">AB Sugar's B2B marketing strategy is rather important for its primary customers — food manufacturers, vendors, and industrial buyers — yet it has created a gap in not being specifically or indirectly targeted at consumers. Not being aware of the end-users is potentially hazardous since consumers’ beliefs, preferences, and health trends greatly affect AB Sugar's B2B sales. Through awareness campaigns, school programs, and online educational resources that could benefit the B2B customers, there is a chance to connect more with the public. Having a better </w:t>
      </w:r>
      <w:r>
        <w:rPr>
          <w:rFonts w:ascii="Times New Roman" w:cs="Times New Roman" w:hAnsi="Times New Roman"/>
          <w:color w:val="000000"/>
        </w:rPr>
        <w:t>awareness of value and faith in their food chain contributions can help AB Sugar to maintain their market share over time.</w:t>
      </w:r>
    </w:p>
    <w:p>
      <w:pPr>
        <w:pStyle w:val="style94"/>
        <w:spacing w:lineRule="auto" w:line="360"/>
        <w:rPr>
          <w:rFonts w:ascii="Times New Roman" w:cs="Times New Roman" w:hAnsi="Times New Roman"/>
          <w:color w:val="000000"/>
        </w:rPr>
      </w:pPr>
      <w:r>
        <w:rPr>
          <w:rFonts w:ascii="Times New Roman" w:cs="Times New Roman" w:hAnsi="Times New Roman"/>
          <w:color w:val="000000"/>
        </w:rPr>
        <w:t>All told, the AB Sugar marketing strategy is one of trust, knowledge, and sustainability. It is totally in line with what its partners anticipate and promotes a commitment to offering value outside goods. More public engagement, a greater online presence, more campaign communication variety, and more effective performance monitoring will help to strengthen the plan. Improving these flaws will let the company more effectively meet public health needs, satisfy fresh market expectations, and improve its long-run competitiveness.</w:t>
      </w:r>
    </w:p>
    <w:p>
      <w:pPr>
        <w:pStyle w:val="style94"/>
        <w:spacing w:lineRule="auto" w:line="360"/>
        <w:rPr>
          <w:rFonts w:ascii="Times New Roman" w:cs="Times New Roman" w:hAnsi="Times New Roman"/>
          <w:color w:val="000000"/>
        </w:rPr>
      </w:pPr>
    </w:p>
    <w:p>
      <w:pPr>
        <w:pStyle w:val="style0"/>
        <w:spacing w:lineRule="auto" w:line="360"/>
        <w:rPr>
          <w:rFonts w:ascii="Times New Roman" w:cs="Times New Roman" w:hAnsi="Times New Roman"/>
          <w:color w:val="000000"/>
        </w:rPr>
      </w:pPr>
      <w:r>
        <w:rPr>
          <w:rFonts w:ascii="Times New Roman" w:cs="Times New Roman" w:hAnsi="Times New Roman"/>
          <w:color w:val="000000"/>
        </w:rPr>
        <w:tab/>
      </w:r>
    </w:p>
    <w:bookmarkStart w:id="9" w:name="_Toc204535367"/>
    <w:p>
      <w:pPr>
        <w:pStyle w:val="style1"/>
        <w:numPr>
          <w:ilvl w:val="0"/>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Recommendations</w:t>
      </w:r>
      <w:bookmarkEnd w:id="9"/>
    </w:p>
    <w:p>
      <w:pPr>
        <w:pStyle w:val="style0"/>
        <w:spacing w:lineRule="auto" w:line="360"/>
        <w:rPr>
          <w:rFonts w:ascii="Times New Roman" w:cs="Times New Roman" w:hAnsi="Times New Roman"/>
          <w:color w:val="000000"/>
        </w:rPr>
      </w:pPr>
      <w:r>
        <w:rPr>
          <w:rFonts w:ascii="Times New Roman" w:cs="Times New Roman" w:hAnsi="Times New Roman"/>
          <w:color w:val="000000"/>
        </w:rPr>
        <w:t>AB Sugar's present marketing strategy shows effective B2B relationships, a dedication to sustainability, and resilience in educational communications. There are several areas, nonetheless, that could be reasonably corrected and meet market demands. From the above analysis and conclusion, the following are advised:</w:t>
      </w:r>
    </w:p>
    <w:bookmarkStart w:id="10" w:name="_Toc204535368"/>
    <w:p>
      <w:pPr>
        <w:pStyle w:val="style2"/>
        <w:numPr>
          <w:ilvl w:val="0"/>
          <w:numId w:val="19"/>
        </w:numPr>
        <w:spacing w:lineRule="auto" w:line="360"/>
        <w:rPr>
          <w:rFonts w:ascii="Times New Roman" w:hAnsi="Times New Roman"/>
          <w:b/>
          <w:bCs/>
          <w:color w:val="000000"/>
          <w:sz w:val="28"/>
          <w:szCs w:val="28"/>
        </w:rPr>
      </w:pPr>
      <w:r>
        <w:rPr>
          <w:rFonts w:ascii="Times New Roman" w:hAnsi="Times New Roman"/>
          <w:b/>
          <w:bCs/>
          <w:color w:val="000000"/>
          <w:sz w:val="28"/>
          <w:szCs w:val="28"/>
        </w:rPr>
        <w:t>Use SMART Goals to Improve Online Visibility</w:t>
      </w:r>
      <w:bookmarkEnd w:id="10"/>
    </w:p>
    <w:p>
      <w:pPr>
        <w:pStyle w:val="style0"/>
        <w:spacing w:lineRule="auto" w:line="360"/>
        <w:rPr>
          <w:rFonts w:ascii="Times New Roman" w:cs="Times New Roman" w:hAnsi="Times New Roman"/>
          <w:color w:val="000000"/>
        </w:rPr>
      </w:pPr>
      <w:r>
        <w:rPr>
          <w:rFonts w:ascii="Times New Roman" w:cs="Times New Roman" w:hAnsi="Times New Roman"/>
          <w:color w:val="000000"/>
        </w:rPr>
        <w:t>To correct the present digital weakness, AB Sugar has to establish objectives that may be tracked using the SMART approach:</w:t>
      </w:r>
    </w:p>
    <w:p>
      <w:pPr>
        <w:pStyle w:val="style0"/>
        <w:numPr>
          <w:ilvl w:val="0"/>
          <w:numId w:val="14"/>
        </w:numPr>
        <w:spacing w:lineRule="auto" w:line="360"/>
        <w:rPr>
          <w:rFonts w:ascii="Times New Roman" w:cs="Times New Roman" w:hAnsi="Times New Roman"/>
          <w:color w:val="000000"/>
        </w:rPr>
      </w:pPr>
      <w:r>
        <w:rPr>
          <w:rFonts w:ascii="Times New Roman" w:cs="Times New Roman" w:hAnsi="Times New Roman"/>
          <w:b/>
          <w:bCs/>
          <w:color w:val="000000"/>
        </w:rPr>
        <w:t>Specific</w:t>
      </w:r>
      <w:r>
        <w:rPr>
          <w:rFonts w:ascii="Times New Roman" w:cs="Times New Roman" w:hAnsi="Times New Roman"/>
          <w:color w:val="000000"/>
        </w:rPr>
        <w:t>: Regularly share insights, reports, and campaign materials to increase LinkedIn and X (Twitter) following.</w:t>
      </w:r>
    </w:p>
    <w:p>
      <w:pPr>
        <w:pStyle w:val="style0"/>
        <w:numPr>
          <w:ilvl w:val="0"/>
          <w:numId w:val="14"/>
        </w:numPr>
        <w:spacing w:lineRule="auto" w:line="360"/>
        <w:rPr>
          <w:rFonts w:ascii="Times New Roman" w:cs="Times New Roman" w:hAnsi="Times New Roman"/>
          <w:color w:val="000000"/>
        </w:rPr>
      </w:pPr>
      <w:r>
        <w:rPr>
          <w:rFonts w:ascii="Times New Roman" w:cs="Times New Roman" w:hAnsi="Times New Roman"/>
          <w:b/>
          <w:bCs/>
          <w:color w:val="000000"/>
        </w:rPr>
        <w:t>Measurable</w:t>
      </w:r>
      <w:r>
        <w:rPr>
          <w:rFonts w:ascii="Times New Roman" w:cs="Times New Roman" w:hAnsi="Times New Roman"/>
          <w:color w:val="000000"/>
        </w:rPr>
        <w:t>: Raise engagement (likes, comments, shares) by 25 percent in six months.</w:t>
      </w:r>
    </w:p>
    <w:p>
      <w:pPr>
        <w:pStyle w:val="style0"/>
        <w:numPr>
          <w:ilvl w:val="0"/>
          <w:numId w:val="14"/>
        </w:numPr>
        <w:spacing w:lineRule="auto" w:line="360"/>
        <w:rPr>
          <w:rFonts w:ascii="Times New Roman" w:cs="Times New Roman" w:hAnsi="Times New Roman"/>
          <w:color w:val="000000"/>
        </w:rPr>
      </w:pPr>
      <w:r>
        <w:rPr>
          <w:rFonts w:ascii="Times New Roman" w:cs="Times New Roman" w:hAnsi="Times New Roman"/>
          <w:b/>
          <w:bCs/>
          <w:color w:val="000000"/>
        </w:rPr>
        <w:t>Achievable</w:t>
      </w:r>
      <w:r>
        <w:rPr>
          <w:rFonts w:ascii="Times New Roman" w:cs="Times New Roman" w:hAnsi="Times New Roman"/>
          <w:color w:val="000000"/>
        </w:rPr>
        <w:t>: Appoint a full-time digital content manager in the marketing division.</w:t>
      </w:r>
    </w:p>
    <w:p>
      <w:pPr>
        <w:pStyle w:val="style0"/>
        <w:numPr>
          <w:ilvl w:val="0"/>
          <w:numId w:val="14"/>
        </w:numPr>
        <w:spacing w:lineRule="auto" w:line="360"/>
        <w:rPr>
          <w:rFonts w:ascii="Times New Roman" w:cs="Times New Roman" w:hAnsi="Times New Roman"/>
          <w:color w:val="000000"/>
        </w:rPr>
      </w:pPr>
      <w:r>
        <w:rPr>
          <w:rFonts w:ascii="Times New Roman" w:cs="Times New Roman" w:hAnsi="Times New Roman"/>
          <w:b/>
          <w:bCs/>
          <w:color w:val="000000"/>
        </w:rPr>
        <w:t>Relevant</w:t>
      </w:r>
      <w:r>
        <w:rPr>
          <w:rFonts w:ascii="Times New Roman" w:cs="Times New Roman" w:hAnsi="Times New Roman"/>
          <w:color w:val="000000"/>
        </w:rPr>
        <w:t>: Ensure content reflects sustainability, sugar awareness, and business news relevant to B2B clients.</w:t>
      </w:r>
    </w:p>
    <w:p>
      <w:pPr>
        <w:pStyle w:val="style0"/>
        <w:numPr>
          <w:ilvl w:val="0"/>
          <w:numId w:val="14"/>
        </w:numPr>
        <w:spacing w:lineRule="auto" w:line="360"/>
        <w:rPr>
          <w:rFonts w:ascii="Times New Roman" w:cs="Times New Roman" w:hAnsi="Times New Roman"/>
          <w:color w:val="000000"/>
        </w:rPr>
      </w:pPr>
      <w:r>
        <w:rPr>
          <w:rFonts w:ascii="Times New Roman" w:cs="Times New Roman" w:hAnsi="Times New Roman"/>
          <w:b/>
          <w:bCs/>
          <w:color w:val="000000"/>
        </w:rPr>
        <w:t>Time-bound</w:t>
      </w:r>
      <w:r>
        <w:rPr>
          <w:rFonts w:ascii="Times New Roman" w:cs="Times New Roman" w:hAnsi="Times New Roman"/>
          <w:color w:val="000000"/>
        </w:rPr>
        <w:t>: Within 30 days, create content planning tools and publishing calendars.</w:t>
      </w:r>
    </w:p>
    <w:p>
      <w:pPr>
        <w:pStyle w:val="style0"/>
        <w:spacing w:lineRule="auto" w:line="360"/>
        <w:rPr>
          <w:rFonts w:ascii="Times New Roman" w:cs="Times New Roman" w:hAnsi="Times New Roman"/>
          <w:color w:val="000000"/>
        </w:rPr>
      </w:pPr>
      <w:r>
        <w:rPr>
          <w:rFonts w:ascii="Times New Roman" w:cs="Times New Roman" w:hAnsi="Times New Roman"/>
          <w:color w:val="000000"/>
        </w:rPr>
        <w:t>This will enable the business to connect with more people and have more influence on platforms where professionals and stakeholders are present, increasing its credibility and impact.</w:t>
      </w:r>
    </w:p>
    <w:bookmarkStart w:id="11" w:name="_Toc204535369"/>
    <w:p>
      <w:pPr>
        <w:pStyle w:val="style2"/>
        <w:numPr>
          <w:ilvl w:val="0"/>
          <w:numId w:val="19"/>
        </w:numPr>
        <w:spacing w:lineRule="auto" w:line="360"/>
        <w:rPr>
          <w:rFonts w:ascii="Times New Roman" w:hAnsi="Times New Roman"/>
          <w:b/>
          <w:bCs/>
          <w:color w:val="000000"/>
          <w:sz w:val="28"/>
          <w:szCs w:val="28"/>
        </w:rPr>
      </w:pPr>
      <w:r>
        <w:rPr>
          <w:rFonts w:ascii="Times New Roman" w:hAnsi="Times New Roman"/>
          <w:b/>
          <w:bCs/>
          <w:color w:val="000000"/>
          <w:sz w:val="28"/>
          <w:szCs w:val="28"/>
        </w:rPr>
        <w:t>Campaign Diversity and Frequency</w:t>
      </w:r>
      <w:bookmarkEnd w:id="11"/>
    </w:p>
    <w:p>
      <w:pPr>
        <w:pStyle w:val="style0"/>
        <w:spacing w:lineRule="auto" w:line="360"/>
        <w:rPr>
          <w:rFonts w:ascii="Times New Roman" w:cs="Times New Roman" w:hAnsi="Times New Roman"/>
          <w:color w:val="000000"/>
        </w:rPr>
      </w:pPr>
      <w:r>
        <w:rPr>
          <w:rFonts w:ascii="Times New Roman" w:cs="Times New Roman" w:hAnsi="Times New Roman"/>
          <w:color w:val="000000"/>
        </w:rPr>
        <w:t>The "Making Sense of Sugar" initiative currently takes top focus. Although it has worked well, AB Sugar may improve by running several campaigns with varying themes such as:</w:t>
      </w:r>
    </w:p>
    <w:p>
      <w:pPr>
        <w:pStyle w:val="style0"/>
        <w:numPr>
          <w:ilvl w:val="0"/>
          <w:numId w:val="15"/>
        </w:numPr>
        <w:spacing w:lineRule="auto" w:line="360"/>
        <w:rPr>
          <w:rFonts w:ascii="Times New Roman" w:cs="Times New Roman" w:hAnsi="Times New Roman"/>
          <w:color w:val="000000"/>
        </w:rPr>
      </w:pPr>
      <w:r>
        <w:rPr>
          <w:rFonts w:ascii="Times New Roman" w:cs="Times New Roman" w:hAnsi="Times New Roman"/>
          <w:color w:val="000000"/>
        </w:rPr>
        <w:t>Sustainable agriculture and ethical sourcing</w:t>
      </w:r>
    </w:p>
    <w:p>
      <w:pPr>
        <w:pStyle w:val="style0"/>
        <w:numPr>
          <w:ilvl w:val="0"/>
          <w:numId w:val="15"/>
        </w:numPr>
        <w:spacing w:lineRule="auto" w:line="360"/>
        <w:rPr>
          <w:rFonts w:ascii="Times New Roman" w:cs="Times New Roman" w:hAnsi="Times New Roman"/>
          <w:color w:val="000000"/>
        </w:rPr>
      </w:pPr>
      <w:r>
        <w:rPr>
          <w:rFonts w:ascii="Times New Roman" w:cs="Times New Roman" w:hAnsi="Times New Roman"/>
          <w:color w:val="000000"/>
        </w:rPr>
        <w:t>Alternative sugars and innovation</w:t>
      </w:r>
    </w:p>
    <w:p>
      <w:pPr>
        <w:pStyle w:val="style0"/>
        <w:numPr>
          <w:ilvl w:val="0"/>
          <w:numId w:val="15"/>
        </w:numPr>
        <w:spacing w:lineRule="auto" w:line="360"/>
        <w:rPr>
          <w:rFonts w:ascii="Times New Roman" w:cs="Times New Roman" w:hAnsi="Times New Roman"/>
          <w:color w:val="000000"/>
        </w:rPr>
      </w:pPr>
      <w:r>
        <w:rPr>
          <w:rFonts w:ascii="Times New Roman" w:cs="Times New Roman" w:hAnsi="Times New Roman"/>
          <w:color w:val="000000"/>
        </w:rPr>
        <w:t>Public-private collaborations and food reformulation expertise</w:t>
      </w:r>
    </w:p>
    <w:p>
      <w:pPr>
        <w:pStyle w:val="style0"/>
        <w:spacing w:lineRule="auto" w:line="360"/>
        <w:rPr>
          <w:rFonts w:ascii="Times New Roman" w:cs="Times New Roman" w:hAnsi="Times New Roman"/>
          <w:color w:val="000000"/>
        </w:rPr>
      </w:pPr>
      <w:r>
        <w:rPr>
          <w:rFonts w:ascii="Times New Roman" w:cs="Times New Roman" w:hAnsi="Times New Roman"/>
          <w:color w:val="000000"/>
        </w:rPr>
        <w:t>Every campaign should be created with a particular B2B audience in mind. They may include blog posts, downloadable whitepapers, video explainers, and Q&amp;A webinars. By doing this, AB Sugar remains in the media spotlight and shows leadership across multiple levels.</w:t>
      </w:r>
    </w:p>
    <w:bookmarkStart w:id="12" w:name="_Toc204535370"/>
    <w:p>
      <w:pPr>
        <w:pStyle w:val="style2"/>
        <w:spacing w:lineRule="auto" w:line="360"/>
        <w:rPr>
          <w:rFonts w:ascii="Times New Roman" w:hAnsi="Times New Roman"/>
          <w:b/>
          <w:bCs/>
          <w:color w:val="000000"/>
          <w:sz w:val="28"/>
          <w:szCs w:val="28"/>
        </w:rPr>
      </w:pPr>
      <w:r>
        <w:rPr>
          <w:rFonts w:ascii="Times New Roman" w:hAnsi="Times New Roman"/>
          <w:b/>
          <w:bCs/>
          <w:color w:val="000000"/>
          <w:sz w:val="28"/>
          <w:szCs w:val="28"/>
        </w:rPr>
        <w:t>3. Using the Ansoff Matrix to Promote Expansion</w:t>
      </w:r>
      <w:bookmarkEnd w:id="12"/>
    </w:p>
    <w:p>
      <w:pPr>
        <w:pStyle w:val="style0"/>
        <w:spacing w:lineRule="auto" w:line="360"/>
        <w:rPr>
          <w:rFonts w:ascii="Times New Roman" w:cs="Times New Roman" w:hAnsi="Times New Roman"/>
          <w:color w:val="000000"/>
        </w:rPr>
      </w:pPr>
      <w:r>
        <w:rPr>
          <w:rFonts w:ascii="Times New Roman" w:cs="Times New Roman" w:hAnsi="Times New Roman"/>
          <w:color w:val="000000"/>
        </w:rPr>
        <w:t>AB Sugar can use the Ansoff Matrix as a basic strategic planning tool to future-proof its position:</w:t>
      </w:r>
    </w:p>
    <w:p>
      <w:pPr>
        <w:pStyle w:val="style0"/>
        <w:numPr>
          <w:ilvl w:val="0"/>
          <w:numId w:val="16"/>
        </w:numPr>
        <w:spacing w:lineRule="auto" w:line="360"/>
        <w:rPr>
          <w:rFonts w:ascii="Times New Roman" w:cs="Times New Roman" w:hAnsi="Times New Roman"/>
          <w:color w:val="000000"/>
        </w:rPr>
      </w:pPr>
      <w:r>
        <w:rPr>
          <w:rFonts w:ascii="Times New Roman" w:cs="Times New Roman" w:hAnsi="Times New Roman"/>
          <w:b/>
          <w:bCs/>
          <w:color w:val="000000"/>
        </w:rPr>
        <w:t>Market Penetration</w:t>
      </w:r>
      <w:r>
        <w:rPr>
          <w:rFonts w:ascii="Times New Roman" w:cs="Times New Roman" w:hAnsi="Times New Roman"/>
          <w:color w:val="000000"/>
        </w:rPr>
        <w:t>: Encourage deeper relationships with current B2B consumers through loyalty programs or joint sustainability reports. This will improve trust and result in more recurring business.</w:t>
      </w:r>
    </w:p>
    <w:p>
      <w:pPr>
        <w:pStyle w:val="style0"/>
        <w:numPr>
          <w:ilvl w:val="0"/>
          <w:numId w:val="16"/>
        </w:numPr>
        <w:spacing w:lineRule="auto" w:line="360"/>
        <w:rPr>
          <w:rFonts w:ascii="Times New Roman" w:cs="Times New Roman" w:hAnsi="Times New Roman"/>
          <w:color w:val="000000"/>
        </w:rPr>
      </w:pPr>
      <w:r>
        <w:rPr>
          <w:rFonts w:ascii="Times New Roman" w:cs="Times New Roman" w:hAnsi="Times New Roman"/>
          <w:b/>
          <w:bCs/>
          <w:color w:val="000000"/>
        </w:rPr>
        <w:t>Product Development</w:t>
      </w:r>
      <w:r>
        <w:rPr>
          <w:rFonts w:ascii="Times New Roman" w:cs="Times New Roman" w:hAnsi="Times New Roman"/>
          <w:color w:val="000000"/>
        </w:rPr>
        <w:t>: Invest in research to create lower-calorie products or novel sweetener mixes. Showcase these innovations through whitepapers or video presentations to show responsiveness to health needs.</w:t>
      </w:r>
    </w:p>
    <w:p>
      <w:pPr>
        <w:pStyle w:val="style0"/>
        <w:numPr>
          <w:ilvl w:val="0"/>
          <w:numId w:val="16"/>
        </w:numPr>
        <w:spacing w:lineRule="auto" w:line="360"/>
        <w:rPr>
          <w:rFonts w:ascii="Times New Roman" w:cs="Times New Roman" w:hAnsi="Times New Roman"/>
          <w:color w:val="000000"/>
        </w:rPr>
      </w:pPr>
      <w:r>
        <w:rPr>
          <w:rFonts w:ascii="Times New Roman" w:cs="Times New Roman" w:hAnsi="Times New Roman"/>
          <w:b/>
          <w:bCs/>
          <w:color w:val="000000"/>
        </w:rPr>
        <w:t>Market Development</w:t>
      </w:r>
      <w:r>
        <w:rPr>
          <w:rFonts w:ascii="Times New Roman" w:cs="Times New Roman" w:hAnsi="Times New Roman"/>
          <w:color w:val="000000"/>
        </w:rPr>
        <w:t>: Expand marketing into new regions such as Southeast Asia using tailored messaging that aligns with local sugar policies and consumer needs.</w:t>
      </w:r>
    </w:p>
    <w:p>
      <w:pPr>
        <w:pStyle w:val="style0"/>
        <w:numPr>
          <w:ilvl w:val="0"/>
          <w:numId w:val="16"/>
        </w:numPr>
        <w:spacing w:lineRule="auto" w:line="360"/>
        <w:rPr>
          <w:rFonts w:ascii="Times New Roman" w:cs="Times New Roman" w:hAnsi="Times New Roman"/>
          <w:color w:val="000000"/>
        </w:rPr>
      </w:pPr>
      <w:r>
        <w:rPr>
          <w:rFonts w:ascii="Times New Roman" w:cs="Times New Roman" w:hAnsi="Times New Roman"/>
          <w:b/>
          <w:bCs/>
          <w:color w:val="000000"/>
        </w:rPr>
        <w:t>Diversification</w:t>
      </w:r>
      <w:r>
        <w:rPr>
          <w:rFonts w:ascii="Times New Roman" w:cs="Times New Roman" w:hAnsi="Times New Roman"/>
          <w:color w:val="000000"/>
        </w:rPr>
        <w:t>: Although long-term, AB Sugar might branch into areas like nutrition consulting or agricultural technology to support current B2B clients and open new revenue streams.</w:t>
      </w:r>
    </w:p>
    <w:bookmarkStart w:id="13" w:name="_Toc204535371"/>
    <w:p>
      <w:pPr>
        <w:pStyle w:val="style2"/>
        <w:spacing w:lineRule="auto" w:line="360"/>
        <w:rPr>
          <w:rFonts w:ascii="Times New Roman" w:hAnsi="Times New Roman"/>
          <w:b/>
          <w:bCs/>
          <w:color w:val="000000"/>
          <w:sz w:val="28"/>
          <w:szCs w:val="28"/>
        </w:rPr>
      </w:pPr>
      <w:r>
        <w:rPr>
          <w:rFonts w:ascii="Times New Roman" w:hAnsi="Times New Roman"/>
          <w:b/>
          <w:bCs/>
          <w:color w:val="000000"/>
          <w:sz w:val="28"/>
          <w:szCs w:val="28"/>
        </w:rPr>
        <w:t>4. Enhance Marketing Impact Reports</w:t>
      </w:r>
      <w:bookmarkEnd w:id="13"/>
    </w:p>
    <w:p>
      <w:pPr>
        <w:pStyle w:val="style0"/>
        <w:spacing w:lineRule="auto" w:line="360"/>
        <w:rPr>
          <w:rFonts w:ascii="Times New Roman" w:cs="Times New Roman" w:hAnsi="Times New Roman"/>
          <w:color w:val="000000"/>
        </w:rPr>
      </w:pPr>
      <w:r>
        <w:rPr>
          <w:rFonts w:ascii="Times New Roman" w:cs="Times New Roman" w:hAnsi="Times New Roman"/>
          <w:color w:val="000000"/>
        </w:rPr>
        <w:t>Better monitoring and evaluation would help address the issue of not knowing how efficient AB Sugar’s marketing efforts are. This includes:</w:t>
      </w:r>
    </w:p>
    <w:p>
      <w:pPr>
        <w:pStyle w:val="style0"/>
        <w:numPr>
          <w:ilvl w:val="0"/>
          <w:numId w:val="17"/>
        </w:numPr>
        <w:spacing w:lineRule="auto" w:line="360"/>
        <w:rPr>
          <w:rFonts w:ascii="Times New Roman" w:cs="Times New Roman" w:hAnsi="Times New Roman"/>
          <w:color w:val="000000"/>
        </w:rPr>
      </w:pPr>
      <w:r>
        <w:rPr>
          <w:rFonts w:ascii="Times New Roman" w:cs="Times New Roman" w:hAnsi="Times New Roman"/>
          <w:color w:val="000000"/>
        </w:rPr>
        <w:t>Publishing annual marketing performance summaries on its website</w:t>
      </w:r>
    </w:p>
    <w:p>
      <w:pPr>
        <w:pStyle w:val="style0"/>
        <w:numPr>
          <w:ilvl w:val="0"/>
          <w:numId w:val="17"/>
        </w:numPr>
        <w:spacing w:lineRule="auto" w:line="360"/>
        <w:rPr>
          <w:rFonts w:ascii="Times New Roman" w:cs="Times New Roman" w:hAnsi="Times New Roman"/>
          <w:color w:val="000000"/>
        </w:rPr>
      </w:pPr>
      <w:r>
        <w:rPr>
          <w:rFonts w:ascii="Times New Roman" w:cs="Times New Roman" w:hAnsi="Times New Roman"/>
          <w:color w:val="000000"/>
        </w:rPr>
        <w:t>Monitoring key metrics such as campaign reach, B2B engagement scores, and survey responses</w:t>
      </w:r>
    </w:p>
    <w:p>
      <w:pPr>
        <w:pStyle w:val="style0"/>
        <w:numPr>
          <w:ilvl w:val="0"/>
          <w:numId w:val="17"/>
        </w:numPr>
        <w:spacing w:lineRule="auto" w:line="360"/>
        <w:rPr>
          <w:rFonts w:ascii="Times New Roman" w:cs="Times New Roman" w:hAnsi="Times New Roman"/>
          <w:color w:val="000000"/>
        </w:rPr>
      </w:pPr>
      <w:r>
        <w:rPr>
          <w:rFonts w:ascii="Times New Roman" w:cs="Times New Roman" w:hAnsi="Times New Roman"/>
          <w:color w:val="000000"/>
        </w:rPr>
        <w:t>Collecting insights from client interviews to identify changes in perception</w:t>
      </w:r>
    </w:p>
    <w:p>
      <w:pPr>
        <w:pStyle w:val="style0"/>
        <w:spacing w:lineRule="auto" w:line="360"/>
        <w:rPr>
          <w:rFonts w:ascii="Times New Roman" w:cs="Times New Roman" w:hAnsi="Times New Roman"/>
          <w:color w:val="000000"/>
        </w:rPr>
      </w:pPr>
      <w:r>
        <w:rPr>
          <w:rFonts w:ascii="Times New Roman" w:cs="Times New Roman" w:hAnsi="Times New Roman"/>
          <w:color w:val="000000"/>
        </w:rPr>
        <w:t>This transparency will build stakeholder trust and allow the marketing team to adapt campaigns more effectively.</w:t>
      </w:r>
    </w:p>
    <w:bookmarkStart w:id="14" w:name="_Toc204535372"/>
    <w:p>
      <w:pPr>
        <w:pStyle w:val="style2"/>
        <w:spacing w:lineRule="auto" w:line="360"/>
        <w:rPr>
          <w:rFonts w:ascii="Times New Roman" w:hAnsi="Times New Roman"/>
          <w:b/>
          <w:bCs/>
          <w:color w:val="000000"/>
          <w:sz w:val="28"/>
          <w:szCs w:val="28"/>
        </w:rPr>
      </w:pPr>
      <w:r>
        <w:rPr>
          <w:rFonts w:ascii="Times New Roman" w:hAnsi="Times New Roman"/>
          <w:b/>
          <w:bCs/>
          <w:color w:val="000000"/>
          <w:sz w:val="28"/>
          <w:szCs w:val="28"/>
        </w:rPr>
        <w:t>5. Increase Indirect Consumer Participation</w:t>
      </w:r>
      <w:bookmarkEnd w:id="14"/>
    </w:p>
    <w:p>
      <w:pPr>
        <w:pStyle w:val="style0"/>
        <w:spacing w:lineRule="auto" w:line="360"/>
        <w:rPr>
          <w:rFonts w:ascii="Times New Roman" w:cs="Times New Roman" w:hAnsi="Times New Roman"/>
          <w:color w:val="000000"/>
        </w:rPr>
      </w:pPr>
      <w:r>
        <w:rPr>
          <w:rFonts w:ascii="Times New Roman" w:cs="Times New Roman" w:hAnsi="Times New Roman"/>
          <w:color w:val="000000"/>
        </w:rPr>
        <w:t xml:space="preserve">Though AB Sugar operates as a B2B company, end consumers’ </w:t>
      </w:r>
      <w:r>
        <w:rPr>
          <w:rFonts w:ascii="Times New Roman" w:cs="Times New Roman" w:hAnsi="Times New Roman"/>
          <w:color w:val="000000"/>
        </w:rPr>
        <w:t>behaviour</w:t>
      </w:r>
      <w:r>
        <w:rPr>
          <w:rFonts w:ascii="Times New Roman" w:cs="Times New Roman" w:hAnsi="Times New Roman"/>
          <w:color w:val="000000"/>
        </w:rPr>
        <w:t xml:space="preserve"> directly influences the demand for sugar and sweeteners. Supporting food producers through:</w:t>
      </w:r>
    </w:p>
    <w:p>
      <w:pPr>
        <w:pStyle w:val="style0"/>
        <w:numPr>
          <w:ilvl w:val="0"/>
          <w:numId w:val="18"/>
        </w:numPr>
        <w:spacing w:lineRule="auto" w:line="360"/>
        <w:rPr>
          <w:rFonts w:ascii="Times New Roman" w:cs="Times New Roman" w:hAnsi="Times New Roman"/>
          <w:color w:val="000000"/>
        </w:rPr>
      </w:pPr>
      <w:r>
        <w:rPr>
          <w:rFonts w:ascii="Times New Roman" w:cs="Times New Roman" w:hAnsi="Times New Roman"/>
          <w:color w:val="000000"/>
        </w:rPr>
        <w:t>Public knowledge materials such as infographics or toolkits</w:t>
      </w:r>
    </w:p>
    <w:p>
      <w:pPr>
        <w:pStyle w:val="style0"/>
        <w:numPr>
          <w:ilvl w:val="0"/>
          <w:numId w:val="18"/>
        </w:numPr>
        <w:spacing w:lineRule="auto" w:line="360"/>
        <w:rPr>
          <w:rFonts w:ascii="Times New Roman" w:cs="Times New Roman" w:hAnsi="Times New Roman"/>
          <w:color w:val="000000"/>
        </w:rPr>
      </w:pPr>
      <w:r>
        <w:rPr>
          <w:rFonts w:ascii="Times New Roman" w:cs="Times New Roman" w:hAnsi="Times New Roman"/>
          <w:color w:val="000000"/>
        </w:rPr>
        <w:t>Assistance in nutrition labelling to meet national health standards</w:t>
      </w:r>
    </w:p>
    <w:p>
      <w:pPr>
        <w:pStyle w:val="style0"/>
        <w:numPr>
          <w:ilvl w:val="0"/>
          <w:numId w:val="18"/>
        </w:numPr>
        <w:spacing w:lineRule="auto" w:line="360"/>
        <w:rPr>
          <w:rFonts w:ascii="Times New Roman" w:cs="Times New Roman" w:hAnsi="Times New Roman"/>
          <w:color w:val="000000"/>
        </w:rPr>
      </w:pPr>
      <w:r>
        <w:rPr>
          <w:rFonts w:ascii="Times New Roman" w:cs="Times New Roman" w:hAnsi="Times New Roman"/>
          <w:color w:val="000000"/>
        </w:rPr>
        <w:t>Partnerships with health influencers or schools</w:t>
      </w:r>
    </w:p>
    <w:p>
      <w:pPr>
        <w:pStyle w:val="style0"/>
        <w:spacing w:lineRule="auto" w:line="360"/>
        <w:rPr>
          <w:rFonts w:ascii="Times New Roman" w:cs="Times New Roman" w:hAnsi="Times New Roman"/>
          <w:color w:val="000000"/>
        </w:rPr>
      </w:pPr>
      <w:r>
        <w:rPr>
          <w:rFonts w:ascii="Times New Roman" w:cs="Times New Roman" w:hAnsi="Times New Roman"/>
          <w:color w:val="000000"/>
        </w:rPr>
        <w:t>These efforts can help AB Sugar’s partners meet customer expectations and strengthen the brand throughout the supply chain.</w:t>
      </w:r>
    </w:p>
    <w:bookmarkStart w:id="15" w:name="_Toc204535373"/>
    <w:p>
      <w:pPr>
        <w:pStyle w:val="style1"/>
        <w:numPr>
          <w:ilvl w:val="0"/>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References</w:t>
      </w:r>
      <w:bookmarkEnd w:id="15"/>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AB Sugar. (2023). </w:t>
      </w:r>
      <w:r>
        <w:rPr>
          <w:rFonts w:ascii="Times New Roman" w:cs="Times New Roman" w:hAnsi="Times New Roman"/>
          <w:i/>
          <w:iCs/>
          <w:color w:val="000000"/>
        </w:rPr>
        <w:t>Making Sense of Sugar</w:t>
      </w:r>
      <w:r>
        <w:rPr>
          <w:rFonts w:ascii="Times New Roman" w:cs="Times New Roman" w:hAnsi="Times New Roman"/>
          <w:color w:val="000000"/>
        </w:rPr>
        <w:t>. [online] Available at: https://www.abSugar.com/makingsenseofsugar/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AB Sugar. (2024). </w:t>
      </w:r>
      <w:r>
        <w:rPr>
          <w:rFonts w:ascii="Times New Roman" w:cs="Times New Roman" w:hAnsi="Times New Roman"/>
          <w:i/>
          <w:iCs/>
          <w:color w:val="000000"/>
        </w:rPr>
        <w:t>Sustainability Performance Summary 2023/24</w:t>
      </w:r>
      <w:r>
        <w:rPr>
          <w:rFonts w:ascii="Times New Roman" w:cs="Times New Roman" w:hAnsi="Times New Roman"/>
          <w:color w:val="000000"/>
        </w:rPr>
        <w:t>. [online] Available at: https://www.absugar.com/sustainability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Associated British Foods plc. (2024). </w:t>
      </w:r>
      <w:r>
        <w:rPr>
          <w:rFonts w:ascii="Times New Roman" w:cs="Times New Roman" w:hAnsi="Times New Roman"/>
          <w:i/>
          <w:iCs/>
          <w:color w:val="000000"/>
        </w:rPr>
        <w:t>Annual Report and Accounts 2023</w:t>
      </w:r>
      <w:r>
        <w:rPr>
          <w:rFonts w:ascii="Times New Roman" w:cs="Times New Roman" w:hAnsi="Times New Roman"/>
          <w:color w:val="000000"/>
        </w:rPr>
        <w:t>. [online] Available at: https://www.abf.co.uk/investor-centre/reports-and-presentations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British Sugar. (2024). </w:t>
      </w:r>
      <w:r>
        <w:rPr>
          <w:rFonts w:ascii="Times New Roman" w:cs="Times New Roman" w:hAnsi="Times New Roman"/>
          <w:i/>
          <w:iCs/>
          <w:color w:val="000000"/>
        </w:rPr>
        <w:t>Our Business</w:t>
      </w:r>
      <w:r>
        <w:rPr>
          <w:rFonts w:ascii="Times New Roman" w:cs="Times New Roman" w:hAnsi="Times New Roman"/>
          <w:color w:val="000000"/>
        </w:rPr>
        <w:t>. [online] Available at: https://www.britishsugar.co.uk/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Illovo Sugar. (2023). </w:t>
      </w:r>
      <w:r>
        <w:rPr>
          <w:rFonts w:ascii="Times New Roman" w:cs="Times New Roman" w:hAnsi="Times New Roman"/>
          <w:i/>
          <w:iCs/>
          <w:color w:val="000000"/>
        </w:rPr>
        <w:t>About Us</w:t>
      </w:r>
      <w:r>
        <w:rPr>
          <w:rFonts w:ascii="Times New Roman" w:cs="Times New Roman" w:hAnsi="Times New Roman"/>
          <w:color w:val="000000"/>
        </w:rPr>
        <w:t>. [online] Available at: https://www.illovosugarafrica.com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World Health Organization. (2022). </w:t>
      </w:r>
      <w:r>
        <w:rPr>
          <w:rFonts w:ascii="Times New Roman" w:cs="Times New Roman" w:hAnsi="Times New Roman"/>
          <w:i/>
          <w:iCs/>
          <w:color w:val="000000"/>
        </w:rPr>
        <w:t>Guideline: Sugars Intake for Adults and Children</w:t>
      </w:r>
      <w:r>
        <w:rPr>
          <w:rFonts w:ascii="Times New Roman" w:cs="Times New Roman" w:hAnsi="Times New Roman"/>
          <w:color w:val="000000"/>
        </w:rPr>
        <w:t>. Geneva: WHO.</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Public Health England. (2020). </w:t>
      </w:r>
      <w:r>
        <w:rPr>
          <w:rFonts w:ascii="Times New Roman" w:cs="Times New Roman" w:hAnsi="Times New Roman"/>
          <w:i/>
          <w:iCs/>
          <w:color w:val="000000"/>
        </w:rPr>
        <w:t>Sugar Reduction: The Evidence for Action</w:t>
      </w:r>
      <w:r>
        <w:rPr>
          <w:rFonts w:ascii="Times New Roman" w:cs="Times New Roman" w:hAnsi="Times New Roman"/>
          <w:color w:val="000000"/>
        </w:rPr>
        <w:t>. [online] Available at: https://www.gov.uk/government/publications/sugar-reduction-evidence-based-interventions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BBC News. (2023). </w:t>
      </w:r>
      <w:r>
        <w:rPr>
          <w:rFonts w:ascii="Times New Roman" w:cs="Times New Roman" w:hAnsi="Times New Roman"/>
          <w:i/>
          <w:iCs/>
          <w:color w:val="000000"/>
        </w:rPr>
        <w:t>Sugar tax: How successful has it been?</w:t>
      </w:r>
      <w:r>
        <w:rPr>
          <w:rFonts w:ascii="Times New Roman" w:cs="Times New Roman" w:hAnsi="Times New Roman"/>
          <w:color w:val="000000"/>
        </w:rPr>
        <w:t xml:space="preserve"> [online] Available at: </w:t>
      </w:r>
      <w:r>
        <w:rPr/>
        <w:fldChar w:fldCharType="begin"/>
      </w:r>
      <w:r>
        <w:instrText xml:space="preserve"> HYPERLINK "https://www.bbc.com/news/health" \t "_new" </w:instrText>
      </w:r>
      <w:r>
        <w:rPr/>
        <w:fldChar w:fldCharType="separate"/>
      </w:r>
      <w:r>
        <w:rPr>
          <w:rStyle w:val="style85"/>
          <w:rFonts w:ascii="Times New Roman" w:cs="Times New Roman" w:hAnsi="Times New Roman"/>
          <w:color w:val="000000"/>
        </w:rPr>
        <w:t>https://www.bbc.com/news/health</w:t>
      </w:r>
      <w:r>
        <w:rPr/>
        <w:fldChar w:fldCharType="end"/>
      </w:r>
      <w:r>
        <w:rPr>
          <w:rFonts w:ascii="Times New Roman" w:cs="Times New Roman" w:hAnsi="Times New Roman"/>
          <w:color w:val="000000"/>
        </w:rPr>
        <w:t xml:space="preserve">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Harvard Business Review. (2023). </w:t>
      </w:r>
      <w:r>
        <w:rPr>
          <w:rFonts w:ascii="Times New Roman" w:cs="Times New Roman" w:hAnsi="Times New Roman"/>
          <w:i/>
          <w:iCs/>
          <w:color w:val="000000"/>
        </w:rPr>
        <w:t>What B2B Companies Can Learn from B2C Marketing</w:t>
      </w:r>
      <w:r>
        <w:rPr>
          <w:rFonts w:ascii="Times New Roman" w:cs="Times New Roman" w:hAnsi="Times New Roman"/>
          <w:color w:val="000000"/>
        </w:rPr>
        <w:t xml:space="preserve">. [online] Available at: </w:t>
      </w:r>
      <w:r>
        <w:rPr/>
        <w:fldChar w:fldCharType="begin"/>
      </w:r>
      <w:r>
        <w:instrText xml:space="preserve"> HYPERLINK "https://hbr.org/" \t "_new" </w:instrText>
      </w:r>
      <w:r>
        <w:rPr/>
        <w:fldChar w:fldCharType="separate"/>
      </w:r>
      <w:r>
        <w:rPr>
          <w:rStyle w:val="style85"/>
          <w:rFonts w:ascii="Times New Roman" w:cs="Times New Roman" w:hAnsi="Times New Roman"/>
          <w:color w:val="000000"/>
        </w:rPr>
        <w:t>https://hbr.org/</w:t>
      </w:r>
      <w:r>
        <w:rPr/>
        <w:fldChar w:fldCharType="end"/>
      </w:r>
      <w:r>
        <w:rPr>
          <w:rFonts w:ascii="Times New Roman" w:cs="Times New Roman" w:hAnsi="Times New Roman"/>
          <w:color w:val="000000"/>
        </w:rPr>
        <w:t xml:space="preserve">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Kotler, P. and Keller, K.L. (2016). </w:t>
      </w:r>
      <w:r>
        <w:rPr>
          <w:rFonts w:ascii="Times New Roman" w:cs="Times New Roman" w:hAnsi="Times New Roman"/>
          <w:i/>
          <w:iCs/>
          <w:color w:val="000000"/>
        </w:rPr>
        <w:t>Marketing Management</w:t>
      </w:r>
      <w:r>
        <w:rPr>
          <w:rFonts w:ascii="Times New Roman" w:cs="Times New Roman" w:hAnsi="Times New Roman"/>
          <w:color w:val="000000"/>
        </w:rPr>
        <w:t>. 15th ed. Harlow: Pearson Education.</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Chaffey, D. and Ellis-Chadwick, F. (2019). </w:t>
      </w:r>
      <w:r>
        <w:rPr>
          <w:rFonts w:ascii="Times New Roman" w:cs="Times New Roman" w:hAnsi="Times New Roman"/>
          <w:i/>
          <w:iCs/>
          <w:color w:val="000000"/>
        </w:rPr>
        <w:t>Digital Marketing</w:t>
      </w:r>
      <w:r>
        <w:rPr>
          <w:rFonts w:ascii="Times New Roman" w:cs="Times New Roman" w:hAnsi="Times New Roman"/>
          <w:color w:val="000000"/>
        </w:rPr>
        <w:t>. 7th ed. Harlow: Pearson Education.</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Johnson, G., Scholes, K. and Whittington, R. (2020). </w:t>
      </w:r>
      <w:r>
        <w:rPr>
          <w:rFonts w:ascii="Times New Roman" w:cs="Times New Roman" w:hAnsi="Times New Roman"/>
          <w:i/>
          <w:iCs/>
          <w:color w:val="000000"/>
        </w:rPr>
        <w:t>Exploring Strategy: Text and Cases</w:t>
      </w:r>
      <w:r>
        <w:rPr>
          <w:rFonts w:ascii="Times New Roman" w:cs="Times New Roman" w:hAnsi="Times New Roman"/>
          <w:color w:val="000000"/>
        </w:rPr>
        <w:t>. 12th ed. Harlow: Pearson Education.</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Chartered Institute of Marketing. (2023). </w:t>
      </w:r>
      <w:r>
        <w:rPr>
          <w:rFonts w:ascii="Times New Roman" w:cs="Times New Roman" w:hAnsi="Times New Roman"/>
          <w:i/>
          <w:iCs/>
          <w:color w:val="000000"/>
        </w:rPr>
        <w:t>The Role of Marketing in a Changing Business Environment</w:t>
      </w:r>
      <w:r>
        <w:rPr>
          <w:rFonts w:ascii="Times New Roman" w:cs="Times New Roman" w:hAnsi="Times New Roman"/>
          <w:color w:val="000000"/>
        </w:rPr>
        <w:t>. [online] Available at: https://www.cim.co.uk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Statista. (2024). </w:t>
      </w:r>
      <w:r>
        <w:rPr>
          <w:rFonts w:ascii="Times New Roman" w:cs="Times New Roman" w:hAnsi="Times New Roman"/>
          <w:i/>
          <w:iCs/>
          <w:color w:val="000000"/>
        </w:rPr>
        <w:t>Global Sugar Consumption Forecast to 2029</w:t>
      </w:r>
      <w:r>
        <w:rPr>
          <w:rFonts w:ascii="Times New Roman" w:cs="Times New Roman" w:hAnsi="Times New Roman"/>
          <w:color w:val="000000"/>
        </w:rPr>
        <w:t>. [online] Available at: https://www.statista.com/statistics/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Mintel. (2023). </w:t>
      </w:r>
      <w:r>
        <w:rPr>
          <w:rFonts w:ascii="Times New Roman" w:cs="Times New Roman" w:hAnsi="Times New Roman"/>
          <w:i/>
          <w:iCs/>
          <w:color w:val="000000"/>
        </w:rPr>
        <w:t>Sugar and Sweeteners Market Report – UK</w:t>
      </w:r>
      <w:r>
        <w:rPr>
          <w:rFonts w:ascii="Times New Roman" w:cs="Times New Roman" w:hAnsi="Times New Roman"/>
          <w:color w:val="000000"/>
        </w:rPr>
        <w:t>. [online] Available through: BPP University Library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Euromonitor International. (2024). </w:t>
      </w:r>
      <w:r>
        <w:rPr>
          <w:rFonts w:ascii="Times New Roman" w:cs="Times New Roman" w:hAnsi="Times New Roman"/>
          <w:i/>
          <w:iCs/>
          <w:color w:val="000000"/>
        </w:rPr>
        <w:t>Sugar Industry Analysis 2024</w:t>
      </w:r>
      <w:r>
        <w:rPr>
          <w:rFonts w:ascii="Times New Roman" w:cs="Times New Roman" w:hAnsi="Times New Roman"/>
          <w:color w:val="000000"/>
        </w:rPr>
        <w:t>. [online] Available through: BPP University Library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Deloitte. (2023). </w:t>
      </w:r>
      <w:r>
        <w:rPr>
          <w:rFonts w:ascii="Times New Roman" w:cs="Times New Roman" w:hAnsi="Times New Roman"/>
          <w:i/>
          <w:iCs/>
          <w:color w:val="000000"/>
        </w:rPr>
        <w:t>Consumer Trends in the Food and Beverage Sector</w:t>
      </w:r>
      <w:r>
        <w:rPr>
          <w:rFonts w:ascii="Times New Roman" w:cs="Times New Roman" w:hAnsi="Times New Roman"/>
          <w:color w:val="000000"/>
        </w:rPr>
        <w:t>. [online] Available at: https://www2.deloitte.com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KPMG. (2023). </w:t>
      </w:r>
      <w:r>
        <w:rPr>
          <w:rFonts w:ascii="Times New Roman" w:cs="Times New Roman" w:hAnsi="Times New Roman"/>
          <w:i/>
          <w:iCs/>
          <w:color w:val="000000"/>
        </w:rPr>
        <w:t>B2B Digital Engagement Strategies</w:t>
      </w:r>
      <w:r>
        <w:rPr>
          <w:rFonts w:ascii="Times New Roman" w:cs="Times New Roman" w:hAnsi="Times New Roman"/>
          <w:color w:val="000000"/>
        </w:rPr>
        <w:t>. [online] Available at: https://home.kpmg/xx/en/home.html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PwC. (2023). </w:t>
      </w:r>
      <w:r>
        <w:rPr>
          <w:rFonts w:ascii="Times New Roman" w:cs="Times New Roman" w:hAnsi="Times New Roman"/>
          <w:i/>
          <w:iCs/>
          <w:color w:val="000000"/>
        </w:rPr>
        <w:t>The Future of Food Manufacturing: Health and Reformulation</w:t>
      </w:r>
      <w:r>
        <w:rPr>
          <w:rFonts w:ascii="Times New Roman" w:cs="Times New Roman" w:hAnsi="Times New Roman"/>
          <w:color w:val="000000"/>
        </w:rPr>
        <w:t>. [online] Available at: https://www.pwc.com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McKinsey &amp; Company. (2023). </w:t>
      </w:r>
      <w:r>
        <w:rPr>
          <w:rFonts w:ascii="Times New Roman" w:cs="Times New Roman" w:hAnsi="Times New Roman"/>
          <w:i/>
          <w:iCs/>
          <w:color w:val="000000"/>
        </w:rPr>
        <w:t>The Evolution of B2B Marketing in a Digital World</w:t>
      </w:r>
      <w:r>
        <w:rPr>
          <w:rFonts w:ascii="Times New Roman" w:cs="Times New Roman" w:hAnsi="Times New Roman"/>
          <w:color w:val="000000"/>
        </w:rPr>
        <w:t>. [online] Available at: https://www.mckinsey.com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NielsenIQ</w:t>
      </w:r>
      <w:r>
        <w:rPr>
          <w:rFonts w:ascii="Times New Roman" w:cs="Times New Roman" w:hAnsi="Times New Roman"/>
          <w:color w:val="000000"/>
        </w:rPr>
        <w:t xml:space="preserve">. (2023). </w:t>
      </w:r>
      <w:r>
        <w:rPr>
          <w:rFonts w:ascii="Times New Roman" w:cs="Times New Roman" w:hAnsi="Times New Roman"/>
          <w:i/>
          <w:iCs/>
          <w:color w:val="000000"/>
        </w:rPr>
        <w:t>The Impact of Sugar Awareness on Buying Decisions</w:t>
      </w:r>
      <w:r>
        <w:rPr>
          <w:rFonts w:ascii="Times New Roman" w:cs="Times New Roman" w:hAnsi="Times New Roman"/>
          <w:color w:val="000000"/>
        </w:rPr>
        <w:t>. [online] Available at: https://nielseniq.com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Food and Drink Federation. (2023). </w:t>
      </w:r>
      <w:r>
        <w:rPr>
          <w:rFonts w:ascii="Times New Roman" w:cs="Times New Roman" w:hAnsi="Times New Roman"/>
          <w:i/>
          <w:iCs/>
          <w:color w:val="000000"/>
        </w:rPr>
        <w:t>Reformulation and Health Trends in Food and Beverage</w:t>
      </w:r>
      <w:r>
        <w:rPr>
          <w:rFonts w:ascii="Times New Roman" w:cs="Times New Roman" w:hAnsi="Times New Roman"/>
          <w:color w:val="000000"/>
        </w:rPr>
        <w:t>. [online] Available at: https://www.fdf.org.uk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Baines, P., Fill, C. and Page, K. (2019). </w:t>
      </w:r>
      <w:r>
        <w:rPr>
          <w:rFonts w:ascii="Times New Roman" w:cs="Times New Roman" w:hAnsi="Times New Roman"/>
          <w:i/>
          <w:iCs/>
          <w:color w:val="000000"/>
        </w:rPr>
        <w:t>Essentials of Marketing</w:t>
      </w:r>
      <w:r>
        <w:rPr>
          <w:rFonts w:ascii="Times New Roman" w:cs="Times New Roman" w:hAnsi="Times New Roman"/>
          <w:color w:val="000000"/>
        </w:rPr>
        <w:t>. 7th ed. Oxford: Oxford University Press.</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Lee, N. and Kotler, P. (2021). </w:t>
      </w:r>
      <w:r>
        <w:rPr>
          <w:rFonts w:ascii="Times New Roman" w:cs="Times New Roman" w:hAnsi="Times New Roman"/>
          <w:i/>
          <w:iCs/>
          <w:color w:val="000000"/>
        </w:rPr>
        <w:t xml:space="preserve">Social Marketing: </w:t>
      </w:r>
      <w:r>
        <w:rPr>
          <w:rFonts w:ascii="Times New Roman" w:cs="Times New Roman" w:hAnsi="Times New Roman"/>
          <w:i/>
          <w:iCs/>
          <w:color w:val="000000"/>
        </w:rPr>
        <w:t>Behaviour</w:t>
      </w:r>
      <w:r>
        <w:rPr>
          <w:rFonts w:ascii="Times New Roman" w:cs="Times New Roman" w:hAnsi="Times New Roman"/>
          <w:i/>
          <w:iCs/>
          <w:color w:val="000000"/>
        </w:rPr>
        <w:t xml:space="preserve"> Change for Social Good</w:t>
      </w:r>
      <w:r>
        <w:rPr>
          <w:rFonts w:ascii="Times New Roman" w:cs="Times New Roman" w:hAnsi="Times New Roman"/>
          <w:color w:val="000000"/>
        </w:rPr>
        <w:t>. 6th ed. London: Sage.</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Marr, B. (2021). </w:t>
      </w:r>
      <w:r>
        <w:rPr>
          <w:rFonts w:ascii="Times New Roman" w:cs="Times New Roman" w:hAnsi="Times New Roman"/>
          <w:i/>
          <w:iCs/>
          <w:color w:val="000000"/>
        </w:rPr>
        <w:t>Data-Driven Marketing: The 15 Metrics Everyone in Marketing Should Know</w:t>
      </w:r>
      <w:r>
        <w:rPr>
          <w:rFonts w:ascii="Times New Roman" w:cs="Times New Roman" w:hAnsi="Times New Roman"/>
          <w:color w:val="000000"/>
        </w:rPr>
        <w:t>. London: Kogan Page.</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Grant, R.M. (2021). </w:t>
      </w:r>
      <w:r>
        <w:rPr>
          <w:rFonts w:ascii="Times New Roman" w:cs="Times New Roman" w:hAnsi="Times New Roman"/>
          <w:i/>
          <w:iCs/>
          <w:color w:val="000000"/>
        </w:rPr>
        <w:t>Contemporary Strategy Analysis</w:t>
      </w:r>
      <w:r>
        <w:rPr>
          <w:rFonts w:ascii="Times New Roman" w:cs="Times New Roman" w:hAnsi="Times New Roman"/>
          <w:color w:val="000000"/>
        </w:rPr>
        <w:t>. 10th ed. Hoboken: Wiley.</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Andrews, J. and Shimp, T. (2018). </w:t>
      </w:r>
      <w:r>
        <w:rPr>
          <w:rFonts w:ascii="Times New Roman" w:cs="Times New Roman" w:hAnsi="Times New Roman"/>
          <w:i/>
          <w:iCs/>
          <w:color w:val="000000"/>
        </w:rPr>
        <w:t>Advertising, Promotion, and Other Aspects of Integrated Marketing Communications</w:t>
      </w:r>
      <w:r>
        <w:rPr>
          <w:rFonts w:ascii="Times New Roman" w:cs="Times New Roman" w:hAnsi="Times New Roman"/>
          <w:color w:val="000000"/>
        </w:rPr>
        <w:t>. 10th ed. Boston: Cengage Learning.</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Tuten, T.L. and Solomon, M.R. (2021). </w:t>
      </w:r>
      <w:r>
        <w:rPr>
          <w:rFonts w:ascii="Times New Roman" w:cs="Times New Roman" w:hAnsi="Times New Roman"/>
          <w:i/>
          <w:iCs/>
          <w:color w:val="000000"/>
        </w:rPr>
        <w:t>Social Media Marketing</w:t>
      </w:r>
      <w:r>
        <w:rPr>
          <w:rFonts w:ascii="Times New Roman" w:cs="Times New Roman" w:hAnsi="Times New Roman"/>
          <w:color w:val="000000"/>
        </w:rPr>
        <w:t>. 4th ed. London: Sage.</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Lipsman, A. (2023). </w:t>
      </w:r>
      <w:r>
        <w:rPr>
          <w:rFonts w:ascii="Times New Roman" w:cs="Times New Roman" w:hAnsi="Times New Roman"/>
          <w:i/>
          <w:iCs/>
          <w:color w:val="000000"/>
        </w:rPr>
        <w:t>Why B2B Marketers Must Think Beyond LinkedIn</w:t>
      </w:r>
      <w:r>
        <w:rPr>
          <w:rFonts w:ascii="Times New Roman" w:cs="Times New Roman" w:hAnsi="Times New Roman"/>
          <w:color w:val="000000"/>
        </w:rPr>
        <w:t>. [online] eMarketer. Available at: https://www.insiderintelligence.com [Accessed 27 Jul. 2025].</w:t>
      </w:r>
    </w:p>
    <w:p>
      <w:pPr>
        <w:pStyle w:val="style179"/>
        <w:numPr>
          <w:ilvl w:val="0"/>
          <w:numId w:val="13"/>
        </w:numPr>
        <w:spacing w:lineRule="auto" w:line="360"/>
        <w:rPr>
          <w:rFonts w:ascii="Times New Roman" w:cs="Times New Roman" w:hAnsi="Times New Roman"/>
          <w:color w:val="000000"/>
        </w:rPr>
      </w:pPr>
      <w:r>
        <w:rPr>
          <w:rFonts w:ascii="Times New Roman" w:cs="Times New Roman" w:hAnsi="Times New Roman"/>
          <w:color w:val="000000"/>
        </w:rPr>
        <w:t xml:space="preserve">Journal of Marketing Management. (2023). </w:t>
      </w:r>
      <w:r>
        <w:rPr>
          <w:rFonts w:ascii="Times New Roman" w:cs="Times New Roman" w:hAnsi="Times New Roman"/>
          <w:i/>
          <w:iCs/>
          <w:color w:val="000000"/>
        </w:rPr>
        <w:t>Corporate Social Responsibility in the Food Industry</w:t>
      </w:r>
      <w:r>
        <w:rPr>
          <w:rFonts w:ascii="Times New Roman" w:cs="Times New Roman" w:hAnsi="Times New Roman"/>
          <w:color w:val="000000"/>
        </w:rPr>
        <w:t>. [online] Available through: BPP University Library [Accessed 27 Jul. 2025].</w:t>
      </w:r>
    </w:p>
    <w:bookmarkStart w:id="16" w:name="_Toc204535374"/>
    <w:p>
      <w:pPr>
        <w:pStyle w:val="style1"/>
        <w:numPr>
          <w:ilvl w:val="0"/>
          <w:numId w:val="1"/>
        </w:numPr>
        <w:spacing w:lineRule="auto" w:line="360"/>
        <w:rPr>
          <w:rFonts w:ascii="Times New Roman" w:hAnsi="Times New Roman"/>
          <w:b/>
          <w:bCs/>
          <w:color w:val="000000"/>
          <w:sz w:val="28"/>
          <w:szCs w:val="28"/>
        </w:rPr>
      </w:pPr>
      <w:r>
        <w:rPr>
          <w:rFonts w:ascii="Times New Roman" w:hAnsi="Times New Roman"/>
          <w:b/>
          <w:bCs/>
          <w:color w:val="000000"/>
          <w:sz w:val="28"/>
          <w:szCs w:val="28"/>
        </w:rPr>
        <w:t>Appendices</w:t>
      </w:r>
      <w:bookmarkEnd w:id="16"/>
    </w:p>
    <w:bookmarkStart w:id="17" w:name="_Toc204535375"/>
    <w:p>
      <w:pPr>
        <w:pStyle w:val="style2"/>
        <w:spacing w:lineRule="auto" w:line="360"/>
        <w:rPr>
          <w:rFonts w:ascii="Times New Roman" w:hAnsi="Times New Roman"/>
          <w:b/>
          <w:bCs/>
          <w:color w:val="000000"/>
          <w:sz w:val="28"/>
          <w:szCs w:val="28"/>
        </w:rPr>
      </w:pPr>
      <w:r>
        <w:rPr>
          <w:rFonts w:ascii="Times New Roman" w:hAnsi="Times New Roman"/>
          <w:b/>
          <w:bCs/>
          <w:color w:val="000000"/>
          <w:sz w:val="28"/>
          <w:szCs w:val="28"/>
        </w:rPr>
        <w:t>Appendix A: PESTLE Analysis Table</w:t>
      </w:r>
      <w:bookmarkEnd w:id="17"/>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9"/>
        <w:gridCol w:w="7801"/>
      </w:tblGrid>
      <w:tr>
        <w:trPr>
          <w:tblHeader/>
          <w:tblCellSpacing w:w="15" w:type="dxa"/>
        </w:trPr>
        <w:tc>
          <w:tcPr>
            <w:tcW w:w="0" w:type="auto"/>
            <w:tcBorders/>
            <w:vAlign w:val="center"/>
            <w:hideMark/>
          </w:tcPr>
          <w:p>
            <w:pPr>
              <w:pStyle w:val="style0"/>
              <w:spacing w:lineRule="auto" w:line="360"/>
              <w:rPr>
                <w:rFonts w:ascii="Times New Roman" w:cs="Times New Roman" w:hAnsi="Times New Roman"/>
                <w:b/>
                <w:bCs/>
                <w:color w:val="000000"/>
              </w:rPr>
            </w:pPr>
            <w:r>
              <w:rPr>
                <w:rFonts w:ascii="Times New Roman" w:cs="Times New Roman" w:hAnsi="Times New Roman"/>
                <w:b/>
                <w:bCs/>
                <w:color w:val="000000"/>
              </w:rPr>
              <w:t>Factor</w:t>
            </w:r>
          </w:p>
        </w:tc>
        <w:tc>
          <w:tcPr>
            <w:tcW w:w="0" w:type="auto"/>
            <w:tcBorders/>
            <w:vAlign w:val="center"/>
            <w:hideMark/>
          </w:tcPr>
          <w:p>
            <w:pPr>
              <w:pStyle w:val="style0"/>
              <w:spacing w:lineRule="auto" w:line="360"/>
              <w:rPr>
                <w:rFonts w:ascii="Times New Roman" w:cs="Times New Roman" w:hAnsi="Times New Roman"/>
                <w:b/>
                <w:bCs/>
                <w:color w:val="000000"/>
              </w:rPr>
            </w:pPr>
            <w:r>
              <w:rPr>
                <w:rFonts w:ascii="Times New Roman" w:cs="Times New Roman" w:hAnsi="Times New Roman"/>
                <w:b/>
                <w:bCs/>
                <w:color w:val="000000"/>
              </w:rPr>
              <w:t>Detail</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Political</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Government regulation, including sugar taxes and food policy reforms</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Economic</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Price pressures from inflation, raw material costs, and shifting producer budgets</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Social</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 xml:space="preserve">Rising public health awareness, obesity concerns, and changing consumer </w:t>
            </w:r>
            <w:r>
              <w:rPr>
                <w:rFonts w:ascii="Times New Roman" w:cs="Times New Roman" w:hAnsi="Times New Roman"/>
                <w:color w:val="000000"/>
              </w:rPr>
              <w:t>behaviours</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Technological</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Use of digital tools for communication, farming innovation, and data-driven marketing</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Legal</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Compliance with labelling, advertising rules, and health legislation in multiple markets</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Environmental</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Sustainability requirements, climate-related risks, and responsible sourcing practices</w:t>
            </w:r>
          </w:p>
        </w:tc>
      </w:tr>
    </w:tbl>
    <w:p>
      <w:pPr>
        <w:pStyle w:val="style0"/>
        <w:spacing w:lineRule="auto" w:line="360"/>
        <w:rPr>
          <w:rFonts w:ascii="Times New Roman" w:cs="Times New Roman" w:hAnsi="Times New Roman"/>
          <w:color w:val="000000"/>
        </w:rPr>
      </w:pPr>
    </w:p>
    <w:bookmarkStart w:id="18" w:name="_Toc204535376"/>
    <w:p>
      <w:pPr>
        <w:pStyle w:val="style2"/>
        <w:spacing w:lineRule="auto" w:line="360"/>
        <w:rPr>
          <w:rFonts w:ascii="Times New Roman" w:hAnsi="Times New Roman"/>
          <w:b/>
          <w:bCs/>
          <w:color w:val="000000"/>
          <w:sz w:val="28"/>
          <w:szCs w:val="28"/>
        </w:rPr>
      </w:pPr>
      <w:r>
        <w:rPr>
          <w:rFonts w:ascii="Times New Roman" w:hAnsi="Times New Roman"/>
          <w:b/>
          <w:bCs/>
          <w:color w:val="000000"/>
          <w:sz w:val="28"/>
          <w:szCs w:val="28"/>
        </w:rPr>
        <w:t>Appendix B: SWOT Analysis Matrix</w:t>
      </w:r>
      <w:bookmarkEnd w:id="1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13"/>
        <w:gridCol w:w="4353"/>
        <w:gridCol w:w="4093"/>
      </w:tblGrid>
      <w:tr>
        <w:trPr>
          <w:tblHeader/>
          <w:tblCellSpacing w:w="15" w:type="dxa"/>
        </w:trPr>
        <w:tc>
          <w:tcPr>
            <w:tcW w:w="0" w:type="auto"/>
            <w:tcBorders/>
            <w:vAlign w:val="center"/>
            <w:hideMark/>
          </w:tcPr>
          <w:p>
            <w:pPr>
              <w:pStyle w:val="style0"/>
              <w:spacing w:lineRule="auto" w:line="360"/>
              <w:rPr>
                <w:rFonts w:ascii="Times New Roman" w:cs="Times New Roman" w:hAnsi="Times New Roman"/>
                <w:color w:val="000000"/>
              </w:rPr>
            </w:pPr>
          </w:p>
        </w:tc>
        <w:tc>
          <w:tcPr>
            <w:tcW w:w="0" w:type="auto"/>
            <w:tcBorders/>
            <w:vAlign w:val="center"/>
            <w:hideMark/>
          </w:tcPr>
          <w:p>
            <w:pPr>
              <w:pStyle w:val="style0"/>
              <w:spacing w:lineRule="auto" w:line="360"/>
              <w:rPr>
                <w:rFonts w:ascii="Times New Roman" w:cs="Times New Roman" w:hAnsi="Times New Roman"/>
                <w:b/>
                <w:bCs/>
                <w:color w:val="000000"/>
              </w:rPr>
            </w:pPr>
            <w:r>
              <w:rPr>
                <w:rFonts w:ascii="Times New Roman" w:cs="Times New Roman" w:hAnsi="Times New Roman"/>
                <w:b/>
                <w:bCs/>
                <w:color w:val="000000"/>
              </w:rPr>
              <w:t>Strengths</w:t>
            </w:r>
          </w:p>
        </w:tc>
        <w:tc>
          <w:tcPr>
            <w:tcW w:w="0" w:type="auto"/>
            <w:tcBorders/>
            <w:vAlign w:val="center"/>
            <w:hideMark/>
          </w:tcPr>
          <w:p>
            <w:pPr>
              <w:pStyle w:val="style0"/>
              <w:spacing w:lineRule="auto" w:line="360"/>
              <w:rPr>
                <w:rFonts w:ascii="Times New Roman" w:cs="Times New Roman" w:hAnsi="Times New Roman"/>
                <w:b/>
                <w:bCs/>
                <w:color w:val="000000"/>
              </w:rPr>
            </w:pPr>
            <w:r>
              <w:rPr>
                <w:rFonts w:ascii="Times New Roman" w:cs="Times New Roman" w:hAnsi="Times New Roman"/>
                <w:b/>
                <w:bCs/>
                <w:color w:val="000000"/>
              </w:rPr>
              <w:t>Weaknesses</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b/>
                <w:bCs/>
                <w:color w:val="000000"/>
              </w:rPr>
              <w:t>Internal</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Strong global reputation; established sustainability practices</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Limited end-user engagement; dependence on traditional sugar</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b/>
                <w:bCs/>
                <w:color w:val="000000"/>
              </w:rPr>
              <w:t>External</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Opportunities</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Threats</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Growth in alternative sweeteners; demand for healthy reformulation</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Regulatory pressure; competition from health-oriented brands</w:t>
            </w:r>
          </w:p>
        </w:tc>
      </w:tr>
    </w:tbl>
    <w:p>
      <w:pPr>
        <w:pStyle w:val="style0"/>
        <w:spacing w:lineRule="auto" w:line="360"/>
        <w:rPr>
          <w:rFonts w:ascii="Times New Roman" w:cs="Times New Roman" w:hAnsi="Times New Roman"/>
          <w:color w:val="000000"/>
        </w:rPr>
      </w:pPr>
    </w:p>
    <w:bookmarkStart w:id="19" w:name="_Toc204535377"/>
    <w:p>
      <w:pPr>
        <w:pStyle w:val="style2"/>
        <w:spacing w:lineRule="auto" w:line="360"/>
        <w:rPr>
          <w:rFonts w:ascii="Times New Roman" w:hAnsi="Times New Roman"/>
          <w:b/>
          <w:bCs/>
          <w:color w:val="000000"/>
          <w:sz w:val="28"/>
          <w:szCs w:val="28"/>
        </w:rPr>
      </w:pPr>
      <w:r>
        <w:rPr>
          <w:rFonts w:ascii="Times New Roman" w:hAnsi="Times New Roman"/>
          <w:b/>
          <w:bCs/>
          <w:color w:val="000000"/>
          <w:sz w:val="28"/>
          <w:szCs w:val="28"/>
        </w:rPr>
        <w:t>Appendix C: “Making Sense of Sugar” Campaign Summary</w:t>
      </w:r>
      <w:bookmarkEnd w:id="19"/>
    </w:p>
    <w:p>
      <w:pPr>
        <w:pStyle w:val="style0"/>
        <w:numPr>
          <w:ilvl w:val="0"/>
          <w:numId w:val="9"/>
        </w:numPr>
        <w:spacing w:lineRule="auto" w:line="360"/>
        <w:rPr>
          <w:rFonts w:ascii="Times New Roman" w:cs="Times New Roman" w:hAnsi="Times New Roman"/>
          <w:color w:val="000000"/>
        </w:rPr>
      </w:pPr>
      <w:r>
        <w:rPr>
          <w:rFonts w:ascii="Times New Roman" w:cs="Times New Roman" w:hAnsi="Times New Roman"/>
          <w:color w:val="000000"/>
        </w:rPr>
        <w:t>Educational campaign by AB Sugar focused on sugar facts, health, and transparency</w:t>
      </w:r>
    </w:p>
    <w:p>
      <w:pPr>
        <w:pStyle w:val="style0"/>
        <w:numPr>
          <w:ilvl w:val="0"/>
          <w:numId w:val="9"/>
        </w:numPr>
        <w:spacing w:lineRule="auto" w:line="360"/>
        <w:rPr>
          <w:rFonts w:ascii="Times New Roman" w:cs="Times New Roman" w:hAnsi="Times New Roman"/>
          <w:color w:val="000000"/>
        </w:rPr>
      </w:pPr>
      <w:r>
        <w:rPr>
          <w:rFonts w:ascii="Times New Roman" w:cs="Times New Roman" w:hAnsi="Times New Roman"/>
          <w:color w:val="000000"/>
        </w:rPr>
        <w:t>Available via: www.makingsenseofsugar.com</w:t>
      </w:r>
    </w:p>
    <w:p>
      <w:pPr>
        <w:pStyle w:val="style0"/>
        <w:numPr>
          <w:ilvl w:val="0"/>
          <w:numId w:val="9"/>
        </w:numPr>
        <w:spacing w:lineRule="auto" w:line="360"/>
        <w:rPr>
          <w:rFonts w:ascii="Times New Roman" w:cs="Times New Roman" w:hAnsi="Times New Roman"/>
          <w:color w:val="000000"/>
        </w:rPr>
      </w:pPr>
      <w:r>
        <w:rPr>
          <w:rFonts w:ascii="Times New Roman" w:cs="Times New Roman" w:hAnsi="Times New Roman"/>
          <w:color w:val="000000"/>
        </w:rPr>
        <w:t>Features include:</w:t>
      </w:r>
    </w:p>
    <w:p>
      <w:pPr>
        <w:pStyle w:val="style0"/>
        <w:numPr>
          <w:ilvl w:val="1"/>
          <w:numId w:val="9"/>
        </w:numPr>
        <w:spacing w:lineRule="auto" w:line="360"/>
        <w:rPr>
          <w:rFonts w:ascii="Times New Roman" w:cs="Times New Roman" w:hAnsi="Times New Roman"/>
          <w:color w:val="000000"/>
        </w:rPr>
      </w:pPr>
      <w:r>
        <w:rPr>
          <w:rFonts w:ascii="Times New Roman" w:cs="Times New Roman" w:hAnsi="Times New Roman"/>
          <w:color w:val="000000"/>
        </w:rPr>
        <w:t>Downloadable guides and infographics</w:t>
      </w:r>
    </w:p>
    <w:p>
      <w:pPr>
        <w:pStyle w:val="style0"/>
        <w:numPr>
          <w:ilvl w:val="1"/>
          <w:numId w:val="9"/>
        </w:numPr>
        <w:spacing w:lineRule="auto" w:line="360"/>
        <w:rPr>
          <w:rFonts w:ascii="Times New Roman" w:cs="Times New Roman" w:hAnsi="Times New Roman"/>
          <w:color w:val="000000"/>
        </w:rPr>
      </w:pPr>
      <w:r>
        <w:rPr>
          <w:rFonts w:ascii="Times New Roman" w:cs="Times New Roman" w:hAnsi="Times New Roman"/>
          <w:color w:val="000000"/>
        </w:rPr>
        <w:t>Blog posts addressing sugar myths</w:t>
      </w:r>
    </w:p>
    <w:p>
      <w:pPr>
        <w:pStyle w:val="style0"/>
        <w:numPr>
          <w:ilvl w:val="1"/>
          <w:numId w:val="9"/>
        </w:numPr>
        <w:spacing w:lineRule="auto" w:line="360"/>
        <w:rPr>
          <w:rFonts w:ascii="Times New Roman" w:cs="Times New Roman" w:hAnsi="Times New Roman"/>
          <w:color w:val="000000"/>
        </w:rPr>
      </w:pPr>
      <w:r>
        <w:rPr>
          <w:rFonts w:ascii="Times New Roman" w:cs="Times New Roman" w:hAnsi="Times New Roman"/>
          <w:color w:val="000000"/>
        </w:rPr>
        <w:t>Public health aligned messaging</w:t>
      </w:r>
    </w:p>
    <w:p>
      <w:pPr>
        <w:pStyle w:val="style0"/>
        <w:numPr>
          <w:ilvl w:val="1"/>
          <w:numId w:val="9"/>
        </w:numPr>
        <w:spacing w:lineRule="auto" w:line="360"/>
        <w:rPr>
          <w:rFonts w:ascii="Times New Roman" w:cs="Times New Roman" w:hAnsi="Times New Roman"/>
          <w:color w:val="000000"/>
        </w:rPr>
      </w:pPr>
      <w:r>
        <w:rPr>
          <w:rFonts w:ascii="Times New Roman" w:cs="Times New Roman" w:hAnsi="Times New Roman"/>
          <w:color w:val="000000"/>
        </w:rPr>
        <w:t>Resource hub for B2B partners and educators</w:t>
      </w:r>
    </w:p>
    <w:bookmarkStart w:id="20" w:name="_Toc204535378"/>
    <w:p>
      <w:pPr>
        <w:pStyle w:val="style2"/>
        <w:spacing w:lineRule="auto" w:line="360"/>
        <w:rPr>
          <w:rFonts w:ascii="Times New Roman" w:hAnsi="Times New Roman"/>
          <w:b/>
          <w:bCs/>
          <w:color w:val="000000"/>
          <w:sz w:val="28"/>
          <w:szCs w:val="28"/>
        </w:rPr>
      </w:pPr>
      <w:r>
        <w:rPr>
          <w:rFonts w:ascii="Times New Roman" w:hAnsi="Times New Roman"/>
          <w:b/>
          <w:bCs/>
          <w:color w:val="000000"/>
          <w:sz w:val="28"/>
          <w:szCs w:val="28"/>
        </w:rPr>
        <w:t>Appendix D: STP Framework for AB Sugar</w:t>
      </w:r>
      <w:bookmarkEnd w:id="20"/>
    </w:p>
    <w:p>
      <w:pPr>
        <w:pStyle w:val="style0"/>
        <w:spacing w:lineRule="auto" w:line="360"/>
        <w:rPr>
          <w:rFonts w:ascii="Times New Roman" w:cs="Times New Roman" w:hAnsi="Times New Roman"/>
          <w:color w:val="000000"/>
        </w:rPr>
      </w:pPr>
      <w:r>
        <w:rPr>
          <w:rFonts w:ascii="Times New Roman" w:cs="Times New Roman" w:hAnsi="Times New Roman"/>
          <w:b/>
          <w:bCs/>
          <w:color w:val="000000"/>
        </w:rPr>
        <w:t>Segmentation</w:t>
      </w:r>
    </w:p>
    <w:p>
      <w:pPr>
        <w:pStyle w:val="style0"/>
        <w:numPr>
          <w:ilvl w:val="0"/>
          <w:numId w:val="10"/>
        </w:numPr>
        <w:spacing w:lineRule="auto" w:line="360"/>
        <w:rPr>
          <w:rFonts w:ascii="Times New Roman" w:cs="Times New Roman" w:hAnsi="Times New Roman"/>
          <w:color w:val="000000"/>
        </w:rPr>
      </w:pPr>
      <w:r>
        <w:rPr>
          <w:rFonts w:ascii="Times New Roman" w:cs="Times New Roman" w:hAnsi="Times New Roman"/>
          <w:color w:val="000000"/>
        </w:rPr>
        <w:t>Market segmentation by geography, policy environment, and company size</w:t>
      </w:r>
    </w:p>
    <w:p>
      <w:pPr>
        <w:pStyle w:val="style0"/>
        <w:numPr>
          <w:ilvl w:val="0"/>
          <w:numId w:val="10"/>
        </w:numPr>
        <w:spacing w:lineRule="auto" w:line="360"/>
        <w:rPr>
          <w:rFonts w:ascii="Times New Roman" w:cs="Times New Roman" w:hAnsi="Times New Roman"/>
          <w:color w:val="000000"/>
        </w:rPr>
      </w:pPr>
      <w:r>
        <w:rPr>
          <w:rFonts w:ascii="Times New Roman" w:cs="Times New Roman" w:hAnsi="Times New Roman"/>
          <w:color w:val="000000"/>
        </w:rPr>
        <w:t>Differentiates messaging between global manufacturers and local producers</w:t>
      </w:r>
    </w:p>
    <w:p>
      <w:pPr>
        <w:pStyle w:val="style0"/>
        <w:spacing w:lineRule="auto" w:line="360"/>
        <w:rPr>
          <w:rFonts w:ascii="Times New Roman" w:cs="Times New Roman" w:hAnsi="Times New Roman"/>
          <w:color w:val="000000"/>
        </w:rPr>
      </w:pPr>
      <w:r>
        <w:rPr>
          <w:rFonts w:ascii="Times New Roman" w:cs="Times New Roman" w:hAnsi="Times New Roman"/>
          <w:b/>
          <w:bCs/>
          <w:color w:val="000000"/>
        </w:rPr>
        <w:t>Targeting</w:t>
      </w:r>
    </w:p>
    <w:p>
      <w:pPr>
        <w:pStyle w:val="style0"/>
        <w:numPr>
          <w:ilvl w:val="0"/>
          <w:numId w:val="11"/>
        </w:numPr>
        <w:spacing w:lineRule="auto" w:line="360"/>
        <w:rPr>
          <w:rFonts w:ascii="Times New Roman" w:cs="Times New Roman" w:hAnsi="Times New Roman"/>
          <w:color w:val="000000"/>
        </w:rPr>
      </w:pPr>
      <w:r>
        <w:rPr>
          <w:rFonts w:ascii="Times New Roman" w:cs="Times New Roman" w:hAnsi="Times New Roman"/>
          <w:color w:val="000000"/>
        </w:rPr>
        <w:t>Focus on B2B clients: food manufacturers, retailers, product designers, procurement teams</w:t>
      </w:r>
    </w:p>
    <w:p>
      <w:pPr>
        <w:pStyle w:val="style0"/>
        <w:spacing w:lineRule="auto" w:line="360"/>
        <w:rPr>
          <w:rFonts w:ascii="Times New Roman" w:cs="Times New Roman" w:hAnsi="Times New Roman"/>
          <w:color w:val="000000"/>
        </w:rPr>
      </w:pPr>
      <w:r>
        <w:rPr>
          <w:rFonts w:ascii="Times New Roman" w:cs="Times New Roman" w:hAnsi="Times New Roman"/>
          <w:b/>
          <w:bCs/>
          <w:color w:val="000000"/>
        </w:rPr>
        <w:t>Positioning</w:t>
      </w:r>
    </w:p>
    <w:p>
      <w:pPr>
        <w:pStyle w:val="style0"/>
        <w:numPr>
          <w:ilvl w:val="0"/>
          <w:numId w:val="12"/>
        </w:numPr>
        <w:spacing w:lineRule="auto" w:line="360"/>
        <w:rPr>
          <w:rFonts w:ascii="Times New Roman" w:cs="Times New Roman" w:hAnsi="Times New Roman"/>
          <w:color w:val="000000"/>
        </w:rPr>
      </w:pPr>
      <w:r>
        <w:rPr>
          <w:rFonts w:ascii="Times New Roman" w:cs="Times New Roman" w:hAnsi="Times New Roman"/>
          <w:color w:val="000000"/>
        </w:rPr>
        <w:t>Positioned as a responsible, transparent, science-based sugar provider</w:t>
      </w:r>
    </w:p>
    <w:p>
      <w:pPr>
        <w:pStyle w:val="style0"/>
        <w:numPr>
          <w:ilvl w:val="0"/>
          <w:numId w:val="12"/>
        </w:numPr>
        <w:spacing w:lineRule="auto" w:line="360"/>
        <w:rPr>
          <w:rFonts w:ascii="Times New Roman" w:cs="Times New Roman" w:hAnsi="Times New Roman"/>
          <w:color w:val="000000"/>
        </w:rPr>
      </w:pPr>
      <w:r>
        <w:rPr>
          <w:rFonts w:ascii="Times New Roman" w:cs="Times New Roman" w:hAnsi="Times New Roman"/>
          <w:color w:val="000000"/>
        </w:rPr>
        <w:t>Emphasis on trust, sustainability, and product knowledge</w:t>
      </w:r>
    </w:p>
    <w:p>
      <w:pPr>
        <w:pStyle w:val="style0"/>
        <w:spacing w:lineRule="auto" w:line="360"/>
        <w:rPr>
          <w:rFonts w:ascii="Times New Roman" w:cs="Times New Roman" w:hAnsi="Times New Roman"/>
          <w:color w:val="000000"/>
        </w:rPr>
      </w:pPr>
    </w:p>
    <w:bookmarkStart w:id="21" w:name="_Toc204535379"/>
    <w:p>
      <w:pPr>
        <w:pStyle w:val="style2"/>
        <w:spacing w:lineRule="auto" w:line="360"/>
        <w:rPr>
          <w:rFonts w:ascii="Times New Roman" w:hAnsi="Times New Roman"/>
          <w:b/>
          <w:bCs/>
          <w:color w:val="000000"/>
          <w:sz w:val="28"/>
          <w:szCs w:val="28"/>
        </w:rPr>
      </w:pPr>
      <w:r>
        <w:rPr>
          <w:rFonts w:ascii="Times New Roman" w:hAnsi="Times New Roman"/>
          <w:b/>
          <w:bCs/>
          <w:color w:val="000000"/>
          <w:sz w:val="28"/>
          <w:szCs w:val="28"/>
        </w:rPr>
        <w:t>Appendix E: SMART Goal for Digital Engagement</w:t>
      </w:r>
      <w:bookmarkEnd w:id="21"/>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89"/>
        <w:gridCol w:w="7050"/>
      </w:tblGrid>
      <w:tr>
        <w:trPr>
          <w:tblHeader/>
          <w:tblCellSpacing w:w="15" w:type="dxa"/>
        </w:trPr>
        <w:tc>
          <w:tcPr>
            <w:tcW w:w="0" w:type="auto"/>
            <w:tcBorders/>
            <w:vAlign w:val="center"/>
            <w:hideMark/>
          </w:tcPr>
          <w:p>
            <w:pPr>
              <w:pStyle w:val="style0"/>
              <w:spacing w:lineRule="auto" w:line="360"/>
              <w:rPr>
                <w:rFonts w:ascii="Times New Roman" w:cs="Times New Roman" w:hAnsi="Times New Roman"/>
                <w:b/>
                <w:bCs/>
                <w:color w:val="000000"/>
              </w:rPr>
            </w:pPr>
            <w:r>
              <w:rPr>
                <w:rFonts w:ascii="Times New Roman" w:cs="Times New Roman" w:hAnsi="Times New Roman"/>
                <w:b/>
                <w:bCs/>
                <w:color w:val="000000"/>
              </w:rPr>
              <w:t>SMART Element</w:t>
            </w:r>
          </w:p>
        </w:tc>
        <w:tc>
          <w:tcPr>
            <w:tcW w:w="0" w:type="auto"/>
            <w:tcBorders/>
            <w:vAlign w:val="center"/>
            <w:hideMark/>
          </w:tcPr>
          <w:p>
            <w:pPr>
              <w:pStyle w:val="style0"/>
              <w:spacing w:lineRule="auto" w:line="360"/>
              <w:rPr>
                <w:rFonts w:ascii="Times New Roman" w:cs="Times New Roman" w:hAnsi="Times New Roman"/>
                <w:b/>
                <w:bCs/>
                <w:color w:val="000000"/>
              </w:rPr>
            </w:pPr>
            <w:r>
              <w:rPr>
                <w:rFonts w:ascii="Times New Roman" w:cs="Times New Roman" w:hAnsi="Times New Roman"/>
                <w:b/>
                <w:bCs/>
                <w:color w:val="000000"/>
              </w:rPr>
              <w:t>Goal</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Specific</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Increase AB Sugar’s visibility on LinkedIn and X (Twitter)</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Measurable</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Achieve 25 percent increase in engagement within six months</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Achievable</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Use existing marketing team with content calendar and analytics</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Relevant</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Supports improved digital presence and brand perception</w:t>
            </w:r>
          </w:p>
        </w:tc>
      </w:tr>
      <w:tr>
        <w:tblPrEx/>
        <w:trPr>
          <w:tblCellSpacing w:w="15" w:type="dxa"/>
        </w:trPr>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Time-bound</w:t>
            </w:r>
          </w:p>
        </w:tc>
        <w:tc>
          <w:tcPr>
            <w:tcW w:w="0" w:type="auto"/>
            <w:tcBorders/>
            <w:vAlign w:val="center"/>
            <w:hideMark/>
          </w:tcPr>
          <w:p>
            <w:pPr>
              <w:pStyle w:val="style0"/>
              <w:spacing w:lineRule="auto" w:line="360"/>
              <w:rPr>
                <w:rFonts w:ascii="Times New Roman" w:cs="Times New Roman" w:hAnsi="Times New Roman"/>
                <w:color w:val="000000"/>
              </w:rPr>
            </w:pPr>
            <w:r>
              <w:rPr>
                <w:rFonts w:ascii="Times New Roman" w:cs="Times New Roman" w:hAnsi="Times New Roman"/>
                <w:color w:val="000000"/>
              </w:rPr>
              <w:t>Review performance monthly; target results within 6-month period</w:t>
            </w:r>
          </w:p>
        </w:tc>
      </w:tr>
    </w:tbl>
    <w:p>
      <w:pPr>
        <w:pStyle w:val="style0"/>
        <w:spacing w:lineRule="auto" w:line="360"/>
        <w:rPr>
          <w:rFonts w:ascii="Times New Roman" w:cs="Times New Roman" w:hAnsi="Times New Roman"/>
          <w:color w:val="00000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Symbol">
    <w:altName w:val="Symbol"/>
    <w:panose1 w:val="05050102010007020507"/>
    <w:charset w:val="02"/>
    <w:family w:val="roman"/>
    <w:pitch w:val="variable"/>
    <w:sig w:usb0="00000000" w:usb1="10000000" w:usb2="00000000" w:usb3="00000000" w:csb0="80000000"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2BD04850"/>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
    <w:nsid w:val="00000001"/>
    <w:multiLevelType w:val="multilevel"/>
    <w:tmpl w:val="C5560FC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46EC4830"/>
    <w:lvl w:ilvl="0">
      <w:start w:val="1"/>
      <w:numFmt w:val="decimal"/>
      <w:lvlText w:val="%1."/>
      <w:lvlJc w:val="left"/>
      <w:pPr>
        <w:ind w:left="360" w:hanging="360"/>
      </w:p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3">
    <w:nsid w:val="00000003"/>
    <w:multiLevelType w:val="multilevel"/>
    <w:tmpl w:val="BD62F3AA"/>
    <w:lvl w:ilvl="0">
      <w:start w:val="1"/>
      <w:numFmt w:val="bullet"/>
      <w:lvlText w:val=""/>
      <w:lvlJc w:val="left"/>
      <w:pPr>
        <w:tabs>
          <w:tab w:val="left" w:leader="none" w:pos="720"/>
        </w:tabs>
        <w:ind w:left="720" w:hanging="360"/>
      </w:pPr>
      <w:rPr>
        <w:rFonts w:ascii="Symbol" w:hAnsi="Symbol" w:hint="default"/>
        <w:sz w:val="20"/>
      </w:rPr>
    </w:lvl>
    <w:lvl w:ilvl="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4">
    <w:nsid w:val="00000004"/>
    <w:multiLevelType w:val="multilevel"/>
    <w:tmpl w:val="B406D90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5">
    <w:nsid w:val="00000005"/>
    <w:multiLevelType w:val="multilevel"/>
    <w:tmpl w:val="14AC648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6">
    <w:nsid w:val="00000006"/>
    <w:multiLevelType w:val="multilevel"/>
    <w:tmpl w:val="794AA77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7">
    <w:nsid w:val="00000007"/>
    <w:multiLevelType w:val="multilevel"/>
    <w:tmpl w:val="C3807AA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8">
    <w:nsid w:val="00000008"/>
    <w:multiLevelType w:val="multilevel"/>
    <w:tmpl w:val="A1BC2AA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9">
    <w:nsid w:val="00000009"/>
    <w:multiLevelType w:val="multilevel"/>
    <w:tmpl w:val="3240426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0">
    <w:nsid w:val="0000000A"/>
    <w:multiLevelType w:val="multilevel"/>
    <w:tmpl w:val="C3DA3F92"/>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1">
    <w:nsid w:val="0000000B"/>
    <w:multiLevelType w:val="multilevel"/>
    <w:tmpl w:val="BE007B34"/>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12">
    <w:nsid w:val="0000000C"/>
    <w:multiLevelType w:val="hybridMultilevel"/>
    <w:tmpl w:val="76D0A4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0000000D"/>
    <w:multiLevelType w:val="hybridMultilevel"/>
    <w:tmpl w:val="5E08E09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0000000E"/>
    <w:multiLevelType w:val="multilevel"/>
    <w:tmpl w:val="9E40787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5">
    <w:nsid w:val="0000000F"/>
    <w:multiLevelType w:val="multilevel"/>
    <w:tmpl w:val="16761D1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6">
    <w:nsid w:val="00000010"/>
    <w:multiLevelType w:val="multilevel"/>
    <w:tmpl w:val="A7644BA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7">
    <w:nsid w:val="00000011"/>
    <w:multiLevelType w:val="multilevel"/>
    <w:tmpl w:val="28FCA538"/>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8">
    <w:nsid w:val="00000012"/>
    <w:multiLevelType w:val="multilevel"/>
    <w:tmpl w:val="0E1A57A4"/>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2"/>
  </w:num>
  <w:num w:numId="2">
    <w:abstractNumId w:val="12"/>
  </w:num>
  <w:num w:numId="3">
    <w:abstractNumId w:val="4"/>
  </w:num>
  <w:num w:numId="4">
    <w:abstractNumId w:val="5"/>
  </w:num>
  <w:num w:numId="5">
    <w:abstractNumId w:val="9"/>
  </w:num>
  <w:num w:numId="6">
    <w:abstractNumId w:val="6"/>
  </w:num>
  <w:num w:numId="7">
    <w:abstractNumId w:val="14"/>
  </w:num>
  <w:num w:numId="8">
    <w:abstractNumId w:val="0"/>
  </w:num>
  <w:num w:numId="9">
    <w:abstractNumId w:val="3"/>
  </w:num>
  <w:num w:numId="10">
    <w:abstractNumId w:val="17"/>
  </w:num>
  <w:num w:numId="11">
    <w:abstractNumId w:val="8"/>
  </w:num>
  <w:num w:numId="12">
    <w:abstractNumId w:val="1"/>
  </w:num>
  <w:num w:numId="13">
    <w:abstractNumId w:val="11"/>
  </w:num>
  <w:num w:numId="14">
    <w:abstractNumId w:val="15"/>
  </w:num>
  <w:num w:numId="15">
    <w:abstractNumId w:val="10"/>
  </w:num>
  <w:num w:numId="16">
    <w:abstractNumId w:val="18"/>
  </w:num>
  <w:num w:numId="17">
    <w:abstractNumId w:val="16"/>
  </w:num>
  <w:num w:numId="18">
    <w:abstractNumId w:val="7"/>
  </w:num>
  <w:num w:numId="19">
    <w:abstractNumId w:val="13"/>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360" w:after="80"/>
      <w:outlineLvl w:val="0"/>
    </w:pPr>
    <w:rPr>
      <w:rFonts w:ascii="Calibri Light" w:cs="Times New Roman" w:eastAsia="宋体" w:hAnsi="Calibri Light"/>
      <w:color w:val="2f5496"/>
      <w:sz w:val="40"/>
      <w:szCs w:val="40"/>
    </w:rPr>
  </w:style>
  <w:style w:type="paragraph" w:styleId="style2">
    <w:name w:val="heading 2"/>
    <w:basedOn w:val="style0"/>
    <w:next w:val="style0"/>
    <w:link w:val="style4098"/>
    <w:qFormat/>
    <w:uiPriority w:val="9"/>
    <w:pPr>
      <w:keepNext/>
      <w:keepLines/>
      <w:spacing w:before="160" w:after="80"/>
      <w:outlineLvl w:val="1"/>
    </w:pPr>
    <w:rPr>
      <w:rFonts w:ascii="Calibri Light" w:cs="Times New Roman" w:eastAsia="宋体" w:hAnsi="Calibri Light"/>
      <w:color w:val="2f5496"/>
      <w:sz w:val="32"/>
      <w:szCs w:val="32"/>
    </w:rPr>
  </w:style>
  <w:style w:type="paragraph" w:styleId="style3">
    <w:name w:val="heading 3"/>
    <w:basedOn w:val="style0"/>
    <w:next w:val="style0"/>
    <w:link w:val="style4099"/>
    <w:qFormat/>
    <w:uiPriority w:val="9"/>
    <w:pPr>
      <w:keepNext/>
      <w:keepLines/>
      <w:spacing w:before="160" w:after="80"/>
      <w:outlineLvl w:val="2"/>
    </w:pPr>
    <w:rPr>
      <w:rFonts w:cs="Times New Roman" w:eastAsia="宋体"/>
      <w:color w:val="2f5496"/>
      <w:sz w:val="28"/>
      <w:szCs w:val="28"/>
    </w:rPr>
  </w:style>
  <w:style w:type="paragraph" w:styleId="style4">
    <w:name w:val="heading 4"/>
    <w:basedOn w:val="style0"/>
    <w:next w:val="style0"/>
    <w:link w:val="style4100"/>
    <w:qFormat/>
    <w:uiPriority w:val="9"/>
    <w:pPr>
      <w:keepNext/>
      <w:keepLines/>
      <w:spacing w:before="80" w:after="40"/>
      <w:outlineLvl w:val="3"/>
    </w:pPr>
    <w:rPr>
      <w:rFonts w:cs="Times New Roman" w:eastAsia="宋体"/>
      <w:i/>
      <w:iCs/>
      <w:color w:val="2f5496"/>
    </w:rPr>
  </w:style>
  <w:style w:type="paragraph" w:styleId="style5">
    <w:name w:val="heading 5"/>
    <w:basedOn w:val="style0"/>
    <w:next w:val="style0"/>
    <w:link w:val="style4101"/>
    <w:qFormat/>
    <w:uiPriority w:val="9"/>
    <w:pPr>
      <w:keepNext/>
      <w:keepLines/>
      <w:spacing w:before="80" w:after="40"/>
      <w:outlineLvl w:val="4"/>
    </w:pPr>
    <w:rPr>
      <w:rFonts w:cs="Times New Roman" w:eastAsia="宋体"/>
      <w:color w:val="2f5496"/>
    </w:rPr>
  </w:style>
  <w:style w:type="paragraph" w:styleId="style6">
    <w:name w:val="heading 6"/>
    <w:basedOn w:val="style0"/>
    <w:next w:val="style0"/>
    <w:link w:val="style4102"/>
    <w:qFormat/>
    <w:uiPriority w:val="9"/>
    <w:pPr>
      <w:keepNext/>
      <w:keepLines/>
      <w:spacing w:before="40" w:after="0"/>
      <w:outlineLvl w:val="5"/>
    </w:pPr>
    <w:rPr>
      <w:rFonts w:cs="Times New Roman"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Times New Roman" w:eastAsia="宋体"/>
      <w:color w:val="595959"/>
    </w:rPr>
  </w:style>
  <w:style w:type="paragraph" w:styleId="style8">
    <w:name w:val="heading 8"/>
    <w:basedOn w:val="style0"/>
    <w:next w:val="style0"/>
    <w:link w:val="style4104"/>
    <w:qFormat/>
    <w:uiPriority w:val="9"/>
    <w:pPr>
      <w:keepNext/>
      <w:keepLines/>
      <w:spacing w:after="0"/>
      <w:outlineLvl w:val="7"/>
    </w:pPr>
    <w:rPr>
      <w:rFonts w:cs="Times New Roman" w:eastAsia="宋体"/>
      <w:i/>
      <w:iCs/>
      <w:color w:val="272727"/>
    </w:rPr>
  </w:style>
  <w:style w:type="paragraph" w:styleId="style9">
    <w:name w:val="heading 9"/>
    <w:basedOn w:val="style0"/>
    <w:next w:val="style0"/>
    <w:link w:val="style4105"/>
    <w:qFormat/>
    <w:uiPriority w:val="9"/>
    <w:pPr>
      <w:keepNext/>
      <w:keepLines/>
      <w:spacing w:after="0"/>
      <w:outlineLvl w:val="8"/>
    </w:pPr>
    <w:rPr>
      <w:rFonts w:cs="Times New Roman"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5888ab0c-5a9e-4c08-a517-8ec32a68330a"/>
    <w:basedOn w:val="style65"/>
    <w:next w:val="style4097"/>
    <w:link w:val="style1"/>
    <w:uiPriority w:val="9"/>
    <w:rPr>
      <w:rFonts w:ascii="Calibri Light" w:cs="Times New Roman" w:eastAsia="宋体" w:hAnsi="Calibri Light"/>
      <w:color w:val="2f5496"/>
      <w:sz w:val="40"/>
      <w:szCs w:val="40"/>
    </w:rPr>
  </w:style>
  <w:style w:type="character" w:customStyle="1" w:styleId="style4098">
    <w:name w:val="Heading 2 Char_7975dfc1-a55f-40f1-9878-2de028ae73db"/>
    <w:basedOn w:val="style65"/>
    <w:next w:val="style4098"/>
    <w:link w:val="style2"/>
    <w:uiPriority w:val="9"/>
    <w:rPr>
      <w:rFonts w:ascii="Calibri Light" w:cs="Times New Roman" w:eastAsia="宋体" w:hAnsi="Calibri Light"/>
      <w:color w:val="2f5496"/>
      <w:sz w:val="32"/>
      <w:szCs w:val="32"/>
    </w:rPr>
  </w:style>
  <w:style w:type="character" w:customStyle="1" w:styleId="style4099">
    <w:name w:val="Heading 3 Char_10bb6e20-cfc7-4889-8f5a-cd308065e002"/>
    <w:basedOn w:val="style65"/>
    <w:next w:val="style4099"/>
    <w:link w:val="style3"/>
    <w:uiPriority w:val="9"/>
    <w:rPr>
      <w:rFonts w:cs="Times New Roman" w:eastAsia="宋体"/>
      <w:color w:val="2f5496"/>
      <w:sz w:val="28"/>
      <w:szCs w:val="28"/>
    </w:rPr>
  </w:style>
  <w:style w:type="character" w:customStyle="1" w:styleId="style4100">
    <w:name w:val="Heading 4 Char_fda58406-4c44-4b28-9816-8711348520e3"/>
    <w:basedOn w:val="style65"/>
    <w:next w:val="style4100"/>
    <w:link w:val="style4"/>
    <w:uiPriority w:val="9"/>
    <w:rPr>
      <w:rFonts w:cs="Times New Roman" w:eastAsia="宋体"/>
      <w:i/>
      <w:iCs/>
      <w:color w:val="2f5496"/>
    </w:rPr>
  </w:style>
  <w:style w:type="character" w:customStyle="1" w:styleId="style4101">
    <w:name w:val="Heading 5 Char_e8b699b3-6cb0-4acf-b2ae-4f7d6a10c06e"/>
    <w:basedOn w:val="style65"/>
    <w:next w:val="style4101"/>
    <w:link w:val="style5"/>
    <w:uiPriority w:val="9"/>
    <w:rPr>
      <w:rFonts w:cs="Times New Roman" w:eastAsia="宋体"/>
      <w:color w:val="2f5496"/>
    </w:rPr>
  </w:style>
  <w:style w:type="character" w:customStyle="1" w:styleId="style4102">
    <w:name w:val="Heading 6 Char_e76e1a2f-fce0-4db0-8ac3-5637837b4a4f"/>
    <w:basedOn w:val="style65"/>
    <w:next w:val="style4102"/>
    <w:link w:val="style6"/>
    <w:uiPriority w:val="9"/>
    <w:rPr>
      <w:rFonts w:cs="Times New Roman" w:eastAsia="宋体"/>
      <w:i/>
      <w:iCs/>
      <w:color w:val="595959"/>
    </w:rPr>
  </w:style>
  <w:style w:type="character" w:customStyle="1" w:styleId="style4103">
    <w:name w:val="Heading 7 Char_6ebf8f8e-4886-4abc-8774-b82400030f0e"/>
    <w:basedOn w:val="style65"/>
    <w:next w:val="style4103"/>
    <w:link w:val="style7"/>
    <w:uiPriority w:val="9"/>
    <w:rPr>
      <w:rFonts w:cs="Times New Roman" w:eastAsia="宋体"/>
      <w:color w:val="595959"/>
    </w:rPr>
  </w:style>
  <w:style w:type="character" w:customStyle="1" w:styleId="style4104">
    <w:name w:val="Heading 8 Char_8824b45d-2b03-4809-90c8-aa70799bbd05"/>
    <w:basedOn w:val="style65"/>
    <w:next w:val="style4104"/>
    <w:link w:val="style8"/>
    <w:uiPriority w:val="9"/>
    <w:rPr>
      <w:rFonts w:cs="Times New Roman" w:eastAsia="宋体"/>
      <w:i/>
      <w:iCs/>
      <w:color w:val="272727"/>
    </w:rPr>
  </w:style>
  <w:style w:type="character" w:customStyle="1" w:styleId="style4105">
    <w:name w:val="Heading 9 Char_24464496-736f-4cb7-9fde-559e1bf220bf"/>
    <w:basedOn w:val="style65"/>
    <w:next w:val="style4105"/>
    <w:link w:val="style9"/>
    <w:uiPriority w:val="9"/>
    <w:rPr>
      <w:rFonts w:cs="Times New Roman" w:eastAsia="宋体"/>
      <w:color w:val="272727"/>
    </w:rPr>
  </w:style>
  <w:style w:type="paragraph" w:styleId="style62">
    <w:name w:val="Title"/>
    <w:basedOn w:val="style0"/>
    <w:next w:val="style0"/>
    <w:link w:val="style4106"/>
    <w:qFormat/>
    <w:uiPriority w:val="10"/>
    <w:pPr>
      <w:spacing w:after="80" w:lineRule="auto" w:line="240"/>
      <w:contextualSpacing/>
    </w:pPr>
    <w:rPr>
      <w:rFonts w:ascii="Calibri Light" w:cs="Times New Roman" w:eastAsia="宋体" w:hAnsi="Calibri Light"/>
      <w:spacing w:val="-10"/>
      <w:kern w:val="28"/>
      <w:sz w:val="56"/>
      <w:szCs w:val="56"/>
    </w:rPr>
  </w:style>
  <w:style w:type="character" w:customStyle="1" w:styleId="style4106">
    <w:name w:val="Title Char_5c5db5e5-0cc8-477c-89eb-be0eab20ecde"/>
    <w:basedOn w:val="style65"/>
    <w:next w:val="style4106"/>
    <w:link w:val="style62"/>
    <w:uiPriority w:val="10"/>
    <w:rPr>
      <w:rFonts w:ascii="Calibri Light" w:cs="Times New Roman" w:eastAsia="宋体" w:hAnsi="Calibri Light"/>
      <w:spacing w:val="-10"/>
      <w:kern w:val="28"/>
      <w:sz w:val="56"/>
      <w:szCs w:val="56"/>
    </w:rPr>
  </w:style>
  <w:style w:type="paragraph" w:styleId="style74">
    <w:name w:val="Subtitle"/>
    <w:basedOn w:val="style0"/>
    <w:next w:val="style0"/>
    <w:link w:val="style4107"/>
    <w:qFormat/>
    <w:uiPriority w:val="11"/>
    <w:pPr>
      <w:numPr>
        <w:ilvl w:val="1"/>
        <w:numId w:val="0"/>
      </w:numPr>
    </w:pPr>
    <w:rPr>
      <w:rFonts w:cs="Times New Roman" w:eastAsia="宋体"/>
      <w:color w:val="595959"/>
      <w:spacing w:val="15"/>
      <w:sz w:val="28"/>
      <w:szCs w:val="28"/>
    </w:rPr>
  </w:style>
  <w:style w:type="character" w:customStyle="1" w:styleId="style4107">
    <w:name w:val="Subtitle Char"/>
    <w:basedOn w:val="style65"/>
    <w:next w:val="style4107"/>
    <w:link w:val="style74"/>
    <w:uiPriority w:val="11"/>
    <w:rPr>
      <w:rFonts w:cs="Times New Roman"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b63a60ab-e0b7-4b76-8455-0e32fb441baa"/>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2af17d50-da6f-4e02-bc21-d2f9f1fe4a15"/>
    <w:basedOn w:val="style65"/>
    <w:next w:val="style4109"/>
    <w:link w:val="style181"/>
    <w:uiPriority w:val="30"/>
    <w:rPr>
      <w:i/>
      <w:iCs/>
      <w:color w:val="2f5496"/>
    </w:rPr>
  </w:style>
  <w:style w:type="character" w:styleId="style263">
    <w:name w:val="Intense Reference"/>
    <w:basedOn w:val="style65"/>
    <w:next w:val="style263"/>
    <w:qFormat/>
    <w:uiPriority w:val="32"/>
    <w:rPr>
      <w:b/>
      <w:bCs/>
      <w:smallCaps/>
      <w:color w:val="2f5496"/>
      <w:spacing w:val="5"/>
    </w:rPr>
  </w:style>
  <w:style w:type="paragraph" w:styleId="style266">
    <w:name w:val="TOC Heading"/>
    <w:basedOn w:val="style1"/>
    <w:next w:val="style0"/>
    <w:qFormat/>
    <w:uiPriority w:val="39"/>
    <w:pPr>
      <w:spacing w:before="240" w:after="0" w:lineRule="auto" w:line="259"/>
      <w:outlineLvl w:val="9"/>
    </w:pPr>
    <w:rPr>
      <w:kern w:val="0"/>
      <w:sz w:val="32"/>
      <w:szCs w:val="32"/>
      <w14:ligatures xmlns:w14="http://schemas.microsoft.com/office/word/2010/wordml" w14:val="none"/>
    </w:rPr>
  </w:style>
  <w:style w:type="paragraph" w:styleId="style94">
    <w:name w:val="Normal (Web)"/>
    <w:basedOn w:val="style0"/>
    <w:next w:val="style94"/>
    <w:uiPriority w:val="99"/>
    <w:pPr>
      <w:spacing w:before="100" w:beforeAutospacing="true" w:after="100" w:afterAutospacing="true" w:lineRule="auto" w:line="240"/>
    </w:pPr>
    <w:rPr>
      <w:rFonts w:ascii="Times New Roman" w:cs="Times New Roman" w:eastAsia="Times New Roman" w:hAnsi="Times New Roman"/>
      <w:kern w:val="0"/>
      <w14:ligatures xmlns:w14="http://schemas.microsoft.com/office/word/2010/wordml" w14:val="none"/>
    </w:rPr>
  </w:style>
  <w:style w:type="character" w:styleId="style87">
    <w:name w:val="Strong"/>
    <w:basedOn w:val="style65"/>
    <w:next w:val="style87"/>
    <w:qFormat/>
    <w:uiPriority w:val="22"/>
    <w:rPr>
      <w:b/>
      <w:bCs/>
    </w:rPr>
  </w:style>
  <w:style w:type="character" w:styleId="style88">
    <w:name w:val="Emphasis"/>
    <w:basedOn w:val="style65"/>
    <w:next w:val="style88"/>
    <w:qFormat/>
    <w:uiPriority w:val="20"/>
    <w:rPr>
      <w:i/>
      <w:iCs/>
    </w:rPr>
  </w:style>
  <w:style w:type="character" w:styleId="style85">
    <w:name w:val="Hyperlink"/>
    <w:basedOn w:val="style65"/>
    <w:next w:val="style85"/>
    <w:uiPriority w:val="99"/>
    <w:rPr>
      <w:color w:val="0563c1"/>
      <w:u w:val="single"/>
    </w:rPr>
  </w:style>
  <w:style w:type="character" w:customStyle="1" w:styleId="style4110">
    <w:name w:val="Unresolved Mention"/>
    <w:basedOn w:val="style65"/>
    <w:next w:val="style4110"/>
    <w:uiPriority w:val="99"/>
    <w:rPr>
      <w:color w:val="605e5c"/>
      <w:shd w:val="clear" w:color="auto" w:fill="e1dfdd"/>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B529C-486C-48E1-99C4-8E2CB795F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Words>4539</Words>
  <Pages>18</Pages>
  <Characters>27538</Characters>
  <Application>WPS Office</Application>
  <DocSecurity>0</DocSecurity>
  <Paragraphs>235</Paragraphs>
  <ScaleCrop>false</ScaleCrop>
  <LinksUpToDate>false</LinksUpToDate>
  <CharactersWithSpaces>31871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2025-07-27T10:47:00Z</dcterms:created>
  <dc:creator>Malik Daniyal</dc:creator>
  <lastModifiedBy>PD2147DF_EX</lastModifiedBy>
  <dcterms:modified xsi:type="dcterms:W3CDTF">2025-07-27T23:08:37Z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84b04830dd074183b99fb0103afa1b8a</vt:lpwstr>
  </property>
</Properties>
</file>