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5ADA14" w14:textId="77777777" w:rsidR="000C706B" w:rsidRDefault="0079520C" w:rsidP="000C706B">
      <w:pPr>
        <w:rPr>
          <w:b/>
        </w:rPr>
      </w:pPr>
      <w:r>
        <w:rPr>
          <w:lang w:val="en-US"/>
        </w:rPr>
        <w:drawing>
          <wp:inline distT="0" distB="0" distL="0" distR="0" wp14:anchorId="6ECAFE23" wp14:editId="7C8465AB">
            <wp:extent cx="2190750" cy="1123106"/>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2200029" cy="1127863"/>
                    </a:xfrm>
                    <a:prstGeom prst="rect">
                      <a:avLst/>
                    </a:prstGeom>
                  </pic:spPr>
                </pic:pic>
              </a:graphicData>
            </a:graphic>
          </wp:inline>
        </w:drawing>
      </w:r>
    </w:p>
    <w:p w14:paraId="0E6D0D35" w14:textId="77777777" w:rsidR="000C706B" w:rsidRDefault="000C706B" w:rsidP="000C706B">
      <w:pPr>
        <w:jc w:val="center"/>
        <w:rPr>
          <w:b/>
        </w:rPr>
      </w:pPr>
    </w:p>
    <w:p w14:paraId="08A058DD" w14:textId="77777777" w:rsidR="000C706B" w:rsidRPr="000C706B" w:rsidRDefault="0079520C" w:rsidP="000C706B">
      <w:pPr>
        <w:jc w:val="center"/>
        <w:rPr>
          <w:b/>
        </w:rPr>
      </w:pPr>
      <w:r w:rsidRPr="000C706B">
        <w:rPr>
          <w:b/>
        </w:rPr>
        <w:t>Module: Foreign Languages &amp; Cultural Awareness</w:t>
      </w:r>
    </w:p>
    <w:p w14:paraId="0A7DC904" w14:textId="77777777" w:rsidR="00A640B8" w:rsidRPr="000C706B" w:rsidRDefault="0079520C" w:rsidP="000C706B">
      <w:pPr>
        <w:jc w:val="center"/>
        <w:rPr>
          <w:b/>
        </w:rPr>
      </w:pPr>
      <w:r w:rsidRPr="000C706B">
        <w:rPr>
          <w:b/>
        </w:rPr>
        <w:t>Module code: BMIH5003</w:t>
      </w:r>
    </w:p>
    <w:p w14:paraId="169550CF" w14:textId="77777777" w:rsidR="000C706B" w:rsidRDefault="0079520C" w:rsidP="000C706B">
      <w:pPr>
        <w:jc w:val="center"/>
        <w:rPr>
          <w:b/>
        </w:rPr>
      </w:pPr>
      <w:r w:rsidRPr="000C706B">
        <w:rPr>
          <w:b/>
        </w:rPr>
        <w:t>Assignment Title: Portfolio 4 components</w:t>
      </w:r>
    </w:p>
    <w:p w14:paraId="1AF47394" w14:textId="595DC70D" w:rsidR="00002583" w:rsidRPr="000C706B" w:rsidRDefault="00002583" w:rsidP="000C706B">
      <w:pPr>
        <w:jc w:val="center"/>
        <w:rPr>
          <w:b/>
        </w:rPr>
      </w:pPr>
      <w:r>
        <w:rPr>
          <w:b/>
        </w:rPr>
        <w:t>Student ID: 2243598</w:t>
      </w:r>
    </w:p>
    <w:p w14:paraId="7949CB12" w14:textId="77777777" w:rsidR="00A61CA5" w:rsidRDefault="00A61CA5" w:rsidP="00A61CA5"/>
    <w:p w14:paraId="1F006262" w14:textId="77777777" w:rsidR="00A61CA5" w:rsidRDefault="00A61CA5" w:rsidP="00A61CA5"/>
    <w:p w14:paraId="6CCB125B" w14:textId="77777777" w:rsidR="00A61CA5" w:rsidRDefault="00A61CA5" w:rsidP="00A61CA5"/>
    <w:p w14:paraId="458C1535" w14:textId="77777777" w:rsidR="00A61CA5" w:rsidRDefault="00A61CA5" w:rsidP="00A61CA5"/>
    <w:p w14:paraId="2A167EAD" w14:textId="77777777" w:rsidR="00A61CA5" w:rsidRDefault="0079520C">
      <w:pPr>
        <w:spacing w:after="160" w:line="259" w:lineRule="auto"/>
        <w:jc w:val="left"/>
      </w:pPr>
      <w:r>
        <w:br w:type="page"/>
      </w:r>
    </w:p>
    <w:sdt>
      <w:sdtPr>
        <w:id w:val="-417638235"/>
        <w:docPartObj>
          <w:docPartGallery w:val="Table of Contents"/>
          <w:docPartUnique/>
        </w:docPartObj>
      </w:sdtPr>
      <w:sdtEndPr>
        <w:rPr>
          <w:b/>
          <w:bCs/>
        </w:rPr>
      </w:sdtEndPr>
      <w:sdtContent>
        <w:p w14:paraId="3C068651" w14:textId="77777777" w:rsidR="006325DB" w:rsidRDefault="0079520C" w:rsidP="006325DB">
          <w:pPr>
            <w:jc w:val="center"/>
          </w:pPr>
          <w:r>
            <w:t>Table of Contents</w:t>
          </w:r>
        </w:p>
        <w:p w14:paraId="615BB89A" w14:textId="77777777" w:rsidR="006D7C43" w:rsidRDefault="00071DA7">
          <w:pPr>
            <w:pStyle w:val="TOC1"/>
            <w:tabs>
              <w:tab w:val="left" w:pos="440"/>
              <w:tab w:val="right" w:leader="dot" w:pos="9350"/>
            </w:tabs>
            <w:rPr>
              <w:rFonts w:asciiTheme="minorHAnsi" w:hAnsiTheme="minorHAnsi"/>
              <w:sz w:val="22"/>
              <w:szCs w:val="22"/>
              <w:lang w:val="en-US"/>
            </w:rPr>
          </w:pPr>
          <w:r>
            <w:fldChar w:fldCharType="begin"/>
          </w:r>
          <w:r w:rsidR="00673494">
            <w:instrText xml:space="preserve"> TOC \o "1-3" \h \z \u </w:instrText>
          </w:r>
          <w:r>
            <w:fldChar w:fldCharType="separate"/>
          </w:r>
          <w:hyperlink w:anchor="_Toc166605054" w:history="1">
            <w:r w:rsidR="0079520C" w:rsidRPr="00AE60EC">
              <w:rPr>
                <w:rStyle w:val="Hyperlink"/>
              </w:rPr>
              <w:t>1</w:t>
            </w:r>
            <w:r w:rsidR="0079520C">
              <w:rPr>
                <w:rFonts w:asciiTheme="minorHAnsi" w:hAnsiTheme="minorHAnsi"/>
                <w:sz w:val="22"/>
                <w:szCs w:val="22"/>
                <w:lang w:val="en-US"/>
              </w:rPr>
              <w:tab/>
            </w:r>
            <w:r w:rsidR="0079520C" w:rsidRPr="00AE60EC">
              <w:rPr>
                <w:rStyle w:val="Hyperlink"/>
              </w:rPr>
              <w:t>Component 1 - Professional reflection</w:t>
            </w:r>
            <w:r w:rsidR="0079520C">
              <w:rPr>
                <w:webHidden/>
              </w:rPr>
              <w:tab/>
            </w:r>
            <w:r>
              <w:rPr>
                <w:webHidden/>
              </w:rPr>
              <w:fldChar w:fldCharType="begin"/>
            </w:r>
            <w:r w:rsidR="0079520C">
              <w:rPr>
                <w:webHidden/>
              </w:rPr>
              <w:instrText xml:space="preserve"> PAGEREF _Toc166605054 \h </w:instrText>
            </w:r>
            <w:r>
              <w:rPr>
                <w:webHidden/>
              </w:rPr>
            </w:r>
            <w:r>
              <w:rPr>
                <w:webHidden/>
              </w:rPr>
              <w:fldChar w:fldCharType="separate"/>
            </w:r>
            <w:r w:rsidR="0079520C">
              <w:rPr>
                <w:webHidden/>
              </w:rPr>
              <w:t>3</w:t>
            </w:r>
            <w:r>
              <w:rPr>
                <w:webHidden/>
              </w:rPr>
              <w:fldChar w:fldCharType="end"/>
            </w:r>
          </w:hyperlink>
        </w:p>
        <w:p w14:paraId="16C5CA5C" w14:textId="77777777" w:rsidR="006D7C43" w:rsidRDefault="00000000">
          <w:pPr>
            <w:pStyle w:val="TOC1"/>
            <w:tabs>
              <w:tab w:val="left" w:pos="440"/>
              <w:tab w:val="right" w:leader="dot" w:pos="9350"/>
            </w:tabs>
            <w:rPr>
              <w:rFonts w:asciiTheme="minorHAnsi" w:hAnsiTheme="minorHAnsi"/>
              <w:sz w:val="22"/>
              <w:szCs w:val="22"/>
              <w:lang w:val="en-US"/>
            </w:rPr>
          </w:pPr>
          <w:hyperlink w:anchor="_Toc166605055" w:history="1">
            <w:r w:rsidR="0079520C" w:rsidRPr="00AE60EC">
              <w:rPr>
                <w:rStyle w:val="Hyperlink"/>
              </w:rPr>
              <w:t>2</w:t>
            </w:r>
            <w:r w:rsidR="0079520C">
              <w:rPr>
                <w:rFonts w:asciiTheme="minorHAnsi" w:hAnsiTheme="minorHAnsi"/>
                <w:sz w:val="22"/>
                <w:szCs w:val="22"/>
                <w:lang w:val="en-US"/>
              </w:rPr>
              <w:tab/>
            </w:r>
            <w:r w:rsidR="0079520C" w:rsidRPr="00AE60EC">
              <w:rPr>
                <w:rStyle w:val="Hyperlink"/>
              </w:rPr>
              <w:t>Component 2 - Training plan</w:t>
            </w:r>
            <w:r w:rsidR="0079520C">
              <w:rPr>
                <w:webHidden/>
              </w:rPr>
              <w:tab/>
            </w:r>
            <w:r w:rsidR="00071DA7">
              <w:rPr>
                <w:webHidden/>
              </w:rPr>
              <w:fldChar w:fldCharType="begin"/>
            </w:r>
            <w:r w:rsidR="0079520C">
              <w:rPr>
                <w:webHidden/>
              </w:rPr>
              <w:instrText xml:space="preserve"> PAGEREF _Toc166605055 \h </w:instrText>
            </w:r>
            <w:r w:rsidR="00071DA7">
              <w:rPr>
                <w:webHidden/>
              </w:rPr>
            </w:r>
            <w:r w:rsidR="00071DA7">
              <w:rPr>
                <w:webHidden/>
              </w:rPr>
              <w:fldChar w:fldCharType="separate"/>
            </w:r>
            <w:r w:rsidR="0079520C">
              <w:rPr>
                <w:webHidden/>
              </w:rPr>
              <w:t>4</w:t>
            </w:r>
            <w:r w:rsidR="00071DA7">
              <w:rPr>
                <w:webHidden/>
              </w:rPr>
              <w:fldChar w:fldCharType="end"/>
            </w:r>
          </w:hyperlink>
        </w:p>
        <w:p w14:paraId="3CF0D9CE" w14:textId="77777777" w:rsidR="006D7C43" w:rsidRDefault="00000000">
          <w:pPr>
            <w:pStyle w:val="TOC1"/>
            <w:tabs>
              <w:tab w:val="left" w:pos="440"/>
              <w:tab w:val="right" w:leader="dot" w:pos="9350"/>
            </w:tabs>
            <w:rPr>
              <w:rFonts w:asciiTheme="minorHAnsi" w:hAnsiTheme="minorHAnsi"/>
              <w:sz w:val="22"/>
              <w:szCs w:val="22"/>
              <w:lang w:val="en-US"/>
            </w:rPr>
          </w:pPr>
          <w:hyperlink w:anchor="_Toc166605056" w:history="1">
            <w:r w:rsidR="0079520C" w:rsidRPr="00AE60EC">
              <w:rPr>
                <w:rStyle w:val="Hyperlink"/>
              </w:rPr>
              <w:t>3</w:t>
            </w:r>
            <w:r w:rsidR="0079520C">
              <w:rPr>
                <w:rFonts w:asciiTheme="minorHAnsi" w:hAnsiTheme="minorHAnsi"/>
                <w:sz w:val="22"/>
                <w:szCs w:val="22"/>
                <w:lang w:val="en-US"/>
              </w:rPr>
              <w:tab/>
            </w:r>
            <w:r w:rsidR="0079520C" w:rsidRPr="00AE60EC">
              <w:rPr>
                <w:rStyle w:val="Hyperlink"/>
              </w:rPr>
              <w:t>Component 3 - Student self-reflection</w:t>
            </w:r>
            <w:r w:rsidR="0079520C">
              <w:rPr>
                <w:webHidden/>
              </w:rPr>
              <w:tab/>
            </w:r>
            <w:r w:rsidR="00071DA7">
              <w:rPr>
                <w:webHidden/>
              </w:rPr>
              <w:fldChar w:fldCharType="begin"/>
            </w:r>
            <w:r w:rsidR="0079520C">
              <w:rPr>
                <w:webHidden/>
              </w:rPr>
              <w:instrText xml:space="preserve"> PAGEREF _Toc166605056 \h </w:instrText>
            </w:r>
            <w:r w:rsidR="00071DA7">
              <w:rPr>
                <w:webHidden/>
              </w:rPr>
            </w:r>
            <w:r w:rsidR="00071DA7">
              <w:rPr>
                <w:webHidden/>
              </w:rPr>
              <w:fldChar w:fldCharType="separate"/>
            </w:r>
            <w:r w:rsidR="0079520C">
              <w:rPr>
                <w:webHidden/>
              </w:rPr>
              <w:t>5</w:t>
            </w:r>
            <w:r w:rsidR="00071DA7">
              <w:rPr>
                <w:webHidden/>
              </w:rPr>
              <w:fldChar w:fldCharType="end"/>
            </w:r>
          </w:hyperlink>
        </w:p>
        <w:p w14:paraId="7EE07804" w14:textId="77777777" w:rsidR="006D7C43" w:rsidRDefault="00000000">
          <w:pPr>
            <w:pStyle w:val="TOC1"/>
            <w:tabs>
              <w:tab w:val="left" w:pos="440"/>
              <w:tab w:val="right" w:leader="dot" w:pos="9350"/>
            </w:tabs>
            <w:rPr>
              <w:rFonts w:asciiTheme="minorHAnsi" w:hAnsiTheme="minorHAnsi"/>
              <w:sz w:val="22"/>
              <w:szCs w:val="22"/>
              <w:lang w:val="en-US"/>
            </w:rPr>
          </w:pPr>
          <w:hyperlink w:anchor="_Toc166605057" w:history="1">
            <w:r w:rsidR="0079520C" w:rsidRPr="00AE60EC">
              <w:rPr>
                <w:rStyle w:val="Hyperlink"/>
              </w:rPr>
              <w:t>4</w:t>
            </w:r>
            <w:r w:rsidR="0079520C">
              <w:rPr>
                <w:rFonts w:asciiTheme="minorHAnsi" w:hAnsiTheme="minorHAnsi"/>
                <w:sz w:val="22"/>
                <w:szCs w:val="22"/>
                <w:lang w:val="en-US"/>
              </w:rPr>
              <w:tab/>
            </w:r>
            <w:r w:rsidR="0079520C" w:rsidRPr="00AE60EC">
              <w:rPr>
                <w:rStyle w:val="Hyperlink"/>
              </w:rPr>
              <w:t>Component 4 – Training presentation</w:t>
            </w:r>
            <w:r w:rsidR="0079520C">
              <w:rPr>
                <w:webHidden/>
              </w:rPr>
              <w:tab/>
            </w:r>
            <w:r w:rsidR="00071DA7">
              <w:rPr>
                <w:webHidden/>
              </w:rPr>
              <w:fldChar w:fldCharType="begin"/>
            </w:r>
            <w:r w:rsidR="0079520C">
              <w:rPr>
                <w:webHidden/>
              </w:rPr>
              <w:instrText xml:space="preserve"> PAGEREF _Toc166605057 \h </w:instrText>
            </w:r>
            <w:r w:rsidR="00071DA7">
              <w:rPr>
                <w:webHidden/>
              </w:rPr>
            </w:r>
            <w:r w:rsidR="00071DA7">
              <w:rPr>
                <w:webHidden/>
              </w:rPr>
              <w:fldChar w:fldCharType="separate"/>
            </w:r>
            <w:r w:rsidR="0079520C">
              <w:rPr>
                <w:webHidden/>
              </w:rPr>
              <w:t>7</w:t>
            </w:r>
            <w:r w:rsidR="00071DA7">
              <w:rPr>
                <w:webHidden/>
              </w:rPr>
              <w:fldChar w:fldCharType="end"/>
            </w:r>
          </w:hyperlink>
        </w:p>
        <w:p w14:paraId="04693CE6" w14:textId="77777777" w:rsidR="006D7C43" w:rsidRDefault="00000000">
          <w:pPr>
            <w:pStyle w:val="TOC1"/>
            <w:tabs>
              <w:tab w:val="left" w:pos="440"/>
              <w:tab w:val="right" w:leader="dot" w:pos="9350"/>
            </w:tabs>
            <w:rPr>
              <w:rFonts w:asciiTheme="minorHAnsi" w:hAnsiTheme="minorHAnsi"/>
              <w:sz w:val="22"/>
              <w:szCs w:val="22"/>
              <w:lang w:val="en-US"/>
            </w:rPr>
          </w:pPr>
          <w:hyperlink w:anchor="_Toc166605058" w:history="1">
            <w:r w:rsidR="0079520C" w:rsidRPr="00AE60EC">
              <w:rPr>
                <w:rStyle w:val="Hyperlink"/>
              </w:rPr>
              <w:t>5</w:t>
            </w:r>
            <w:r w:rsidR="0079520C">
              <w:rPr>
                <w:rFonts w:asciiTheme="minorHAnsi" w:hAnsiTheme="minorHAnsi"/>
                <w:sz w:val="22"/>
                <w:szCs w:val="22"/>
                <w:lang w:val="en-US"/>
              </w:rPr>
              <w:tab/>
            </w:r>
            <w:r w:rsidR="0079520C" w:rsidRPr="00AE60EC">
              <w:rPr>
                <w:rStyle w:val="Hyperlink"/>
              </w:rPr>
              <w:t>References</w:t>
            </w:r>
            <w:r w:rsidR="0079520C">
              <w:rPr>
                <w:webHidden/>
              </w:rPr>
              <w:tab/>
            </w:r>
            <w:r w:rsidR="00071DA7">
              <w:rPr>
                <w:webHidden/>
              </w:rPr>
              <w:fldChar w:fldCharType="begin"/>
            </w:r>
            <w:r w:rsidR="0079520C">
              <w:rPr>
                <w:webHidden/>
              </w:rPr>
              <w:instrText xml:space="preserve"> PAGEREF _Toc166605058 \h </w:instrText>
            </w:r>
            <w:r w:rsidR="00071DA7">
              <w:rPr>
                <w:webHidden/>
              </w:rPr>
            </w:r>
            <w:r w:rsidR="00071DA7">
              <w:rPr>
                <w:webHidden/>
              </w:rPr>
              <w:fldChar w:fldCharType="separate"/>
            </w:r>
            <w:r w:rsidR="0079520C">
              <w:rPr>
                <w:webHidden/>
              </w:rPr>
              <w:t>12</w:t>
            </w:r>
            <w:r w:rsidR="00071DA7">
              <w:rPr>
                <w:webHidden/>
              </w:rPr>
              <w:fldChar w:fldCharType="end"/>
            </w:r>
          </w:hyperlink>
        </w:p>
        <w:p w14:paraId="5451F861" w14:textId="77777777" w:rsidR="006325DB" w:rsidRDefault="00071DA7">
          <w:r>
            <w:rPr>
              <w:b/>
              <w:bCs/>
            </w:rPr>
            <w:fldChar w:fldCharType="end"/>
          </w:r>
        </w:p>
      </w:sdtContent>
    </w:sdt>
    <w:p w14:paraId="67B27D40" w14:textId="77777777" w:rsidR="006325DB" w:rsidRDefault="0079520C">
      <w:pPr>
        <w:spacing w:after="160" w:line="259" w:lineRule="auto"/>
        <w:jc w:val="left"/>
      </w:pPr>
      <w:r>
        <w:br w:type="page"/>
      </w:r>
    </w:p>
    <w:p w14:paraId="457BDC30" w14:textId="77777777" w:rsidR="00A61CA5" w:rsidRDefault="00A61CA5" w:rsidP="00A61CA5"/>
    <w:p w14:paraId="3BBAF268" w14:textId="77777777" w:rsidR="009C409D" w:rsidRDefault="0079520C" w:rsidP="00A640B8">
      <w:pPr>
        <w:pStyle w:val="Heading1"/>
      </w:pPr>
      <w:bookmarkStart w:id="0" w:name="_Toc166605054"/>
      <w:r w:rsidRPr="00A640B8">
        <w:t>Component 1 - Pro</w:t>
      </w:r>
      <w:r w:rsidR="00C01DEB">
        <w:t>fessional reflection</w:t>
      </w:r>
      <w:bookmarkEnd w:id="0"/>
      <w:r w:rsidR="00C01DEB">
        <w:t xml:space="preserve"> </w:t>
      </w:r>
    </w:p>
    <w:p w14:paraId="0DF258E0" w14:textId="77777777" w:rsidR="003F124D" w:rsidRPr="003F124D" w:rsidRDefault="0079520C" w:rsidP="003F124D">
      <w:pPr>
        <w:rPr>
          <w:b/>
        </w:rPr>
      </w:pPr>
      <w:r w:rsidRPr="003F124D">
        <w:rPr>
          <w:b/>
        </w:rPr>
        <w:t>Scenario:</w:t>
      </w:r>
    </w:p>
    <w:p w14:paraId="25483BBB" w14:textId="1E0EDE4D" w:rsidR="00952690" w:rsidRDefault="0079520C" w:rsidP="00952690">
      <w:r>
        <w:t xml:space="preserve">At the restaurant of the </w:t>
      </w:r>
      <w:r w:rsidR="00FF257D">
        <w:t>Premier Inn</w:t>
      </w:r>
      <w:r w:rsidR="00E71FDC">
        <w:t xml:space="preserve"> Worksop</w:t>
      </w:r>
      <w:r>
        <w:t xml:space="preserve"> Hotel during breakfast service, an F&amp;B employee faces a cultural misunderstanding with a guest from </w:t>
      </w:r>
      <w:r w:rsidR="00385E82">
        <w:t>Germany</w:t>
      </w:r>
      <w:r>
        <w:t xml:space="preserve">. </w:t>
      </w:r>
      <w:r w:rsidR="00385E82" w:rsidRPr="00385E82">
        <w:t>The guest, who is used to the German breakfast culture, asks for Brötchen (bread rolls) and Aufschnitt (cold cuts) for breakfast. Nevertheless, the employee, who is not used to German breakfast customs, proposes a typical English breakfast menu without getting to know the guest's special needs. In this case, the cultural misunderstanding is a result of the employee's lack of knowledge about German breakfast customs. The guest, who was anticipating a continental-style breakfast, is disappointed when he/she</w:t>
      </w:r>
      <w:r w:rsidR="00385E82">
        <w:t xml:space="preserve"> is served an English breakfast</w:t>
      </w:r>
      <w:r>
        <w:t xml:space="preserve">. </w:t>
      </w:r>
    </w:p>
    <w:p w14:paraId="5F282ACE" w14:textId="77777777" w:rsidR="00952690" w:rsidRDefault="00952690" w:rsidP="00952690"/>
    <w:p w14:paraId="22FF11AE" w14:textId="3DBBDF80" w:rsidR="00952690" w:rsidRDefault="0079520C" w:rsidP="00952690">
      <w:r>
        <w:t xml:space="preserve">To avoid again such cultural misunderstandings in the future, F&amp;B employees </w:t>
      </w:r>
      <w:r w:rsidR="00452799">
        <w:t xml:space="preserve">of Premier Inn </w:t>
      </w:r>
      <w:r w:rsidR="00E71FDC">
        <w:t>Worksop</w:t>
      </w:r>
      <w:r w:rsidR="00452799">
        <w:t xml:space="preserve"> </w:t>
      </w:r>
      <w:r>
        <w:t xml:space="preserve">should have a deeper sense of cultural awareness and sensitivity (Yeşiltaş et al.  2022). </w:t>
      </w:r>
      <w:r w:rsidR="00385E82" w:rsidRPr="00385E82">
        <w:t xml:space="preserve">This means </w:t>
      </w:r>
      <w:r w:rsidR="00E71FDC">
        <w:t>acquiring</w:t>
      </w:r>
      <w:r w:rsidR="00385E82" w:rsidRPr="00385E82">
        <w:t xml:space="preserve"> knowledge about various cultural breakfast habits, such as the German way of eating bread rolls and cold cuts in the morning. With the knowledge of these preferences, employees can better address the needs and expectations of guests coming from different cultural backgrounds.</w:t>
      </w:r>
      <w:r w:rsidR="00385E82">
        <w:t xml:space="preserve"> </w:t>
      </w:r>
      <w:r>
        <w:t xml:space="preserve">Besides, the creation of an atmosphere of free and polite communication and good questioning is a must. The employee who could find out if you want toasted or not, and will know when the cultured people are coming is the one who can do everything you need. By asking about the special dietary restrictions or the religious observances before the guests arrive, </w:t>
      </w:r>
      <w:r w:rsidR="00452799">
        <w:t xml:space="preserve">Premier Inn </w:t>
      </w:r>
      <w:r w:rsidR="00E71FDC">
        <w:t xml:space="preserve">Worksop </w:t>
      </w:r>
      <w:r>
        <w:t xml:space="preserve">prove that </w:t>
      </w:r>
      <w:r w:rsidR="00452799">
        <w:t>they</w:t>
      </w:r>
      <w:r>
        <w:t xml:space="preserve"> are devoted to the proper accommodation of the guest's needs. </w:t>
      </w:r>
    </w:p>
    <w:p w14:paraId="2E5608D1" w14:textId="77777777" w:rsidR="00952690" w:rsidRDefault="00952690" w:rsidP="00952690"/>
    <w:p w14:paraId="359D1424" w14:textId="77777777" w:rsidR="00952690" w:rsidRDefault="0079520C" w:rsidP="00952690">
      <w:r>
        <w:t xml:space="preserve">Besides, the flexibility of service provision is the key factor for the changes in the service according to the different needs and preferences of the guests, especially when it comes to religious practices (Malik et al.  2017). </w:t>
      </w:r>
      <w:r w:rsidR="00385E82" w:rsidRPr="00385E82">
        <w:t>Besides, the most important thing is the development of a communication that is both open and polite. Employees should ask guests about their breakfast preferences as soon as they arrive, so they can be prepared to provide the guests with the dining experience that they prefer. This adaptability shows the willingness to adjust to the guests' cultural practices and thus</w:t>
      </w:r>
      <w:r w:rsidR="00385E82">
        <w:t>, to improve their satisfaction</w:t>
      </w:r>
      <w:r>
        <w:t xml:space="preserve">. </w:t>
      </w:r>
    </w:p>
    <w:p w14:paraId="661A773A" w14:textId="77777777" w:rsidR="00952690" w:rsidRDefault="0079520C" w:rsidP="00952690">
      <w:r>
        <w:lastRenderedPageBreak/>
        <w:t xml:space="preserve"> </w:t>
      </w:r>
    </w:p>
    <w:p w14:paraId="205CD738" w14:textId="7A4F8FF8" w:rsidR="00480123" w:rsidRDefault="0079520C" w:rsidP="00952690">
      <w:r>
        <w:t xml:space="preserve">Besides this, having strong cross-cultural communication skills is the key to mutual understanding and avoiding misunderstandings. Through the act of active listening, empathy, and cultural sensitivity during communication with guests of different backgrounds, the employee will make sure that their needs are exactly what they expected and hence they will be satisfied. Creating a friendly environment and building up the relationship by conveying the message clearly can be the leading factors for the elimination of cultural barriers and the giving of outstanding dining experiences for the guests. Thus, the F&amp;B employee can prevent cultural misunderstandings and provide a higher quality of service at the </w:t>
      </w:r>
      <w:r w:rsidR="000661A6">
        <w:t xml:space="preserve">Premier Inn </w:t>
      </w:r>
      <w:r w:rsidR="00E71FDC">
        <w:t xml:space="preserve">Worksop </w:t>
      </w:r>
      <w:r>
        <w:t>by focusing on cultural awareness, polite inquiries, flexibility, and cross-cultural communication skills.</w:t>
      </w:r>
    </w:p>
    <w:p w14:paraId="24B94F72" w14:textId="77777777" w:rsidR="00480123" w:rsidRDefault="00480123">
      <w:pPr>
        <w:spacing w:after="160" w:line="259" w:lineRule="auto"/>
        <w:jc w:val="left"/>
      </w:pPr>
      <w:r>
        <w:br w:type="page"/>
      </w:r>
    </w:p>
    <w:p w14:paraId="7429828E" w14:textId="77777777" w:rsidR="003F124D" w:rsidRPr="00C01DEB" w:rsidRDefault="003F124D" w:rsidP="00952690"/>
    <w:p w14:paraId="77827FFD" w14:textId="77777777" w:rsidR="00A640B8" w:rsidRDefault="0079520C" w:rsidP="00A640B8">
      <w:pPr>
        <w:pStyle w:val="Heading1"/>
      </w:pPr>
      <w:bookmarkStart w:id="1" w:name="_Toc166605055"/>
      <w:r w:rsidRPr="00A640B8">
        <w:t>Compone</w:t>
      </w:r>
      <w:r w:rsidR="002241ED">
        <w:t>nt 2 - Training plan</w:t>
      </w:r>
      <w:bookmarkEnd w:id="1"/>
    </w:p>
    <w:p w14:paraId="6474F73B" w14:textId="4B2E367F" w:rsidR="00DD3218" w:rsidRDefault="0079520C" w:rsidP="00DD3218">
      <w:r w:rsidRPr="00952690">
        <w:t xml:space="preserve">The need for the improvement of the cultural competence of the hotel staff at </w:t>
      </w:r>
      <w:r w:rsidR="000661A6">
        <w:t xml:space="preserve">Premier Inn </w:t>
      </w:r>
      <w:r w:rsidR="00E71FDC">
        <w:t>Worksop</w:t>
      </w:r>
      <w:r w:rsidRPr="00952690">
        <w:t xml:space="preserve"> has been identified and I suggest a detailed training plan for all the employees at the hotel. This training will be to make sure that the team</w:t>
      </w:r>
      <w:r w:rsidR="00452799">
        <w:t xml:space="preserve"> of Premier Inn </w:t>
      </w:r>
      <w:r w:rsidR="00E71FDC">
        <w:t xml:space="preserve">Worksop </w:t>
      </w:r>
      <w:r w:rsidRPr="00952690">
        <w:t>is well-prepared to deal with cultural differences and possible misunderstandings in the F&amp;B sector and thus the level of the guest experience will be raised. The training plan will cons</w:t>
      </w:r>
      <w:r>
        <w:t>ist of the following components:</w:t>
      </w:r>
    </w:p>
    <w:p w14:paraId="763D890B" w14:textId="77777777" w:rsidR="009A3C9A" w:rsidRDefault="009A3C9A" w:rsidP="00DD3218"/>
    <w:p w14:paraId="31BF5971" w14:textId="77777777" w:rsidR="0006402A" w:rsidRDefault="00015407" w:rsidP="00DD3218">
      <w:r>
        <w:rPr>
          <w:lang w:val="en-US"/>
        </w:rPr>
        <w:drawing>
          <wp:inline distT="0" distB="0" distL="0" distR="0" wp14:anchorId="7E3D531E" wp14:editId="11AAABCC">
            <wp:extent cx="6391275" cy="3200400"/>
            <wp:effectExtent l="57150" t="57150" r="66675"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4D71401" w14:textId="77777777" w:rsidR="009A3C9A" w:rsidRDefault="009A3C9A" w:rsidP="00DD3218"/>
    <w:p w14:paraId="1A271693" w14:textId="77777777" w:rsidR="0006402A" w:rsidRDefault="0006402A" w:rsidP="00DD3218"/>
    <w:p w14:paraId="6899BF52" w14:textId="77777777" w:rsidR="00DD3218" w:rsidRDefault="0079520C" w:rsidP="00C85E7E">
      <w:pPr>
        <w:rPr>
          <w:b/>
        </w:rPr>
      </w:pPr>
      <w:r w:rsidRPr="00DD3218">
        <w:rPr>
          <w:b/>
        </w:rPr>
        <w:t>Cultural Awareness and Sensitivity Training:</w:t>
      </w:r>
    </w:p>
    <w:p w14:paraId="6D4D9649" w14:textId="1F36D84C" w:rsidR="00DD3218" w:rsidRDefault="0079520C" w:rsidP="00DD3218">
      <w:r w:rsidRPr="00900039">
        <w:t xml:space="preserve">By </w:t>
      </w:r>
      <w:r>
        <w:t>using</w:t>
      </w:r>
      <w:r w:rsidRPr="00900039">
        <w:t xml:space="preserve"> Hofstede's cultural dimensions theory (Chang et al. 2017) and Trompenaars' cultural dimensions (Tocar, 2019), </w:t>
      </w:r>
      <w:r>
        <w:t>workers</w:t>
      </w:r>
      <w:r w:rsidRPr="00900039">
        <w:t xml:space="preserve"> will be </w:t>
      </w:r>
      <w:r>
        <w:t>capable</w:t>
      </w:r>
      <w:r w:rsidRPr="00900039">
        <w:t xml:space="preserve"> of identifying the cultural differences that </w:t>
      </w:r>
      <w:r>
        <w:t>impact</w:t>
      </w:r>
      <w:r w:rsidRPr="00900039">
        <w:t xml:space="preserve"> the expectations and </w:t>
      </w:r>
      <w:r w:rsidR="00E71FDC">
        <w:t>behaviors</w:t>
      </w:r>
      <w:r>
        <w:t xml:space="preserve"> of guests.</w:t>
      </w:r>
      <w:r w:rsidRPr="00900039">
        <w:t xml:space="preserve"> </w:t>
      </w:r>
      <w:r>
        <w:t xml:space="preserve">Furthermore, the </w:t>
      </w:r>
      <w:r w:rsidRPr="00900039">
        <w:t xml:space="preserve">case studies </w:t>
      </w:r>
      <w:r>
        <w:t xml:space="preserve">and practical exercises </w:t>
      </w:r>
      <w:r w:rsidRPr="00900039">
        <w:t xml:space="preserve">will be </w:t>
      </w:r>
      <w:r>
        <w:t>employed</w:t>
      </w:r>
      <w:r w:rsidRPr="00900039">
        <w:t xml:space="preserve"> to </w:t>
      </w:r>
      <w:r>
        <w:t>showcase</w:t>
      </w:r>
      <w:r w:rsidRPr="00900039">
        <w:t xml:space="preserve"> real-life examples, </w:t>
      </w:r>
      <w:r>
        <w:t>thus</w:t>
      </w:r>
      <w:r w:rsidRPr="00900039">
        <w:t xml:space="preserve">, experiential learning will be encouraged and </w:t>
      </w:r>
      <w:r>
        <w:t>workers</w:t>
      </w:r>
      <w:r w:rsidRPr="00900039">
        <w:t xml:space="preserve"> will be able to think abo</w:t>
      </w:r>
      <w:r>
        <w:t xml:space="preserve">ut their own </w:t>
      </w:r>
      <w:r w:rsidRPr="00900039">
        <w:t>assumptions</w:t>
      </w:r>
      <w:r>
        <w:t xml:space="preserve"> and cultural biases</w:t>
      </w:r>
      <w:r w:rsidRPr="00900039">
        <w:t>.</w:t>
      </w:r>
    </w:p>
    <w:p w14:paraId="548B6521" w14:textId="77777777" w:rsidR="0066144B" w:rsidRDefault="0079520C" w:rsidP="0066144B">
      <w:pPr>
        <w:rPr>
          <w:b/>
        </w:rPr>
      </w:pPr>
      <w:r w:rsidRPr="002A4FD0">
        <w:rPr>
          <w:b/>
        </w:rPr>
        <w:t>Effective Communication Skills Workshop:</w:t>
      </w:r>
    </w:p>
    <w:p w14:paraId="02B39183" w14:textId="77777777" w:rsidR="00DD3218" w:rsidRPr="00900039" w:rsidRDefault="0079520C" w:rsidP="0066144B">
      <w:pPr>
        <w:rPr>
          <w:lang w:val="en-US"/>
        </w:rPr>
      </w:pPr>
      <w:r w:rsidRPr="00900039">
        <w:rPr>
          <w:lang w:val="en-US"/>
        </w:rPr>
        <w:lastRenderedPageBreak/>
        <w:t xml:space="preserve">Through the use of </w:t>
      </w:r>
      <w:r>
        <w:rPr>
          <w:lang w:val="en-US"/>
        </w:rPr>
        <w:t>different theories such as</w:t>
      </w:r>
      <w:r w:rsidRPr="00900039">
        <w:rPr>
          <w:lang w:val="en-US"/>
        </w:rPr>
        <w:t xml:space="preserve"> Ting-Toomey's face negotiation theory (Suryandari and Hidayatullah, 2020), the workshop will explore the way cultural dynamics affect communication patterns and will teach how to overcome barriers </w:t>
      </w:r>
      <w:r>
        <w:rPr>
          <w:lang w:val="en-US"/>
        </w:rPr>
        <w:t xml:space="preserve">of </w:t>
      </w:r>
      <w:r w:rsidRPr="00900039">
        <w:rPr>
          <w:lang w:val="en-US"/>
        </w:rPr>
        <w:t>language. Through act</w:t>
      </w:r>
      <w:r>
        <w:rPr>
          <w:lang w:val="en-US"/>
        </w:rPr>
        <w:t xml:space="preserve">ivities such as </w:t>
      </w:r>
      <w:r w:rsidRPr="00900039">
        <w:rPr>
          <w:lang w:val="en-US"/>
        </w:rPr>
        <w:t>simulations</w:t>
      </w:r>
      <w:r>
        <w:rPr>
          <w:lang w:val="en-US"/>
        </w:rPr>
        <w:t xml:space="preserve"> and role-playing</w:t>
      </w:r>
      <w:r w:rsidRPr="00900039">
        <w:rPr>
          <w:lang w:val="en-US"/>
        </w:rPr>
        <w:t xml:space="preserve">, the </w:t>
      </w:r>
      <w:r>
        <w:rPr>
          <w:lang w:val="en-US"/>
        </w:rPr>
        <w:t>workers</w:t>
      </w:r>
      <w:r w:rsidRPr="00900039">
        <w:rPr>
          <w:lang w:val="en-US"/>
        </w:rPr>
        <w:t xml:space="preserve"> will be </w:t>
      </w:r>
      <w:r>
        <w:rPr>
          <w:lang w:val="en-US"/>
        </w:rPr>
        <w:t>capable</w:t>
      </w:r>
      <w:r w:rsidRPr="00900039">
        <w:rPr>
          <w:lang w:val="en-US"/>
        </w:rPr>
        <w:t xml:space="preserve"> of practicing communication with guests from unlike</w:t>
      </w:r>
      <w:r>
        <w:rPr>
          <w:lang w:val="en-US"/>
        </w:rPr>
        <w:t xml:space="preserve"> cultural backgrounds and </w:t>
      </w:r>
      <w:r w:rsidRPr="00900039">
        <w:rPr>
          <w:lang w:val="en-US"/>
        </w:rPr>
        <w:t xml:space="preserve">will be able to </w:t>
      </w:r>
      <w:r>
        <w:rPr>
          <w:lang w:val="en-US"/>
        </w:rPr>
        <w:t>enhance</w:t>
      </w:r>
      <w:r w:rsidRPr="00900039">
        <w:rPr>
          <w:lang w:val="en-US"/>
        </w:rPr>
        <w:t xml:space="preserve"> their communication skills to meet the needs</w:t>
      </w:r>
      <w:r>
        <w:rPr>
          <w:lang w:val="en-US"/>
        </w:rPr>
        <w:t xml:space="preserve"> of guests </w:t>
      </w:r>
      <w:r w:rsidRPr="00900039">
        <w:rPr>
          <w:lang w:val="en-US"/>
        </w:rPr>
        <w:t>effe</w:t>
      </w:r>
      <w:r>
        <w:rPr>
          <w:lang w:val="en-US"/>
        </w:rPr>
        <w:t>ctively</w:t>
      </w:r>
      <w:r w:rsidR="0066144B">
        <w:t>.</w:t>
      </w:r>
    </w:p>
    <w:p w14:paraId="3DE1FEFE" w14:textId="77777777" w:rsidR="0066144B" w:rsidRDefault="0079520C" w:rsidP="0066144B">
      <w:pPr>
        <w:rPr>
          <w:b/>
        </w:rPr>
      </w:pPr>
      <w:r w:rsidRPr="00F72629">
        <w:rPr>
          <w:b/>
        </w:rPr>
        <w:t>Scenario-Based Training Sessions:</w:t>
      </w:r>
    </w:p>
    <w:p w14:paraId="22003D28" w14:textId="01903E67" w:rsidR="00127DB3" w:rsidRPr="004C2FCB" w:rsidRDefault="0079520C" w:rsidP="00127DB3">
      <w:pPr>
        <w:rPr>
          <w:b/>
        </w:rPr>
      </w:pPr>
      <w:r w:rsidRPr="0066144B">
        <w:t>Through the facilitators, the employees will go through these situations, and they will learn to recogni</w:t>
      </w:r>
      <w:r w:rsidR="00002583">
        <w:t>s</w:t>
      </w:r>
      <w:r w:rsidRPr="0066144B">
        <w:t xml:space="preserve">e the cultural cues, ask respectful questions to understand the guests' needs and to make the appropriate adjustments. </w:t>
      </w:r>
      <w:r>
        <w:t>Theories</w:t>
      </w:r>
      <w:r w:rsidRPr="0066144B">
        <w:t xml:space="preserve"> such as Triandis' theory of individualism-collectivism (</w:t>
      </w:r>
      <w:r w:rsidRPr="00D63E63">
        <w:rPr>
          <w:rFonts w:cs="Times New Roman"/>
          <w:color w:val="222222"/>
          <w:shd w:val="clear" w:color="auto" w:fill="FFFFFF"/>
        </w:rPr>
        <w:t>Pérez-Nebra</w:t>
      </w:r>
      <w:r>
        <w:rPr>
          <w:rFonts w:cs="Times New Roman"/>
          <w:color w:val="222222"/>
          <w:shd w:val="clear" w:color="auto" w:fill="FFFFFF"/>
        </w:rPr>
        <w:t xml:space="preserve"> et al. 2023</w:t>
      </w:r>
      <w:r w:rsidRPr="0066144B">
        <w:t>) will be used to enrich employees' understanding of the cultural differences in decision-making and behaviour.</w:t>
      </w:r>
    </w:p>
    <w:p w14:paraId="7E36DAB4" w14:textId="7D439390" w:rsidR="002241ED" w:rsidRDefault="0079520C" w:rsidP="00501924">
      <w:r>
        <w:t xml:space="preserve">During the training plan, an interactive and participatory approach will be used to make the employees to be involved in the learning process. Besides, ongoing reinforcement mechanisms and feedback loops will be introduced to make sure that the employees can efficiently use their newly acquired skills and knowledge in their daily interactions with guests. </w:t>
      </w:r>
      <w:r w:rsidR="00673494">
        <w:t xml:space="preserve">This not only makes the guests happy but also creates a friendly and accepted atmosphere which is a clear indication of the dedication </w:t>
      </w:r>
      <w:r w:rsidR="00452799">
        <w:t xml:space="preserve">of Premier Inn </w:t>
      </w:r>
      <w:r w:rsidR="00E71FDC">
        <w:t>Worksop</w:t>
      </w:r>
      <w:r w:rsidR="00452799">
        <w:t xml:space="preserve"> </w:t>
      </w:r>
      <w:r w:rsidR="00673494">
        <w:t>to the hospitality industry</w:t>
      </w:r>
      <w:r w:rsidR="00DD3218">
        <w:t>.</w:t>
      </w:r>
    </w:p>
    <w:p w14:paraId="19712DEB" w14:textId="77777777" w:rsidR="00566C80" w:rsidRDefault="00566C80">
      <w:pPr>
        <w:spacing w:after="160" w:line="259" w:lineRule="auto"/>
        <w:jc w:val="left"/>
      </w:pPr>
      <w:r>
        <w:br w:type="page"/>
      </w:r>
    </w:p>
    <w:p w14:paraId="25FB5409" w14:textId="77777777" w:rsidR="00566C80" w:rsidRPr="002241ED" w:rsidRDefault="00566C80" w:rsidP="00501924"/>
    <w:p w14:paraId="35D39192" w14:textId="77777777" w:rsidR="003E361D" w:rsidRDefault="0079520C" w:rsidP="003E361D">
      <w:pPr>
        <w:pStyle w:val="Heading1"/>
      </w:pPr>
      <w:bookmarkStart w:id="2" w:name="_Toc166605056"/>
      <w:r w:rsidRPr="00A640B8">
        <w:t>Component 3 - Stu</w:t>
      </w:r>
      <w:r>
        <w:t>dent self-reflection</w:t>
      </w:r>
      <w:bookmarkEnd w:id="2"/>
      <w:r>
        <w:t xml:space="preserve"> </w:t>
      </w:r>
    </w:p>
    <w:p w14:paraId="10845FA4" w14:textId="77777777" w:rsidR="002C1813" w:rsidRDefault="0079520C" w:rsidP="002C1813">
      <w:r w:rsidRPr="002C1813">
        <w:t>Using Gibbs' Reflective Cycle, I am in a self-reflective exercise that makes me think critically about my changing understanding of the importance of cultural awareness within the hospitality industry. This model urges me to investigate my experiences, emotions, and thoughts in a well-defined way, thus enabling me to have a more prof</w:t>
      </w:r>
      <w:r>
        <w:t>ound introspection and learning.</w:t>
      </w:r>
    </w:p>
    <w:p w14:paraId="4155C2A3" w14:textId="77777777" w:rsidR="002C1813" w:rsidRPr="002C1813" w:rsidRDefault="0079520C" w:rsidP="002C1813">
      <w:pPr>
        <w:rPr>
          <w:b/>
        </w:rPr>
      </w:pPr>
      <w:r w:rsidRPr="002C1813">
        <w:rPr>
          <w:b/>
        </w:rPr>
        <w:t>Description:</w:t>
      </w:r>
    </w:p>
    <w:p w14:paraId="1218B990" w14:textId="1A943537" w:rsidR="002C1813" w:rsidRDefault="0079520C" w:rsidP="002C1813">
      <w:r w:rsidRPr="002C1813">
        <w:t>At first, my understanding of cultural awareness in the hospitality sector was very shallow. I reali</w:t>
      </w:r>
      <w:r w:rsidR="00002583">
        <w:t>s</w:t>
      </w:r>
      <w:r w:rsidRPr="002C1813">
        <w:t>ed the significance of respecting cultural differences but failed to grasp the whole situation of how these differences could affect the interaction with the guests and the service delivery. On the contrary, as I moved on with my studies and got a lot of hands-on experience through placements, I faced several situations that changed and widened my view. For instance, during a dinner service, I noticed a guest from a different cultural background who was upset when their dietary preferences were not taken into account due to the fact that the staff members did not understand his culture.</w:t>
      </w:r>
    </w:p>
    <w:p w14:paraId="599394B0" w14:textId="77777777" w:rsidR="002C1813" w:rsidRPr="002C1813" w:rsidRDefault="0079520C" w:rsidP="002C1813">
      <w:pPr>
        <w:rPr>
          <w:b/>
        </w:rPr>
      </w:pPr>
      <w:r w:rsidRPr="002C1813">
        <w:rPr>
          <w:b/>
        </w:rPr>
        <w:t>Feelings:</w:t>
      </w:r>
    </w:p>
    <w:p w14:paraId="0DBC19CE" w14:textId="61509C00" w:rsidR="002C1813" w:rsidRDefault="0079520C" w:rsidP="002C1813">
      <w:r w:rsidRPr="00900039">
        <w:t>Initially, I was very stressed and had no clue how to cope with the cultural differences properly. The disappointment of the guests due to the cultural misunderstandings was the reason for the empathy and the desire to know more about cultural awareness in the hospitality industry. The more I learned about the topic the more I reali</w:t>
      </w:r>
      <w:r w:rsidR="00002583">
        <w:t>s</w:t>
      </w:r>
      <w:r w:rsidRPr="00900039">
        <w:t xml:space="preserve">ed the importance of cultural competence in achieving positive guest experiences, which, in turn, made me feel curious and eager to </w:t>
      </w:r>
      <w:r>
        <w:t>understand the new perspectives.</w:t>
      </w:r>
    </w:p>
    <w:p w14:paraId="04369C9A" w14:textId="77777777" w:rsidR="002C1813" w:rsidRPr="002C1813" w:rsidRDefault="0079520C" w:rsidP="002C1813">
      <w:pPr>
        <w:rPr>
          <w:b/>
        </w:rPr>
      </w:pPr>
      <w:r w:rsidRPr="002C1813">
        <w:rPr>
          <w:b/>
        </w:rPr>
        <w:t>Evaluation:</w:t>
      </w:r>
    </w:p>
    <w:p w14:paraId="3E226C3A" w14:textId="77777777" w:rsidR="002C1813" w:rsidRDefault="0079520C" w:rsidP="002C1813">
      <w:r w:rsidRPr="00900039">
        <w:t xml:space="preserve">Through reflection and critical thinking, I came to the conclusion that there are many facets to cultural awareness in the hospitality industry. It was clear to me that cultural competence is not only the acknowledgement of diversity, it means a complete knowledge of the cultural norms, values, and communication styles to be able to satisfy the guests' needs and expectations (Danso, 2018). Besides, I </w:t>
      </w:r>
      <w:r>
        <w:t>understood</w:t>
      </w:r>
      <w:r w:rsidRPr="00900039">
        <w:t xml:space="preserve"> that cultural awareness is the </w:t>
      </w:r>
      <w:r>
        <w:t>main factor</w:t>
      </w:r>
      <w:r w:rsidRPr="00900039">
        <w:t xml:space="preserve"> that </w:t>
      </w:r>
      <w:r>
        <w:t>impact</w:t>
      </w:r>
      <w:r w:rsidRPr="00900039">
        <w:t>s the gues</w:t>
      </w:r>
      <w:r>
        <w:t xml:space="preserve">t's satisfaction, </w:t>
      </w:r>
      <w:r w:rsidRPr="00900039">
        <w:t>bu</w:t>
      </w:r>
      <w:r>
        <w:t>siness success, and loyalty</w:t>
      </w:r>
      <w:r w:rsidRPr="002C1813">
        <w:t>.</w:t>
      </w:r>
    </w:p>
    <w:p w14:paraId="499ED452" w14:textId="77777777" w:rsidR="002C1813" w:rsidRPr="002C1813" w:rsidRDefault="0079520C" w:rsidP="002C1813">
      <w:pPr>
        <w:rPr>
          <w:b/>
        </w:rPr>
      </w:pPr>
      <w:r w:rsidRPr="002C1813">
        <w:rPr>
          <w:b/>
        </w:rPr>
        <w:t>Analysis:</w:t>
      </w:r>
    </w:p>
    <w:p w14:paraId="6D44332A" w14:textId="77777777" w:rsidR="00900039" w:rsidRDefault="0079520C" w:rsidP="00900039">
      <w:r>
        <w:lastRenderedPageBreak/>
        <w:t xml:space="preserve">According to the </w:t>
      </w:r>
      <w:r w:rsidR="00D32DB5">
        <w:t>cultural theories</w:t>
      </w:r>
      <w:r>
        <w:t xml:space="preserve">, </w:t>
      </w:r>
      <w:r w:rsidR="00D32DB5">
        <w:t>for instance</w:t>
      </w:r>
      <w:r>
        <w:t xml:space="preserve">, Hofstede's cultural dimensions theory (Chang et al. 2017) and Triandis' theory of individualism-collectivism (Tocar, 2019), I became aware of the role of cultural </w:t>
      </w:r>
      <w:r w:rsidR="00D32DB5">
        <w:t xml:space="preserve">differences in the preferences and behaviour </w:t>
      </w:r>
      <w:r>
        <w:t xml:space="preserve">of the guests. These theories </w:t>
      </w:r>
      <w:r w:rsidR="00D32DB5">
        <w:t>provided</w:t>
      </w:r>
      <w:r>
        <w:t xml:space="preserve"> me with a frame of cultural dynamics </w:t>
      </w:r>
      <w:r w:rsidR="00D32DB5">
        <w:t>current</w:t>
      </w:r>
      <w:r>
        <w:t xml:space="preserve"> in the hospitality industry, which later on </w:t>
      </w:r>
      <w:r w:rsidR="00D32DB5">
        <w:t>assisted</w:t>
      </w:r>
      <w:r>
        <w:t xml:space="preserve"> me in handling cultural diversity </w:t>
      </w:r>
      <w:r w:rsidR="00D32DB5">
        <w:t>effectually</w:t>
      </w:r>
      <w:r>
        <w:t>.</w:t>
      </w:r>
    </w:p>
    <w:p w14:paraId="6C6BC93E" w14:textId="77777777" w:rsidR="002C1813" w:rsidRPr="002C1813" w:rsidRDefault="0079520C" w:rsidP="00900039">
      <w:pPr>
        <w:rPr>
          <w:b/>
        </w:rPr>
      </w:pPr>
      <w:r w:rsidRPr="002C1813">
        <w:rPr>
          <w:b/>
        </w:rPr>
        <w:t>Conclusion:</w:t>
      </w:r>
    </w:p>
    <w:p w14:paraId="7E143A71" w14:textId="77777777" w:rsidR="006D671E" w:rsidRDefault="0079520C" w:rsidP="003E361D">
      <w:r>
        <w:t xml:space="preserve">I </w:t>
      </w:r>
      <w:r w:rsidRPr="00424B38">
        <w:t>have acquired the necessary insights into the significance of cultural awareness in the hospitality industry</w:t>
      </w:r>
      <w:r>
        <w:t>, by</w:t>
      </w:r>
      <w:r w:rsidRPr="00424B38">
        <w:t xml:space="preserve"> the process of self-reflection </w:t>
      </w:r>
      <w:r>
        <w:t>using Gibbs' Reflective Cycle</w:t>
      </w:r>
      <w:r w:rsidRPr="00424B38">
        <w:t xml:space="preserve">. My </w:t>
      </w:r>
      <w:r w:rsidR="00647F47">
        <w:t>understanding</w:t>
      </w:r>
      <w:r w:rsidRPr="00424B38">
        <w:t xml:space="preserve"> of the subject has </w:t>
      </w:r>
      <w:r w:rsidR="00647F47">
        <w:t>altered</w:t>
      </w:r>
      <w:r w:rsidRPr="00424B38">
        <w:t xml:space="preserve"> a lot, from a </w:t>
      </w:r>
      <w:r w:rsidR="00647F47">
        <w:t xml:space="preserve">recognition to an extensive </w:t>
      </w:r>
      <w:r w:rsidR="00647F47" w:rsidRPr="00424B38">
        <w:t>gratitude</w:t>
      </w:r>
      <w:r w:rsidRPr="00424B38">
        <w:t xml:space="preserve"> for its e</w:t>
      </w:r>
      <w:r w:rsidR="00647F47">
        <w:t xml:space="preserve">ffects on </w:t>
      </w:r>
      <w:r w:rsidR="00647F47" w:rsidRPr="00424B38">
        <w:t>service delivery</w:t>
      </w:r>
      <w:r w:rsidR="00647F47">
        <w:t xml:space="preserve"> and guest interactions</w:t>
      </w:r>
      <w:r w:rsidRPr="00424B38">
        <w:t xml:space="preserve">. </w:t>
      </w:r>
      <w:r w:rsidR="00647F47">
        <w:t xml:space="preserve">Therefore, </w:t>
      </w:r>
      <w:r w:rsidRPr="00424B38">
        <w:t>I am p</w:t>
      </w:r>
      <w:r w:rsidR="001239F3">
        <w:t>lanning to keep on enhancing</w:t>
      </w:r>
      <w:r w:rsidR="001239F3" w:rsidRPr="00424B38">
        <w:t xml:space="preserve"> </w:t>
      </w:r>
      <w:r w:rsidR="001239F3">
        <w:t xml:space="preserve">and learning </w:t>
      </w:r>
      <w:r w:rsidRPr="00424B38">
        <w:t xml:space="preserve">this field and I </w:t>
      </w:r>
      <w:r w:rsidR="00F822CF">
        <w:t>understand</w:t>
      </w:r>
      <w:r w:rsidRPr="00424B38">
        <w:t xml:space="preserve"> that cultural </w:t>
      </w:r>
      <w:r w:rsidR="00F822CF">
        <w:t>abilities</w:t>
      </w:r>
      <w:r w:rsidRPr="00424B38">
        <w:t xml:space="preserve"> are the key to raising guest satisfaction</w:t>
      </w:r>
      <w:r w:rsidR="00647F47">
        <w:t xml:space="preserve"> and </w:t>
      </w:r>
      <w:r w:rsidR="00F822CF">
        <w:t>develop</w:t>
      </w:r>
      <w:r w:rsidR="00647F47">
        <w:t>ing the leading company in the future.</w:t>
      </w:r>
      <w:r>
        <w:t xml:space="preserve"> </w:t>
      </w:r>
    </w:p>
    <w:p w14:paraId="6913090B" w14:textId="77777777" w:rsidR="006D671E" w:rsidRPr="006D671E" w:rsidRDefault="0079520C" w:rsidP="003E361D">
      <w:pPr>
        <w:rPr>
          <w:b/>
        </w:rPr>
      </w:pPr>
      <w:r w:rsidRPr="006D671E">
        <w:rPr>
          <w:b/>
        </w:rPr>
        <w:t xml:space="preserve">Action Plan </w:t>
      </w:r>
    </w:p>
    <w:p w14:paraId="1A4EDEEA" w14:textId="26703BAF" w:rsidR="002C1813" w:rsidRDefault="0079520C" w:rsidP="00673494">
      <w:r>
        <w:t xml:space="preserve">I will make the cultural awareness training sessions for the whole F&amp;B staff, which will have the collaborating exercises and case studies to augment the cultural awareness. Besides, the workshops on cross-cultural communication should be carried out to enhance my understanding. </w:t>
      </w:r>
      <w:r w:rsidR="004A6ABA">
        <w:t>Then, o</w:t>
      </w:r>
      <w:r w:rsidR="006D671E" w:rsidRPr="006D671E">
        <w:t>rgani</w:t>
      </w:r>
      <w:r w:rsidR="00002583">
        <w:t>s</w:t>
      </w:r>
      <w:r w:rsidR="006D671E" w:rsidRPr="006D671E">
        <w:t>e scenario-based training to train staff on how to handle the diverse needs of guests. Feedback mechanisms are the means to appraise the effectiveness.</w:t>
      </w:r>
    </w:p>
    <w:p w14:paraId="5ECA6A68" w14:textId="77777777" w:rsidR="002C1813" w:rsidRPr="003E361D" w:rsidRDefault="002C1813" w:rsidP="003E361D"/>
    <w:p w14:paraId="166108DA" w14:textId="77777777" w:rsidR="00732E9F" w:rsidRDefault="00732E9F">
      <w:pPr>
        <w:spacing w:after="160" w:line="259" w:lineRule="auto"/>
        <w:jc w:val="left"/>
        <w:rPr>
          <w:rFonts w:eastAsiaTheme="majorEastAsia" w:cstheme="majorBidi"/>
          <w:b/>
          <w:szCs w:val="32"/>
        </w:rPr>
      </w:pPr>
      <w:bookmarkStart w:id="3" w:name="_Toc166605057"/>
      <w:r>
        <w:br w:type="page"/>
      </w:r>
    </w:p>
    <w:p w14:paraId="239D4A58" w14:textId="77777777" w:rsidR="00A640B8" w:rsidRPr="00607F7B" w:rsidRDefault="0079520C" w:rsidP="00A640B8">
      <w:pPr>
        <w:pStyle w:val="Heading1"/>
      </w:pPr>
      <w:r w:rsidRPr="00607F7B">
        <w:lastRenderedPageBreak/>
        <w:t>Component 4 – Training presentation</w:t>
      </w:r>
      <w:bookmarkEnd w:id="3"/>
      <w:r w:rsidRPr="00607F7B">
        <w:t xml:space="preserve"> </w:t>
      </w:r>
    </w:p>
    <w:p w14:paraId="6439DFD1" w14:textId="77777777" w:rsidR="00607F7B" w:rsidRPr="00607F7B" w:rsidRDefault="00607F7B" w:rsidP="00607F7B"/>
    <w:p w14:paraId="1B4C4A91" w14:textId="77777777" w:rsidR="00607F7B" w:rsidRDefault="0079520C">
      <w:pPr>
        <w:spacing w:after="160" w:line="259" w:lineRule="auto"/>
        <w:jc w:val="left"/>
      </w:pPr>
      <w:r>
        <w:rPr>
          <w:lang w:val="en-US"/>
        </w:rPr>
        <w:drawing>
          <wp:inline distT="0" distB="0" distL="0" distR="0" wp14:anchorId="5B8D7B5D" wp14:editId="5DC278D9">
            <wp:extent cx="4883561" cy="3645724"/>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4" cstate="print"/>
                    <a:srcRect l="5640" t="7932" r="9708" b="5021"/>
                    <a:stretch>
                      <a:fillRect/>
                    </a:stretch>
                  </pic:blipFill>
                  <pic:spPr bwMode="auto">
                    <a:xfrm>
                      <a:off x="0" y="0"/>
                      <a:ext cx="4883561" cy="3645724"/>
                    </a:xfrm>
                    <a:prstGeom prst="rect">
                      <a:avLst/>
                    </a:prstGeom>
                    <a:noFill/>
                    <a:ln w="9525">
                      <a:noFill/>
                      <a:miter lim="800000"/>
                      <a:headEnd/>
                      <a:tailEnd/>
                    </a:ln>
                  </pic:spPr>
                </pic:pic>
              </a:graphicData>
            </a:graphic>
          </wp:inline>
        </w:drawing>
      </w:r>
    </w:p>
    <w:p w14:paraId="58D556E5" w14:textId="77777777" w:rsidR="00607F7B" w:rsidRDefault="0079520C">
      <w:pPr>
        <w:spacing w:after="160" w:line="259" w:lineRule="auto"/>
        <w:jc w:val="left"/>
      </w:pPr>
      <w:r>
        <w:rPr>
          <w:lang w:val="en-US"/>
        </w:rPr>
        <w:drawing>
          <wp:inline distT="0" distB="0" distL="0" distR="0" wp14:anchorId="08A3036A" wp14:editId="70C6A02B">
            <wp:extent cx="4785995" cy="366966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5" cstate="print"/>
                    <a:stretch>
                      <a:fillRect/>
                    </a:stretch>
                  </pic:blipFill>
                  <pic:spPr bwMode="auto">
                    <a:xfrm>
                      <a:off x="0" y="0"/>
                      <a:ext cx="4785995" cy="3669665"/>
                    </a:xfrm>
                    <a:prstGeom prst="rect">
                      <a:avLst/>
                    </a:prstGeom>
                    <a:noFill/>
                    <a:ln w="9525">
                      <a:noFill/>
                      <a:miter lim="800000"/>
                      <a:headEnd/>
                      <a:tailEnd/>
                    </a:ln>
                  </pic:spPr>
                </pic:pic>
              </a:graphicData>
            </a:graphic>
          </wp:inline>
        </w:drawing>
      </w:r>
    </w:p>
    <w:p w14:paraId="0B736E34" w14:textId="77777777" w:rsidR="00607F7B" w:rsidRDefault="00607F7B">
      <w:pPr>
        <w:spacing w:after="160" w:line="259" w:lineRule="auto"/>
        <w:jc w:val="left"/>
      </w:pPr>
    </w:p>
    <w:p w14:paraId="665780A7" w14:textId="77777777" w:rsidR="00607F7B" w:rsidRDefault="00607F7B">
      <w:pPr>
        <w:spacing w:after="160" w:line="259" w:lineRule="auto"/>
        <w:jc w:val="left"/>
      </w:pPr>
    </w:p>
    <w:p w14:paraId="45EF769C" w14:textId="77777777" w:rsidR="00607F7B" w:rsidRDefault="000B7261">
      <w:pPr>
        <w:spacing w:after="160" w:line="259" w:lineRule="auto"/>
        <w:jc w:val="left"/>
      </w:pPr>
      <w:r>
        <w:rPr>
          <w:lang w:val="en-US"/>
        </w:rPr>
        <w:drawing>
          <wp:inline distT="0" distB="0" distL="0" distR="0" wp14:anchorId="0EFB8756" wp14:editId="6283AF81">
            <wp:extent cx="4857750" cy="3648075"/>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srcRect/>
                    <a:stretch>
                      <a:fillRect/>
                    </a:stretch>
                  </pic:blipFill>
                  <pic:spPr bwMode="auto">
                    <a:xfrm>
                      <a:off x="0" y="0"/>
                      <a:ext cx="4857750" cy="3648075"/>
                    </a:xfrm>
                    <a:prstGeom prst="rect">
                      <a:avLst/>
                    </a:prstGeom>
                    <a:noFill/>
                    <a:ln w="9525">
                      <a:noFill/>
                      <a:miter lim="800000"/>
                      <a:headEnd/>
                      <a:tailEnd/>
                    </a:ln>
                  </pic:spPr>
                </pic:pic>
              </a:graphicData>
            </a:graphic>
          </wp:inline>
        </w:drawing>
      </w:r>
    </w:p>
    <w:p w14:paraId="0EA626C0" w14:textId="77777777" w:rsidR="000B7261" w:rsidRDefault="000B7261">
      <w:pPr>
        <w:spacing w:after="160" w:line="259" w:lineRule="auto"/>
        <w:jc w:val="left"/>
      </w:pPr>
      <w:r>
        <w:rPr>
          <w:lang w:val="en-US"/>
        </w:rPr>
        <w:drawing>
          <wp:inline distT="0" distB="0" distL="0" distR="0" wp14:anchorId="70F0C9B8" wp14:editId="60777A39">
            <wp:extent cx="4781550" cy="3552825"/>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srcRect/>
                    <a:stretch>
                      <a:fillRect/>
                    </a:stretch>
                  </pic:blipFill>
                  <pic:spPr bwMode="auto">
                    <a:xfrm>
                      <a:off x="0" y="0"/>
                      <a:ext cx="4781550" cy="3552825"/>
                    </a:xfrm>
                    <a:prstGeom prst="rect">
                      <a:avLst/>
                    </a:prstGeom>
                    <a:noFill/>
                    <a:ln w="9525">
                      <a:noFill/>
                      <a:miter lim="800000"/>
                      <a:headEnd/>
                      <a:tailEnd/>
                    </a:ln>
                  </pic:spPr>
                </pic:pic>
              </a:graphicData>
            </a:graphic>
          </wp:inline>
        </w:drawing>
      </w:r>
    </w:p>
    <w:p w14:paraId="172952B1" w14:textId="77777777" w:rsidR="000B7261" w:rsidRDefault="000B7261">
      <w:pPr>
        <w:spacing w:after="160" w:line="259" w:lineRule="auto"/>
        <w:jc w:val="left"/>
      </w:pPr>
      <w:r>
        <w:rPr>
          <w:lang w:val="en-US"/>
        </w:rPr>
        <w:lastRenderedPageBreak/>
        <w:drawing>
          <wp:inline distT="0" distB="0" distL="0" distR="0" wp14:anchorId="6298C993" wp14:editId="1A7A09AF">
            <wp:extent cx="4752975" cy="3562350"/>
            <wp:effectExtent l="19050" t="0" r="9525"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srcRect/>
                    <a:stretch>
                      <a:fillRect/>
                    </a:stretch>
                  </pic:blipFill>
                  <pic:spPr bwMode="auto">
                    <a:xfrm>
                      <a:off x="0" y="0"/>
                      <a:ext cx="4752975" cy="3562350"/>
                    </a:xfrm>
                    <a:prstGeom prst="rect">
                      <a:avLst/>
                    </a:prstGeom>
                    <a:noFill/>
                    <a:ln w="9525">
                      <a:noFill/>
                      <a:miter lim="800000"/>
                      <a:headEnd/>
                      <a:tailEnd/>
                    </a:ln>
                  </pic:spPr>
                </pic:pic>
              </a:graphicData>
            </a:graphic>
          </wp:inline>
        </w:drawing>
      </w:r>
    </w:p>
    <w:p w14:paraId="275619F5" w14:textId="77777777" w:rsidR="000B7261" w:rsidRDefault="000B7261">
      <w:pPr>
        <w:spacing w:after="160" w:line="259" w:lineRule="auto"/>
        <w:jc w:val="left"/>
      </w:pPr>
      <w:r>
        <w:rPr>
          <w:lang w:val="en-US"/>
        </w:rPr>
        <w:drawing>
          <wp:inline distT="0" distB="0" distL="0" distR="0" wp14:anchorId="56D24D06" wp14:editId="5CE1BFD6">
            <wp:extent cx="4743450" cy="3571875"/>
            <wp:effectExtent l="19050" t="0" r="0" b="0"/>
            <wp:docPr id="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srcRect/>
                    <a:stretch>
                      <a:fillRect/>
                    </a:stretch>
                  </pic:blipFill>
                  <pic:spPr bwMode="auto">
                    <a:xfrm>
                      <a:off x="0" y="0"/>
                      <a:ext cx="4743450" cy="3571875"/>
                    </a:xfrm>
                    <a:prstGeom prst="rect">
                      <a:avLst/>
                    </a:prstGeom>
                    <a:noFill/>
                    <a:ln w="9525">
                      <a:noFill/>
                      <a:miter lim="800000"/>
                      <a:headEnd/>
                      <a:tailEnd/>
                    </a:ln>
                  </pic:spPr>
                </pic:pic>
              </a:graphicData>
            </a:graphic>
          </wp:inline>
        </w:drawing>
      </w:r>
    </w:p>
    <w:p w14:paraId="2D2E94B0" w14:textId="77777777" w:rsidR="000B7261" w:rsidRDefault="000B7261">
      <w:pPr>
        <w:spacing w:after="160" w:line="259" w:lineRule="auto"/>
        <w:jc w:val="left"/>
      </w:pPr>
      <w:r>
        <w:rPr>
          <w:lang w:val="en-US"/>
        </w:rPr>
        <w:lastRenderedPageBreak/>
        <w:drawing>
          <wp:inline distT="0" distB="0" distL="0" distR="0" wp14:anchorId="5B895AB8" wp14:editId="3F6A26DA">
            <wp:extent cx="4591050" cy="3429000"/>
            <wp:effectExtent l="19050" t="0" r="0" b="0"/>
            <wp:docPr id="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srcRect/>
                    <a:stretch>
                      <a:fillRect/>
                    </a:stretch>
                  </pic:blipFill>
                  <pic:spPr bwMode="auto">
                    <a:xfrm>
                      <a:off x="0" y="0"/>
                      <a:ext cx="4591050" cy="3429000"/>
                    </a:xfrm>
                    <a:prstGeom prst="rect">
                      <a:avLst/>
                    </a:prstGeom>
                    <a:noFill/>
                    <a:ln w="9525">
                      <a:noFill/>
                      <a:miter lim="800000"/>
                      <a:headEnd/>
                      <a:tailEnd/>
                    </a:ln>
                  </pic:spPr>
                </pic:pic>
              </a:graphicData>
            </a:graphic>
          </wp:inline>
        </w:drawing>
      </w:r>
    </w:p>
    <w:p w14:paraId="6F0ADEC1" w14:textId="77777777" w:rsidR="00607F7B" w:rsidRDefault="00607F7B">
      <w:pPr>
        <w:spacing w:after="160" w:line="259" w:lineRule="auto"/>
        <w:jc w:val="left"/>
      </w:pPr>
    </w:p>
    <w:p w14:paraId="0F108282" w14:textId="77777777" w:rsidR="00607F7B" w:rsidRDefault="00607F7B">
      <w:pPr>
        <w:spacing w:after="160" w:line="259" w:lineRule="auto"/>
        <w:jc w:val="left"/>
      </w:pPr>
    </w:p>
    <w:p w14:paraId="076B7A64" w14:textId="77777777" w:rsidR="00607F7B" w:rsidRDefault="00607F7B">
      <w:pPr>
        <w:spacing w:after="160" w:line="259" w:lineRule="auto"/>
        <w:jc w:val="left"/>
      </w:pPr>
    </w:p>
    <w:p w14:paraId="4142F48B" w14:textId="77777777" w:rsidR="00D63E63" w:rsidRDefault="00673494">
      <w:pPr>
        <w:spacing w:after="160" w:line="259" w:lineRule="auto"/>
        <w:jc w:val="left"/>
      </w:pPr>
      <w:r>
        <w:br w:type="page"/>
      </w:r>
    </w:p>
    <w:p w14:paraId="40AC4466" w14:textId="77777777" w:rsidR="00D63E63" w:rsidRPr="00D63E63" w:rsidRDefault="00D63E63" w:rsidP="00D63E63"/>
    <w:p w14:paraId="2BC8D6F8" w14:textId="77777777" w:rsidR="00A640B8" w:rsidRDefault="0079520C" w:rsidP="00A640B8">
      <w:pPr>
        <w:pStyle w:val="Heading1"/>
      </w:pPr>
      <w:bookmarkStart w:id="4" w:name="_Toc166605058"/>
      <w:r>
        <w:t>References</w:t>
      </w:r>
      <w:bookmarkEnd w:id="4"/>
      <w:r>
        <w:t xml:space="preserve"> </w:t>
      </w:r>
    </w:p>
    <w:p w14:paraId="52EBC0BC" w14:textId="77777777" w:rsidR="00D63E63" w:rsidRPr="00D63E63" w:rsidRDefault="0079520C" w:rsidP="00D63E63">
      <w:pPr>
        <w:ind w:left="720" w:hanging="720"/>
        <w:rPr>
          <w:rFonts w:cs="Times New Roman"/>
          <w:color w:val="222222"/>
          <w:shd w:val="clear" w:color="auto" w:fill="FFFFFF"/>
        </w:rPr>
      </w:pPr>
      <w:r w:rsidRPr="00D63E63">
        <w:rPr>
          <w:rFonts w:cs="Times New Roman"/>
          <w:color w:val="222222"/>
          <w:shd w:val="clear" w:color="auto" w:fill="FFFFFF"/>
        </w:rPr>
        <w:t xml:space="preserve">Ahmad, N., Ullah, Z., AlDhaen, E., Han, H., Ariza-Montes, A. and Vega-Muñoz, A., 2022. Fostering advocacy behaviour of employees: A corporate social responsibility perspective from the hospitality sector. </w:t>
      </w:r>
      <w:r w:rsidRPr="00D63E63">
        <w:rPr>
          <w:rFonts w:cs="Times New Roman"/>
          <w:i/>
          <w:iCs/>
          <w:color w:val="222222"/>
          <w:shd w:val="clear" w:color="auto" w:fill="FFFFFF"/>
        </w:rPr>
        <w:t>Frontiers in Psychology</w:t>
      </w:r>
      <w:r w:rsidRPr="00D63E63">
        <w:rPr>
          <w:rFonts w:cs="Times New Roman"/>
          <w:color w:val="222222"/>
          <w:shd w:val="clear" w:color="auto" w:fill="FFFFFF"/>
        </w:rPr>
        <w:t>, </w:t>
      </w:r>
      <w:r w:rsidRPr="00D63E63">
        <w:rPr>
          <w:rFonts w:cs="Times New Roman"/>
          <w:i/>
          <w:iCs/>
          <w:color w:val="222222"/>
          <w:shd w:val="clear" w:color="auto" w:fill="FFFFFF"/>
        </w:rPr>
        <w:t>13</w:t>
      </w:r>
      <w:r w:rsidRPr="00D63E63">
        <w:rPr>
          <w:rFonts w:cs="Times New Roman"/>
          <w:color w:val="222222"/>
          <w:shd w:val="clear" w:color="auto" w:fill="FFFFFF"/>
        </w:rPr>
        <w:t>, p.865021.</w:t>
      </w:r>
    </w:p>
    <w:p w14:paraId="394DC191" w14:textId="77777777" w:rsidR="00D63E63" w:rsidRPr="00D63E63" w:rsidRDefault="0079520C" w:rsidP="00D63E63">
      <w:pPr>
        <w:ind w:left="720" w:hanging="720"/>
        <w:rPr>
          <w:rFonts w:cs="Times New Roman"/>
          <w:color w:val="222222"/>
          <w:shd w:val="clear" w:color="auto" w:fill="FFFFFF"/>
        </w:rPr>
      </w:pPr>
      <w:r w:rsidRPr="00D63E63">
        <w:rPr>
          <w:rFonts w:cs="Times New Roman"/>
          <w:color w:val="222222"/>
          <w:shd w:val="clear" w:color="auto" w:fill="FFFFFF"/>
        </w:rPr>
        <w:t>Chang, T.H., Tucker, A.R., Norton, C.L., Gass, M.A. and Javorski, S.E., 2017. Cultural issues in adventure programming: Applying Hofstede’s five dimensions to assessment and practice. </w:t>
      </w:r>
      <w:r w:rsidRPr="00D63E63">
        <w:rPr>
          <w:rFonts w:cs="Times New Roman"/>
          <w:i/>
          <w:iCs/>
          <w:color w:val="222222"/>
          <w:shd w:val="clear" w:color="auto" w:fill="FFFFFF"/>
        </w:rPr>
        <w:t>Journal of Adventure Education and Outdoor Learning</w:t>
      </w:r>
      <w:r w:rsidRPr="00D63E63">
        <w:rPr>
          <w:rFonts w:cs="Times New Roman"/>
          <w:color w:val="222222"/>
          <w:shd w:val="clear" w:color="auto" w:fill="FFFFFF"/>
        </w:rPr>
        <w:t>, </w:t>
      </w:r>
      <w:r w:rsidRPr="00D63E63">
        <w:rPr>
          <w:rFonts w:cs="Times New Roman"/>
          <w:i/>
          <w:iCs/>
          <w:color w:val="222222"/>
          <w:shd w:val="clear" w:color="auto" w:fill="FFFFFF"/>
        </w:rPr>
        <w:t>17</w:t>
      </w:r>
      <w:r w:rsidRPr="00D63E63">
        <w:rPr>
          <w:rFonts w:cs="Times New Roman"/>
          <w:color w:val="222222"/>
          <w:shd w:val="clear" w:color="auto" w:fill="FFFFFF"/>
        </w:rPr>
        <w:t>(4), pp.307-320.</w:t>
      </w:r>
    </w:p>
    <w:p w14:paraId="7707A646" w14:textId="77777777" w:rsidR="00D63E63" w:rsidRPr="00D63E63" w:rsidRDefault="0079520C" w:rsidP="00D63E63">
      <w:pPr>
        <w:ind w:left="720" w:hanging="720"/>
        <w:rPr>
          <w:rFonts w:cs="Times New Roman"/>
          <w:color w:val="222222"/>
          <w:shd w:val="clear" w:color="auto" w:fill="FFFFFF"/>
        </w:rPr>
      </w:pPr>
      <w:r w:rsidRPr="00D63E63">
        <w:rPr>
          <w:rFonts w:cs="Times New Roman"/>
          <w:color w:val="222222"/>
          <w:shd w:val="clear" w:color="auto" w:fill="FFFFFF"/>
        </w:rPr>
        <w:t>Danso, R., 2018. Cultural competence and cultural humility: A critical reflection on key cultural diversity concepts. </w:t>
      </w:r>
      <w:r w:rsidRPr="00D63E63">
        <w:rPr>
          <w:rFonts w:cs="Times New Roman"/>
          <w:i/>
          <w:iCs/>
          <w:color w:val="222222"/>
          <w:shd w:val="clear" w:color="auto" w:fill="FFFFFF"/>
        </w:rPr>
        <w:t>Journal of Social Work</w:t>
      </w:r>
      <w:r w:rsidRPr="00D63E63">
        <w:rPr>
          <w:rFonts w:cs="Times New Roman"/>
          <w:color w:val="222222"/>
          <w:shd w:val="clear" w:color="auto" w:fill="FFFFFF"/>
        </w:rPr>
        <w:t>, </w:t>
      </w:r>
      <w:r w:rsidRPr="00D63E63">
        <w:rPr>
          <w:rFonts w:cs="Times New Roman"/>
          <w:i/>
          <w:iCs/>
          <w:color w:val="222222"/>
          <w:shd w:val="clear" w:color="auto" w:fill="FFFFFF"/>
        </w:rPr>
        <w:t>18</w:t>
      </w:r>
      <w:r w:rsidRPr="00D63E63">
        <w:rPr>
          <w:rFonts w:cs="Times New Roman"/>
          <w:color w:val="222222"/>
          <w:shd w:val="clear" w:color="auto" w:fill="FFFFFF"/>
        </w:rPr>
        <w:t>(4), pp.410-430.</w:t>
      </w:r>
    </w:p>
    <w:p w14:paraId="7B82BA05" w14:textId="77777777" w:rsidR="00D63E63" w:rsidRPr="00D63E63" w:rsidRDefault="0079520C" w:rsidP="00D63E63">
      <w:pPr>
        <w:ind w:left="720" w:hanging="720"/>
        <w:rPr>
          <w:rFonts w:cs="Times New Roman"/>
          <w:color w:val="222222"/>
          <w:shd w:val="clear" w:color="auto" w:fill="FFFFFF"/>
        </w:rPr>
      </w:pPr>
      <w:r w:rsidRPr="00D63E63">
        <w:rPr>
          <w:rFonts w:cs="Times New Roman"/>
          <w:color w:val="222222"/>
          <w:shd w:val="clear" w:color="auto" w:fill="FFFFFF"/>
        </w:rPr>
        <w:t>Malik, R., Madappa, T. and Chitranshi, J., 2017. Diversity management in tourism and hospitality: An exploratory study. </w:t>
      </w:r>
      <w:r w:rsidRPr="00D63E63">
        <w:rPr>
          <w:rFonts w:cs="Times New Roman"/>
          <w:i/>
          <w:iCs/>
          <w:color w:val="222222"/>
          <w:shd w:val="clear" w:color="auto" w:fill="FFFFFF"/>
        </w:rPr>
        <w:t>foresight</w:t>
      </w:r>
      <w:r w:rsidRPr="00D63E63">
        <w:rPr>
          <w:rFonts w:cs="Times New Roman"/>
          <w:color w:val="222222"/>
          <w:shd w:val="clear" w:color="auto" w:fill="FFFFFF"/>
        </w:rPr>
        <w:t>, </w:t>
      </w:r>
      <w:r w:rsidRPr="00D63E63">
        <w:rPr>
          <w:rFonts w:cs="Times New Roman"/>
          <w:i/>
          <w:iCs/>
          <w:color w:val="222222"/>
          <w:shd w:val="clear" w:color="auto" w:fill="FFFFFF"/>
        </w:rPr>
        <w:t>19</w:t>
      </w:r>
      <w:r w:rsidRPr="00D63E63">
        <w:rPr>
          <w:rFonts w:cs="Times New Roman"/>
          <w:color w:val="222222"/>
          <w:shd w:val="clear" w:color="auto" w:fill="FFFFFF"/>
        </w:rPr>
        <w:t>(3), pp.323-336.</w:t>
      </w:r>
    </w:p>
    <w:p w14:paraId="612755EA" w14:textId="77777777" w:rsidR="00D63E63" w:rsidRPr="00D63E63" w:rsidRDefault="0079520C" w:rsidP="00D63E63">
      <w:pPr>
        <w:ind w:left="720" w:hanging="720"/>
        <w:rPr>
          <w:rFonts w:cs="Times New Roman"/>
          <w:color w:val="222222"/>
          <w:shd w:val="clear" w:color="auto" w:fill="FFFFFF"/>
        </w:rPr>
      </w:pPr>
      <w:r w:rsidRPr="00D63E63">
        <w:rPr>
          <w:rFonts w:cs="Times New Roman"/>
          <w:color w:val="222222"/>
          <w:shd w:val="clear" w:color="auto" w:fill="FFFFFF"/>
        </w:rPr>
        <w:t>Morris, T.H., 2020. Experiential learning–a systematic review and revision of Kolb’s model. </w:t>
      </w:r>
      <w:r w:rsidRPr="00D63E63">
        <w:rPr>
          <w:rFonts w:cs="Times New Roman"/>
          <w:i/>
          <w:iCs/>
          <w:color w:val="222222"/>
          <w:shd w:val="clear" w:color="auto" w:fill="FFFFFF"/>
        </w:rPr>
        <w:t>Interactive learning environments</w:t>
      </w:r>
      <w:r w:rsidRPr="00D63E63">
        <w:rPr>
          <w:rFonts w:cs="Times New Roman"/>
          <w:color w:val="222222"/>
          <w:shd w:val="clear" w:color="auto" w:fill="FFFFFF"/>
        </w:rPr>
        <w:t>, </w:t>
      </w:r>
      <w:r w:rsidRPr="00D63E63">
        <w:rPr>
          <w:rFonts w:cs="Times New Roman"/>
          <w:i/>
          <w:iCs/>
          <w:color w:val="222222"/>
          <w:shd w:val="clear" w:color="auto" w:fill="FFFFFF"/>
        </w:rPr>
        <w:t>28</w:t>
      </w:r>
      <w:r w:rsidRPr="00D63E63">
        <w:rPr>
          <w:rFonts w:cs="Times New Roman"/>
          <w:color w:val="222222"/>
          <w:shd w:val="clear" w:color="auto" w:fill="FFFFFF"/>
        </w:rPr>
        <w:t>(8), pp.1064-1077.</w:t>
      </w:r>
    </w:p>
    <w:p w14:paraId="3D17D4D7" w14:textId="77777777" w:rsidR="00D63E63" w:rsidRPr="00D63E63" w:rsidRDefault="0079520C" w:rsidP="00D63E63">
      <w:pPr>
        <w:ind w:left="720" w:hanging="720"/>
        <w:rPr>
          <w:rFonts w:cs="Times New Roman"/>
          <w:color w:val="222222"/>
          <w:shd w:val="clear" w:color="auto" w:fill="FFFFFF"/>
        </w:rPr>
      </w:pPr>
      <w:r w:rsidRPr="00D63E63">
        <w:rPr>
          <w:rFonts w:cs="Times New Roman"/>
          <w:color w:val="222222"/>
          <w:shd w:val="clear" w:color="auto" w:fill="FFFFFF"/>
        </w:rPr>
        <w:t>Pérez-Nebra, A.R., Tordera, N., Rodríguez, I., Sandall, H., Peiró, J.M. and de São Paulo, E., 2023. Individualism-Collectivism: A Brazilian-Portuguese Version of Triandis and Gelfand’s Scale. </w:t>
      </w:r>
      <w:r w:rsidRPr="00D63E63">
        <w:rPr>
          <w:rFonts w:cs="Times New Roman"/>
          <w:i/>
          <w:iCs/>
          <w:color w:val="222222"/>
          <w:shd w:val="clear" w:color="auto" w:fill="FFFFFF"/>
        </w:rPr>
        <w:t>Trends in Psychology</w:t>
      </w:r>
      <w:r w:rsidRPr="00D63E63">
        <w:rPr>
          <w:rFonts w:cs="Times New Roman"/>
          <w:color w:val="222222"/>
          <w:shd w:val="clear" w:color="auto" w:fill="FFFFFF"/>
        </w:rPr>
        <w:t>, </w:t>
      </w:r>
      <w:r w:rsidRPr="00D63E63">
        <w:rPr>
          <w:rFonts w:cs="Times New Roman"/>
          <w:i/>
          <w:iCs/>
          <w:color w:val="222222"/>
          <w:shd w:val="clear" w:color="auto" w:fill="FFFFFF"/>
        </w:rPr>
        <w:t>31</w:t>
      </w:r>
      <w:r w:rsidRPr="00D63E63">
        <w:rPr>
          <w:rFonts w:cs="Times New Roman"/>
          <w:color w:val="222222"/>
          <w:shd w:val="clear" w:color="auto" w:fill="FFFFFF"/>
        </w:rPr>
        <w:t>(2), pp.251-268.</w:t>
      </w:r>
    </w:p>
    <w:p w14:paraId="564D05FC" w14:textId="77777777" w:rsidR="00D63E63" w:rsidRPr="00D63E63" w:rsidRDefault="0079520C" w:rsidP="00D63E63">
      <w:pPr>
        <w:ind w:left="720" w:hanging="720"/>
        <w:rPr>
          <w:rFonts w:cs="Times New Roman"/>
        </w:rPr>
      </w:pPr>
      <w:r w:rsidRPr="00D63E63">
        <w:rPr>
          <w:rFonts w:cs="Times New Roman"/>
          <w:color w:val="222222"/>
          <w:shd w:val="clear" w:color="auto" w:fill="FFFFFF"/>
        </w:rPr>
        <w:t>Suryandari, N. and Hidayatullah, P., 2020, December. Face Negotiation Theory in Lived Experiences of Female Sex Workers in Former Dolly. In </w:t>
      </w:r>
      <w:r w:rsidRPr="00D63E63">
        <w:rPr>
          <w:rFonts w:cs="Times New Roman"/>
          <w:i/>
          <w:iCs/>
          <w:color w:val="222222"/>
          <w:shd w:val="clear" w:color="auto" w:fill="FFFFFF"/>
        </w:rPr>
        <w:t>6th International Conference on Social and Political Sciences (ICOSAPS 2020)</w:t>
      </w:r>
      <w:r w:rsidRPr="00D63E63">
        <w:rPr>
          <w:rFonts w:cs="Times New Roman"/>
          <w:color w:val="222222"/>
          <w:shd w:val="clear" w:color="auto" w:fill="FFFFFF"/>
        </w:rPr>
        <w:t> (pp. 616-621). Atlantis Press.</w:t>
      </w:r>
    </w:p>
    <w:p w14:paraId="63EB7221" w14:textId="77777777" w:rsidR="00D63E63" w:rsidRPr="00D63E63" w:rsidRDefault="0079520C" w:rsidP="00D63E63">
      <w:pPr>
        <w:ind w:left="720" w:hanging="720"/>
        <w:rPr>
          <w:rFonts w:cs="Times New Roman"/>
          <w:color w:val="222222"/>
          <w:shd w:val="clear" w:color="auto" w:fill="FFFFFF"/>
        </w:rPr>
      </w:pPr>
      <w:r w:rsidRPr="00D63E63">
        <w:rPr>
          <w:rFonts w:cs="Times New Roman"/>
          <w:color w:val="222222"/>
          <w:shd w:val="clear" w:color="auto" w:fill="FFFFFF"/>
        </w:rPr>
        <w:t>Tocar, S.D., 2019. Comparative analysis of some cultural dimensions systems: a qualitative value-based approach. </w:t>
      </w:r>
      <w:r w:rsidRPr="00D63E63">
        <w:rPr>
          <w:rFonts w:cs="Times New Roman"/>
          <w:i/>
          <w:iCs/>
          <w:color w:val="222222"/>
          <w:shd w:val="clear" w:color="auto" w:fill="FFFFFF"/>
        </w:rPr>
        <w:t>Cross-cultural management journal</w:t>
      </w:r>
      <w:r w:rsidRPr="00D63E63">
        <w:rPr>
          <w:rFonts w:cs="Times New Roman"/>
          <w:color w:val="222222"/>
          <w:shd w:val="clear" w:color="auto" w:fill="FFFFFF"/>
        </w:rPr>
        <w:t>, </w:t>
      </w:r>
      <w:r w:rsidRPr="00D63E63">
        <w:rPr>
          <w:rFonts w:cs="Times New Roman"/>
          <w:i/>
          <w:iCs/>
          <w:color w:val="222222"/>
          <w:shd w:val="clear" w:color="auto" w:fill="FFFFFF"/>
        </w:rPr>
        <w:t>21</w:t>
      </w:r>
      <w:r w:rsidRPr="00D63E63">
        <w:rPr>
          <w:rFonts w:cs="Times New Roman"/>
          <w:color w:val="222222"/>
          <w:shd w:val="clear" w:color="auto" w:fill="FFFFFF"/>
        </w:rPr>
        <w:t>(1), pp.21-34.</w:t>
      </w:r>
    </w:p>
    <w:p w14:paraId="5A86572B" w14:textId="77777777" w:rsidR="00D63E63" w:rsidRPr="00D63E63" w:rsidRDefault="0079520C" w:rsidP="00D63E63">
      <w:pPr>
        <w:ind w:left="720" w:hanging="720"/>
        <w:rPr>
          <w:rFonts w:cs="Times New Roman"/>
          <w:color w:val="222222"/>
          <w:shd w:val="clear" w:color="auto" w:fill="FFFFFF"/>
        </w:rPr>
      </w:pPr>
      <w:r w:rsidRPr="00D63E63">
        <w:rPr>
          <w:rFonts w:cs="Times New Roman"/>
          <w:color w:val="222222"/>
          <w:shd w:val="clear" w:color="auto" w:fill="FFFFFF"/>
        </w:rPr>
        <w:t>Yeşiltaş, M., Gürlek, M. and Kenar, G., 2022. Organizational green culture and green employee behavior: Differences between green and non-green hotels. </w:t>
      </w:r>
      <w:r w:rsidRPr="00D63E63">
        <w:rPr>
          <w:rFonts w:cs="Times New Roman"/>
          <w:i/>
          <w:iCs/>
          <w:color w:val="222222"/>
          <w:shd w:val="clear" w:color="auto" w:fill="FFFFFF"/>
        </w:rPr>
        <w:t>Journal of Cleaner Production</w:t>
      </w:r>
      <w:r w:rsidRPr="00D63E63">
        <w:rPr>
          <w:rFonts w:cs="Times New Roman"/>
          <w:color w:val="222222"/>
          <w:shd w:val="clear" w:color="auto" w:fill="FFFFFF"/>
        </w:rPr>
        <w:t>, </w:t>
      </w:r>
      <w:r w:rsidRPr="00D63E63">
        <w:rPr>
          <w:rFonts w:cs="Times New Roman"/>
          <w:i/>
          <w:iCs/>
          <w:color w:val="222222"/>
          <w:shd w:val="clear" w:color="auto" w:fill="FFFFFF"/>
        </w:rPr>
        <w:t>343</w:t>
      </w:r>
      <w:r w:rsidRPr="00D63E63">
        <w:rPr>
          <w:rFonts w:cs="Times New Roman"/>
          <w:color w:val="222222"/>
          <w:shd w:val="clear" w:color="auto" w:fill="FFFFFF"/>
        </w:rPr>
        <w:t>, p.131051.</w:t>
      </w:r>
    </w:p>
    <w:sectPr w:rsidR="00D63E63" w:rsidRPr="00D63E63" w:rsidSect="00DC612D">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6DA359" w14:textId="77777777" w:rsidR="00E22ABC" w:rsidRDefault="00E22ABC" w:rsidP="00015407">
      <w:pPr>
        <w:spacing w:line="240" w:lineRule="auto"/>
      </w:pPr>
      <w:r>
        <w:separator/>
      </w:r>
    </w:p>
  </w:endnote>
  <w:endnote w:type="continuationSeparator" w:id="0">
    <w:p w14:paraId="3FA9978F" w14:textId="77777777" w:rsidR="00E22ABC" w:rsidRDefault="00E22ABC" w:rsidP="000154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6361CB" w14:textId="77777777" w:rsidR="00E22ABC" w:rsidRDefault="00E22ABC" w:rsidP="00015407">
      <w:pPr>
        <w:spacing w:line="240" w:lineRule="auto"/>
      </w:pPr>
      <w:r>
        <w:separator/>
      </w:r>
    </w:p>
  </w:footnote>
  <w:footnote w:type="continuationSeparator" w:id="0">
    <w:p w14:paraId="302326B3" w14:textId="77777777" w:rsidR="00E22ABC" w:rsidRDefault="00E22ABC" w:rsidP="000154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2E1B2E"/>
    <w:multiLevelType w:val="hybridMultilevel"/>
    <w:tmpl w:val="F69682B4"/>
    <w:lvl w:ilvl="0" w:tplc="EC76F778">
      <w:start w:val="1"/>
      <w:numFmt w:val="bullet"/>
      <w:lvlText w:val=""/>
      <w:lvlJc w:val="left"/>
      <w:pPr>
        <w:ind w:left="720" w:hanging="360"/>
      </w:pPr>
      <w:rPr>
        <w:rFonts w:ascii="Symbol" w:hAnsi="Symbol" w:hint="default"/>
      </w:rPr>
    </w:lvl>
    <w:lvl w:ilvl="1" w:tplc="43520C28" w:tentative="1">
      <w:start w:val="1"/>
      <w:numFmt w:val="bullet"/>
      <w:lvlText w:val="o"/>
      <w:lvlJc w:val="left"/>
      <w:pPr>
        <w:ind w:left="1440" w:hanging="360"/>
      </w:pPr>
      <w:rPr>
        <w:rFonts w:ascii="Courier New" w:hAnsi="Courier New" w:cs="Courier New" w:hint="default"/>
      </w:rPr>
    </w:lvl>
    <w:lvl w:ilvl="2" w:tplc="A9DAB640" w:tentative="1">
      <w:start w:val="1"/>
      <w:numFmt w:val="bullet"/>
      <w:lvlText w:val=""/>
      <w:lvlJc w:val="left"/>
      <w:pPr>
        <w:ind w:left="2160" w:hanging="360"/>
      </w:pPr>
      <w:rPr>
        <w:rFonts w:ascii="Wingdings" w:hAnsi="Wingdings" w:hint="default"/>
      </w:rPr>
    </w:lvl>
    <w:lvl w:ilvl="3" w:tplc="5B16BE14" w:tentative="1">
      <w:start w:val="1"/>
      <w:numFmt w:val="bullet"/>
      <w:lvlText w:val=""/>
      <w:lvlJc w:val="left"/>
      <w:pPr>
        <w:ind w:left="2880" w:hanging="360"/>
      </w:pPr>
      <w:rPr>
        <w:rFonts w:ascii="Symbol" w:hAnsi="Symbol" w:hint="default"/>
      </w:rPr>
    </w:lvl>
    <w:lvl w:ilvl="4" w:tplc="8B362F58" w:tentative="1">
      <w:start w:val="1"/>
      <w:numFmt w:val="bullet"/>
      <w:lvlText w:val="o"/>
      <w:lvlJc w:val="left"/>
      <w:pPr>
        <w:ind w:left="3600" w:hanging="360"/>
      </w:pPr>
      <w:rPr>
        <w:rFonts w:ascii="Courier New" w:hAnsi="Courier New" w:cs="Courier New" w:hint="default"/>
      </w:rPr>
    </w:lvl>
    <w:lvl w:ilvl="5" w:tplc="CD3AC06E" w:tentative="1">
      <w:start w:val="1"/>
      <w:numFmt w:val="bullet"/>
      <w:lvlText w:val=""/>
      <w:lvlJc w:val="left"/>
      <w:pPr>
        <w:ind w:left="4320" w:hanging="360"/>
      </w:pPr>
      <w:rPr>
        <w:rFonts w:ascii="Wingdings" w:hAnsi="Wingdings" w:hint="default"/>
      </w:rPr>
    </w:lvl>
    <w:lvl w:ilvl="6" w:tplc="CA5A58F4" w:tentative="1">
      <w:start w:val="1"/>
      <w:numFmt w:val="bullet"/>
      <w:lvlText w:val=""/>
      <w:lvlJc w:val="left"/>
      <w:pPr>
        <w:ind w:left="5040" w:hanging="360"/>
      </w:pPr>
      <w:rPr>
        <w:rFonts w:ascii="Symbol" w:hAnsi="Symbol" w:hint="default"/>
      </w:rPr>
    </w:lvl>
    <w:lvl w:ilvl="7" w:tplc="E3AE1C46" w:tentative="1">
      <w:start w:val="1"/>
      <w:numFmt w:val="bullet"/>
      <w:lvlText w:val="o"/>
      <w:lvlJc w:val="left"/>
      <w:pPr>
        <w:ind w:left="5760" w:hanging="360"/>
      </w:pPr>
      <w:rPr>
        <w:rFonts w:ascii="Courier New" w:hAnsi="Courier New" w:cs="Courier New" w:hint="default"/>
      </w:rPr>
    </w:lvl>
    <w:lvl w:ilvl="8" w:tplc="126ACB14" w:tentative="1">
      <w:start w:val="1"/>
      <w:numFmt w:val="bullet"/>
      <w:lvlText w:val=""/>
      <w:lvlJc w:val="left"/>
      <w:pPr>
        <w:ind w:left="6480" w:hanging="360"/>
      </w:pPr>
      <w:rPr>
        <w:rFonts w:ascii="Wingdings" w:hAnsi="Wingdings" w:hint="default"/>
      </w:rPr>
    </w:lvl>
  </w:abstractNum>
  <w:abstractNum w:abstractNumId="1" w15:restartNumberingAfterBreak="0">
    <w:nsid w:val="1D0C7B49"/>
    <w:multiLevelType w:val="hybridMultilevel"/>
    <w:tmpl w:val="41DC224E"/>
    <w:lvl w:ilvl="0" w:tplc="496E8FD8">
      <w:start w:val="1"/>
      <w:numFmt w:val="bullet"/>
      <w:lvlText w:val=""/>
      <w:lvlJc w:val="left"/>
      <w:pPr>
        <w:ind w:left="540" w:hanging="360"/>
      </w:pPr>
      <w:rPr>
        <w:rFonts w:ascii="Symbol" w:hAnsi="Symbol" w:hint="default"/>
      </w:rPr>
    </w:lvl>
    <w:lvl w:ilvl="1" w:tplc="E05CDE74">
      <w:numFmt w:val="bullet"/>
      <w:lvlText w:val="-"/>
      <w:lvlJc w:val="left"/>
      <w:pPr>
        <w:ind w:left="1260" w:hanging="360"/>
      </w:pPr>
      <w:rPr>
        <w:rFonts w:ascii="Times New Roman" w:eastAsiaTheme="minorEastAsia" w:hAnsi="Times New Roman" w:cs="Times New Roman" w:hint="default"/>
      </w:rPr>
    </w:lvl>
    <w:lvl w:ilvl="2" w:tplc="C052AE70" w:tentative="1">
      <w:start w:val="1"/>
      <w:numFmt w:val="bullet"/>
      <w:lvlText w:val=""/>
      <w:lvlJc w:val="left"/>
      <w:pPr>
        <w:ind w:left="1980" w:hanging="360"/>
      </w:pPr>
      <w:rPr>
        <w:rFonts w:ascii="Wingdings" w:hAnsi="Wingdings" w:hint="default"/>
      </w:rPr>
    </w:lvl>
    <w:lvl w:ilvl="3" w:tplc="727C9FE0" w:tentative="1">
      <w:start w:val="1"/>
      <w:numFmt w:val="bullet"/>
      <w:lvlText w:val=""/>
      <w:lvlJc w:val="left"/>
      <w:pPr>
        <w:ind w:left="2700" w:hanging="360"/>
      </w:pPr>
      <w:rPr>
        <w:rFonts w:ascii="Symbol" w:hAnsi="Symbol" w:hint="default"/>
      </w:rPr>
    </w:lvl>
    <w:lvl w:ilvl="4" w:tplc="BC7C83C2" w:tentative="1">
      <w:start w:val="1"/>
      <w:numFmt w:val="bullet"/>
      <w:lvlText w:val="o"/>
      <w:lvlJc w:val="left"/>
      <w:pPr>
        <w:ind w:left="3420" w:hanging="360"/>
      </w:pPr>
      <w:rPr>
        <w:rFonts w:ascii="Courier New" w:hAnsi="Courier New" w:cs="Courier New" w:hint="default"/>
      </w:rPr>
    </w:lvl>
    <w:lvl w:ilvl="5" w:tplc="4EB4C4DC" w:tentative="1">
      <w:start w:val="1"/>
      <w:numFmt w:val="bullet"/>
      <w:lvlText w:val=""/>
      <w:lvlJc w:val="left"/>
      <w:pPr>
        <w:ind w:left="4140" w:hanging="360"/>
      </w:pPr>
      <w:rPr>
        <w:rFonts w:ascii="Wingdings" w:hAnsi="Wingdings" w:hint="default"/>
      </w:rPr>
    </w:lvl>
    <w:lvl w:ilvl="6" w:tplc="E8A6C116" w:tentative="1">
      <w:start w:val="1"/>
      <w:numFmt w:val="bullet"/>
      <w:lvlText w:val=""/>
      <w:lvlJc w:val="left"/>
      <w:pPr>
        <w:ind w:left="4860" w:hanging="360"/>
      </w:pPr>
      <w:rPr>
        <w:rFonts w:ascii="Symbol" w:hAnsi="Symbol" w:hint="default"/>
      </w:rPr>
    </w:lvl>
    <w:lvl w:ilvl="7" w:tplc="E56A9520" w:tentative="1">
      <w:start w:val="1"/>
      <w:numFmt w:val="bullet"/>
      <w:lvlText w:val="o"/>
      <w:lvlJc w:val="left"/>
      <w:pPr>
        <w:ind w:left="5580" w:hanging="360"/>
      </w:pPr>
      <w:rPr>
        <w:rFonts w:ascii="Courier New" w:hAnsi="Courier New" w:cs="Courier New" w:hint="default"/>
      </w:rPr>
    </w:lvl>
    <w:lvl w:ilvl="8" w:tplc="5ABEAE6A" w:tentative="1">
      <w:start w:val="1"/>
      <w:numFmt w:val="bullet"/>
      <w:lvlText w:val=""/>
      <w:lvlJc w:val="left"/>
      <w:pPr>
        <w:ind w:left="6300" w:hanging="360"/>
      </w:pPr>
      <w:rPr>
        <w:rFonts w:ascii="Wingdings" w:hAnsi="Wingdings" w:hint="default"/>
      </w:rPr>
    </w:lvl>
  </w:abstractNum>
  <w:abstractNum w:abstractNumId="2" w15:restartNumberingAfterBreak="0">
    <w:nsid w:val="1DBF5AA6"/>
    <w:multiLevelType w:val="hybridMultilevel"/>
    <w:tmpl w:val="9CD4D7EE"/>
    <w:lvl w:ilvl="0" w:tplc="E3F270BE">
      <w:start w:val="1"/>
      <w:numFmt w:val="bullet"/>
      <w:lvlText w:val=""/>
      <w:lvlJc w:val="left"/>
      <w:pPr>
        <w:ind w:left="720" w:hanging="360"/>
      </w:pPr>
      <w:rPr>
        <w:rFonts w:ascii="Symbol" w:hAnsi="Symbol" w:hint="default"/>
      </w:rPr>
    </w:lvl>
    <w:lvl w:ilvl="1" w:tplc="B08EE920" w:tentative="1">
      <w:start w:val="1"/>
      <w:numFmt w:val="bullet"/>
      <w:lvlText w:val="o"/>
      <w:lvlJc w:val="left"/>
      <w:pPr>
        <w:ind w:left="1440" w:hanging="360"/>
      </w:pPr>
      <w:rPr>
        <w:rFonts w:ascii="Courier New" w:hAnsi="Courier New" w:cs="Courier New" w:hint="default"/>
      </w:rPr>
    </w:lvl>
    <w:lvl w:ilvl="2" w:tplc="2FCE48CA" w:tentative="1">
      <w:start w:val="1"/>
      <w:numFmt w:val="bullet"/>
      <w:lvlText w:val=""/>
      <w:lvlJc w:val="left"/>
      <w:pPr>
        <w:ind w:left="2160" w:hanging="360"/>
      </w:pPr>
      <w:rPr>
        <w:rFonts w:ascii="Wingdings" w:hAnsi="Wingdings" w:hint="default"/>
      </w:rPr>
    </w:lvl>
    <w:lvl w:ilvl="3" w:tplc="BB4863A6" w:tentative="1">
      <w:start w:val="1"/>
      <w:numFmt w:val="bullet"/>
      <w:lvlText w:val=""/>
      <w:lvlJc w:val="left"/>
      <w:pPr>
        <w:ind w:left="2880" w:hanging="360"/>
      </w:pPr>
      <w:rPr>
        <w:rFonts w:ascii="Symbol" w:hAnsi="Symbol" w:hint="default"/>
      </w:rPr>
    </w:lvl>
    <w:lvl w:ilvl="4" w:tplc="32D4699A" w:tentative="1">
      <w:start w:val="1"/>
      <w:numFmt w:val="bullet"/>
      <w:lvlText w:val="o"/>
      <w:lvlJc w:val="left"/>
      <w:pPr>
        <w:ind w:left="3600" w:hanging="360"/>
      </w:pPr>
      <w:rPr>
        <w:rFonts w:ascii="Courier New" w:hAnsi="Courier New" w:cs="Courier New" w:hint="default"/>
      </w:rPr>
    </w:lvl>
    <w:lvl w:ilvl="5" w:tplc="C98A494C" w:tentative="1">
      <w:start w:val="1"/>
      <w:numFmt w:val="bullet"/>
      <w:lvlText w:val=""/>
      <w:lvlJc w:val="left"/>
      <w:pPr>
        <w:ind w:left="4320" w:hanging="360"/>
      </w:pPr>
      <w:rPr>
        <w:rFonts w:ascii="Wingdings" w:hAnsi="Wingdings" w:hint="default"/>
      </w:rPr>
    </w:lvl>
    <w:lvl w:ilvl="6" w:tplc="4E826352" w:tentative="1">
      <w:start w:val="1"/>
      <w:numFmt w:val="bullet"/>
      <w:lvlText w:val=""/>
      <w:lvlJc w:val="left"/>
      <w:pPr>
        <w:ind w:left="5040" w:hanging="360"/>
      </w:pPr>
      <w:rPr>
        <w:rFonts w:ascii="Symbol" w:hAnsi="Symbol" w:hint="default"/>
      </w:rPr>
    </w:lvl>
    <w:lvl w:ilvl="7" w:tplc="C5D4FE96" w:tentative="1">
      <w:start w:val="1"/>
      <w:numFmt w:val="bullet"/>
      <w:lvlText w:val="o"/>
      <w:lvlJc w:val="left"/>
      <w:pPr>
        <w:ind w:left="5760" w:hanging="360"/>
      </w:pPr>
      <w:rPr>
        <w:rFonts w:ascii="Courier New" w:hAnsi="Courier New" w:cs="Courier New" w:hint="default"/>
      </w:rPr>
    </w:lvl>
    <w:lvl w:ilvl="8" w:tplc="664CE65A" w:tentative="1">
      <w:start w:val="1"/>
      <w:numFmt w:val="bullet"/>
      <w:lvlText w:val=""/>
      <w:lvlJc w:val="left"/>
      <w:pPr>
        <w:ind w:left="6480" w:hanging="360"/>
      </w:pPr>
      <w:rPr>
        <w:rFonts w:ascii="Wingdings" w:hAnsi="Wingdings" w:hint="default"/>
      </w:rPr>
    </w:lvl>
  </w:abstractNum>
  <w:abstractNum w:abstractNumId="3" w15:restartNumberingAfterBreak="0">
    <w:nsid w:val="2C031AA1"/>
    <w:multiLevelType w:val="multilevel"/>
    <w:tmpl w:val="E01C203E"/>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85269A4"/>
    <w:multiLevelType w:val="multilevel"/>
    <w:tmpl w:val="04090025"/>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38985C49"/>
    <w:multiLevelType w:val="hybridMultilevel"/>
    <w:tmpl w:val="4906F77A"/>
    <w:lvl w:ilvl="0" w:tplc="1324B084">
      <w:start w:val="1"/>
      <w:numFmt w:val="bullet"/>
      <w:lvlText w:val=""/>
      <w:lvlJc w:val="left"/>
      <w:pPr>
        <w:ind w:left="720" w:hanging="360"/>
      </w:pPr>
      <w:rPr>
        <w:rFonts w:ascii="Symbol" w:hAnsi="Symbol" w:hint="default"/>
      </w:rPr>
    </w:lvl>
    <w:lvl w:ilvl="1" w:tplc="2A2E7EEA">
      <w:start w:val="1"/>
      <w:numFmt w:val="bullet"/>
      <w:lvlText w:val="o"/>
      <w:lvlJc w:val="left"/>
      <w:pPr>
        <w:ind w:left="1440" w:hanging="360"/>
      </w:pPr>
      <w:rPr>
        <w:rFonts w:ascii="Courier New" w:hAnsi="Courier New" w:cs="Courier New" w:hint="default"/>
      </w:rPr>
    </w:lvl>
    <w:lvl w:ilvl="2" w:tplc="5B984610" w:tentative="1">
      <w:start w:val="1"/>
      <w:numFmt w:val="bullet"/>
      <w:lvlText w:val=""/>
      <w:lvlJc w:val="left"/>
      <w:pPr>
        <w:ind w:left="2160" w:hanging="360"/>
      </w:pPr>
      <w:rPr>
        <w:rFonts w:ascii="Wingdings" w:hAnsi="Wingdings" w:hint="default"/>
      </w:rPr>
    </w:lvl>
    <w:lvl w:ilvl="3" w:tplc="53F08D26" w:tentative="1">
      <w:start w:val="1"/>
      <w:numFmt w:val="bullet"/>
      <w:lvlText w:val=""/>
      <w:lvlJc w:val="left"/>
      <w:pPr>
        <w:ind w:left="2880" w:hanging="360"/>
      </w:pPr>
      <w:rPr>
        <w:rFonts w:ascii="Symbol" w:hAnsi="Symbol" w:hint="default"/>
      </w:rPr>
    </w:lvl>
    <w:lvl w:ilvl="4" w:tplc="82F44C8E" w:tentative="1">
      <w:start w:val="1"/>
      <w:numFmt w:val="bullet"/>
      <w:lvlText w:val="o"/>
      <w:lvlJc w:val="left"/>
      <w:pPr>
        <w:ind w:left="3600" w:hanging="360"/>
      </w:pPr>
      <w:rPr>
        <w:rFonts w:ascii="Courier New" w:hAnsi="Courier New" w:cs="Courier New" w:hint="default"/>
      </w:rPr>
    </w:lvl>
    <w:lvl w:ilvl="5" w:tplc="7326E20E" w:tentative="1">
      <w:start w:val="1"/>
      <w:numFmt w:val="bullet"/>
      <w:lvlText w:val=""/>
      <w:lvlJc w:val="left"/>
      <w:pPr>
        <w:ind w:left="4320" w:hanging="360"/>
      </w:pPr>
      <w:rPr>
        <w:rFonts w:ascii="Wingdings" w:hAnsi="Wingdings" w:hint="default"/>
      </w:rPr>
    </w:lvl>
    <w:lvl w:ilvl="6" w:tplc="CFF8E660" w:tentative="1">
      <w:start w:val="1"/>
      <w:numFmt w:val="bullet"/>
      <w:lvlText w:val=""/>
      <w:lvlJc w:val="left"/>
      <w:pPr>
        <w:ind w:left="5040" w:hanging="360"/>
      </w:pPr>
      <w:rPr>
        <w:rFonts w:ascii="Symbol" w:hAnsi="Symbol" w:hint="default"/>
      </w:rPr>
    </w:lvl>
    <w:lvl w:ilvl="7" w:tplc="9DB226D8" w:tentative="1">
      <w:start w:val="1"/>
      <w:numFmt w:val="bullet"/>
      <w:lvlText w:val="o"/>
      <w:lvlJc w:val="left"/>
      <w:pPr>
        <w:ind w:left="5760" w:hanging="360"/>
      </w:pPr>
      <w:rPr>
        <w:rFonts w:ascii="Courier New" w:hAnsi="Courier New" w:cs="Courier New" w:hint="default"/>
      </w:rPr>
    </w:lvl>
    <w:lvl w:ilvl="8" w:tplc="70BA2AC4" w:tentative="1">
      <w:start w:val="1"/>
      <w:numFmt w:val="bullet"/>
      <w:lvlText w:val=""/>
      <w:lvlJc w:val="left"/>
      <w:pPr>
        <w:ind w:left="6480" w:hanging="360"/>
      </w:pPr>
      <w:rPr>
        <w:rFonts w:ascii="Wingdings" w:hAnsi="Wingdings" w:hint="default"/>
      </w:rPr>
    </w:lvl>
  </w:abstractNum>
  <w:abstractNum w:abstractNumId="6" w15:restartNumberingAfterBreak="0">
    <w:nsid w:val="412025BA"/>
    <w:multiLevelType w:val="hybridMultilevel"/>
    <w:tmpl w:val="35685916"/>
    <w:lvl w:ilvl="0" w:tplc="CC22EB62">
      <w:start w:val="1"/>
      <w:numFmt w:val="bullet"/>
      <w:lvlText w:val=""/>
      <w:lvlJc w:val="left"/>
      <w:pPr>
        <w:ind w:left="720" w:hanging="360"/>
      </w:pPr>
      <w:rPr>
        <w:rFonts w:ascii="Symbol" w:hAnsi="Symbol" w:hint="default"/>
      </w:rPr>
    </w:lvl>
    <w:lvl w:ilvl="1" w:tplc="D30857C4">
      <w:start w:val="1"/>
      <w:numFmt w:val="bullet"/>
      <w:lvlText w:val=""/>
      <w:lvlJc w:val="left"/>
      <w:pPr>
        <w:ind w:left="1440" w:hanging="360"/>
      </w:pPr>
      <w:rPr>
        <w:rFonts w:ascii="Symbol" w:hAnsi="Symbol" w:hint="default"/>
      </w:rPr>
    </w:lvl>
    <w:lvl w:ilvl="2" w:tplc="5BBEED94" w:tentative="1">
      <w:start w:val="1"/>
      <w:numFmt w:val="bullet"/>
      <w:lvlText w:val=""/>
      <w:lvlJc w:val="left"/>
      <w:pPr>
        <w:ind w:left="2160" w:hanging="360"/>
      </w:pPr>
      <w:rPr>
        <w:rFonts w:ascii="Wingdings" w:hAnsi="Wingdings" w:hint="default"/>
      </w:rPr>
    </w:lvl>
    <w:lvl w:ilvl="3" w:tplc="0D944FA6" w:tentative="1">
      <w:start w:val="1"/>
      <w:numFmt w:val="bullet"/>
      <w:lvlText w:val=""/>
      <w:lvlJc w:val="left"/>
      <w:pPr>
        <w:ind w:left="2880" w:hanging="360"/>
      </w:pPr>
      <w:rPr>
        <w:rFonts w:ascii="Symbol" w:hAnsi="Symbol" w:hint="default"/>
      </w:rPr>
    </w:lvl>
    <w:lvl w:ilvl="4" w:tplc="EE98D78E" w:tentative="1">
      <w:start w:val="1"/>
      <w:numFmt w:val="bullet"/>
      <w:lvlText w:val="o"/>
      <w:lvlJc w:val="left"/>
      <w:pPr>
        <w:ind w:left="3600" w:hanging="360"/>
      </w:pPr>
      <w:rPr>
        <w:rFonts w:ascii="Courier New" w:hAnsi="Courier New" w:cs="Courier New" w:hint="default"/>
      </w:rPr>
    </w:lvl>
    <w:lvl w:ilvl="5" w:tplc="1E946348" w:tentative="1">
      <w:start w:val="1"/>
      <w:numFmt w:val="bullet"/>
      <w:lvlText w:val=""/>
      <w:lvlJc w:val="left"/>
      <w:pPr>
        <w:ind w:left="4320" w:hanging="360"/>
      </w:pPr>
      <w:rPr>
        <w:rFonts w:ascii="Wingdings" w:hAnsi="Wingdings" w:hint="default"/>
      </w:rPr>
    </w:lvl>
    <w:lvl w:ilvl="6" w:tplc="2BB41CC4" w:tentative="1">
      <w:start w:val="1"/>
      <w:numFmt w:val="bullet"/>
      <w:lvlText w:val=""/>
      <w:lvlJc w:val="left"/>
      <w:pPr>
        <w:ind w:left="5040" w:hanging="360"/>
      </w:pPr>
      <w:rPr>
        <w:rFonts w:ascii="Symbol" w:hAnsi="Symbol" w:hint="default"/>
      </w:rPr>
    </w:lvl>
    <w:lvl w:ilvl="7" w:tplc="CA8AC56C" w:tentative="1">
      <w:start w:val="1"/>
      <w:numFmt w:val="bullet"/>
      <w:lvlText w:val="o"/>
      <w:lvlJc w:val="left"/>
      <w:pPr>
        <w:ind w:left="5760" w:hanging="360"/>
      </w:pPr>
      <w:rPr>
        <w:rFonts w:ascii="Courier New" w:hAnsi="Courier New" w:cs="Courier New" w:hint="default"/>
      </w:rPr>
    </w:lvl>
    <w:lvl w:ilvl="8" w:tplc="563E0B76" w:tentative="1">
      <w:start w:val="1"/>
      <w:numFmt w:val="bullet"/>
      <w:lvlText w:val=""/>
      <w:lvlJc w:val="left"/>
      <w:pPr>
        <w:ind w:left="6480" w:hanging="360"/>
      </w:pPr>
      <w:rPr>
        <w:rFonts w:ascii="Wingdings" w:hAnsi="Wingdings" w:hint="default"/>
      </w:rPr>
    </w:lvl>
  </w:abstractNum>
  <w:abstractNum w:abstractNumId="7" w15:restartNumberingAfterBreak="0">
    <w:nsid w:val="61053E61"/>
    <w:multiLevelType w:val="hybridMultilevel"/>
    <w:tmpl w:val="1828011A"/>
    <w:lvl w:ilvl="0" w:tplc="A372F8C6">
      <w:numFmt w:val="bullet"/>
      <w:lvlText w:val="-"/>
      <w:lvlJc w:val="left"/>
      <w:pPr>
        <w:ind w:left="540" w:hanging="360"/>
      </w:pPr>
      <w:rPr>
        <w:rFonts w:ascii="Times New Roman" w:eastAsiaTheme="minorEastAsia" w:hAnsi="Times New Roman" w:cs="Times New Roman" w:hint="default"/>
      </w:rPr>
    </w:lvl>
    <w:lvl w:ilvl="1" w:tplc="8FEE14C0" w:tentative="1">
      <w:start w:val="1"/>
      <w:numFmt w:val="bullet"/>
      <w:lvlText w:val="o"/>
      <w:lvlJc w:val="left"/>
      <w:pPr>
        <w:ind w:left="1260" w:hanging="360"/>
      </w:pPr>
      <w:rPr>
        <w:rFonts w:ascii="Courier New" w:hAnsi="Courier New" w:cs="Courier New" w:hint="default"/>
      </w:rPr>
    </w:lvl>
    <w:lvl w:ilvl="2" w:tplc="4782DB1E" w:tentative="1">
      <w:start w:val="1"/>
      <w:numFmt w:val="bullet"/>
      <w:lvlText w:val=""/>
      <w:lvlJc w:val="left"/>
      <w:pPr>
        <w:ind w:left="1980" w:hanging="360"/>
      </w:pPr>
      <w:rPr>
        <w:rFonts w:ascii="Wingdings" w:hAnsi="Wingdings" w:hint="default"/>
      </w:rPr>
    </w:lvl>
    <w:lvl w:ilvl="3" w:tplc="9AB0F452" w:tentative="1">
      <w:start w:val="1"/>
      <w:numFmt w:val="bullet"/>
      <w:lvlText w:val=""/>
      <w:lvlJc w:val="left"/>
      <w:pPr>
        <w:ind w:left="2700" w:hanging="360"/>
      </w:pPr>
      <w:rPr>
        <w:rFonts w:ascii="Symbol" w:hAnsi="Symbol" w:hint="default"/>
      </w:rPr>
    </w:lvl>
    <w:lvl w:ilvl="4" w:tplc="8FE6E4C6" w:tentative="1">
      <w:start w:val="1"/>
      <w:numFmt w:val="bullet"/>
      <w:lvlText w:val="o"/>
      <w:lvlJc w:val="left"/>
      <w:pPr>
        <w:ind w:left="3420" w:hanging="360"/>
      </w:pPr>
      <w:rPr>
        <w:rFonts w:ascii="Courier New" w:hAnsi="Courier New" w:cs="Courier New" w:hint="default"/>
      </w:rPr>
    </w:lvl>
    <w:lvl w:ilvl="5" w:tplc="41B66746" w:tentative="1">
      <w:start w:val="1"/>
      <w:numFmt w:val="bullet"/>
      <w:lvlText w:val=""/>
      <w:lvlJc w:val="left"/>
      <w:pPr>
        <w:ind w:left="4140" w:hanging="360"/>
      </w:pPr>
      <w:rPr>
        <w:rFonts w:ascii="Wingdings" w:hAnsi="Wingdings" w:hint="default"/>
      </w:rPr>
    </w:lvl>
    <w:lvl w:ilvl="6" w:tplc="64848190" w:tentative="1">
      <w:start w:val="1"/>
      <w:numFmt w:val="bullet"/>
      <w:lvlText w:val=""/>
      <w:lvlJc w:val="left"/>
      <w:pPr>
        <w:ind w:left="4860" w:hanging="360"/>
      </w:pPr>
      <w:rPr>
        <w:rFonts w:ascii="Symbol" w:hAnsi="Symbol" w:hint="default"/>
      </w:rPr>
    </w:lvl>
    <w:lvl w:ilvl="7" w:tplc="DD581854" w:tentative="1">
      <w:start w:val="1"/>
      <w:numFmt w:val="bullet"/>
      <w:lvlText w:val="o"/>
      <w:lvlJc w:val="left"/>
      <w:pPr>
        <w:ind w:left="5580" w:hanging="360"/>
      </w:pPr>
      <w:rPr>
        <w:rFonts w:ascii="Courier New" w:hAnsi="Courier New" w:cs="Courier New" w:hint="default"/>
      </w:rPr>
    </w:lvl>
    <w:lvl w:ilvl="8" w:tplc="D708CAE8" w:tentative="1">
      <w:start w:val="1"/>
      <w:numFmt w:val="bullet"/>
      <w:lvlText w:val=""/>
      <w:lvlJc w:val="left"/>
      <w:pPr>
        <w:ind w:left="6300" w:hanging="360"/>
      </w:pPr>
      <w:rPr>
        <w:rFonts w:ascii="Wingdings" w:hAnsi="Wingdings" w:hint="default"/>
      </w:rPr>
    </w:lvl>
  </w:abstractNum>
  <w:abstractNum w:abstractNumId="8" w15:restartNumberingAfterBreak="0">
    <w:nsid w:val="6B416B95"/>
    <w:multiLevelType w:val="hybridMultilevel"/>
    <w:tmpl w:val="DCECEF9A"/>
    <w:lvl w:ilvl="0" w:tplc="F6467BC6">
      <w:start w:val="1"/>
      <w:numFmt w:val="bullet"/>
      <w:lvlText w:val=""/>
      <w:lvlJc w:val="left"/>
      <w:pPr>
        <w:ind w:left="540" w:hanging="360"/>
      </w:pPr>
      <w:rPr>
        <w:rFonts w:ascii="Symbol" w:hAnsi="Symbol" w:hint="default"/>
      </w:rPr>
    </w:lvl>
    <w:lvl w:ilvl="1" w:tplc="C18494C8">
      <w:start w:val="1"/>
      <w:numFmt w:val="bullet"/>
      <w:lvlText w:val=""/>
      <w:lvlJc w:val="left"/>
      <w:pPr>
        <w:ind w:left="1260" w:hanging="360"/>
      </w:pPr>
      <w:rPr>
        <w:rFonts w:ascii="Symbol" w:hAnsi="Symbol" w:hint="default"/>
      </w:rPr>
    </w:lvl>
    <w:lvl w:ilvl="2" w:tplc="5A225AEC" w:tentative="1">
      <w:start w:val="1"/>
      <w:numFmt w:val="bullet"/>
      <w:lvlText w:val=""/>
      <w:lvlJc w:val="left"/>
      <w:pPr>
        <w:ind w:left="1980" w:hanging="360"/>
      </w:pPr>
      <w:rPr>
        <w:rFonts w:ascii="Wingdings" w:hAnsi="Wingdings" w:hint="default"/>
      </w:rPr>
    </w:lvl>
    <w:lvl w:ilvl="3" w:tplc="8F4CF12A" w:tentative="1">
      <w:start w:val="1"/>
      <w:numFmt w:val="bullet"/>
      <w:lvlText w:val=""/>
      <w:lvlJc w:val="left"/>
      <w:pPr>
        <w:ind w:left="2700" w:hanging="360"/>
      </w:pPr>
      <w:rPr>
        <w:rFonts w:ascii="Symbol" w:hAnsi="Symbol" w:hint="default"/>
      </w:rPr>
    </w:lvl>
    <w:lvl w:ilvl="4" w:tplc="738E73C2" w:tentative="1">
      <w:start w:val="1"/>
      <w:numFmt w:val="bullet"/>
      <w:lvlText w:val="o"/>
      <w:lvlJc w:val="left"/>
      <w:pPr>
        <w:ind w:left="3420" w:hanging="360"/>
      </w:pPr>
      <w:rPr>
        <w:rFonts w:ascii="Courier New" w:hAnsi="Courier New" w:cs="Courier New" w:hint="default"/>
      </w:rPr>
    </w:lvl>
    <w:lvl w:ilvl="5" w:tplc="5B4A853E" w:tentative="1">
      <w:start w:val="1"/>
      <w:numFmt w:val="bullet"/>
      <w:lvlText w:val=""/>
      <w:lvlJc w:val="left"/>
      <w:pPr>
        <w:ind w:left="4140" w:hanging="360"/>
      </w:pPr>
      <w:rPr>
        <w:rFonts w:ascii="Wingdings" w:hAnsi="Wingdings" w:hint="default"/>
      </w:rPr>
    </w:lvl>
    <w:lvl w:ilvl="6" w:tplc="40068E00" w:tentative="1">
      <w:start w:val="1"/>
      <w:numFmt w:val="bullet"/>
      <w:lvlText w:val=""/>
      <w:lvlJc w:val="left"/>
      <w:pPr>
        <w:ind w:left="4860" w:hanging="360"/>
      </w:pPr>
      <w:rPr>
        <w:rFonts w:ascii="Symbol" w:hAnsi="Symbol" w:hint="default"/>
      </w:rPr>
    </w:lvl>
    <w:lvl w:ilvl="7" w:tplc="F88E12A0" w:tentative="1">
      <w:start w:val="1"/>
      <w:numFmt w:val="bullet"/>
      <w:lvlText w:val="o"/>
      <w:lvlJc w:val="left"/>
      <w:pPr>
        <w:ind w:left="5580" w:hanging="360"/>
      </w:pPr>
      <w:rPr>
        <w:rFonts w:ascii="Courier New" w:hAnsi="Courier New" w:cs="Courier New" w:hint="default"/>
      </w:rPr>
    </w:lvl>
    <w:lvl w:ilvl="8" w:tplc="F4D4F976" w:tentative="1">
      <w:start w:val="1"/>
      <w:numFmt w:val="bullet"/>
      <w:lvlText w:val=""/>
      <w:lvlJc w:val="left"/>
      <w:pPr>
        <w:ind w:left="6300" w:hanging="360"/>
      </w:pPr>
      <w:rPr>
        <w:rFonts w:ascii="Wingdings" w:hAnsi="Wingdings" w:hint="default"/>
      </w:rPr>
    </w:lvl>
  </w:abstractNum>
  <w:abstractNum w:abstractNumId="9" w15:restartNumberingAfterBreak="0">
    <w:nsid w:val="6F863F3D"/>
    <w:multiLevelType w:val="hybridMultilevel"/>
    <w:tmpl w:val="A54CF578"/>
    <w:lvl w:ilvl="0" w:tplc="923EEF32">
      <w:start w:val="1"/>
      <w:numFmt w:val="bullet"/>
      <w:lvlText w:val=""/>
      <w:lvlJc w:val="left"/>
      <w:pPr>
        <w:ind w:left="720" w:hanging="360"/>
      </w:pPr>
      <w:rPr>
        <w:rFonts w:ascii="Symbol" w:hAnsi="Symbol" w:hint="default"/>
      </w:rPr>
    </w:lvl>
    <w:lvl w:ilvl="1" w:tplc="D95E834E" w:tentative="1">
      <w:start w:val="1"/>
      <w:numFmt w:val="bullet"/>
      <w:lvlText w:val="o"/>
      <w:lvlJc w:val="left"/>
      <w:pPr>
        <w:ind w:left="1440" w:hanging="360"/>
      </w:pPr>
      <w:rPr>
        <w:rFonts w:ascii="Courier New" w:hAnsi="Courier New" w:cs="Courier New" w:hint="default"/>
      </w:rPr>
    </w:lvl>
    <w:lvl w:ilvl="2" w:tplc="BA98F0C0" w:tentative="1">
      <w:start w:val="1"/>
      <w:numFmt w:val="bullet"/>
      <w:lvlText w:val=""/>
      <w:lvlJc w:val="left"/>
      <w:pPr>
        <w:ind w:left="2160" w:hanging="360"/>
      </w:pPr>
      <w:rPr>
        <w:rFonts w:ascii="Wingdings" w:hAnsi="Wingdings" w:hint="default"/>
      </w:rPr>
    </w:lvl>
    <w:lvl w:ilvl="3" w:tplc="B836A794" w:tentative="1">
      <w:start w:val="1"/>
      <w:numFmt w:val="bullet"/>
      <w:lvlText w:val=""/>
      <w:lvlJc w:val="left"/>
      <w:pPr>
        <w:ind w:left="2880" w:hanging="360"/>
      </w:pPr>
      <w:rPr>
        <w:rFonts w:ascii="Symbol" w:hAnsi="Symbol" w:hint="default"/>
      </w:rPr>
    </w:lvl>
    <w:lvl w:ilvl="4" w:tplc="45565BB2" w:tentative="1">
      <w:start w:val="1"/>
      <w:numFmt w:val="bullet"/>
      <w:lvlText w:val="o"/>
      <w:lvlJc w:val="left"/>
      <w:pPr>
        <w:ind w:left="3600" w:hanging="360"/>
      </w:pPr>
      <w:rPr>
        <w:rFonts w:ascii="Courier New" w:hAnsi="Courier New" w:cs="Courier New" w:hint="default"/>
      </w:rPr>
    </w:lvl>
    <w:lvl w:ilvl="5" w:tplc="50C29AD2" w:tentative="1">
      <w:start w:val="1"/>
      <w:numFmt w:val="bullet"/>
      <w:lvlText w:val=""/>
      <w:lvlJc w:val="left"/>
      <w:pPr>
        <w:ind w:left="4320" w:hanging="360"/>
      </w:pPr>
      <w:rPr>
        <w:rFonts w:ascii="Wingdings" w:hAnsi="Wingdings" w:hint="default"/>
      </w:rPr>
    </w:lvl>
    <w:lvl w:ilvl="6" w:tplc="E32CC360" w:tentative="1">
      <w:start w:val="1"/>
      <w:numFmt w:val="bullet"/>
      <w:lvlText w:val=""/>
      <w:lvlJc w:val="left"/>
      <w:pPr>
        <w:ind w:left="5040" w:hanging="360"/>
      </w:pPr>
      <w:rPr>
        <w:rFonts w:ascii="Symbol" w:hAnsi="Symbol" w:hint="default"/>
      </w:rPr>
    </w:lvl>
    <w:lvl w:ilvl="7" w:tplc="B0542BF2" w:tentative="1">
      <w:start w:val="1"/>
      <w:numFmt w:val="bullet"/>
      <w:lvlText w:val="o"/>
      <w:lvlJc w:val="left"/>
      <w:pPr>
        <w:ind w:left="5760" w:hanging="360"/>
      </w:pPr>
      <w:rPr>
        <w:rFonts w:ascii="Courier New" w:hAnsi="Courier New" w:cs="Courier New" w:hint="default"/>
      </w:rPr>
    </w:lvl>
    <w:lvl w:ilvl="8" w:tplc="45E6D546" w:tentative="1">
      <w:start w:val="1"/>
      <w:numFmt w:val="bullet"/>
      <w:lvlText w:val=""/>
      <w:lvlJc w:val="left"/>
      <w:pPr>
        <w:ind w:left="6480" w:hanging="360"/>
      </w:pPr>
      <w:rPr>
        <w:rFonts w:ascii="Wingdings" w:hAnsi="Wingdings" w:hint="default"/>
      </w:rPr>
    </w:lvl>
  </w:abstractNum>
  <w:num w:numId="1" w16cid:durableId="1474908494">
    <w:abstractNumId w:val="3"/>
  </w:num>
  <w:num w:numId="2" w16cid:durableId="2020428634">
    <w:abstractNumId w:val="4"/>
  </w:num>
  <w:num w:numId="3" w16cid:durableId="1775594731">
    <w:abstractNumId w:val="0"/>
  </w:num>
  <w:num w:numId="4" w16cid:durableId="654115159">
    <w:abstractNumId w:val="7"/>
  </w:num>
  <w:num w:numId="5" w16cid:durableId="1178347124">
    <w:abstractNumId w:val="1"/>
  </w:num>
  <w:num w:numId="6" w16cid:durableId="413863258">
    <w:abstractNumId w:val="2"/>
  </w:num>
  <w:num w:numId="7" w16cid:durableId="1553536524">
    <w:abstractNumId w:val="8"/>
  </w:num>
  <w:num w:numId="8" w16cid:durableId="1007289653">
    <w:abstractNumId w:val="5"/>
  </w:num>
  <w:num w:numId="9" w16cid:durableId="676464104">
    <w:abstractNumId w:val="6"/>
  </w:num>
  <w:num w:numId="10" w16cid:durableId="195339056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640B8"/>
    <w:rsid w:val="00002583"/>
    <w:rsid w:val="00015407"/>
    <w:rsid w:val="0002242A"/>
    <w:rsid w:val="0006402A"/>
    <w:rsid w:val="000661A6"/>
    <w:rsid w:val="00071DA7"/>
    <w:rsid w:val="00092717"/>
    <w:rsid w:val="000B44DD"/>
    <w:rsid w:val="000B68A3"/>
    <w:rsid w:val="000B7261"/>
    <w:rsid w:val="000C1F22"/>
    <w:rsid w:val="000C706B"/>
    <w:rsid w:val="001202AC"/>
    <w:rsid w:val="001239F3"/>
    <w:rsid w:val="00127DB3"/>
    <w:rsid w:val="00216DF4"/>
    <w:rsid w:val="002241ED"/>
    <w:rsid w:val="002A4FD0"/>
    <w:rsid w:val="002C1813"/>
    <w:rsid w:val="00367069"/>
    <w:rsid w:val="00385E82"/>
    <w:rsid w:val="003E361D"/>
    <w:rsid w:val="003E720A"/>
    <w:rsid w:val="003E7854"/>
    <w:rsid w:val="003F124D"/>
    <w:rsid w:val="00424B38"/>
    <w:rsid w:val="00452799"/>
    <w:rsid w:val="00480123"/>
    <w:rsid w:val="004A6ABA"/>
    <w:rsid w:val="004C2FCB"/>
    <w:rsid w:val="00501924"/>
    <w:rsid w:val="00504331"/>
    <w:rsid w:val="00566C80"/>
    <w:rsid w:val="00590019"/>
    <w:rsid w:val="00607F7B"/>
    <w:rsid w:val="006128C5"/>
    <w:rsid w:val="006204B5"/>
    <w:rsid w:val="006325DB"/>
    <w:rsid w:val="00647F47"/>
    <w:rsid w:val="0066144B"/>
    <w:rsid w:val="00673494"/>
    <w:rsid w:val="006D671E"/>
    <w:rsid w:val="006D7C43"/>
    <w:rsid w:val="00732E9F"/>
    <w:rsid w:val="00750D2E"/>
    <w:rsid w:val="00753823"/>
    <w:rsid w:val="00764590"/>
    <w:rsid w:val="0079520C"/>
    <w:rsid w:val="00800645"/>
    <w:rsid w:val="0080195B"/>
    <w:rsid w:val="0085582C"/>
    <w:rsid w:val="00900039"/>
    <w:rsid w:val="00952690"/>
    <w:rsid w:val="009A3C9A"/>
    <w:rsid w:val="009C409D"/>
    <w:rsid w:val="00A61CA5"/>
    <w:rsid w:val="00A640B8"/>
    <w:rsid w:val="00AE60EC"/>
    <w:rsid w:val="00BA60A0"/>
    <w:rsid w:val="00BB33F1"/>
    <w:rsid w:val="00BC008E"/>
    <w:rsid w:val="00BC1367"/>
    <w:rsid w:val="00C01DEB"/>
    <w:rsid w:val="00C407D0"/>
    <w:rsid w:val="00C42708"/>
    <w:rsid w:val="00C85E7E"/>
    <w:rsid w:val="00D04B9A"/>
    <w:rsid w:val="00D1271A"/>
    <w:rsid w:val="00D17272"/>
    <w:rsid w:val="00D32DB5"/>
    <w:rsid w:val="00D41F42"/>
    <w:rsid w:val="00D50343"/>
    <w:rsid w:val="00D56484"/>
    <w:rsid w:val="00D63E63"/>
    <w:rsid w:val="00D707E1"/>
    <w:rsid w:val="00D97E79"/>
    <w:rsid w:val="00DC2CE0"/>
    <w:rsid w:val="00DC612D"/>
    <w:rsid w:val="00DD3218"/>
    <w:rsid w:val="00E22ABC"/>
    <w:rsid w:val="00E71FDC"/>
    <w:rsid w:val="00F0429C"/>
    <w:rsid w:val="00F72629"/>
    <w:rsid w:val="00F822CF"/>
    <w:rsid w:val="00F87F5C"/>
    <w:rsid w:val="00FD6175"/>
    <w:rsid w:val="00FE3D7A"/>
    <w:rsid w:val="00FF25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04F3AF"/>
  <w15:docId w15:val="{6BD72704-0305-4BCC-B739-CAC78B57E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7D0"/>
    <w:pPr>
      <w:spacing w:after="0" w:line="360" w:lineRule="auto"/>
      <w:jc w:val="both"/>
    </w:pPr>
    <w:rPr>
      <w:rFonts w:ascii="Times New Roman" w:eastAsiaTheme="minorEastAsia" w:hAnsi="Times New Roman"/>
      <w:noProof/>
      <w:sz w:val="24"/>
      <w:szCs w:val="24"/>
      <w:lang w:val="en-GB"/>
    </w:rPr>
  </w:style>
  <w:style w:type="paragraph" w:styleId="Heading1">
    <w:name w:val="heading 1"/>
    <w:basedOn w:val="Normal"/>
    <w:next w:val="Normal"/>
    <w:link w:val="Heading1Char"/>
    <w:uiPriority w:val="9"/>
    <w:qFormat/>
    <w:rsid w:val="00BC008E"/>
    <w:pPr>
      <w:keepNext/>
      <w:keepLines/>
      <w:numPr>
        <w:numId w:val="1"/>
      </w:numPr>
      <w:spacing w:before="24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764590"/>
    <w:pPr>
      <w:keepNext/>
      <w:keepLines/>
      <w:numPr>
        <w:ilvl w:val="1"/>
        <w:numId w:val="2"/>
      </w:numPr>
      <w:spacing w:before="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764590"/>
    <w:pPr>
      <w:keepNext/>
      <w:keepLines/>
      <w:numPr>
        <w:ilvl w:val="2"/>
        <w:numId w:val="2"/>
      </w:numPr>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08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76459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764590"/>
    <w:rPr>
      <w:rFonts w:ascii="Times New Roman" w:eastAsiaTheme="majorEastAsia" w:hAnsi="Times New Roman" w:cstheme="majorBidi"/>
      <w:b/>
      <w:sz w:val="24"/>
      <w:szCs w:val="24"/>
    </w:rPr>
  </w:style>
  <w:style w:type="paragraph" w:styleId="ListParagraph">
    <w:name w:val="List Paragraph"/>
    <w:basedOn w:val="Normal"/>
    <w:uiPriority w:val="34"/>
    <w:qFormat/>
    <w:rsid w:val="00DD3218"/>
    <w:pPr>
      <w:ind w:left="720"/>
      <w:contextualSpacing/>
    </w:pPr>
  </w:style>
  <w:style w:type="paragraph" w:styleId="TOCHeading">
    <w:name w:val="TOC Heading"/>
    <w:basedOn w:val="Heading1"/>
    <w:next w:val="Normal"/>
    <w:uiPriority w:val="39"/>
    <w:unhideWhenUsed/>
    <w:qFormat/>
    <w:rsid w:val="006325DB"/>
    <w:pPr>
      <w:numPr>
        <w:numId w:val="0"/>
      </w:numPr>
      <w:spacing w:line="259" w:lineRule="auto"/>
      <w:jc w:val="left"/>
      <w:outlineLvl w:val="9"/>
    </w:pPr>
    <w:rPr>
      <w:rFonts w:asciiTheme="majorHAnsi" w:hAnsiTheme="majorHAnsi"/>
      <w:b w:val="0"/>
      <w:noProof w:val="0"/>
      <w:color w:val="2E74B5" w:themeColor="accent1" w:themeShade="BF"/>
      <w:sz w:val="32"/>
      <w:lang w:val="en-US"/>
    </w:rPr>
  </w:style>
  <w:style w:type="paragraph" w:styleId="TOC1">
    <w:name w:val="toc 1"/>
    <w:basedOn w:val="Normal"/>
    <w:next w:val="Normal"/>
    <w:autoRedefine/>
    <w:uiPriority w:val="39"/>
    <w:unhideWhenUsed/>
    <w:rsid w:val="006325DB"/>
    <w:pPr>
      <w:spacing w:after="100"/>
    </w:pPr>
  </w:style>
  <w:style w:type="character" w:styleId="Hyperlink">
    <w:name w:val="Hyperlink"/>
    <w:basedOn w:val="DefaultParagraphFont"/>
    <w:uiPriority w:val="99"/>
    <w:unhideWhenUsed/>
    <w:rsid w:val="006325DB"/>
    <w:rPr>
      <w:color w:val="0563C1" w:themeColor="hyperlink"/>
      <w:u w:val="single"/>
    </w:rPr>
  </w:style>
  <w:style w:type="paragraph" w:styleId="BalloonText">
    <w:name w:val="Balloon Text"/>
    <w:basedOn w:val="Normal"/>
    <w:link w:val="BalloonTextChar"/>
    <w:uiPriority w:val="99"/>
    <w:semiHidden/>
    <w:unhideWhenUsed/>
    <w:rsid w:val="00607F7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7F7B"/>
    <w:rPr>
      <w:rFonts w:ascii="Tahoma" w:eastAsiaTheme="minorEastAsia" w:hAnsi="Tahoma" w:cs="Tahoma"/>
      <w:noProof/>
      <w:sz w:val="16"/>
      <w:szCs w:val="16"/>
      <w:lang w:val="en-GB"/>
    </w:rPr>
  </w:style>
  <w:style w:type="paragraph" w:styleId="Header">
    <w:name w:val="header"/>
    <w:basedOn w:val="Normal"/>
    <w:link w:val="HeaderChar"/>
    <w:uiPriority w:val="99"/>
    <w:unhideWhenUsed/>
    <w:rsid w:val="00015407"/>
    <w:pPr>
      <w:tabs>
        <w:tab w:val="center" w:pos="4680"/>
        <w:tab w:val="right" w:pos="9360"/>
      </w:tabs>
      <w:spacing w:line="240" w:lineRule="auto"/>
    </w:pPr>
  </w:style>
  <w:style w:type="character" w:customStyle="1" w:styleId="HeaderChar">
    <w:name w:val="Header Char"/>
    <w:basedOn w:val="DefaultParagraphFont"/>
    <w:link w:val="Header"/>
    <w:uiPriority w:val="99"/>
    <w:rsid w:val="00015407"/>
    <w:rPr>
      <w:rFonts w:ascii="Times New Roman" w:eastAsiaTheme="minorEastAsia" w:hAnsi="Times New Roman"/>
      <w:noProof/>
      <w:sz w:val="24"/>
      <w:szCs w:val="24"/>
      <w:lang w:val="en-GB"/>
    </w:rPr>
  </w:style>
  <w:style w:type="paragraph" w:styleId="Footer">
    <w:name w:val="footer"/>
    <w:basedOn w:val="Normal"/>
    <w:link w:val="FooterChar"/>
    <w:uiPriority w:val="99"/>
    <w:unhideWhenUsed/>
    <w:rsid w:val="00015407"/>
    <w:pPr>
      <w:tabs>
        <w:tab w:val="center" w:pos="4680"/>
        <w:tab w:val="right" w:pos="9360"/>
      </w:tabs>
      <w:spacing w:line="240" w:lineRule="auto"/>
    </w:pPr>
  </w:style>
  <w:style w:type="character" w:customStyle="1" w:styleId="FooterChar">
    <w:name w:val="Footer Char"/>
    <w:basedOn w:val="DefaultParagraphFont"/>
    <w:link w:val="Footer"/>
    <w:uiPriority w:val="99"/>
    <w:rsid w:val="00015407"/>
    <w:rPr>
      <w:rFonts w:ascii="Times New Roman" w:eastAsiaTheme="minorEastAsia" w:hAnsi="Times New Roman"/>
      <w:noProo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7EFD583-E1CB-4CE1-83AB-F78557637B59}" type="doc">
      <dgm:prSet loTypeId="urn:microsoft.com/office/officeart/2005/8/layout/chevron2" loCatId="list" qsTypeId="urn:microsoft.com/office/officeart/2005/8/quickstyle/3d1" qsCatId="3D" csTypeId="urn:microsoft.com/office/officeart/2005/8/colors/colorful2" csCatId="colorful" phldr="1"/>
      <dgm:spPr/>
      <dgm:t>
        <a:bodyPr/>
        <a:lstStyle/>
        <a:p>
          <a:endParaRPr lang="en-US"/>
        </a:p>
      </dgm:t>
    </dgm:pt>
    <dgm:pt modelId="{A557BEAF-F047-48FA-8056-A358452C69DA}">
      <dgm:prSet phldrT="[Text]"/>
      <dgm:spPr/>
      <dgm:t>
        <a:bodyPr/>
        <a:lstStyle/>
        <a:p>
          <a:r>
            <a:rPr lang="en-GB" b="1">
              <a:latin typeface="Times New Roman" panose="02020603050405020304" pitchFamily="18" charset="0"/>
              <a:cs typeface="Times New Roman" panose="02020603050405020304" pitchFamily="18" charset="0"/>
            </a:rPr>
            <a:t>Effective Communication Skills Workshop</a:t>
          </a:r>
          <a:endParaRPr lang="en-US"/>
        </a:p>
      </dgm:t>
    </dgm:pt>
    <dgm:pt modelId="{CE828E4E-08ED-49B3-9A3B-DA9B81D2E354}" type="parTrans" cxnId="{CF10B702-333B-4F69-9193-E7908CEF12AB}">
      <dgm:prSet/>
      <dgm:spPr/>
      <dgm:t>
        <a:bodyPr/>
        <a:lstStyle/>
        <a:p>
          <a:endParaRPr lang="en-US"/>
        </a:p>
      </dgm:t>
    </dgm:pt>
    <dgm:pt modelId="{3EB9938F-A0F6-4A2E-8833-55603F9C3DD5}" type="sibTrans" cxnId="{CF10B702-333B-4F69-9193-E7908CEF12AB}">
      <dgm:prSet/>
      <dgm:spPr/>
      <dgm:t>
        <a:bodyPr/>
        <a:lstStyle/>
        <a:p>
          <a:endParaRPr lang="en-US"/>
        </a:p>
      </dgm:t>
    </dgm:pt>
    <dgm:pt modelId="{45B3E66D-4D75-4D7D-A955-62D9A4E291BA}">
      <dgm:prSet phldrT="[Text]" custT="1"/>
      <dgm:spPr/>
      <dgm:t>
        <a:bodyPr/>
        <a:lstStyle/>
        <a:p>
          <a:r>
            <a:rPr lang="en-US" sz="1000">
              <a:latin typeface="Times New Roman" panose="02020603050405020304" pitchFamily="18" charset="0"/>
              <a:cs typeface="Times New Roman" panose="02020603050405020304" pitchFamily="18" charset="0"/>
            </a:rPr>
            <a:t>This workshop will be on the improvements of the cross-cultural communication skills of employee</a:t>
          </a:r>
        </a:p>
      </dgm:t>
    </dgm:pt>
    <dgm:pt modelId="{F7119C1E-DEA5-4FA6-843E-805D6E216F14}" type="parTrans" cxnId="{C5BD9E61-911D-4526-90D6-C78841B20BAE}">
      <dgm:prSet/>
      <dgm:spPr/>
      <dgm:t>
        <a:bodyPr/>
        <a:lstStyle/>
        <a:p>
          <a:endParaRPr lang="en-US"/>
        </a:p>
      </dgm:t>
    </dgm:pt>
    <dgm:pt modelId="{0B5411EA-EA52-4209-8758-35B97945DBA0}" type="sibTrans" cxnId="{C5BD9E61-911D-4526-90D6-C78841B20BAE}">
      <dgm:prSet/>
      <dgm:spPr/>
      <dgm:t>
        <a:bodyPr/>
        <a:lstStyle/>
        <a:p>
          <a:endParaRPr lang="en-US"/>
        </a:p>
      </dgm:t>
    </dgm:pt>
    <dgm:pt modelId="{3AAA21EC-8787-4C8F-94B0-AB27DF9D88FF}">
      <dgm:prSet phldrT="[Text]"/>
      <dgm:spPr/>
      <dgm:t>
        <a:bodyPr/>
        <a:lstStyle/>
        <a:p>
          <a:r>
            <a:rPr lang="en-US">
              <a:latin typeface="Times New Roman" panose="02020603050405020304" pitchFamily="18" charset="0"/>
              <a:cs typeface="Times New Roman" panose="02020603050405020304" pitchFamily="18" charset="0"/>
            </a:rPr>
            <a:t>Cultural Awareness and Sensitivity Training</a:t>
          </a:r>
          <a:endParaRPr lang="en-US"/>
        </a:p>
      </dgm:t>
    </dgm:pt>
    <dgm:pt modelId="{9C78AFC4-C141-4D4C-8A9E-DA37C5F16E93}" type="parTrans" cxnId="{F8495815-CBFF-4D69-B01C-8DF511DA5B2B}">
      <dgm:prSet/>
      <dgm:spPr/>
      <dgm:t>
        <a:bodyPr/>
        <a:lstStyle/>
        <a:p>
          <a:endParaRPr lang="en-US"/>
        </a:p>
      </dgm:t>
    </dgm:pt>
    <dgm:pt modelId="{57B15ADF-5987-4280-B3D0-B21AFD4D3FA0}" type="sibTrans" cxnId="{F8495815-CBFF-4D69-B01C-8DF511DA5B2B}">
      <dgm:prSet/>
      <dgm:spPr/>
      <dgm:t>
        <a:bodyPr/>
        <a:lstStyle/>
        <a:p>
          <a:endParaRPr lang="en-US"/>
        </a:p>
      </dgm:t>
    </dgm:pt>
    <dgm:pt modelId="{70C9E1D0-37E0-481C-8DE2-5F20FDB6E2AD}">
      <dgm:prSet phldrT="[Text]" custT="1"/>
      <dgm:spPr/>
      <dgm:t>
        <a:bodyPr/>
        <a:lstStyle/>
        <a:p>
          <a:r>
            <a:rPr lang="en-GB" sz="1000">
              <a:latin typeface="Times New Roman" panose="02020603050405020304" pitchFamily="18" charset="0"/>
              <a:cs typeface="Times New Roman" panose="02020603050405020304" pitchFamily="18" charset="0"/>
            </a:rPr>
            <a:t>This part will provide the employees with fundamental knowledge about various cultural practices, such as religious customs, food habits and the communication styles of the guests from different backgrounds</a:t>
          </a:r>
          <a:endParaRPr lang="en-US" sz="1000"/>
        </a:p>
      </dgm:t>
    </dgm:pt>
    <dgm:pt modelId="{8BD08EED-BF6E-4907-9E0A-CB15EB886C8B}" type="parTrans" cxnId="{2F5CDB01-B297-4A3F-852B-BAB7158CD190}">
      <dgm:prSet/>
      <dgm:spPr/>
      <dgm:t>
        <a:bodyPr/>
        <a:lstStyle/>
        <a:p>
          <a:endParaRPr lang="en-US"/>
        </a:p>
      </dgm:t>
    </dgm:pt>
    <dgm:pt modelId="{BDC91EA8-3AFE-4931-A2C5-FF66706869C3}" type="sibTrans" cxnId="{2F5CDB01-B297-4A3F-852B-BAB7158CD190}">
      <dgm:prSet/>
      <dgm:spPr/>
      <dgm:t>
        <a:bodyPr/>
        <a:lstStyle/>
        <a:p>
          <a:endParaRPr lang="en-US"/>
        </a:p>
      </dgm:t>
    </dgm:pt>
    <dgm:pt modelId="{783165A6-CBCD-4391-8C54-82D192CD1665}">
      <dgm:prSet phldrT="[Text]" custT="1"/>
      <dgm:spPr/>
      <dgm:t>
        <a:bodyPr/>
        <a:lstStyle/>
        <a:p>
          <a:r>
            <a:rPr lang="en-GB" sz="1000">
              <a:latin typeface="Times New Roman" panose="02020603050405020304" pitchFamily="18" charset="0"/>
              <a:cs typeface="Times New Roman" panose="02020603050405020304" pitchFamily="18" charset="0"/>
            </a:rPr>
            <a:t>By using Hofstede's cultural dimensions theory (Chang et al. 2017) and Trompenaars' cultural dimensions (Tocar, 2019), workers will be capable of identifying the cultural differences that impact the expectations and behaviours of guests. </a:t>
          </a:r>
          <a:endParaRPr lang="en-US" sz="1000"/>
        </a:p>
      </dgm:t>
    </dgm:pt>
    <dgm:pt modelId="{3922C839-E7EE-4195-AABB-3F91310D0136}" type="parTrans" cxnId="{7301C73A-F966-4DA8-8513-6A0A11F674FF}">
      <dgm:prSet/>
      <dgm:spPr/>
      <dgm:t>
        <a:bodyPr/>
        <a:lstStyle/>
        <a:p>
          <a:endParaRPr lang="en-US"/>
        </a:p>
      </dgm:t>
    </dgm:pt>
    <dgm:pt modelId="{1D5FAEC7-7A39-4EED-81C1-1456A99E470D}" type="sibTrans" cxnId="{7301C73A-F966-4DA8-8513-6A0A11F674FF}">
      <dgm:prSet/>
      <dgm:spPr/>
      <dgm:t>
        <a:bodyPr/>
        <a:lstStyle/>
        <a:p>
          <a:endParaRPr lang="en-US"/>
        </a:p>
      </dgm:t>
    </dgm:pt>
    <dgm:pt modelId="{52B321FC-D72D-4B84-AB73-8A1AFDA9E1D5}">
      <dgm:prSet phldrT="[Text]"/>
      <dgm:spPr/>
      <dgm:t>
        <a:bodyPr/>
        <a:lstStyle/>
        <a:p>
          <a:r>
            <a:rPr lang="en-GB" b="1">
              <a:latin typeface="Times New Roman" panose="02020603050405020304" pitchFamily="18" charset="0"/>
              <a:cs typeface="Times New Roman" panose="02020603050405020304" pitchFamily="18" charset="0"/>
            </a:rPr>
            <a:t>Scenario-Based Training </a:t>
          </a:r>
          <a:endParaRPr lang="en-US"/>
        </a:p>
      </dgm:t>
    </dgm:pt>
    <dgm:pt modelId="{FE05FF8B-8CF8-45C0-BE01-0A49C89BAE61}" type="parTrans" cxnId="{FD056B4D-AEE5-4BC8-B2D7-C341937D7731}">
      <dgm:prSet/>
      <dgm:spPr/>
      <dgm:t>
        <a:bodyPr/>
        <a:lstStyle/>
        <a:p>
          <a:endParaRPr lang="en-US"/>
        </a:p>
      </dgm:t>
    </dgm:pt>
    <dgm:pt modelId="{A289062F-7075-4E8B-999F-0B1AADFE26B6}" type="sibTrans" cxnId="{FD056B4D-AEE5-4BC8-B2D7-C341937D7731}">
      <dgm:prSet/>
      <dgm:spPr/>
      <dgm:t>
        <a:bodyPr/>
        <a:lstStyle/>
        <a:p>
          <a:endParaRPr lang="en-US"/>
        </a:p>
      </dgm:t>
    </dgm:pt>
    <dgm:pt modelId="{52CCA839-6F5F-4D88-9B3F-C144310309FD}">
      <dgm:prSet phldrT="[Text]" custT="1"/>
      <dgm:spPr/>
      <dgm:t>
        <a:bodyPr/>
        <a:lstStyle/>
        <a:p>
          <a:r>
            <a:rPr lang="en-GB" sz="1000">
              <a:latin typeface="Times New Roman" panose="02020603050405020304" pitchFamily="18" charset="0"/>
              <a:cs typeface="Times New Roman" panose="02020603050405020304" pitchFamily="18" charset="0"/>
            </a:rPr>
            <a:t>These sessions will recreate the usual situations that happen in the F&amp;B setting like, for example, dealing with guests who have certain dietary restrictions or cultural preferences. </a:t>
          </a:r>
          <a:endParaRPr lang="en-US" sz="1000">
            <a:latin typeface="Times New Roman" panose="02020603050405020304" pitchFamily="18" charset="0"/>
            <a:cs typeface="Times New Roman" panose="02020603050405020304" pitchFamily="18" charset="0"/>
          </a:endParaRPr>
        </a:p>
      </dgm:t>
    </dgm:pt>
    <dgm:pt modelId="{CB2FF726-F697-4E66-93D8-0EB37AA398C5}" type="parTrans" cxnId="{27BBEC98-AF78-4D44-8D00-61FAFD8C3F20}">
      <dgm:prSet/>
      <dgm:spPr/>
      <dgm:t>
        <a:bodyPr/>
        <a:lstStyle/>
        <a:p>
          <a:endParaRPr lang="en-US"/>
        </a:p>
      </dgm:t>
    </dgm:pt>
    <dgm:pt modelId="{A8C35B44-001F-4442-AE68-9F455996BEAB}" type="sibTrans" cxnId="{27BBEC98-AF78-4D44-8D00-61FAFD8C3F20}">
      <dgm:prSet/>
      <dgm:spPr/>
      <dgm:t>
        <a:bodyPr/>
        <a:lstStyle/>
        <a:p>
          <a:endParaRPr lang="en-US"/>
        </a:p>
      </dgm:t>
    </dgm:pt>
    <dgm:pt modelId="{DB6E3B8F-889B-485F-9982-1C0FBC84FA47}">
      <dgm:prSet phldrT="[Text]" custT="1"/>
      <dgm:spPr/>
      <dgm:t>
        <a:bodyPr/>
        <a:lstStyle/>
        <a:p>
          <a:r>
            <a:rPr lang="en-GB" sz="1000">
              <a:latin typeface="Times New Roman" panose="02020603050405020304" pitchFamily="18" charset="0"/>
              <a:cs typeface="Times New Roman" panose="02020603050405020304" pitchFamily="18" charset="0"/>
            </a:rPr>
            <a:t>Theories such as Triandis' theory of individualism-collectivism (Pérez-Nebra et al. 2023) will be used to enrich employees' understanding of the cultural differences in decision-making and behaviour.</a:t>
          </a:r>
          <a:endParaRPr lang="en-US" sz="1000">
            <a:latin typeface="Times New Roman" panose="02020603050405020304" pitchFamily="18" charset="0"/>
            <a:cs typeface="Times New Roman" panose="02020603050405020304" pitchFamily="18" charset="0"/>
          </a:endParaRPr>
        </a:p>
      </dgm:t>
    </dgm:pt>
    <dgm:pt modelId="{EF14EAB4-7A98-46F2-B46C-F6F31C5A3A74}" type="parTrans" cxnId="{6DEFEE82-B279-4CC1-A8E6-A0EA801323DC}">
      <dgm:prSet/>
      <dgm:spPr/>
      <dgm:t>
        <a:bodyPr/>
        <a:lstStyle/>
        <a:p>
          <a:endParaRPr lang="en-US"/>
        </a:p>
      </dgm:t>
    </dgm:pt>
    <dgm:pt modelId="{81B98487-93E1-40F4-A231-5C57A78FFCF4}" type="sibTrans" cxnId="{6DEFEE82-B279-4CC1-A8E6-A0EA801323DC}">
      <dgm:prSet/>
      <dgm:spPr/>
      <dgm:t>
        <a:bodyPr/>
        <a:lstStyle/>
        <a:p>
          <a:endParaRPr lang="en-US"/>
        </a:p>
      </dgm:t>
    </dgm:pt>
    <dgm:pt modelId="{1D6E0EF4-5683-46D1-9A48-0F1639FAA6D6}">
      <dgm:prSet phldrT="[Text]" custT="1"/>
      <dgm:spPr/>
      <dgm:t>
        <a:bodyPr/>
        <a:lstStyle/>
        <a:p>
          <a:r>
            <a:rPr lang="en-US" sz="1000">
              <a:latin typeface="Times New Roman" panose="02020603050405020304" pitchFamily="18" charset="0"/>
              <a:cs typeface="Times New Roman" panose="02020603050405020304" pitchFamily="18" charset="0"/>
            </a:rPr>
            <a:t>Through the use of different theories such as Ting-Toomey's face negotiation theory (Suryandari and Hidayatullah, 2020), the workshop will explore the way cultural dynamics affect communication patterns and will teach how to overcome barriers of language</a:t>
          </a:r>
        </a:p>
      </dgm:t>
    </dgm:pt>
    <dgm:pt modelId="{EDEF17EE-ACC7-4C87-A91C-CC420AE213F7}" type="parTrans" cxnId="{80814A95-A18A-424C-AD85-7F51C82545CC}">
      <dgm:prSet/>
      <dgm:spPr/>
      <dgm:t>
        <a:bodyPr/>
        <a:lstStyle/>
        <a:p>
          <a:endParaRPr lang="en-US"/>
        </a:p>
      </dgm:t>
    </dgm:pt>
    <dgm:pt modelId="{CB22187D-5362-41A0-B075-B602D1618053}" type="sibTrans" cxnId="{80814A95-A18A-424C-AD85-7F51C82545CC}">
      <dgm:prSet/>
      <dgm:spPr/>
      <dgm:t>
        <a:bodyPr/>
        <a:lstStyle/>
        <a:p>
          <a:endParaRPr lang="en-US"/>
        </a:p>
      </dgm:t>
    </dgm:pt>
    <dgm:pt modelId="{E0E75973-B8E4-4498-8CF6-0F0E67707FF9}">
      <dgm:prSet phldrT="[Text]" custT="1"/>
      <dgm:spPr/>
      <dgm:t>
        <a:bodyPr/>
        <a:lstStyle/>
        <a:p>
          <a:endParaRPr lang="en-US" sz="1000">
            <a:latin typeface="Times New Roman" panose="02020603050405020304" pitchFamily="18" charset="0"/>
            <a:cs typeface="Times New Roman" panose="02020603050405020304" pitchFamily="18" charset="0"/>
          </a:endParaRPr>
        </a:p>
      </dgm:t>
    </dgm:pt>
    <dgm:pt modelId="{5A387D24-A117-46D5-90E8-E5DB945211F9}" type="parTrans" cxnId="{DDD081C2-68D6-4B07-B906-41859FA3A670}">
      <dgm:prSet/>
      <dgm:spPr/>
      <dgm:t>
        <a:bodyPr/>
        <a:lstStyle/>
        <a:p>
          <a:endParaRPr lang="en-US"/>
        </a:p>
      </dgm:t>
    </dgm:pt>
    <dgm:pt modelId="{E6EA60D5-F38D-4F00-93C7-EA9FD051F4A4}" type="sibTrans" cxnId="{DDD081C2-68D6-4B07-B906-41859FA3A670}">
      <dgm:prSet/>
      <dgm:spPr/>
      <dgm:t>
        <a:bodyPr/>
        <a:lstStyle/>
        <a:p>
          <a:endParaRPr lang="en-US"/>
        </a:p>
      </dgm:t>
    </dgm:pt>
    <dgm:pt modelId="{AD59D1BA-BB0A-4BA0-B74A-07C8526D8E7B}">
      <dgm:prSet phldrT="[Text]" custT="1"/>
      <dgm:spPr/>
      <dgm:t>
        <a:bodyPr/>
        <a:lstStyle/>
        <a:p>
          <a:endParaRPr lang="en-US" sz="1000"/>
        </a:p>
      </dgm:t>
    </dgm:pt>
    <dgm:pt modelId="{FD67FA10-34F2-4950-B882-D5497BF6C4D5}" type="parTrans" cxnId="{72AD272F-CBD7-4064-A965-B48ECB5C30A4}">
      <dgm:prSet/>
      <dgm:spPr/>
      <dgm:t>
        <a:bodyPr/>
        <a:lstStyle/>
        <a:p>
          <a:endParaRPr lang="en-US"/>
        </a:p>
      </dgm:t>
    </dgm:pt>
    <dgm:pt modelId="{E6A62787-FBD8-42E9-A340-D51408879450}" type="sibTrans" cxnId="{72AD272F-CBD7-4064-A965-B48ECB5C30A4}">
      <dgm:prSet/>
      <dgm:spPr/>
      <dgm:t>
        <a:bodyPr/>
        <a:lstStyle/>
        <a:p>
          <a:endParaRPr lang="en-US"/>
        </a:p>
      </dgm:t>
    </dgm:pt>
    <dgm:pt modelId="{9C98076F-ECCF-427D-BA45-A36FCA941595}">
      <dgm:prSet phldrT="[Text]" custT="1"/>
      <dgm:spPr/>
      <dgm:t>
        <a:bodyPr/>
        <a:lstStyle/>
        <a:p>
          <a:endParaRPr lang="en-US" sz="1000">
            <a:latin typeface="Times New Roman" panose="02020603050405020304" pitchFamily="18" charset="0"/>
            <a:cs typeface="Times New Roman" panose="02020603050405020304" pitchFamily="18" charset="0"/>
          </a:endParaRPr>
        </a:p>
      </dgm:t>
    </dgm:pt>
    <dgm:pt modelId="{2D49F44F-533F-4A59-9BEC-6958DC667365}" type="parTrans" cxnId="{3AF0AF3B-D02D-4AAE-88A6-729B0E8DB7AA}">
      <dgm:prSet/>
      <dgm:spPr/>
      <dgm:t>
        <a:bodyPr/>
        <a:lstStyle/>
        <a:p>
          <a:endParaRPr lang="en-US"/>
        </a:p>
      </dgm:t>
    </dgm:pt>
    <dgm:pt modelId="{2674DBA6-0604-4FCB-8B03-55D0A43BACF7}" type="sibTrans" cxnId="{3AF0AF3B-D02D-4AAE-88A6-729B0E8DB7AA}">
      <dgm:prSet/>
      <dgm:spPr/>
      <dgm:t>
        <a:bodyPr/>
        <a:lstStyle/>
        <a:p>
          <a:endParaRPr lang="en-US"/>
        </a:p>
      </dgm:t>
    </dgm:pt>
    <dgm:pt modelId="{D18C6B10-FA27-4F75-AF97-30DFDE8A966B}" type="pres">
      <dgm:prSet presAssocID="{87EFD583-E1CB-4CE1-83AB-F78557637B59}" presName="linearFlow" presStyleCnt="0">
        <dgm:presLayoutVars>
          <dgm:dir/>
          <dgm:animLvl val="lvl"/>
          <dgm:resizeHandles val="exact"/>
        </dgm:presLayoutVars>
      </dgm:prSet>
      <dgm:spPr/>
    </dgm:pt>
    <dgm:pt modelId="{77301209-7388-43DC-8354-F244237FFBEA}" type="pres">
      <dgm:prSet presAssocID="{A557BEAF-F047-48FA-8056-A358452C69DA}" presName="composite" presStyleCnt="0"/>
      <dgm:spPr/>
    </dgm:pt>
    <dgm:pt modelId="{78CA5F8B-51BC-44AA-A619-C726F603BF2A}" type="pres">
      <dgm:prSet presAssocID="{A557BEAF-F047-48FA-8056-A358452C69DA}" presName="parentText" presStyleLbl="alignNode1" presStyleIdx="0" presStyleCnt="3">
        <dgm:presLayoutVars>
          <dgm:chMax val="1"/>
          <dgm:bulletEnabled val="1"/>
        </dgm:presLayoutVars>
      </dgm:prSet>
      <dgm:spPr/>
    </dgm:pt>
    <dgm:pt modelId="{E89FF17B-BFBB-454E-A9A8-CF740A989C1A}" type="pres">
      <dgm:prSet presAssocID="{A557BEAF-F047-48FA-8056-A358452C69DA}" presName="descendantText" presStyleLbl="alignAcc1" presStyleIdx="0" presStyleCnt="3">
        <dgm:presLayoutVars>
          <dgm:bulletEnabled val="1"/>
        </dgm:presLayoutVars>
      </dgm:prSet>
      <dgm:spPr/>
    </dgm:pt>
    <dgm:pt modelId="{FFD36245-96D9-4C06-9E11-6D9A165DA06D}" type="pres">
      <dgm:prSet presAssocID="{3EB9938F-A0F6-4A2E-8833-55603F9C3DD5}" presName="sp" presStyleCnt="0"/>
      <dgm:spPr/>
    </dgm:pt>
    <dgm:pt modelId="{5BD511BB-DB15-4B86-AE7C-45390CE3EA0A}" type="pres">
      <dgm:prSet presAssocID="{3AAA21EC-8787-4C8F-94B0-AB27DF9D88FF}" presName="composite" presStyleCnt="0"/>
      <dgm:spPr/>
    </dgm:pt>
    <dgm:pt modelId="{EFF53811-E0B4-42F5-A940-F5ABE51323E0}" type="pres">
      <dgm:prSet presAssocID="{3AAA21EC-8787-4C8F-94B0-AB27DF9D88FF}" presName="parentText" presStyleLbl="alignNode1" presStyleIdx="1" presStyleCnt="3">
        <dgm:presLayoutVars>
          <dgm:chMax val="1"/>
          <dgm:bulletEnabled val="1"/>
        </dgm:presLayoutVars>
      </dgm:prSet>
      <dgm:spPr/>
    </dgm:pt>
    <dgm:pt modelId="{12C1E2B4-A284-4F85-B80B-9D1F949F4761}" type="pres">
      <dgm:prSet presAssocID="{3AAA21EC-8787-4C8F-94B0-AB27DF9D88FF}" presName="descendantText" presStyleLbl="alignAcc1" presStyleIdx="1" presStyleCnt="3" custScaleY="126089" custLinFactNeighborX="342" custLinFactNeighborY="6308">
        <dgm:presLayoutVars>
          <dgm:bulletEnabled val="1"/>
        </dgm:presLayoutVars>
      </dgm:prSet>
      <dgm:spPr/>
    </dgm:pt>
    <dgm:pt modelId="{4B9CBB08-ABE8-42BF-808E-E9B3235B9CE9}" type="pres">
      <dgm:prSet presAssocID="{57B15ADF-5987-4280-B3D0-B21AFD4D3FA0}" presName="sp" presStyleCnt="0"/>
      <dgm:spPr/>
    </dgm:pt>
    <dgm:pt modelId="{708577E1-7DF7-4D30-8D5E-27CF1E9EEE1E}" type="pres">
      <dgm:prSet presAssocID="{52B321FC-D72D-4B84-AB73-8A1AFDA9E1D5}" presName="composite" presStyleCnt="0"/>
      <dgm:spPr/>
    </dgm:pt>
    <dgm:pt modelId="{3A85170D-B75A-406C-94EF-10EB0D8A3862}" type="pres">
      <dgm:prSet presAssocID="{52B321FC-D72D-4B84-AB73-8A1AFDA9E1D5}" presName="parentText" presStyleLbl="alignNode1" presStyleIdx="2" presStyleCnt="3">
        <dgm:presLayoutVars>
          <dgm:chMax val="1"/>
          <dgm:bulletEnabled val="1"/>
        </dgm:presLayoutVars>
      </dgm:prSet>
      <dgm:spPr/>
    </dgm:pt>
    <dgm:pt modelId="{17C3274C-8099-4DDF-B896-26EE2D0AEC77}" type="pres">
      <dgm:prSet presAssocID="{52B321FC-D72D-4B84-AB73-8A1AFDA9E1D5}" presName="descendantText" presStyleLbl="alignAcc1" presStyleIdx="2" presStyleCnt="3" custLinFactNeighborY="12616">
        <dgm:presLayoutVars>
          <dgm:bulletEnabled val="1"/>
        </dgm:presLayoutVars>
      </dgm:prSet>
      <dgm:spPr/>
    </dgm:pt>
  </dgm:ptLst>
  <dgm:cxnLst>
    <dgm:cxn modelId="{2F5CDB01-B297-4A3F-852B-BAB7158CD190}" srcId="{3AAA21EC-8787-4C8F-94B0-AB27DF9D88FF}" destId="{70C9E1D0-37E0-481C-8DE2-5F20FDB6E2AD}" srcOrd="0" destOrd="0" parTransId="{8BD08EED-BF6E-4907-9E0A-CB15EB886C8B}" sibTransId="{BDC91EA8-3AFE-4931-A2C5-FF66706869C3}"/>
    <dgm:cxn modelId="{CF10B702-333B-4F69-9193-E7908CEF12AB}" srcId="{87EFD583-E1CB-4CE1-83AB-F78557637B59}" destId="{A557BEAF-F047-48FA-8056-A358452C69DA}" srcOrd="0" destOrd="0" parTransId="{CE828E4E-08ED-49B3-9A3B-DA9B81D2E354}" sibTransId="{3EB9938F-A0F6-4A2E-8833-55603F9C3DD5}"/>
    <dgm:cxn modelId="{F8495815-CBFF-4D69-B01C-8DF511DA5B2B}" srcId="{87EFD583-E1CB-4CE1-83AB-F78557637B59}" destId="{3AAA21EC-8787-4C8F-94B0-AB27DF9D88FF}" srcOrd="1" destOrd="0" parTransId="{9C78AFC4-C141-4D4C-8A9E-DA37C5F16E93}" sibTransId="{57B15ADF-5987-4280-B3D0-B21AFD4D3FA0}"/>
    <dgm:cxn modelId="{EA35212C-EC2B-4F23-A237-1AC4828994A4}" type="presOf" srcId="{AD59D1BA-BB0A-4BA0-B74A-07C8526D8E7B}" destId="{12C1E2B4-A284-4F85-B80B-9D1F949F4761}" srcOrd="0" destOrd="1" presId="urn:microsoft.com/office/officeart/2005/8/layout/chevron2"/>
    <dgm:cxn modelId="{72AD272F-CBD7-4064-A965-B48ECB5C30A4}" srcId="{3AAA21EC-8787-4C8F-94B0-AB27DF9D88FF}" destId="{AD59D1BA-BB0A-4BA0-B74A-07C8526D8E7B}" srcOrd="1" destOrd="0" parTransId="{FD67FA10-34F2-4950-B882-D5497BF6C4D5}" sibTransId="{E6A62787-FBD8-42E9-A340-D51408879450}"/>
    <dgm:cxn modelId="{2B3DBE37-17E5-4A21-974E-F7972D11FBF5}" type="presOf" srcId="{3AAA21EC-8787-4C8F-94B0-AB27DF9D88FF}" destId="{EFF53811-E0B4-42F5-A940-F5ABE51323E0}" srcOrd="0" destOrd="0" presId="urn:microsoft.com/office/officeart/2005/8/layout/chevron2"/>
    <dgm:cxn modelId="{7301C73A-F966-4DA8-8513-6A0A11F674FF}" srcId="{3AAA21EC-8787-4C8F-94B0-AB27DF9D88FF}" destId="{783165A6-CBCD-4391-8C54-82D192CD1665}" srcOrd="2" destOrd="0" parTransId="{3922C839-E7EE-4195-AABB-3F91310D0136}" sibTransId="{1D5FAEC7-7A39-4EED-81C1-1456A99E470D}"/>
    <dgm:cxn modelId="{3AF0AF3B-D02D-4AAE-88A6-729B0E8DB7AA}" srcId="{A557BEAF-F047-48FA-8056-A358452C69DA}" destId="{9C98076F-ECCF-427D-BA45-A36FCA941595}" srcOrd="1" destOrd="0" parTransId="{2D49F44F-533F-4A59-9BEC-6958DC667365}" sibTransId="{2674DBA6-0604-4FCB-8B03-55D0A43BACF7}"/>
    <dgm:cxn modelId="{6F687F3E-67D4-408A-9916-F15CC9088F8D}" type="presOf" srcId="{87EFD583-E1CB-4CE1-83AB-F78557637B59}" destId="{D18C6B10-FA27-4F75-AF97-30DFDE8A966B}" srcOrd="0" destOrd="0" presId="urn:microsoft.com/office/officeart/2005/8/layout/chevron2"/>
    <dgm:cxn modelId="{C5BD9E61-911D-4526-90D6-C78841B20BAE}" srcId="{A557BEAF-F047-48FA-8056-A358452C69DA}" destId="{45B3E66D-4D75-4D7D-A955-62D9A4E291BA}" srcOrd="0" destOrd="0" parTransId="{F7119C1E-DEA5-4FA6-843E-805D6E216F14}" sibTransId="{0B5411EA-EA52-4209-8758-35B97945DBA0}"/>
    <dgm:cxn modelId="{FD056B4D-AEE5-4BC8-B2D7-C341937D7731}" srcId="{87EFD583-E1CB-4CE1-83AB-F78557637B59}" destId="{52B321FC-D72D-4B84-AB73-8A1AFDA9E1D5}" srcOrd="2" destOrd="0" parTransId="{FE05FF8B-8CF8-45C0-BE01-0A49C89BAE61}" sibTransId="{A289062F-7075-4E8B-999F-0B1AADFE26B6}"/>
    <dgm:cxn modelId="{6DEFEE82-B279-4CC1-A8E6-A0EA801323DC}" srcId="{52B321FC-D72D-4B84-AB73-8A1AFDA9E1D5}" destId="{DB6E3B8F-889B-485F-9982-1C0FBC84FA47}" srcOrd="2" destOrd="0" parTransId="{EF14EAB4-7A98-46F2-B46C-F6F31C5A3A74}" sibTransId="{81B98487-93E1-40F4-A231-5C57A78FFCF4}"/>
    <dgm:cxn modelId="{80814A95-A18A-424C-AD85-7F51C82545CC}" srcId="{A557BEAF-F047-48FA-8056-A358452C69DA}" destId="{1D6E0EF4-5683-46D1-9A48-0F1639FAA6D6}" srcOrd="2" destOrd="0" parTransId="{EDEF17EE-ACC7-4C87-A91C-CC420AE213F7}" sibTransId="{CB22187D-5362-41A0-B075-B602D1618053}"/>
    <dgm:cxn modelId="{A9167997-614A-4211-BCCB-0226D0886AD2}" type="presOf" srcId="{E0E75973-B8E4-4498-8CF6-0F0E67707FF9}" destId="{17C3274C-8099-4DDF-B896-26EE2D0AEC77}" srcOrd="0" destOrd="1" presId="urn:microsoft.com/office/officeart/2005/8/layout/chevron2"/>
    <dgm:cxn modelId="{27BBEC98-AF78-4D44-8D00-61FAFD8C3F20}" srcId="{52B321FC-D72D-4B84-AB73-8A1AFDA9E1D5}" destId="{52CCA839-6F5F-4D88-9B3F-C144310309FD}" srcOrd="0" destOrd="0" parTransId="{CB2FF726-F697-4E66-93D8-0EB37AA398C5}" sibTransId="{A8C35B44-001F-4442-AE68-9F455996BEAB}"/>
    <dgm:cxn modelId="{3B7386A1-F51C-4DE9-A8D6-F7A4B63F4D47}" type="presOf" srcId="{70C9E1D0-37E0-481C-8DE2-5F20FDB6E2AD}" destId="{12C1E2B4-A284-4F85-B80B-9D1F949F4761}" srcOrd="0" destOrd="0" presId="urn:microsoft.com/office/officeart/2005/8/layout/chevron2"/>
    <dgm:cxn modelId="{50537DAD-E794-4864-928A-0D70288998D5}" type="presOf" srcId="{DB6E3B8F-889B-485F-9982-1C0FBC84FA47}" destId="{17C3274C-8099-4DDF-B896-26EE2D0AEC77}" srcOrd="0" destOrd="2" presId="urn:microsoft.com/office/officeart/2005/8/layout/chevron2"/>
    <dgm:cxn modelId="{BB96FDBC-8A89-4620-B5A7-9CD86F646340}" type="presOf" srcId="{52CCA839-6F5F-4D88-9B3F-C144310309FD}" destId="{17C3274C-8099-4DDF-B896-26EE2D0AEC77}" srcOrd="0" destOrd="0" presId="urn:microsoft.com/office/officeart/2005/8/layout/chevron2"/>
    <dgm:cxn modelId="{B60896BD-FFAA-4896-831E-C303D6E95645}" type="presOf" srcId="{52B321FC-D72D-4B84-AB73-8A1AFDA9E1D5}" destId="{3A85170D-B75A-406C-94EF-10EB0D8A3862}" srcOrd="0" destOrd="0" presId="urn:microsoft.com/office/officeart/2005/8/layout/chevron2"/>
    <dgm:cxn modelId="{DDD081C2-68D6-4B07-B906-41859FA3A670}" srcId="{52B321FC-D72D-4B84-AB73-8A1AFDA9E1D5}" destId="{E0E75973-B8E4-4498-8CF6-0F0E67707FF9}" srcOrd="1" destOrd="0" parTransId="{5A387D24-A117-46D5-90E8-E5DB945211F9}" sibTransId="{E6EA60D5-F38D-4F00-93C7-EA9FD051F4A4}"/>
    <dgm:cxn modelId="{DDCE05CB-3107-4512-8F6B-6CCF17275A33}" type="presOf" srcId="{45B3E66D-4D75-4D7D-A955-62D9A4E291BA}" destId="{E89FF17B-BFBB-454E-A9A8-CF740A989C1A}" srcOrd="0" destOrd="0" presId="urn:microsoft.com/office/officeart/2005/8/layout/chevron2"/>
    <dgm:cxn modelId="{2E5F31D8-C179-48D7-A1B2-1C326F3789FF}" type="presOf" srcId="{783165A6-CBCD-4391-8C54-82D192CD1665}" destId="{12C1E2B4-A284-4F85-B80B-9D1F949F4761}" srcOrd="0" destOrd="2" presId="urn:microsoft.com/office/officeart/2005/8/layout/chevron2"/>
    <dgm:cxn modelId="{427A08DC-C92F-4356-8409-5872FB48AE1D}" type="presOf" srcId="{A557BEAF-F047-48FA-8056-A358452C69DA}" destId="{78CA5F8B-51BC-44AA-A619-C726F603BF2A}" srcOrd="0" destOrd="0" presId="urn:microsoft.com/office/officeart/2005/8/layout/chevron2"/>
    <dgm:cxn modelId="{8074D8E0-B8A3-45CC-A5CE-C372BAED37C2}" type="presOf" srcId="{1D6E0EF4-5683-46D1-9A48-0F1639FAA6D6}" destId="{E89FF17B-BFBB-454E-A9A8-CF740A989C1A}" srcOrd="0" destOrd="2" presId="urn:microsoft.com/office/officeart/2005/8/layout/chevron2"/>
    <dgm:cxn modelId="{98F610E1-6734-4855-9D8D-4D73854967A1}" type="presOf" srcId="{9C98076F-ECCF-427D-BA45-A36FCA941595}" destId="{E89FF17B-BFBB-454E-A9A8-CF740A989C1A}" srcOrd="0" destOrd="1" presId="urn:microsoft.com/office/officeart/2005/8/layout/chevron2"/>
    <dgm:cxn modelId="{E0B95EF1-597F-472B-9D3D-6B8DC4416DE4}" type="presParOf" srcId="{D18C6B10-FA27-4F75-AF97-30DFDE8A966B}" destId="{77301209-7388-43DC-8354-F244237FFBEA}" srcOrd="0" destOrd="0" presId="urn:microsoft.com/office/officeart/2005/8/layout/chevron2"/>
    <dgm:cxn modelId="{D6380005-2842-490C-8757-4276D2D3179C}" type="presParOf" srcId="{77301209-7388-43DC-8354-F244237FFBEA}" destId="{78CA5F8B-51BC-44AA-A619-C726F603BF2A}" srcOrd="0" destOrd="0" presId="urn:microsoft.com/office/officeart/2005/8/layout/chevron2"/>
    <dgm:cxn modelId="{39821172-44BA-4357-812C-66D7B4B9D1EF}" type="presParOf" srcId="{77301209-7388-43DC-8354-F244237FFBEA}" destId="{E89FF17B-BFBB-454E-A9A8-CF740A989C1A}" srcOrd="1" destOrd="0" presId="urn:microsoft.com/office/officeart/2005/8/layout/chevron2"/>
    <dgm:cxn modelId="{7C2A9AE8-0BFB-4D05-8E37-E26BB7C3B4E0}" type="presParOf" srcId="{D18C6B10-FA27-4F75-AF97-30DFDE8A966B}" destId="{FFD36245-96D9-4C06-9E11-6D9A165DA06D}" srcOrd="1" destOrd="0" presId="urn:microsoft.com/office/officeart/2005/8/layout/chevron2"/>
    <dgm:cxn modelId="{E3E9EDB7-4E2E-4545-B455-B11170E3365B}" type="presParOf" srcId="{D18C6B10-FA27-4F75-AF97-30DFDE8A966B}" destId="{5BD511BB-DB15-4B86-AE7C-45390CE3EA0A}" srcOrd="2" destOrd="0" presId="urn:microsoft.com/office/officeart/2005/8/layout/chevron2"/>
    <dgm:cxn modelId="{C8ADE7E8-32A6-4545-B59A-2EAA6F81CFCD}" type="presParOf" srcId="{5BD511BB-DB15-4B86-AE7C-45390CE3EA0A}" destId="{EFF53811-E0B4-42F5-A940-F5ABE51323E0}" srcOrd="0" destOrd="0" presId="urn:microsoft.com/office/officeart/2005/8/layout/chevron2"/>
    <dgm:cxn modelId="{31E4B6D5-37B0-4211-AF71-528FC1D6B594}" type="presParOf" srcId="{5BD511BB-DB15-4B86-AE7C-45390CE3EA0A}" destId="{12C1E2B4-A284-4F85-B80B-9D1F949F4761}" srcOrd="1" destOrd="0" presId="urn:microsoft.com/office/officeart/2005/8/layout/chevron2"/>
    <dgm:cxn modelId="{04A9020F-35BF-476E-AA27-86A7D244F3F7}" type="presParOf" srcId="{D18C6B10-FA27-4F75-AF97-30DFDE8A966B}" destId="{4B9CBB08-ABE8-42BF-808E-E9B3235B9CE9}" srcOrd="3" destOrd="0" presId="urn:microsoft.com/office/officeart/2005/8/layout/chevron2"/>
    <dgm:cxn modelId="{0687C095-D0DD-479F-B863-08B038748FA3}" type="presParOf" srcId="{D18C6B10-FA27-4F75-AF97-30DFDE8A966B}" destId="{708577E1-7DF7-4D30-8D5E-27CF1E9EEE1E}" srcOrd="4" destOrd="0" presId="urn:microsoft.com/office/officeart/2005/8/layout/chevron2"/>
    <dgm:cxn modelId="{3041A93C-C217-4D5F-9FF0-BC8BB604704C}" type="presParOf" srcId="{708577E1-7DF7-4D30-8D5E-27CF1E9EEE1E}" destId="{3A85170D-B75A-406C-94EF-10EB0D8A3862}" srcOrd="0" destOrd="0" presId="urn:microsoft.com/office/officeart/2005/8/layout/chevron2"/>
    <dgm:cxn modelId="{E7F066B6-A6F4-46F0-88B6-3A1F49133C55}" type="presParOf" srcId="{708577E1-7DF7-4D30-8D5E-27CF1E9EEE1E}" destId="{17C3274C-8099-4DDF-B896-26EE2D0AEC77}" srcOrd="1" destOrd="0" presId="urn:microsoft.com/office/officeart/2005/8/layout/chevron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CA5F8B-51BC-44AA-A619-C726F603BF2A}">
      <dsp:nvSpPr>
        <dsp:cNvPr id="0" name=""/>
        <dsp:cNvSpPr/>
      </dsp:nvSpPr>
      <dsp:spPr>
        <a:xfrm rot="5400000">
          <a:off x="-174226" y="177332"/>
          <a:ext cx="1161509" cy="813056"/>
        </a:xfrm>
        <a:prstGeom prst="chevron">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w="6350" cap="flat" cmpd="sng" algn="ctr">
          <a:solidFill>
            <a:schemeClr val="accent2">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Effective Communication Skills Workshop</a:t>
          </a:r>
          <a:endParaRPr lang="en-US" sz="700" kern="1200"/>
        </a:p>
      </dsp:txBody>
      <dsp:txXfrm rot="-5400000">
        <a:off x="1" y="409633"/>
        <a:ext cx="813056" cy="348453"/>
      </dsp:txXfrm>
    </dsp:sp>
    <dsp:sp modelId="{E89FF17B-BFBB-454E-A9A8-CF740A989C1A}">
      <dsp:nvSpPr>
        <dsp:cNvPr id="0" name=""/>
        <dsp:cNvSpPr/>
      </dsp:nvSpPr>
      <dsp:spPr>
        <a:xfrm rot="5400000">
          <a:off x="3224675" y="-2408512"/>
          <a:ext cx="754981" cy="5578218"/>
        </a:xfrm>
        <a:prstGeom prst="round2SameRect">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This workshop will be on the improvements of the cross-cultural communication skills of employee</a:t>
          </a:r>
        </a:p>
        <a:p>
          <a:pPr marL="57150" lvl="1" indent="-57150" algn="l" defTabSz="444500">
            <a:lnSpc>
              <a:spcPct val="90000"/>
            </a:lnSpc>
            <a:spcBef>
              <a:spcPct val="0"/>
            </a:spcBef>
            <a:spcAft>
              <a:spcPct val="15000"/>
            </a:spcAft>
            <a:buChar char="•"/>
          </a:pPr>
          <a:endParaRPr lang="en-US" sz="1000" kern="1200">
            <a:latin typeface="Times New Roman" panose="02020603050405020304" pitchFamily="18" charset="0"/>
            <a:cs typeface="Times New Roman" panose="02020603050405020304" pitchFamily="18" charset="0"/>
          </a:endParaRPr>
        </a:p>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Through the use of different theories such as Ting-Toomey's face negotiation theory (Suryandari and Hidayatullah, 2020), the workshop will explore the way cultural dynamics affect communication patterns and will teach how to overcome barriers of language</a:t>
          </a:r>
        </a:p>
      </dsp:txBody>
      <dsp:txXfrm rot="-5400000">
        <a:off x="813057" y="39961"/>
        <a:ext cx="5541363" cy="681271"/>
      </dsp:txXfrm>
    </dsp:sp>
    <dsp:sp modelId="{EFF53811-E0B4-42F5-A940-F5ABE51323E0}">
      <dsp:nvSpPr>
        <dsp:cNvPr id="0" name=""/>
        <dsp:cNvSpPr/>
      </dsp:nvSpPr>
      <dsp:spPr>
        <a:xfrm rot="5400000">
          <a:off x="-174226" y="1242913"/>
          <a:ext cx="1161509" cy="813056"/>
        </a:xfrm>
        <a:prstGeom prst="chevron">
          <a:avLst/>
        </a:prstGeom>
        <a:gradFill rotWithShape="0">
          <a:gsLst>
            <a:gs pos="0">
              <a:schemeClr val="accent2">
                <a:hueOff val="-727682"/>
                <a:satOff val="-41964"/>
                <a:lumOff val="4314"/>
                <a:alphaOff val="0"/>
                <a:satMod val="103000"/>
                <a:lumMod val="102000"/>
                <a:tint val="94000"/>
              </a:schemeClr>
            </a:gs>
            <a:gs pos="50000">
              <a:schemeClr val="accent2">
                <a:hueOff val="-727682"/>
                <a:satOff val="-41964"/>
                <a:lumOff val="4314"/>
                <a:alphaOff val="0"/>
                <a:satMod val="110000"/>
                <a:lumMod val="100000"/>
                <a:shade val="100000"/>
              </a:schemeClr>
            </a:gs>
            <a:gs pos="100000">
              <a:schemeClr val="accent2">
                <a:hueOff val="-727682"/>
                <a:satOff val="-41964"/>
                <a:lumOff val="4314"/>
                <a:alphaOff val="0"/>
                <a:lumMod val="99000"/>
                <a:satMod val="120000"/>
                <a:shade val="78000"/>
              </a:schemeClr>
            </a:gs>
          </a:gsLst>
          <a:lin ang="5400000" scaled="0"/>
        </a:gradFill>
        <a:ln w="6350" cap="flat" cmpd="sng" algn="ctr">
          <a:solidFill>
            <a:schemeClr val="accent2">
              <a:hueOff val="-727682"/>
              <a:satOff val="-41964"/>
              <a:lumOff val="4314"/>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latin typeface="Times New Roman" panose="02020603050405020304" pitchFamily="18" charset="0"/>
              <a:cs typeface="Times New Roman" panose="02020603050405020304" pitchFamily="18" charset="0"/>
            </a:rPr>
            <a:t>Cultural Awareness and Sensitivity Training</a:t>
          </a:r>
          <a:endParaRPr lang="en-US" sz="700" kern="1200"/>
        </a:p>
      </dsp:txBody>
      <dsp:txXfrm rot="-5400000">
        <a:off x="1" y="1475214"/>
        <a:ext cx="813056" cy="348453"/>
      </dsp:txXfrm>
    </dsp:sp>
    <dsp:sp modelId="{12C1E2B4-A284-4F85-B80B-9D1F949F4761}">
      <dsp:nvSpPr>
        <dsp:cNvPr id="0" name=""/>
        <dsp:cNvSpPr/>
      </dsp:nvSpPr>
      <dsp:spPr>
        <a:xfrm rot="5400000">
          <a:off x="3126191" y="-1295307"/>
          <a:ext cx="951948" cy="5578218"/>
        </a:xfrm>
        <a:prstGeom prst="round2SameRect">
          <a:avLst/>
        </a:prstGeom>
        <a:solidFill>
          <a:schemeClr val="lt1">
            <a:alpha val="90000"/>
            <a:hueOff val="0"/>
            <a:satOff val="0"/>
            <a:lumOff val="0"/>
            <a:alphaOff val="0"/>
          </a:schemeClr>
        </a:solidFill>
        <a:ln w="6350" cap="flat" cmpd="sng" algn="ctr">
          <a:solidFill>
            <a:schemeClr val="accent2">
              <a:hueOff val="-727682"/>
              <a:satOff val="-41964"/>
              <a:lumOff val="4314"/>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latin typeface="Times New Roman" panose="02020603050405020304" pitchFamily="18" charset="0"/>
              <a:cs typeface="Times New Roman" panose="02020603050405020304" pitchFamily="18" charset="0"/>
            </a:rPr>
            <a:t>This part will provide the employees with fundamental knowledge about various cultural practices, such as religious customs, food habits and the communication styles of the guests from different backgrounds</a:t>
          </a:r>
          <a:endParaRPr lang="en-US" sz="1000" kern="1200"/>
        </a:p>
        <a:p>
          <a:pPr marL="57150" lvl="1" indent="-57150" algn="l" defTabSz="444500">
            <a:lnSpc>
              <a:spcPct val="90000"/>
            </a:lnSpc>
            <a:spcBef>
              <a:spcPct val="0"/>
            </a:spcBef>
            <a:spcAft>
              <a:spcPct val="15000"/>
            </a:spcAft>
            <a:buChar char="•"/>
          </a:pPr>
          <a:endParaRPr lang="en-US" sz="1000" kern="1200"/>
        </a:p>
        <a:p>
          <a:pPr marL="57150" lvl="1" indent="-57150" algn="l" defTabSz="444500">
            <a:lnSpc>
              <a:spcPct val="90000"/>
            </a:lnSpc>
            <a:spcBef>
              <a:spcPct val="0"/>
            </a:spcBef>
            <a:spcAft>
              <a:spcPct val="15000"/>
            </a:spcAft>
            <a:buChar char="•"/>
          </a:pPr>
          <a:r>
            <a:rPr lang="en-GB" sz="1000" kern="1200">
              <a:latin typeface="Times New Roman" panose="02020603050405020304" pitchFamily="18" charset="0"/>
              <a:cs typeface="Times New Roman" panose="02020603050405020304" pitchFamily="18" charset="0"/>
            </a:rPr>
            <a:t>By using Hofstede's cultural dimensions theory (Chang et al. 2017) and Trompenaars' cultural dimensions (Tocar, 2019), workers will be capable of identifying the cultural differences that impact the expectations and behaviours of guests. </a:t>
          </a:r>
          <a:endParaRPr lang="en-US" sz="1000" kern="1200"/>
        </a:p>
      </dsp:txBody>
      <dsp:txXfrm rot="-5400000">
        <a:off x="813056" y="1064298"/>
        <a:ext cx="5531748" cy="859008"/>
      </dsp:txXfrm>
    </dsp:sp>
    <dsp:sp modelId="{3A85170D-B75A-406C-94EF-10EB0D8A3862}">
      <dsp:nvSpPr>
        <dsp:cNvPr id="0" name=""/>
        <dsp:cNvSpPr/>
      </dsp:nvSpPr>
      <dsp:spPr>
        <a:xfrm rot="5400000">
          <a:off x="-174226" y="2210010"/>
          <a:ext cx="1161509" cy="813056"/>
        </a:xfrm>
        <a:prstGeom prst="chevron">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w="6350" cap="flat" cmpd="sng" algn="ctr">
          <a:solidFill>
            <a:schemeClr val="accent2">
              <a:hueOff val="-1455363"/>
              <a:satOff val="-83928"/>
              <a:lumOff val="8628"/>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b="1" kern="1200">
              <a:latin typeface="Times New Roman" panose="02020603050405020304" pitchFamily="18" charset="0"/>
              <a:cs typeface="Times New Roman" panose="02020603050405020304" pitchFamily="18" charset="0"/>
            </a:rPr>
            <a:t>Scenario-Based Training </a:t>
          </a:r>
          <a:endParaRPr lang="en-US" sz="700" kern="1200"/>
        </a:p>
      </dsp:txBody>
      <dsp:txXfrm rot="-5400000">
        <a:off x="1" y="2442311"/>
        <a:ext cx="813056" cy="348453"/>
      </dsp:txXfrm>
    </dsp:sp>
    <dsp:sp modelId="{17C3274C-8099-4DDF-B896-26EE2D0AEC77}">
      <dsp:nvSpPr>
        <dsp:cNvPr id="0" name=""/>
        <dsp:cNvSpPr/>
      </dsp:nvSpPr>
      <dsp:spPr>
        <a:xfrm rot="5400000">
          <a:off x="3224675" y="-280585"/>
          <a:ext cx="754981" cy="5578218"/>
        </a:xfrm>
        <a:prstGeom prst="round2SameRect">
          <a:avLst/>
        </a:prstGeom>
        <a:solidFill>
          <a:schemeClr val="lt1">
            <a:alpha val="90000"/>
            <a:hueOff val="0"/>
            <a:satOff val="0"/>
            <a:lumOff val="0"/>
            <a:alphaOff val="0"/>
          </a:schemeClr>
        </a:solidFill>
        <a:ln w="6350" cap="flat" cmpd="sng" algn="ctr">
          <a:solidFill>
            <a:schemeClr val="accent2">
              <a:hueOff val="-1455363"/>
              <a:satOff val="-83928"/>
              <a:lumOff val="8628"/>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71120" tIns="6350" rIns="6350" bIns="6350" numCol="1" spcCol="1270" anchor="ctr" anchorCtr="0">
          <a:noAutofit/>
        </a:bodyPr>
        <a:lstStyle/>
        <a:p>
          <a:pPr marL="57150" lvl="1" indent="-57150" algn="l" defTabSz="444500">
            <a:lnSpc>
              <a:spcPct val="90000"/>
            </a:lnSpc>
            <a:spcBef>
              <a:spcPct val="0"/>
            </a:spcBef>
            <a:spcAft>
              <a:spcPct val="15000"/>
            </a:spcAft>
            <a:buChar char="•"/>
          </a:pPr>
          <a:r>
            <a:rPr lang="en-GB" sz="1000" kern="1200">
              <a:latin typeface="Times New Roman" panose="02020603050405020304" pitchFamily="18" charset="0"/>
              <a:cs typeface="Times New Roman" panose="02020603050405020304" pitchFamily="18" charset="0"/>
            </a:rPr>
            <a:t>These sessions will recreate the usual situations that happen in the F&amp;B setting like, for example, dealing with guests who have certain dietary restrictions or cultural preferences. </a:t>
          </a:r>
          <a:endParaRPr lang="en-US" sz="1000" kern="1200">
            <a:latin typeface="Times New Roman" panose="02020603050405020304" pitchFamily="18" charset="0"/>
            <a:cs typeface="Times New Roman" panose="02020603050405020304" pitchFamily="18" charset="0"/>
          </a:endParaRPr>
        </a:p>
        <a:p>
          <a:pPr marL="57150" lvl="1" indent="-57150" algn="l" defTabSz="444500">
            <a:lnSpc>
              <a:spcPct val="90000"/>
            </a:lnSpc>
            <a:spcBef>
              <a:spcPct val="0"/>
            </a:spcBef>
            <a:spcAft>
              <a:spcPct val="15000"/>
            </a:spcAft>
            <a:buChar char="•"/>
          </a:pPr>
          <a:endParaRPr lang="en-US" sz="1000" kern="1200">
            <a:latin typeface="Times New Roman" panose="02020603050405020304" pitchFamily="18" charset="0"/>
            <a:cs typeface="Times New Roman" panose="02020603050405020304" pitchFamily="18" charset="0"/>
          </a:endParaRPr>
        </a:p>
        <a:p>
          <a:pPr marL="57150" lvl="1" indent="-57150" algn="l" defTabSz="444500">
            <a:lnSpc>
              <a:spcPct val="90000"/>
            </a:lnSpc>
            <a:spcBef>
              <a:spcPct val="0"/>
            </a:spcBef>
            <a:spcAft>
              <a:spcPct val="15000"/>
            </a:spcAft>
            <a:buChar char="•"/>
          </a:pPr>
          <a:r>
            <a:rPr lang="en-GB" sz="1000" kern="1200">
              <a:latin typeface="Times New Roman" panose="02020603050405020304" pitchFamily="18" charset="0"/>
              <a:cs typeface="Times New Roman" panose="02020603050405020304" pitchFamily="18" charset="0"/>
            </a:rPr>
            <a:t>Theories such as Triandis' theory of individualism-collectivism (Pérez-Nebra et al. 2023) will be used to enrich employees' understanding of the cultural differences in decision-making and behaviour.</a:t>
          </a:r>
          <a:endParaRPr lang="en-US" sz="1000" kern="1200">
            <a:latin typeface="Times New Roman" panose="02020603050405020304" pitchFamily="18" charset="0"/>
            <a:cs typeface="Times New Roman" panose="02020603050405020304" pitchFamily="18" charset="0"/>
          </a:endParaRPr>
        </a:p>
      </dsp:txBody>
      <dsp:txXfrm rot="-5400000">
        <a:off x="813057" y="2167888"/>
        <a:ext cx="5541363" cy="681271"/>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BA4BDE-7056-4DB2-92AC-E11AAB5B0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13</Pages>
  <Words>1781</Words>
  <Characters>10154</Characters>
  <Application>Microsoft Office Word</Application>
  <DocSecurity>0</DocSecurity>
  <Lines>199</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Ruqaiya Sabir</dc:creator>
  <cp:lastModifiedBy>Viorica Stavinschi (2243598)</cp:lastModifiedBy>
  <cp:revision>95</cp:revision>
  <dcterms:created xsi:type="dcterms:W3CDTF">2024-05-14T06:24:00Z</dcterms:created>
  <dcterms:modified xsi:type="dcterms:W3CDTF">2024-05-17T17:05:00Z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5b922f57e089f3528fa7cb919f82fd9a36ba280b378626c9c9015eca8a607029</vt:lpwstr>
  </property>
</Properties>
</file>