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51428" w14:textId="77777777" w:rsidR="00E26B25" w:rsidRDefault="001769D9" w:rsidP="00E26B25">
      <w:pPr>
        <w:jc w:val="center"/>
        <w:rPr>
          <w:lang w:val="en-CA"/>
        </w:rPr>
      </w:pPr>
      <w:r>
        <w:rPr>
          <w:lang w:val="en-CA"/>
        </w:rPr>
        <w:t xml:space="preserve">Gods, Demons and Monks: </w:t>
      </w:r>
    </w:p>
    <w:p w14:paraId="43D3176D" w14:textId="4A7589AB" w:rsidR="001769D9" w:rsidRDefault="001769D9" w:rsidP="00E26B25">
      <w:pPr>
        <w:jc w:val="center"/>
        <w:rPr>
          <w:lang w:val="en-CA"/>
        </w:rPr>
      </w:pPr>
      <w:r>
        <w:rPr>
          <w:lang w:val="en-CA"/>
        </w:rPr>
        <w:t>Religio</w:t>
      </w:r>
      <w:r w:rsidR="00C733E9">
        <w:rPr>
          <w:lang w:val="en-CA"/>
        </w:rPr>
        <w:t>us Conflict and Cohabitation</w:t>
      </w:r>
      <w:r>
        <w:rPr>
          <w:lang w:val="en-CA"/>
        </w:rPr>
        <w:t xml:space="preserve"> within the Eastern Desert</w:t>
      </w:r>
      <w:r w:rsidR="00E26B25">
        <w:rPr>
          <w:lang w:val="en-CA"/>
        </w:rPr>
        <w:t xml:space="preserve"> of Egypt</w:t>
      </w:r>
      <w:r>
        <w:rPr>
          <w:lang w:val="en-CA"/>
        </w:rPr>
        <w:t xml:space="preserve"> </w:t>
      </w:r>
      <w:r w:rsidR="00E26B25">
        <w:rPr>
          <w:lang w:val="en-CA"/>
        </w:rPr>
        <w:t xml:space="preserve">During </w:t>
      </w:r>
      <w:r w:rsidR="00285099">
        <w:rPr>
          <w:lang w:val="en-CA"/>
        </w:rPr>
        <w:t>t</w:t>
      </w:r>
      <w:r w:rsidR="00E26B25">
        <w:rPr>
          <w:lang w:val="en-CA"/>
        </w:rPr>
        <w:t>he Period of</w:t>
      </w:r>
      <w:r>
        <w:rPr>
          <w:lang w:val="en-CA"/>
        </w:rPr>
        <w:t xml:space="preserve"> Late Antiquity</w:t>
      </w:r>
    </w:p>
    <w:p w14:paraId="1A2F324D" w14:textId="77777777" w:rsidR="00964B53" w:rsidRDefault="00964B53" w:rsidP="00E26B25">
      <w:pPr>
        <w:jc w:val="center"/>
        <w:rPr>
          <w:lang w:val="en-CA"/>
        </w:rPr>
      </w:pPr>
      <w:bookmarkStart w:id="0" w:name="_GoBack"/>
      <w:bookmarkEnd w:id="0"/>
    </w:p>
    <w:p w14:paraId="143682B9" w14:textId="4679D1E1" w:rsidR="001769D9" w:rsidRDefault="00964B53" w:rsidP="00E26B25">
      <w:pPr>
        <w:jc w:val="center"/>
        <w:rPr>
          <w:lang w:val="en-CA"/>
        </w:rPr>
      </w:pPr>
      <w:r>
        <w:rPr>
          <w:lang w:val="en-CA"/>
        </w:rPr>
        <w:t xml:space="preserve">Bryce </w:t>
      </w:r>
      <w:proofErr w:type="spellStart"/>
      <w:r>
        <w:rPr>
          <w:lang w:val="en-CA"/>
        </w:rPr>
        <w:t>Aszody</w:t>
      </w:r>
      <w:proofErr w:type="spellEnd"/>
      <w:r>
        <w:rPr>
          <w:lang w:val="en-CA"/>
        </w:rPr>
        <w:t>-Robinson</w:t>
      </w:r>
    </w:p>
    <w:p w14:paraId="0A41A9AF" w14:textId="77777777" w:rsidR="001769D9" w:rsidRDefault="001769D9">
      <w:pPr>
        <w:rPr>
          <w:lang w:val="en-CA"/>
        </w:rPr>
      </w:pPr>
    </w:p>
    <w:p w14:paraId="14175413" w14:textId="77777777" w:rsidR="001769D9" w:rsidRDefault="001769D9">
      <w:pPr>
        <w:rPr>
          <w:lang w:val="en-CA"/>
        </w:rPr>
      </w:pPr>
    </w:p>
    <w:p w14:paraId="5E012AE7" w14:textId="77777777" w:rsidR="001769D9" w:rsidRDefault="001769D9" w:rsidP="001769D9">
      <w:pPr>
        <w:spacing w:line="480" w:lineRule="auto"/>
        <w:rPr>
          <w:lang w:val="en-CA"/>
        </w:rPr>
      </w:pPr>
    </w:p>
    <w:p w14:paraId="6DD7BD20" w14:textId="1FF4422E" w:rsidR="00285099" w:rsidRDefault="001769D9" w:rsidP="00156D23">
      <w:pPr>
        <w:spacing w:line="480" w:lineRule="auto"/>
        <w:ind w:firstLine="720"/>
        <w:rPr>
          <w:lang w:val="en-CA"/>
        </w:rPr>
      </w:pPr>
      <w:r>
        <w:rPr>
          <w:lang w:val="en-CA"/>
        </w:rPr>
        <w:t xml:space="preserve">The period of </w:t>
      </w:r>
      <w:r w:rsidR="00156D23">
        <w:rPr>
          <w:lang w:val="en-CA"/>
        </w:rPr>
        <w:t>l</w:t>
      </w:r>
      <w:r>
        <w:rPr>
          <w:lang w:val="en-CA"/>
        </w:rPr>
        <w:t xml:space="preserve">ate </w:t>
      </w:r>
      <w:r w:rsidR="00156D23">
        <w:rPr>
          <w:lang w:val="en-CA"/>
        </w:rPr>
        <w:t>a</w:t>
      </w:r>
      <w:r>
        <w:rPr>
          <w:lang w:val="en-CA"/>
        </w:rPr>
        <w:t>ntiquity, from the reign of Emperor Constantine onwards, marks a</w:t>
      </w:r>
      <w:r w:rsidR="003157B9">
        <w:rPr>
          <w:lang w:val="en-CA"/>
        </w:rPr>
        <w:t xml:space="preserve"> prolonged</w:t>
      </w:r>
      <w:r>
        <w:rPr>
          <w:lang w:val="en-CA"/>
        </w:rPr>
        <w:t xml:space="preserve"> </w:t>
      </w:r>
      <w:r w:rsidR="00E50546">
        <w:rPr>
          <w:lang w:val="en-CA"/>
        </w:rPr>
        <w:t>reorientation</w:t>
      </w:r>
      <w:r>
        <w:rPr>
          <w:lang w:val="en-CA"/>
        </w:rPr>
        <w:t xml:space="preserve"> in religious affiliations across the Roman Empire as Christianity became the official and</w:t>
      </w:r>
      <w:r w:rsidR="003157B9">
        <w:rPr>
          <w:lang w:val="en-CA"/>
        </w:rPr>
        <w:t xml:space="preserve"> later,</w:t>
      </w:r>
      <w:r w:rsidR="00896A43">
        <w:rPr>
          <w:lang w:val="en-CA"/>
        </w:rPr>
        <w:t xml:space="preserve"> by the late fourth and early fifth century,</w:t>
      </w:r>
      <w:r w:rsidR="003157B9">
        <w:rPr>
          <w:lang w:val="en-CA"/>
        </w:rPr>
        <w:t xml:space="preserve"> the</w:t>
      </w:r>
      <w:r>
        <w:rPr>
          <w:lang w:val="en-CA"/>
        </w:rPr>
        <w:t xml:space="preserve"> dominant religio</w:t>
      </w:r>
      <w:r w:rsidR="00156D23">
        <w:rPr>
          <w:lang w:val="en-CA"/>
        </w:rPr>
        <w:t>n</w:t>
      </w:r>
      <w:r>
        <w:rPr>
          <w:lang w:val="en-CA"/>
        </w:rPr>
        <w:t>.</w:t>
      </w:r>
      <w:r w:rsidR="00535113">
        <w:rPr>
          <w:rStyle w:val="FootnoteReference"/>
          <w:lang w:val="en-CA"/>
        </w:rPr>
        <w:footnoteReference w:id="1"/>
      </w:r>
      <w:r w:rsidR="003157B9">
        <w:rPr>
          <w:lang w:val="en-CA"/>
        </w:rPr>
        <w:t xml:space="preserve"> Beginning w</w:t>
      </w:r>
      <w:r>
        <w:rPr>
          <w:lang w:val="en-CA"/>
        </w:rPr>
        <w:t>ithin the Province of Egypt</w:t>
      </w:r>
      <w:r w:rsidR="00156D23">
        <w:rPr>
          <w:lang w:val="en-CA"/>
        </w:rPr>
        <w:t>,</w:t>
      </w:r>
      <w:r w:rsidR="003157B9">
        <w:rPr>
          <w:lang w:val="en-CA"/>
        </w:rPr>
        <w:t xml:space="preserve"> the ascetic movement became widely popular </w:t>
      </w:r>
      <w:r w:rsidR="00374DF7">
        <w:rPr>
          <w:lang w:val="en-CA"/>
        </w:rPr>
        <w:t xml:space="preserve">and </w:t>
      </w:r>
      <w:r w:rsidR="003157B9">
        <w:rPr>
          <w:lang w:val="en-CA"/>
        </w:rPr>
        <w:t>soon spread</w:t>
      </w:r>
      <w:r w:rsidR="00E50546">
        <w:rPr>
          <w:lang w:val="en-CA"/>
        </w:rPr>
        <w:t xml:space="preserve"> across the Empire</w:t>
      </w:r>
      <w:r w:rsidR="003157B9">
        <w:rPr>
          <w:lang w:val="en-CA"/>
        </w:rPr>
        <w:t xml:space="preserve"> via</w:t>
      </w:r>
      <w:r w:rsidR="00374DF7">
        <w:rPr>
          <w:lang w:val="en-CA"/>
        </w:rPr>
        <w:t xml:space="preserve"> popular</w:t>
      </w:r>
      <w:r w:rsidR="003157B9">
        <w:rPr>
          <w:lang w:val="en-CA"/>
        </w:rPr>
        <w:t xml:space="preserve"> texts such as </w:t>
      </w:r>
      <w:r w:rsidR="003157B9" w:rsidRPr="003157B9">
        <w:rPr>
          <w:i/>
          <w:lang w:val="en-CA"/>
        </w:rPr>
        <w:t xml:space="preserve">The Life of Saint Antony </w:t>
      </w:r>
      <w:r w:rsidR="003157B9">
        <w:rPr>
          <w:lang w:val="en-CA"/>
        </w:rPr>
        <w:t>by Bishop Athanasius of Alexandria</w:t>
      </w:r>
      <w:r w:rsidR="00E50546">
        <w:rPr>
          <w:lang w:val="en-CA"/>
        </w:rPr>
        <w:t>.</w:t>
      </w:r>
      <w:r w:rsidR="00535113">
        <w:rPr>
          <w:rStyle w:val="FootnoteReference"/>
          <w:lang w:val="en-CA"/>
        </w:rPr>
        <w:footnoteReference w:id="2"/>
      </w:r>
      <w:r>
        <w:rPr>
          <w:lang w:val="en-CA"/>
        </w:rPr>
        <w:t xml:space="preserve"> The</w:t>
      </w:r>
      <w:r w:rsidR="003157B9">
        <w:rPr>
          <w:lang w:val="en-CA"/>
        </w:rPr>
        <w:t>se</w:t>
      </w:r>
      <w:r>
        <w:rPr>
          <w:lang w:val="en-CA"/>
        </w:rPr>
        <w:t xml:space="preserve"> ascetic monks, </w:t>
      </w:r>
      <w:r w:rsidR="00896A43">
        <w:rPr>
          <w:lang w:val="en-CA"/>
        </w:rPr>
        <w:t>exemplified by</w:t>
      </w:r>
      <w:r>
        <w:rPr>
          <w:lang w:val="en-CA"/>
        </w:rPr>
        <w:t xml:space="preserve"> Saint Antony, struck out into </w:t>
      </w:r>
      <w:r w:rsidR="003157B9">
        <w:rPr>
          <w:lang w:val="en-CA"/>
        </w:rPr>
        <w:t>the</w:t>
      </w:r>
      <w:r>
        <w:rPr>
          <w:lang w:val="en-CA"/>
        </w:rPr>
        <w:t xml:space="preserve"> wasteland</w:t>
      </w:r>
      <w:r w:rsidR="00E50546">
        <w:rPr>
          <w:lang w:val="en-CA"/>
        </w:rPr>
        <w:t xml:space="preserve"> of the</w:t>
      </w:r>
      <w:r w:rsidR="003157B9">
        <w:rPr>
          <w:lang w:val="en-CA"/>
        </w:rPr>
        <w:t xml:space="preserve"> Eastern</w:t>
      </w:r>
      <w:r w:rsidR="00E50546">
        <w:rPr>
          <w:lang w:val="en-CA"/>
        </w:rPr>
        <w:t xml:space="preserve"> </w:t>
      </w:r>
      <w:r w:rsidR="003157B9">
        <w:rPr>
          <w:lang w:val="en-CA"/>
        </w:rPr>
        <w:t>D</w:t>
      </w:r>
      <w:r w:rsidR="00E50546">
        <w:rPr>
          <w:lang w:val="en-CA"/>
        </w:rPr>
        <w:t>esert</w:t>
      </w:r>
      <w:r w:rsidR="00285099">
        <w:rPr>
          <w:lang w:val="en-CA"/>
        </w:rPr>
        <w:t>. They did so</w:t>
      </w:r>
      <w:r>
        <w:rPr>
          <w:lang w:val="en-CA"/>
        </w:rPr>
        <w:t xml:space="preserve"> in order to</w:t>
      </w:r>
      <w:r w:rsidR="003157B9">
        <w:rPr>
          <w:lang w:val="en-CA"/>
        </w:rPr>
        <w:t xml:space="preserve"> renounce their worldly lives, better commune with God, and battle the demons who ruled</w:t>
      </w:r>
      <w:r>
        <w:rPr>
          <w:lang w:val="en-CA"/>
        </w:rPr>
        <w:t xml:space="preserve"> such places in </w:t>
      </w:r>
      <w:r w:rsidR="003157B9">
        <w:rPr>
          <w:lang w:val="en-CA"/>
        </w:rPr>
        <w:t xml:space="preserve">a new form of daily </w:t>
      </w:r>
      <w:r w:rsidR="00686E87">
        <w:rPr>
          <w:lang w:val="en-CA"/>
        </w:rPr>
        <w:t>martyrdom</w:t>
      </w:r>
      <w:r>
        <w:rPr>
          <w:lang w:val="en-CA"/>
        </w:rPr>
        <w:t>.</w:t>
      </w:r>
      <w:r w:rsidR="00535113">
        <w:rPr>
          <w:rStyle w:val="FootnoteReference"/>
          <w:lang w:val="en-CA"/>
        </w:rPr>
        <w:footnoteReference w:id="3"/>
      </w:r>
      <w:r w:rsidR="003157B9">
        <w:rPr>
          <w:lang w:val="en-CA"/>
        </w:rPr>
        <w:t xml:space="preserve"> These monks became the subject of many biographies, such as</w:t>
      </w:r>
      <w:r w:rsidR="00896A43">
        <w:rPr>
          <w:lang w:val="en-CA"/>
        </w:rPr>
        <w:t xml:space="preserve"> those</w:t>
      </w:r>
      <w:r w:rsidR="003157B9">
        <w:rPr>
          <w:lang w:val="en-CA"/>
        </w:rPr>
        <w:t xml:space="preserve"> written by Bishop Athanasius and Jerome. Within the various Christian texts </w:t>
      </w:r>
      <w:r w:rsidR="00156D23">
        <w:rPr>
          <w:lang w:val="en-CA"/>
        </w:rPr>
        <w:t>including</w:t>
      </w:r>
      <w:r w:rsidR="003157B9">
        <w:rPr>
          <w:lang w:val="en-CA"/>
        </w:rPr>
        <w:t xml:space="preserve"> the </w:t>
      </w:r>
      <w:r w:rsidR="003157B9" w:rsidRPr="003157B9">
        <w:rPr>
          <w:i/>
          <w:lang w:val="en-CA"/>
        </w:rPr>
        <w:t>Li</w:t>
      </w:r>
      <w:r w:rsidR="00D81364">
        <w:rPr>
          <w:i/>
          <w:lang w:val="en-CA"/>
        </w:rPr>
        <w:t>fe of Saint Anthony</w:t>
      </w:r>
      <w:r w:rsidR="00284922">
        <w:rPr>
          <w:i/>
          <w:lang w:val="en-CA"/>
        </w:rPr>
        <w:t xml:space="preserve"> </w:t>
      </w:r>
      <w:r w:rsidR="003157B9">
        <w:rPr>
          <w:lang w:val="en-CA"/>
        </w:rPr>
        <w:t>and other popular works,</w:t>
      </w:r>
      <w:r w:rsidR="003157B9">
        <w:rPr>
          <w:i/>
          <w:lang w:val="en-CA"/>
        </w:rPr>
        <w:t xml:space="preserve"> </w:t>
      </w:r>
      <w:r w:rsidR="003157B9">
        <w:rPr>
          <w:lang w:val="en-CA"/>
        </w:rPr>
        <w:t>monks</w:t>
      </w:r>
      <w:r>
        <w:rPr>
          <w:lang w:val="en-CA"/>
        </w:rPr>
        <w:t xml:space="preserve"> became the vangua</w:t>
      </w:r>
      <w:r w:rsidR="003157B9">
        <w:rPr>
          <w:lang w:val="en-CA"/>
        </w:rPr>
        <w:t>rd</w:t>
      </w:r>
      <w:r>
        <w:rPr>
          <w:lang w:val="en-CA"/>
        </w:rPr>
        <w:t xml:space="preserve"> in the fight against Satan</w:t>
      </w:r>
      <w:r w:rsidR="003157B9">
        <w:rPr>
          <w:lang w:val="en-CA"/>
        </w:rPr>
        <w:t>.</w:t>
      </w:r>
      <w:r w:rsidR="00535113">
        <w:rPr>
          <w:rStyle w:val="FootnoteReference"/>
          <w:lang w:val="en-CA"/>
        </w:rPr>
        <w:footnoteReference w:id="4"/>
      </w:r>
      <w:r w:rsidR="003157B9">
        <w:rPr>
          <w:lang w:val="en-CA"/>
        </w:rPr>
        <w:t xml:space="preserve"> For the Christian</w:t>
      </w:r>
      <w:r w:rsidR="00285099">
        <w:rPr>
          <w:lang w:val="en-CA"/>
        </w:rPr>
        <w:t xml:space="preserve"> theologist</w:t>
      </w:r>
      <w:r w:rsidR="003157B9">
        <w:rPr>
          <w:lang w:val="en-CA"/>
        </w:rPr>
        <w:t>, the earlier pantheons of gods and spirits became the demons that stood in opposition to the one true God.</w:t>
      </w:r>
      <w:r w:rsidR="00285099">
        <w:rPr>
          <w:lang w:val="en-CA"/>
        </w:rPr>
        <w:t xml:space="preserve"> However, as sites within the Eastern Desert region </w:t>
      </w:r>
      <w:r w:rsidR="00156D23">
        <w:rPr>
          <w:lang w:val="en-CA"/>
        </w:rPr>
        <w:t>demonstrate</w:t>
      </w:r>
      <w:r w:rsidR="00285099">
        <w:rPr>
          <w:lang w:val="en-CA"/>
        </w:rPr>
        <w:t>, while there is evidence for the monastic battle against idols,</w:t>
      </w:r>
      <w:r w:rsidR="00535113">
        <w:rPr>
          <w:rStyle w:val="FootnoteReference"/>
          <w:lang w:val="en-CA"/>
        </w:rPr>
        <w:footnoteReference w:id="5"/>
      </w:r>
      <w:r w:rsidR="00285099">
        <w:rPr>
          <w:lang w:val="en-CA"/>
        </w:rPr>
        <w:t xml:space="preserve"> this is outweighed by evidence for the long-term cohabitation between traditional forms of worship and </w:t>
      </w:r>
      <w:r w:rsidR="00285099">
        <w:rPr>
          <w:lang w:val="en-CA"/>
        </w:rPr>
        <w:lastRenderedPageBreak/>
        <w:t>Christianity.</w:t>
      </w:r>
      <w:r w:rsidR="00535113">
        <w:rPr>
          <w:rStyle w:val="FootnoteReference"/>
          <w:lang w:val="en-CA"/>
        </w:rPr>
        <w:footnoteReference w:id="6"/>
      </w:r>
      <w:r w:rsidR="00285099">
        <w:rPr>
          <w:lang w:val="en-CA"/>
        </w:rPr>
        <w:t xml:space="preserve"> Within the Eastern Desert</w:t>
      </w:r>
      <w:r w:rsidR="00156D23">
        <w:rPr>
          <w:lang w:val="en-CA"/>
        </w:rPr>
        <w:t>,</w:t>
      </w:r>
      <w:r w:rsidR="00285099">
        <w:rPr>
          <w:lang w:val="en-CA"/>
        </w:rPr>
        <w:t xml:space="preserve"> Christian communities and various traditional sites existed side by side for long periods of time, with little evidence of religious conflict. This may have been due to the nature of the desert region itself, wherein its remoteness, low population centres, inhospitable climate and the lack of religious authorities allowed for greater cohabitation between traditional worship and Christianity.</w:t>
      </w:r>
      <w:r w:rsidR="00D81364">
        <w:rPr>
          <w:rStyle w:val="FootnoteReference"/>
          <w:lang w:val="en-CA"/>
        </w:rPr>
        <w:footnoteReference w:id="7"/>
      </w:r>
      <w:r w:rsidR="009773EF">
        <w:rPr>
          <w:lang w:val="en-CA"/>
        </w:rPr>
        <w:t xml:space="preserve"> </w:t>
      </w:r>
      <w:r w:rsidR="009773EF">
        <w:rPr>
          <w:rStyle w:val="FootnoteReference"/>
          <w:lang w:val="en-CA"/>
        </w:rPr>
        <w:footnoteReference w:id="8"/>
      </w:r>
      <w:r w:rsidR="00285099">
        <w:rPr>
          <w:lang w:val="en-CA"/>
        </w:rPr>
        <w:t xml:space="preserve"> </w:t>
      </w:r>
    </w:p>
    <w:p w14:paraId="087F7355" w14:textId="789B9DA6" w:rsidR="00E50546" w:rsidRDefault="00E50546" w:rsidP="003157B9">
      <w:pPr>
        <w:spacing w:line="480" w:lineRule="auto"/>
        <w:ind w:firstLine="720"/>
        <w:rPr>
          <w:lang w:val="en-CA"/>
        </w:rPr>
      </w:pPr>
      <w:r>
        <w:rPr>
          <w:lang w:val="en-CA"/>
        </w:rPr>
        <w:t>The Eastern Desert</w:t>
      </w:r>
      <w:r w:rsidR="00896A43">
        <w:rPr>
          <w:lang w:val="en-CA"/>
        </w:rPr>
        <w:t xml:space="preserve"> region</w:t>
      </w:r>
      <w:r>
        <w:rPr>
          <w:lang w:val="en-CA"/>
        </w:rPr>
        <w:t xml:space="preserve"> during the period of </w:t>
      </w:r>
      <w:r w:rsidR="00285099">
        <w:rPr>
          <w:lang w:val="en-CA"/>
        </w:rPr>
        <w:t>l</w:t>
      </w:r>
      <w:r>
        <w:rPr>
          <w:lang w:val="en-CA"/>
        </w:rPr>
        <w:t xml:space="preserve">ate </w:t>
      </w:r>
      <w:r w:rsidR="00285099">
        <w:rPr>
          <w:lang w:val="en-CA"/>
        </w:rPr>
        <w:t>a</w:t>
      </w:r>
      <w:r>
        <w:rPr>
          <w:lang w:val="en-CA"/>
        </w:rPr>
        <w:t xml:space="preserve">ntiquity was thought of as an almost mythical land, inhabited by demons, monsters and the most </w:t>
      </w:r>
      <w:r w:rsidR="00285099">
        <w:rPr>
          <w:lang w:val="en-CA"/>
        </w:rPr>
        <w:t>h</w:t>
      </w:r>
      <w:r>
        <w:rPr>
          <w:lang w:val="en-CA"/>
        </w:rPr>
        <w:t>oly of men</w:t>
      </w:r>
      <w:r w:rsidR="00285099">
        <w:rPr>
          <w:lang w:val="en-CA"/>
        </w:rPr>
        <w:t>, the ascetics</w:t>
      </w:r>
      <w:r>
        <w:rPr>
          <w:lang w:val="en-CA"/>
        </w:rPr>
        <w:t xml:space="preserve">. </w:t>
      </w:r>
      <w:r w:rsidR="00285099">
        <w:rPr>
          <w:lang w:val="en-CA"/>
        </w:rPr>
        <w:t>A l</w:t>
      </w:r>
      <w:r>
        <w:rPr>
          <w:lang w:val="en-CA"/>
        </w:rPr>
        <w:t xml:space="preserve">ate </w:t>
      </w:r>
      <w:r w:rsidR="00285099">
        <w:rPr>
          <w:lang w:val="en-CA"/>
        </w:rPr>
        <w:t>a</w:t>
      </w:r>
      <w:r>
        <w:rPr>
          <w:lang w:val="en-CA"/>
        </w:rPr>
        <w:t xml:space="preserve">ntique source, </w:t>
      </w:r>
      <w:r w:rsidRPr="00E50546">
        <w:rPr>
          <w:i/>
          <w:lang w:val="en-CA"/>
        </w:rPr>
        <w:t>The Life of</w:t>
      </w:r>
      <w:r>
        <w:rPr>
          <w:lang w:val="en-CA"/>
        </w:rPr>
        <w:t xml:space="preserve"> </w:t>
      </w:r>
      <w:r w:rsidRPr="00E50546">
        <w:rPr>
          <w:i/>
          <w:lang w:val="en-CA"/>
        </w:rPr>
        <w:t xml:space="preserve">Paulus </w:t>
      </w:r>
      <w:r w:rsidRPr="00285099">
        <w:rPr>
          <w:lang w:val="en-CA"/>
        </w:rPr>
        <w:t>by Jerome</w:t>
      </w:r>
      <w:r>
        <w:rPr>
          <w:lang w:val="en-CA"/>
        </w:rPr>
        <w:t xml:space="preserve">, </w:t>
      </w:r>
      <w:r w:rsidR="003157B9">
        <w:rPr>
          <w:lang w:val="en-CA"/>
        </w:rPr>
        <w:t>written around 376 A.D. relays the tale of the popular ascetic</w:t>
      </w:r>
      <w:r>
        <w:rPr>
          <w:lang w:val="en-CA"/>
        </w:rPr>
        <w:t xml:space="preserve"> figure of Saint Antony</w:t>
      </w:r>
      <w:r w:rsidR="00285099">
        <w:rPr>
          <w:lang w:val="en-CA"/>
        </w:rPr>
        <w:t>.</w:t>
      </w:r>
      <w:r w:rsidR="009773EF">
        <w:rPr>
          <w:rStyle w:val="FootnoteReference"/>
          <w:lang w:val="en-CA"/>
        </w:rPr>
        <w:footnoteReference w:id="9"/>
      </w:r>
      <w:r w:rsidR="00285099">
        <w:rPr>
          <w:lang w:val="en-CA"/>
        </w:rPr>
        <w:t xml:space="preserve"> Antony,</w:t>
      </w:r>
      <w:r w:rsidR="003157B9">
        <w:rPr>
          <w:lang w:val="en-CA"/>
        </w:rPr>
        <w:t xml:space="preserve"> living</w:t>
      </w:r>
      <w:r>
        <w:rPr>
          <w:lang w:val="en-CA"/>
        </w:rPr>
        <w:t xml:space="preserve"> in</w:t>
      </w:r>
      <w:r w:rsidR="003157B9">
        <w:rPr>
          <w:lang w:val="en-CA"/>
        </w:rPr>
        <w:t xml:space="preserve"> the Eastern Desert</w:t>
      </w:r>
      <w:r w:rsidR="00285099">
        <w:rPr>
          <w:lang w:val="en-CA"/>
        </w:rPr>
        <w:t>,</w:t>
      </w:r>
      <w:r w:rsidR="003157B9">
        <w:rPr>
          <w:lang w:val="en-CA"/>
        </w:rPr>
        <w:t xml:space="preserve"> goes in</w:t>
      </w:r>
      <w:r>
        <w:rPr>
          <w:lang w:val="en-CA"/>
        </w:rPr>
        <w:t xml:space="preserve"> search of the</w:t>
      </w:r>
      <w:r w:rsidR="003157B9">
        <w:rPr>
          <w:lang w:val="en-CA"/>
        </w:rPr>
        <w:t xml:space="preserve"> older,</w:t>
      </w:r>
      <w:r>
        <w:rPr>
          <w:lang w:val="en-CA"/>
        </w:rPr>
        <w:t xml:space="preserve"> one</w:t>
      </w:r>
      <w:r w:rsidR="003157B9">
        <w:rPr>
          <w:lang w:val="en-CA"/>
        </w:rPr>
        <w:t>-</w:t>
      </w:r>
      <w:r>
        <w:rPr>
          <w:lang w:val="en-CA"/>
        </w:rPr>
        <w:t xml:space="preserve">hundred and </w:t>
      </w:r>
      <w:r w:rsidR="003157B9">
        <w:rPr>
          <w:lang w:val="en-CA"/>
        </w:rPr>
        <w:t>thirteen-year-old</w:t>
      </w:r>
      <w:r>
        <w:rPr>
          <w:lang w:val="en-CA"/>
        </w:rPr>
        <w:t xml:space="preserve"> desert ascetic, Paul</w:t>
      </w:r>
      <w:r w:rsidR="00285099">
        <w:rPr>
          <w:lang w:val="en-CA"/>
        </w:rPr>
        <w:t>.</w:t>
      </w:r>
      <w:r>
        <w:rPr>
          <w:lang w:val="en-CA"/>
        </w:rPr>
        <w:t xml:space="preserve"> </w:t>
      </w:r>
      <w:r w:rsidR="00285099">
        <w:rPr>
          <w:lang w:val="en-CA"/>
        </w:rPr>
        <w:t>I</w:t>
      </w:r>
      <w:r>
        <w:rPr>
          <w:lang w:val="en-CA"/>
        </w:rPr>
        <w:t xml:space="preserve">n searching for </w:t>
      </w:r>
      <w:r w:rsidR="00285099">
        <w:rPr>
          <w:lang w:val="en-CA"/>
        </w:rPr>
        <w:t>Paul, Antony</w:t>
      </w:r>
      <w:r>
        <w:rPr>
          <w:lang w:val="en-CA"/>
        </w:rPr>
        <w:t xml:space="preserve"> goes deep</w:t>
      </w:r>
      <w:r w:rsidR="00285099">
        <w:rPr>
          <w:lang w:val="en-CA"/>
        </w:rPr>
        <w:t>er</w:t>
      </w:r>
      <w:r>
        <w:rPr>
          <w:lang w:val="en-CA"/>
        </w:rPr>
        <w:t xml:space="preserve"> into the ‘farther desert</w:t>
      </w:r>
      <w:r w:rsidR="0093556C">
        <w:rPr>
          <w:lang w:val="en-CA"/>
        </w:rPr>
        <w:t>.</w:t>
      </w:r>
      <w:r>
        <w:rPr>
          <w:lang w:val="en-CA"/>
        </w:rPr>
        <w:t>’ Therein</w:t>
      </w:r>
      <w:r w:rsidR="00285099">
        <w:rPr>
          <w:lang w:val="en-CA"/>
        </w:rPr>
        <w:t>,</w:t>
      </w:r>
      <w:r>
        <w:rPr>
          <w:lang w:val="en-CA"/>
        </w:rPr>
        <w:t xml:space="preserve"> under the oppressive heat of the sun</w:t>
      </w:r>
      <w:r w:rsidR="0093556C">
        <w:rPr>
          <w:lang w:val="en-CA"/>
        </w:rPr>
        <w:t>,</w:t>
      </w:r>
      <w:r w:rsidR="003157B9">
        <w:rPr>
          <w:lang w:val="en-CA"/>
        </w:rPr>
        <w:t xml:space="preserve"> Antony</w:t>
      </w:r>
      <w:r>
        <w:rPr>
          <w:lang w:val="en-CA"/>
        </w:rPr>
        <w:t xml:space="preserve"> comes into contact first</w:t>
      </w:r>
      <w:r w:rsidR="00285099">
        <w:rPr>
          <w:lang w:val="en-CA"/>
        </w:rPr>
        <w:t xml:space="preserve"> with</w:t>
      </w:r>
      <w:r>
        <w:rPr>
          <w:lang w:val="en-CA"/>
        </w:rPr>
        <w:t xml:space="preserve"> a Centaur</w:t>
      </w:r>
      <w:r w:rsidR="00285099">
        <w:rPr>
          <w:lang w:val="en-CA"/>
        </w:rPr>
        <w:t>,</w:t>
      </w:r>
      <w:r>
        <w:rPr>
          <w:lang w:val="en-CA"/>
        </w:rPr>
        <w:t xml:space="preserve"> and later</w:t>
      </w:r>
      <w:r w:rsidR="00285099">
        <w:rPr>
          <w:lang w:val="en-CA"/>
        </w:rPr>
        <w:t>,</w:t>
      </w:r>
      <w:r>
        <w:rPr>
          <w:lang w:val="en-CA"/>
        </w:rPr>
        <w:t xml:space="preserve"> a Pan-like satyr</w:t>
      </w:r>
      <w:r w:rsidR="00285099">
        <w:rPr>
          <w:lang w:val="en-CA"/>
        </w:rPr>
        <w:t>.</w:t>
      </w:r>
      <w:r>
        <w:rPr>
          <w:lang w:val="en-CA"/>
        </w:rPr>
        <w:t xml:space="preserve"> Jerome relates in chapter seven the</w:t>
      </w:r>
      <w:r w:rsidR="003157B9">
        <w:rPr>
          <w:lang w:val="en-CA"/>
        </w:rPr>
        <w:t xml:space="preserve"> quasi-mythical nature</w:t>
      </w:r>
      <w:r>
        <w:rPr>
          <w:lang w:val="en-CA"/>
        </w:rPr>
        <w:t xml:space="preserve"> of the Eastern Desert: </w:t>
      </w:r>
    </w:p>
    <w:p w14:paraId="1C783D5A" w14:textId="77777777" w:rsidR="00E50546" w:rsidRDefault="00E50546" w:rsidP="007D3F3B">
      <w:pPr>
        <w:ind w:left="567" w:right="855"/>
        <w:rPr>
          <w:lang w:val="en-CA"/>
        </w:rPr>
      </w:pPr>
      <w:r>
        <w:rPr>
          <w:lang w:val="en-CA"/>
        </w:rPr>
        <w:t>“The blessed Paul had already lived on earth the life of heaven for a hundred and thirteen years, and Antony at the age of ninety was dwelling in another place of solitude […] when the thought occurred to the latter that no monk more perfect than himself had settled in the desert. However in the stillness of the night it was revealed to him that there was farther in the desert a much better man that he, and that he ought to go and visit him. So then at break of day the venerable old man, […] started to go: but what direction to choose he knew not. Scorching noontide came, with a broiling sun overhead […] All at once he beholds a creature of mingled shape, half horse half man, called by the poets Hippo-centaur. At the sight of this he arms himself by making on his forehead the sign of salvation, and then exclaims, “</w:t>
      </w:r>
      <w:proofErr w:type="spellStart"/>
      <w:r>
        <w:rPr>
          <w:lang w:val="en-CA"/>
        </w:rPr>
        <w:t>Holloa</w:t>
      </w:r>
      <w:proofErr w:type="spellEnd"/>
      <w:r>
        <w:rPr>
          <w:lang w:val="en-CA"/>
        </w:rPr>
        <w:t xml:space="preserve">! Where in these parts is a servant of God living?” the monster after gnashing out some kind of outlandish utterance, in words broken rather than spoken through his bristling lips, at length finds a </w:t>
      </w:r>
      <w:r>
        <w:rPr>
          <w:lang w:val="en-CA"/>
        </w:rPr>
        <w:lastRenderedPageBreak/>
        <w:t>friendly mode of communication, and extending his right hand points out the way desired. Then with swift flight he crosses the spreading plain and vanishes from the sight of his wondering companion. But whether the devil took the shape to terrify him, or whether it be that the desert which is known to abound in monstrous animals engenders that kind of creature also, we cannot decide.”</w:t>
      </w:r>
      <w:r>
        <w:rPr>
          <w:rStyle w:val="FootnoteReference"/>
          <w:lang w:val="en-CA"/>
        </w:rPr>
        <w:footnoteReference w:id="10"/>
      </w:r>
    </w:p>
    <w:p w14:paraId="4BD66562" w14:textId="77777777" w:rsidR="00E50546" w:rsidRDefault="00E50546" w:rsidP="00E50546">
      <w:pPr>
        <w:rPr>
          <w:lang w:val="en-CA"/>
        </w:rPr>
      </w:pPr>
    </w:p>
    <w:p w14:paraId="7AFC4993" w14:textId="1CB200E8" w:rsidR="00E50546" w:rsidRDefault="00E50546" w:rsidP="006D66F3">
      <w:pPr>
        <w:spacing w:line="480" w:lineRule="auto"/>
        <w:ind w:firstLine="567"/>
        <w:rPr>
          <w:lang w:val="en-CA"/>
        </w:rPr>
      </w:pPr>
      <w:r>
        <w:rPr>
          <w:lang w:val="en-CA"/>
        </w:rPr>
        <w:t>Thus, Jerome</w:t>
      </w:r>
      <w:r w:rsidR="00285099">
        <w:rPr>
          <w:lang w:val="en-CA"/>
        </w:rPr>
        <w:t>, who had visited the region</w:t>
      </w:r>
      <w:r w:rsidR="00535113">
        <w:rPr>
          <w:rStyle w:val="FootnoteReference"/>
          <w:lang w:val="en-CA"/>
        </w:rPr>
        <w:footnoteReference w:id="11"/>
      </w:r>
      <w:r w:rsidR="00285099">
        <w:rPr>
          <w:lang w:val="en-CA"/>
        </w:rPr>
        <w:t>,</w:t>
      </w:r>
      <w:r>
        <w:rPr>
          <w:lang w:val="en-CA"/>
        </w:rPr>
        <w:t xml:space="preserve"> characterizes the Eastern Desert for his audience</w:t>
      </w:r>
      <w:r w:rsidR="00285099">
        <w:rPr>
          <w:lang w:val="en-CA"/>
        </w:rPr>
        <w:t>.</w:t>
      </w:r>
      <w:r>
        <w:rPr>
          <w:lang w:val="en-CA"/>
        </w:rPr>
        <w:t xml:space="preserve"> </w:t>
      </w:r>
      <w:r w:rsidR="00285099">
        <w:rPr>
          <w:lang w:val="en-CA"/>
        </w:rPr>
        <w:t>I</w:t>
      </w:r>
      <w:r>
        <w:rPr>
          <w:lang w:val="en-CA"/>
        </w:rPr>
        <w:t>t is a far desert land</w:t>
      </w:r>
      <w:r w:rsidR="00285099">
        <w:rPr>
          <w:lang w:val="en-CA"/>
        </w:rPr>
        <w:t>,</w:t>
      </w:r>
      <w:r>
        <w:rPr>
          <w:lang w:val="en-CA"/>
        </w:rPr>
        <w:t xml:space="preserve"> full of monstrous creatures who may, or may not, be affiliated with Satan himself. It is also almost paradoxically a land of great holy men, of immense age and wisdom. While this account is clearly over dramatized and largely fictitious</w:t>
      </w:r>
      <w:r w:rsidR="009773EF">
        <w:rPr>
          <w:lang w:val="en-CA"/>
        </w:rPr>
        <w:t>,</w:t>
      </w:r>
      <w:r w:rsidR="00535113">
        <w:rPr>
          <w:rStyle w:val="FootnoteReference"/>
          <w:lang w:val="en-CA"/>
        </w:rPr>
        <w:footnoteReference w:id="12"/>
      </w:r>
      <w:r>
        <w:rPr>
          <w:lang w:val="en-CA"/>
        </w:rPr>
        <w:t xml:space="preserve"> it provides an example</w:t>
      </w:r>
      <w:r w:rsidR="00285099">
        <w:rPr>
          <w:lang w:val="en-CA"/>
        </w:rPr>
        <w:t xml:space="preserve"> of</w:t>
      </w:r>
      <w:r>
        <w:rPr>
          <w:lang w:val="en-CA"/>
        </w:rPr>
        <w:t xml:space="preserve"> how the Eastern Desert was portrayed in the minds of those living during the period </w:t>
      </w:r>
      <w:r w:rsidR="009773EF">
        <w:rPr>
          <w:lang w:val="en-CA"/>
        </w:rPr>
        <w:t xml:space="preserve">of </w:t>
      </w:r>
      <w:r w:rsidR="00285099">
        <w:rPr>
          <w:lang w:val="en-CA"/>
        </w:rPr>
        <w:t>l</w:t>
      </w:r>
      <w:r>
        <w:rPr>
          <w:lang w:val="en-CA"/>
        </w:rPr>
        <w:t xml:space="preserve">ate </w:t>
      </w:r>
      <w:r w:rsidR="00285099">
        <w:rPr>
          <w:lang w:val="en-CA"/>
        </w:rPr>
        <w:t>a</w:t>
      </w:r>
      <w:r>
        <w:rPr>
          <w:lang w:val="en-CA"/>
        </w:rPr>
        <w:t xml:space="preserve">ntiquity. </w:t>
      </w:r>
      <w:r w:rsidR="003157B9">
        <w:rPr>
          <w:lang w:val="en-CA"/>
        </w:rPr>
        <w:t xml:space="preserve">This </w:t>
      </w:r>
      <w:r>
        <w:rPr>
          <w:lang w:val="en-CA"/>
        </w:rPr>
        <w:t>portrait of the Eastern Desert, the gods who reside within it, the wiles of</w:t>
      </w:r>
      <w:r w:rsidR="00896A43">
        <w:rPr>
          <w:lang w:val="en-CA"/>
        </w:rPr>
        <w:t xml:space="preserve"> the</w:t>
      </w:r>
      <w:r>
        <w:rPr>
          <w:lang w:val="en-CA"/>
        </w:rPr>
        <w:t xml:space="preserve"> demons who inhabit it and the power of holy ascetics</w:t>
      </w:r>
      <w:r w:rsidR="00285099">
        <w:rPr>
          <w:lang w:val="en-CA"/>
        </w:rPr>
        <w:t xml:space="preserve"> to</w:t>
      </w:r>
      <w:r>
        <w:rPr>
          <w:lang w:val="en-CA"/>
        </w:rPr>
        <w:t xml:space="preserve"> dispel such evils is all</w:t>
      </w:r>
      <w:r w:rsidR="00285099">
        <w:rPr>
          <w:lang w:val="en-CA"/>
        </w:rPr>
        <w:t xml:space="preserve"> well</w:t>
      </w:r>
      <w:r>
        <w:rPr>
          <w:lang w:val="en-CA"/>
        </w:rPr>
        <w:t xml:space="preserve"> attested to within </w:t>
      </w:r>
      <w:r w:rsidR="00285099">
        <w:rPr>
          <w:lang w:val="en-CA"/>
        </w:rPr>
        <w:t>these late antique hagiographical accounts.</w:t>
      </w:r>
      <w:r w:rsidR="009773EF">
        <w:rPr>
          <w:rStyle w:val="FootnoteReference"/>
          <w:lang w:val="en-CA"/>
        </w:rPr>
        <w:footnoteReference w:id="13"/>
      </w:r>
      <w:r>
        <w:rPr>
          <w:lang w:val="en-CA"/>
        </w:rPr>
        <w:t xml:space="preserve"> </w:t>
      </w:r>
      <w:r w:rsidR="00285099">
        <w:rPr>
          <w:lang w:val="en-CA"/>
        </w:rPr>
        <w:t>W</w:t>
      </w:r>
      <w:r>
        <w:rPr>
          <w:lang w:val="en-CA"/>
        </w:rPr>
        <w:t xml:space="preserve">hile </w:t>
      </w:r>
      <w:r w:rsidR="003157B9">
        <w:rPr>
          <w:lang w:val="en-CA"/>
        </w:rPr>
        <w:t>they</w:t>
      </w:r>
      <w:r>
        <w:rPr>
          <w:lang w:val="en-CA"/>
        </w:rPr>
        <w:t xml:space="preserve"> may be exaggerated, these passages present the Christian </w:t>
      </w:r>
      <w:r w:rsidR="0093556C">
        <w:rPr>
          <w:lang w:val="en-CA"/>
        </w:rPr>
        <w:t>viewpoint</w:t>
      </w:r>
      <w:r w:rsidR="00285099">
        <w:rPr>
          <w:lang w:val="en-CA"/>
        </w:rPr>
        <w:t xml:space="preserve"> which became</w:t>
      </w:r>
      <w:r>
        <w:rPr>
          <w:lang w:val="en-CA"/>
        </w:rPr>
        <w:t xml:space="preserve"> popular during this period.  </w:t>
      </w:r>
    </w:p>
    <w:p w14:paraId="3B9F7899" w14:textId="34ED6302" w:rsidR="00AD1F05" w:rsidRDefault="00B53353" w:rsidP="00B53353">
      <w:pPr>
        <w:spacing w:line="480" w:lineRule="auto"/>
        <w:ind w:firstLine="720"/>
        <w:rPr>
          <w:lang w:val="en-CA"/>
        </w:rPr>
      </w:pPr>
      <w:r>
        <w:rPr>
          <w:lang w:val="en-CA"/>
        </w:rPr>
        <w:t>The religious environment of Eg</w:t>
      </w:r>
      <w:r w:rsidR="00AD1F05">
        <w:rPr>
          <w:lang w:val="en-CA"/>
        </w:rPr>
        <w:t>ypt and the Eastern Desert</w:t>
      </w:r>
      <w:r>
        <w:rPr>
          <w:lang w:val="en-CA"/>
        </w:rPr>
        <w:t xml:space="preserve"> </w:t>
      </w:r>
      <w:r w:rsidR="00E50546">
        <w:rPr>
          <w:lang w:val="en-CA"/>
        </w:rPr>
        <w:t>up to</w:t>
      </w:r>
      <w:r w:rsidR="00551915">
        <w:rPr>
          <w:lang w:val="en-CA"/>
        </w:rPr>
        <w:t xml:space="preserve"> and during</w:t>
      </w:r>
      <w:r w:rsidR="00E50546">
        <w:rPr>
          <w:lang w:val="en-CA"/>
        </w:rPr>
        <w:t xml:space="preserve"> the period of Late Antiquity is well attested to have </w:t>
      </w:r>
      <w:r>
        <w:rPr>
          <w:lang w:val="en-CA"/>
        </w:rPr>
        <w:t>been one of great diversity and multiplicity</w:t>
      </w:r>
      <w:r w:rsidR="00551915">
        <w:rPr>
          <w:lang w:val="en-CA"/>
        </w:rPr>
        <w:t xml:space="preserve"> in religious thought</w:t>
      </w:r>
      <w:r>
        <w:rPr>
          <w:lang w:val="en-CA"/>
        </w:rPr>
        <w:t>.</w:t>
      </w:r>
      <w:r w:rsidR="00535113">
        <w:rPr>
          <w:rStyle w:val="FootnoteReference"/>
          <w:lang w:val="en-CA"/>
        </w:rPr>
        <w:footnoteReference w:id="14"/>
      </w:r>
      <w:r>
        <w:rPr>
          <w:lang w:val="en-CA"/>
        </w:rPr>
        <w:t xml:space="preserve"> Within Egypt during this period</w:t>
      </w:r>
      <w:r w:rsidR="00E50546">
        <w:rPr>
          <w:lang w:val="en-CA"/>
        </w:rPr>
        <w:t xml:space="preserve"> of Empire</w:t>
      </w:r>
      <w:r w:rsidR="009773EF">
        <w:rPr>
          <w:lang w:val="en-CA"/>
        </w:rPr>
        <w:t>,</w:t>
      </w:r>
      <w:r>
        <w:rPr>
          <w:lang w:val="en-CA"/>
        </w:rPr>
        <w:t xml:space="preserve"> one </w:t>
      </w:r>
      <w:r w:rsidR="00CB07B9">
        <w:rPr>
          <w:lang w:val="en-CA"/>
        </w:rPr>
        <w:t>found</w:t>
      </w:r>
      <w:r>
        <w:rPr>
          <w:lang w:val="en-CA"/>
        </w:rPr>
        <w:t xml:space="preserve"> temples dedicated to</w:t>
      </w:r>
      <w:r w:rsidR="00E50546">
        <w:rPr>
          <w:lang w:val="en-CA"/>
        </w:rPr>
        <w:t xml:space="preserve"> various</w:t>
      </w:r>
      <w:r>
        <w:rPr>
          <w:lang w:val="en-CA"/>
        </w:rPr>
        <w:t xml:space="preserve"> cults of Roman, Greek and traditional Egyptian </w:t>
      </w:r>
      <w:r w:rsidR="00E50546">
        <w:rPr>
          <w:lang w:val="en-CA"/>
        </w:rPr>
        <w:t>backgrounds</w:t>
      </w:r>
      <w:r>
        <w:rPr>
          <w:lang w:val="en-CA"/>
        </w:rPr>
        <w:t>.</w:t>
      </w:r>
      <w:r w:rsidR="00535113">
        <w:rPr>
          <w:rStyle w:val="FootnoteReference"/>
          <w:lang w:val="en-CA"/>
        </w:rPr>
        <w:footnoteReference w:id="15"/>
      </w:r>
      <w:r>
        <w:rPr>
          <w:lang w:val="en-CA"/>
        </w:rPr>
        <w:t xml:space="preserve"> Deities such as the ancient Egyptian Isis</w:t>
      </w:r>
      <w:r w:rsidR="0093556C">
        <w:rPr>
          <w:lang w:val="en-CA"/>
        </w:rPr>
        <w:t xml:space="preserve"> and </w:t>
      </w:r>
      <w:r>
        <w:rPr>
          <w:lang w:val="en-CA"/>
        </w:rPr>
        <w:t>the Ptolemaic Serapis</w:t>
      </w:r>
      <w:r w:rsidR="00551915">
        <w:rPr>
          <w:lang w:val="en-CA"/>
        </w:rPr>
        <w:t>,</w:t>
      </w:r>
      <w:r>
        <w:rPr>
          <w:lang w:val="en-CA"/>
        </w:rPr>
        <w:t xml:space="preserve"> </w:t>
      </w:r>
      <w:r w:rsidR="00AD1F05">
        <w:rPr>
          <w:lang w:val="en-CA"/>
        </w:rPr>
        <w:t>Greco-Roman deities such as Zeus and Apollo</w:t>
      </w:r>
      <w:r w:rsidR="00551915">
        <w:rPr>
          <w:lang w:val="en-CA"/>
        </w:rPr>
        <w:t xml:space="preserve">, as well </w:t>
      </w:r>
      <w:r w:rsidR="008F5D1D">
        <w:rPr>
          <w:lang w:val="en-CA"/>
        </w:rPr>
        <w:t>as</w:t>
      </w:r>
      <w:r w:rsidR="00551915">
        <w:rPr>
          <w:lang w:val="en-CA"/>
        </w:rPr>
        <w:t xml:space="preserve"> religions such as Christianity</w:t>
      </w:r>
      <w:r>
        <w:rPr>
          <w:lang w:val="en-CA"/>
        </w:rPr>
        <w:t xml:space="preserve"> all had </w:t>
      </w:r>
      <w:r w:rsidR="00551915">
        <w:rPr>
          <w:lang w:val="en-CA"/>
        </w:rPr>
        <w:t>centres of worship</w:t>
      </w:r>
      <w:r>
        <w:rPr>
          <w:lang w:val="en-CA"/>
        </w:rPr>
        <w:t xml:space="preserve"> that survived and coexisted well into </w:t>
      </w:r>
      <w:r>
        <w:rPr>
          <w:lang w:val="en-CA"/>
        </w:rPr>
        <w:lastRenderedPageBreak/>
        <w:t xml:space="preserve">the </w:t>
      </w:r>
      <w:r w:rsidR="0093556C">
        <w:rPr>
          <w:lang w:val="en-CA"/>
        </w:rPr>
        <w:t>fourth</w:t>
      </w:r>
      <w:r>
        <w:rPr>
          <w:lang w:val="en-CA"/>
        </w:rPr>
        <w:t xml:space="preserve"> century.</w:t>
      </w:r>
      <w:r w:rsidR="00535113">
        <w:rPr>
          <w:rStyle w:val="FootnoteReference"/>
          <w:lang w:val="en-CA"/>
        </w:rPr>
        <w:footnoteReference w:id="16"/>
      </w:r>
      <w:r w:rsidR="00551915">
        <w:rPr>
          <w:lang w:val="en-CA"/>
        </w:rPr>
        <w:t xml:space="preserve"> Within the Eastern Desert itself,</w:t>
      </w:r>
      <w:r>
        <w:rPr>
          <w:lang w:val="en-CA"/>
        </w:rPr>
        <w:t xml:space="preserve"> </w:t>
      </w:r>
      <w:r w:rsidR="00551915">
        <w:rPr>
          <w:lang w:val="en-CA"/>
        </w:rPr>
        <w:t>q</w:t>
      </w:r>
      <w:r w:rsidR="00AD1F05">
        <w:rPr>
          <w:lang w:val="en-CA"/>
        </w:rPr>
        <w:t xml:space="preserve">uarry sites such as </w:t>
      </w:r>
      <w:proofErr w:type="spellStart"/>
      <w:r w:rsidR="00AD1F05">
        <w:rPr>
          <w:lang w:val="en-CA"/>
        </w:rPr>
        <w:t>Sikait</w:t>
      </w:r>
      <w:proofErr w:type="spellEnd"/>
      <w:r w:rsidR="009773EF">
        <w:rPr>
          <w:lang w:val="en-CA"/>
        </w:rPr>
        <w:t>,</w:t>
      </w:r>
      <w:r w:rsidR="00AD1F05">
        <w:rPr>
          <w:rStyle w:val="FootnoteReference"/>
          <w:lang w:val="en-CA"/>
        </w:rPr>
        <w:footnoteReference w:id="17"/>
      </w:r>
      <w:r w:rsidR="001824A6">
        <w:rPr>
          <w:lang w:val="en-CA"/>
        </w:rPr>
        <w:t xml:space="preserve"> Wadi </w:t>
      </w:r>
      <w:proofErr w:type="spellStart"/>
      <w:r w:rsidR="001824A6">
        <w:rPr>
          <w:lang w:val="en-CA"/>
        </w:rPr>
        <w:t>Naqqat</w:t>
      </w:r>
      <w:proofErr w:type="spellEnd"/>
      <w:r w:rsidR="009773EF">
        <w:rPr>
          <w:lang w:val="en-CA"/>
        </w:rPr>
        <w:t>,</w:t>
      </w:r>
      <w:r w:rsidR="00AD1F05">
        <w:rPr>
          <w:rStyle w:val="FootnoteReference"/>
          <w:lang w:val="en-CA"/>
        </w:rPr>
        <w:footnoteReference w:id="18"/>
      </w:r>
      <w:r w:rsidR="00AD1F05">
        <w:rPr>
          <w:lang w:val="en-CA"/>
        </w:rPr>
        <w:t xml:space="preserve"> and towns such as </w:t>
      </w:r>
      <w:proofErr w:type="spellStart"/>
      <w:r w:rsidR="00AD1F05">
        <w:rPr>
          <w:lang w:val="en-CA"/>
        </w:rPr>
        <w:t>Berenike</w:t>
      </w:r>
      <w:proofErr w:type="spellEnd"/>
      <w:r w:rsidR="009773EF">
        <w:rPr>
          <w:lang w:val="en-CA"/>
        </w:rPr>
        <w:t xml:space="preserve"> </w:t>
      </w:r>
      <w:r w:rsidR="00AD1F05">
        <w:rPr>
          <w:rStyle w:val="FootnoteReference"/>
          <w:lang w:val="en-CA"/>
        </w:rPr>
        <w:footnoteReference w:id="19"/>
      </w:r>
      <w:r w:rsidR="00551915">
        <w:rPr>
          <w:lang w:val="en-CA"/>
        </w:rPr>
        <w:t xml:space="preserve"> all </w:t>
      </w:r>
      <w:r w:rsidR="00AD1F05">
        <w:rPr>
          <w:lang w:val="en-CA"/>
        </w:rPr>
        <w:t xml:space="preserve">show traditional religious </w:t>
      </w:r>
      <w:r w:rsidR="001824A6">
        <w:rPr>
          <w:lang w:val="en-CA"/>
        </w:rPr>
        <w:t>use</w:t>
      </w:r>
      <w:r w:rsidR="00CB07B9">
        <w:rPr>
          <w:lang w:val="en-CA"/>
        </w:rPr>
        <w:t xml:space="preserve"> such as</w:t>
      </w:r>
      <w:r w:rsidR="006D66F3">
        <w:rPr>
          <w:lang w:val="en-CA"/>
        </w:rPr>
        <w:t xml:space="preserve"> shrines and temples</w:t>
      </w:r>
      <w:r w:rsidR="00285099">
        <w:rPr>
          <w:lang w:val="en-CA"/>
        </w:rPr>
        <w:t xml:space="preserve">. </w:t>
      </w:r>
      <w:r>
        <w:rPr>
          <w:lang w:val="en-CA"/>
        </w:rPr>
        <w:t>This great range of pantheons from various cultural backgrounds and periods of history all were able to co-exist due to the nature of polytheism and the lack of</w:t>
      </w:r>
      <w:r w:rsidR="00E50546">
        <w:rPr>
          <w:lang w:val="en-CA"/>
        </w:rPr>
        <w:t xml:space="preserve"> religious</w:t>
      </w:r>
      <w:r>
        <w:rPr>
          <w:lang w:val="en-CA"/>
        </w:rPr>
        <w:t xml:space="preserve"> dogma. </w:t>
      </w:r>
      <w:proofErr w:type="spellStart"/>
      <w:r>
        <w:rPr>
          <w:lang w:val="en-CA"/>
        </w:rPr>
        <w:t>Baynes</w:t>
      </w:r>
      <w:proofErr w:type="spellEnd"/>
      <w:r>
        <w:rPr>
          <w:lang w:val="en-CA"/>
        </w:rPr>
        <w:t xml:space="preserve"> writes that</w:t>
      </w:r>
      <w:r w:rsidR="00AD1F05">
        <w:rPr>
          <w:lang w:val="en-CA"/>
        </w:rPr>
        <w:t>:</w:t>
      </w:r>
    </w:p>
    <w:p w14:paraId="6FE26A82" w14:textId="396FE082" w:rsidR="00285099" w:rsidRDefault="00B53353" w:rsidP="00285099">
      <w:pPr>
        <w:ind w:left="567" w:right="855"/>
        <w:rPr>
          <w:lang w:val="en-CA"/>
        </w:rPr>
      </w:pPr>
      <w:r>
        <w:rPr>
          <w:lang w:val="en-CA"/>
        </w:rPr>
        <w:t xml:space="preserve"> “the power of the religion of ancient Greece was a result of the absence of dogma. I</w:t>
      </w:r>
      <w:r w:rsidR="00E50546">
        <w:rPr>
          <w:lang w:val="en-CA"/>
        </w:rPr>
        <w:t>n</w:t>
      </w:r>
      <w:r>
        <w:rPr>
          <w:lang w:val="en-CA"/>
        </w:rPr>
        <w:t xml:space="preserve"> pagan Greece every man might interpret the ideas about life and death according to the propensities of his age.”</w:t>
      </w:r>
      <w:r w:rsidR="00535113">
        <w:rPr>
          <w:rStyle w:val="FootnoteReference"/>
          <w:lang w:val="en-CA"/>
        </w:rPr>
        <w:footnoteReference w:id="20"/>
      </w:r>
      <w:r>
        <w:rPr>
          <w:lang w:val="en-CA"/>
        </w:rPr>
        <w:t xml:space="preserve"> </w:t>
      </w:r>
    </w:p>
    <w:p w14:paraId="5C1CF0C4" w14:textId="77777777" w:rsidR="00AD1F05" w:rsidRDefault="00B53353" w:rsidP="00285099">
      <w:pPr>
        <w:ind w:left="567" w:right="855"/>
        <w:rPr>
          <w:lang w:val="en-CA"/>
        </w:rPr>
      </w:pPr>
      <w:r>
        <w:rPr>
          <w:lang w:val="en-CA"/>
        </w:rPr>
        <w:t xml:space="preserve"> </w:t>
      </w:r>
    </w:p>
    <w:p w14:paraId="5D4D6CA3" w14:textId="11FC0897" w:rsidR="00285099" w:rsidRDefault="00AD1F05" w:rsidP="00285099">
      <w:pPr>
        <w:spacing w:line="480" w:lineRule="auto"/>
        <w:rPr>
          <w:lang w:val="en-CA"/>
        </w:rPr>
      </w:pPr>
      <w:r>
        <w:rPr>
          <w:lang w:val="en-CA"/>
        </w:rPr>
        <w:t>It was this tendency for orthopraxy, as opposed to orthodoxy, that allowed a manifold number of cults to coexist beside one another. Gods of multiple pantheons, Egyptian, Roman and Greek</w:t>
      </w:r>
      <w:r w:rsidR="0093556C">
        <w:rPr>
          <w:lang w:val="en-CA"/>
        </w:rPr>
        <w:t>,</w:t>
      </w:r>
      <w:r>
        <w:rPr>
          <w:lang w:val="en-CA"/>
        </w:rPr>
        <w:t xml:space="preserve"> could syncretize and inhabit the same sacred sphere</w:t>
      </w:r>
      <w:r w:rsidR="00E50546">
        <w:rPr>
          <w:lang w:val="en-CA"/>
        </w:rPr>
        <w:t xml:space="preserve"> without much issue</w:t>
      </w:r>
      <w:r>
        <w:rPr>
          <w:lang w:val="en-CA"/>
        </w:rPr>
        <w:t>.</w:t>
      </w:r>
      <w:r w:rsidR="009773EF">
        <w:rPr>
          <w:rStyle w:val="FootnoteReference"/>
          <w:lang w:val="en-CA"/>
        </w:rPr>
        <w:footnoteReference w:id="21"/>
      </w:r>
      <w:r>
        <w:rPr>
          <w:lang w:val="en-CA"/>
        </w:rPr>
        <w:t xml:space="preserve"> Alongside these gods were</w:t>
      </w:r>
      <w:r w:rsidR="00E50546">
        <w:rPr>
          <w:lang w:val="en-CA"/>
        </w:rPr>
        <w:t xml:space="preserve"> various</w:t>
      </w:r>
      <w:r>
        <w:rPr>
          <w:lang w:val="en-CA"/>
        </w:rPr>
        <w:t xml:space="preserve"> spirits, satyrs, </w:t>
      </w:r>
      <w:r w:rsidR="00465F33">
        <w:rPr>
          <w:lang w:val="en-CA"/>
        </w:rPr>
        <w:t>hybrid creatures,</w:t>
      </w:r>
      <w:r>
        <w:rPr>
          <w:lang w:val="en-CA"/>
        </w:rPr>
        <w:t xml:space="preserve"> and </w:t>
      </w:r>
      <w:proofErr w:type="spellStart"/>
      <w:r>
        <w:rPr>
          <w:lang w:val="en-CA"/>
        </w:rPr>
        <w:t>daimons</w:t>
      </w:r>
      <w:proofErr w:type="spellEnd"/>
      <w:r>
        <w:rPr>
          <w:lang w:val="en-CA"/>
        </w:rPr>
        <w:t xml:space="preserve">, all of whom filled the sacred landscape of traditional religion. </w:t>
      </w:r>
    </w:p>
    <w:p w14:paraId="7E4D9675" w14:textId="08286E2E" w:rsidR="008F5D1D" w:rsidRDefault="00AD1F05" w:rsidP="00285099">
      <w:pPr>
        <w:spacing w:line="480" w:lineRule="auto"/>
        <w:ind w:firstLine="720"/>
        <w:rPr>
          <w:lang w:val="en-CA"/>
        </w:rPr>
      </w:pPr>
      <w:r>
        <w:rPr>
          <w:lang w:val="en-CA"/>
        </w:rPr>
        <w:t>Perceptions of d</w:t>
      </w:r>
      <w:r w:rsidR="00285099">
        <w:rPr>
          <w:lang w:val="en-CA"/>
        </w:rPr>
        <w:t>emons</w:t>
      </w:r>
      <w:r>
        <w:rPr>
          <w:lang w:val="en-CA"/>
        </w:rPr>
        <w:t xml:space="preserve"> has a long history within</w:t>
      </w:r>
      <w:r w:rsidR="00B73B69">
        <w:rPr>
          <w:lang w:val="en-CA"/>
        </w:rPr>
        <w:t xml:space="preserve"> both</w:t>
      </w:r>
      <w:r>
        <w:rPr>
          <w:lang w:val="en-CA"/>
        </w:rPr>
        <w:t xml:space="preserve"> Egyptian and Greco-Roman culture.</w:t>
      </w:r>
      <w:r w:rsidR="00B53353">
        <w:rPr>
          <w:lang w:val="en-CA"/>
        </w:rPr>
        <w:t xml:space="preserve"> </w:t>
      </w:r>
      <w:r w:rsidR="008F5D1D">
        <w:rPr>
          <w:lang w:val="en-CA"/>
        </w:rPr>
        <w:t xml:space="preserve">As Lucarelli relays Egyptian </w:t>
      </w:r>
      <w:r w:rsidR="00285099">
        <w:rPr>
          <w:lang w:val="en-CA"/>
        </w:rPr>
        <w:t>‘</w:t>
      </w:r>
      <w:r w:rsidR="008F5D1D">
        <w:rPr>
          <w:lang w:val="en-CA"/>
        </w:rPr>
        <w:t>demons</w:t>
      </w:r>
      <w:r w:rsidR="00285099">
        <w:rPr>
          <w:lang w:val="en-CA"/>
        </w:rPr>
        <w:t>’</w:t>
      </w:r>
      <w:r w:rsidR="008F5D1D">
        <w:rPr>
          <w:lang w:val="en-CA"/>
        </w:rPr>
        <w:t xml:space="preserve"> are a modern scholarly category, as they had no collective term “that corresponds to the Greek </w:t>
      </w:r>
      <w:proofErr w:type="spellStart"/>
      <w:r w:rsidR="008F5D1D">
        <w:rPr>
          <w:lang w:val="en-CA"/>
        </w:rPr>
        <w:t>Daimon</w:t>
      </w:r>
      <w:proofErr w:type="spellEnd"/>
      <w:r w:rsidR="008F5D1D">
        <w:rPr>
          <w:lang w:val="en-CA"/>
        </w:rPr>
        <w:t xml:space="preserve"> nor the English pejorative term demon (which in Christian tradition was connected to the devil)</w:t>
      </w:r>
      <w:r w:rsidR="009F206D">
        <w:rPr>
          <w:lang w:val="en-CA"/>
        </w:rPr>
        <w:t>,</w:t>
      </w:r>
      <w:r w:rsidR="008F5D1D">
        <w:rPr>
          <w:lang w:val="en-CA"/>
        </w:rPr>
        <w:t>”</w:t>
      </w:r>
      <w:r w:rsidR="008F5D1D">
        <w:rPr>
          <w:rStyle w:val="FootnoteReference"/>
          <w:lang w:val="en-CA"/>
        </w:rPr>
        <w:footnoteReference w:id="22"/>
      </w:r>
      <w:r w:rsidR="008F5D1D">
        <w:rPr>
          <w:lang w:val="en-CA"/>
        </w:rPr>
        <w:t xml:space="preserve"> rather there were “a myriad of intermediate spirits and</w:t>
      </w:r>
      <w:r w:rsidR="003157B9">
        <w:rPr>
          <w:lang w:val="en-CA"/>
        </w:rPr>
        <w:t xml:space="preserve"> </w:t>
      </w:r>
      <w:r w:rsidR="008F5D1D">
        <w:rPr>
          <w:lang w:val="en-CA"/>
        </w:rPr>
        <w:t>morally ambiguous</w:t>
      </w:r>
      <w:r w:rsidR="003157B9">
        <w:rPr>
          <w:lang w:val="en-CA"/>
        </w:rPr>
        <w:t xml:space="preserve"> </w:t>
      </w:r>
      <w:r w:rsidR="00374DF7">
        <w:rPr>
          <w:lang w:val="en-CA"/>
        </w:rPr>
        <w:t>beings</w:t>
      </w:r>
      <w:r w:rsidR="008F5D1D">
        <w:rPr>
          <w:lang w:val="en-CA"/>
        </w:rPr>
        <w:t>, which can influence daily life on earth as well as the deceased’s journey to the underworld.”</w:t>
      </w:r>
      <w:r w:rsidR="00535113">
        <w:rPr>
          <w:rStyle w:val="FootnoteReference"/>
          <w:lang w:val="en-CA"/>
        </w:rPr>
        <w:footnoteReference w:id="23"/>
      </w:r>
      <w:r w:rsidR="008F5D1D">
        <w:rPr>
          <w:lang w:val="en-CA"/>
        </w:rPr>
        <w:t xml:space="preserve"> </w:t>
      </w:r>
      <w:r w:rsidR="003157B9">
        <w:rPr>
          <w:lang w:val="en-CA"/>
        </w:rPr>
        <w:t>However,</w:t>
      </w:r>
      <w:r w:rsidR="008F5D1D">
        <w:rPr>
          <w:lang w:val="en-CA"/>
        </w:rPr>
        <w:t xml:space="preserve"> there are distinguishing features </w:t>
      </w:r>
      <w:r w:rsidR="008F5D1D">
        <w:rPr>
          <w:lang w:val="en-CA"/>
        </w:rPr>
        <w:lastRenderedPageBreak/>
        <w:t>of these</w:t>
      </w:r>
      <w:r w:rsidR="003157B9">
        <w:rPr>
          <w:lang w:val="en-CA"/>
        </w:rPr>
        <w:t xml:space="preserve"> intermediate</w:t>
      </w:r>
      <w:r w:rsidR="008F5D1D">
        <w:rPr>
          <w:lang w:val="en-CA"/>
        </w:rPr>
        <w:t xml:space="preserve"> beings which separate</w:t>
      </w:r>
      <w:r w:rsidR="00285099">
        <w:rPr>
          <w:lang w:val="en-CA"/>
        </w:rPr>
        <w:t>d</w:t>
      </w:r>
      <w:r w:rsidR="008F5D1D">
        <w:rPr>
          <w:lang w:val="en-CA"/>
        </w:rPr>
        <w:t xml:space="preserve"> them from gods. These features include a more limited range of </w:t>
      </w:r>
      <w:r w:rsidR="009F206D">
        <w:rPr>
          <w:lang w:val="en-CA"/>
        </w:rPr>
        <w:t>actions, hybrid</w:t>
      </w:r>
      <w:r w:rsidR="008F5D1D">
        <w:rPr>
          <w:lang w:val="en-CA"/>
        </w:rPr>
        <w:t xml:space="preserve"> physical bodies</w:t>
      </w:r>
      <w:r w:rsidR="00896A43">
        <w:rPr>
          <w:lang w:val="en-CA"/>
        </w:rPr>
        <w:t xml:space="preserve"> with characteristics </w:t>
      </w:r>
      <w:r w:rsidR="008F5D1D">
        <w:rPr>
          <w:lang w:val="en-CA"/>
        </w:rPr>
        <w:t xml:space="preserve">of several </w:t>
      </w:r>
      <w:r w:rsidR="00896A43">
        <w:rPr>
          <w:lang w:val="en-CA"/>
        </w:rPr>
        <w:t xml:space="preserve">different </w:t>
      </w:r>
      <w:r w:rsidR="008F5D1D">
        <w:rPr>
          <w:lang w:val="en-CA"/>
        </w:rPr>
        <w:t>animals</w:t>
      </w:r>
      <w:r w:rsidR="009F206D">
        <w:rPr>
          <w:lang w:val="en-CA"/>
        </w:rPr>
        <w:t>,</w:t>
      </w:r>
      <w:r w:rsidR="008F5D1D">
        <w:rPr>
          <w:lang w:val="en-CA"/>
        </w:rPr>
        <w:t xml:space="preserve"> or possess</w:t>
      </w:r>
      <w:r w:rsidR="00285099">
        <w:rPr>
          <w:lang w:val="en-CA"/>
        </w:rPr>
        <w:t>ing</w:t>
      </w:r>
      <w:r w:rsidR="008F5D1D">
        <w:rPr>
          <w:lang w:val="en-CA"/>
        </w:rPr>
        <w:t xml:space="preserve"> several heads</w:t>
      </w:r>
      <w:r w:rsidR="003157B9">
        <w:rPr>
          <w:lang w:val="en-CA"/>
        </w:rPr>
        <w:t>.</w:t>
      </w:r>
      <w:r w:rsidR="00535113">
        <w:rPr>
          <w:rStyle w:val="FootnoteReference"/>
          <w:lang w:val="en-CA"/>
        </w:rPr>
        <w:footnoteReference w:id="24"/>
      </w:r>
      <w:r w:rsidR="003157B9">
        <w:rPr>
          <w:lang w:val="en-CA"/>
        </w:rPr>
        <w:t xml:space="preserve"> They</w:t>
      </w:r>
      <w:r w:rsidR="008F5D1D">
        <w:rPr>
          <w:lang w:val="en-CA"/>
        </w:rPr>
        <w:t xml:space="preserve"> may</w:t>
      </w:r>
      <w:r w:rsidR="003157B9">
        <w:rPr>
          <w:lang w:val="en-CA"/>
        </w:rPr>
        <w:t xml:space="preserve"> also</w:t>
      </w:r>
      <w:r w:rsidR="008F5D1D">
        <w:rPr>
          <w:lang w:val="en-CA"/>
        </w:rPr>
        <w:t xml:space="preserve"> act as guardians of sacred spaces, d</w:t>
      </w:r>
      <w:r w:rsidR="00285099">
        <w:rPr>
          <w:lang w:val="en-CA"/>
        </w:rPr>
        <w:t>id</w:t>
      </w:r>
      <w:r w:rsidR="008F5D1D">
        <w:rPr>
          <w:lang w:val="en-CA"/>
        </w:rPr>
        <w:t xml:space="preserve"> not possess cults and “have a hostile and aggressive function towards humankind</w:t>
      </w:r>
      <w:r w:rsidR="001769D9">
        <w:rPr>
          <w:lang w:val="en-CA"/>
        </w:rPr>
        <w:t xml:space="preserve"> </w:t>
      </w:r>
      <w:r w:rsidR="008F5D1D">
        <w:rPr>
          <w:lang w:val="en-CA"/>
        </w:rPr>
        <w:t>more often than the gods.”</w:t>
      </w:r>
      <w:r w:rsidR="008F5D1D">
        <w:rPr>
          <w:rStyle w:val="FootnoteReference"/>
          <w:lang w:val="en-CA"/>
        </w:rPr>
        <w:footnoteReference w:id="25"/>
      </w:r>
      <w:r w:rsidR="001769D9">
        <w:rPr>
          <w:lang w:val="en-CA"/>
        </w:rPr>
        <w:t xml:space="preserve">  </w:t>
      </w:r>
      <w:r w:rsidR="008F5D1D">
        <w:rPr>
          <w:lang w:val="en-CA"/>
        </w:rPr>
        <w:t xml:space="preserve">These ‘demons’ or apotropaic gods, are not evil, but rather embody the concept of </w:t>
      </w:r>
      <w:proofErr w:type="spellStart"/>
      <w:r w:rsidR="008F5D1D">
        <w:rPr>
          <w:lang w:val="en-CA"/>
        </w:rPr>
        <w:t>Isfet</w:t>
      </w:r>
      <w:proofErr w:type="spellEnd"/>
      <w:r w:rsidR="008F5D1D">
        <w:rPr>
          <w:lang w:val="en-CA"/>
        </w:rPr>
        <w:t>, chaos, which was seen as a natural force in opposition to that of Maat, the concept of cosmic order.</w:t>
      </w:r>
      <w:r w:rsidR="008F5D1D">
        <w:rPr>
          <w:rStyle w:val="FootnoteReference"/>
          <w:lang w:val="en-CA"/>
        </w:rPr>
        <w:footnoteReference w:id="26"/>
      </w:r>
      <w:r w:rsidR="008F5D1D">
        <w:rPr>
          <w:lang w:val="en-CA"/>
        </w:rPr>
        <w:t xml:space="preserve"> These beings could be both benevolent or malevolent depending on the circumstance and the mystical knowledge of the human involved. For </w:t>
      </w:r>
      <w:r w:rsidR="003157B9">
        <w:rPr>
          <w:lang w:val="en-CA"/>
        </w:rPr>
        <w:t>example,</w:t>
      </w:r>
      <w:r w:rsidR="008F5D1D">
        <w:rPr>
          <w:lang w:val="en-CA"/>
        </w:rPr>
        <w:t xml:space="preserve"> via the knowledge of spells</w:t>
      </w:r>
      <w:r w:rsidR="009F206D">
        <w:rPr>
          <w:lang w:val="en-CA"/>
        </w:rPr>
        <w:t>,</w:t>
      </w:r>
      <w:r w:rsidR="008F5D1D">
        <w:rPr>
          <w:lang w:val="en-CA"/>
        </w:rPr>
        <w:t xml:space="preserve"> one of these beings could become a temple or netherworld guardian, however they “can turn malevolent towards those who do not know the magical spells needed to face or greet them</w:t>
      </w:r>
      <w:r w:rsidR="009F206D">
        <w:rPr>
          <w:lang w:val="en-CA"/>
        </w:rPr>
        <w:t>.</w:t>
      </w:r>
      <w:r w:rsidR="008F5D1D">
        <w:rPr>
          <w:lang w:val="en-CA"/>
        </w:rPr>
        <w:t>”</w:t>
      </w:r>
      <w:r w:rsidR="008F5D1D">
        <w:rPr>
          <w:rStyle w:val="FootnoteReference"/>
          <w:lang w:val="en-CA"/>
        </w:rPr>
        <w:footnoteReference w:id="27"/>
      </w:r>
      <w:r w:rsidR="001769D9">
        <w:rPr>
          <w:lang w:val="en-CA"/>
        </w:rPr>
        <w:t xml:space="preserve"> </w:t>
      </w:r>
      <w:r w:rsidR="008F5D1D">
        <w:rPr>
          <w:lang w:val="en-CA"/>
        </w:rPr>
        <w:t xml:space="preserve">They may also be divine messengers, used by the gods for various specific purposes, destructive or otherwise. Such figures include, Apophis, Seth, Bes, </w:t>
      </w:r>
      <w:proofErr w:type="spellStart"/>
      <w:r w:rsidR="008F5D1D">
        <w:rPr>
          <w:lang w:val="en-CA"/>
        </w:rPr>
        <w:t>Sakhmet</w:t>
      </w:r>
      <w:proofErr w:type="spellEnd"/>
      <w:r w:rsidR="008F5D1D">
        <w:rPr>
          <w:lang w:val="en-CA"/>
        </w:rPr>
        <w:t xml:space="preserve">, </w:t>
      </w:r>
      <w:proofErr w:type="spellStart"/>
      <w:r w:rsidR="008F5D1D">
        <w:rPr>
          <w:lang w:val="en-CA"/>
        </w:rPr>
        <w:t>Neith</w:t>
      </w:r>
      <w:proofErr w:type="spellEnd"/>
      <w:r w:rsidR="008F5D1D">
        <w:rPr>
          <w:lang w:val="en-CA"/>
        </w:rPr>
        <w:t>, Bastet and Tutu.</w:t>
      </w:r>
      <w:r w:rsidR="00535113">
        <w:rPr>
          <w:rStyle w:val="FootnoteReference"/>
          <w:lang w:val="en-CA"/>
        </w:rPr>
        <w:footnoteReference w:id="28"/>
      </w:r>
    </w:p>
    <w:p w14:paraId="01920044" w14:textId="76BA701F" w:rsidR="008F5D1D" w:rsidRDefault="008F5D1D" w:rsidP="003157B9">
      <w:pPr>
        <w:spacing w:line="480" w:lineRule="auto"/>
        <w:ind w:firstLine="720"/>
        <w:rPr>
          <w:lang w:val="en-CA"/>
        </w:rPr>
      </w:pPr>
      <w:r>
        <w:rPr>
          <w:lang w:val="en-CA"/>
        </w:rPr>
        <w:t xml:space="preserve">Greco-Roman conceptions of </w:t>
      </w:r>
      <w:proofErr w:type="spellStart"/>
      <w:r>
        <w:rPr>
          <w:lang w:val="en-CA"/>
        </w:rPr>
        <w:t>daimons</w:t>
      </w:r>
      <w:proofErr w:type="spellEnd"/>
      <w:r>
        <w:rPr>
          <w:lang w:val="en-CA"/>
        </w:rPr>
        <w:t xml:space="preserve"> </w:t>
      </w:r>
      <w:r w:rsidR="003157B9">
        <w:rPr>
          <w:lang w:val="en-CA"/>
        </w:rPr>
        <w:t>were</w:t>
      </w:r>
      <w:r>
        <w:rPr>
          <w:lang w:val="en-CA"/>
        </w:rPr>
        <w:t xml:space="preserve"> outlined by</w:t>
      </w:r>
      <w:r w:rsidR="003157B9">
        <w:rPr>
          <w:lang w:val="en-CA"/>
        </w:rPr>
        <w:t xml:space="preserve"> Classical authors such as</w:t>
      </w:r>
      <w:r>
        <w:rPr>
          <w:lang w:val="en-CA"/>
        </w:rPr>
        <w:t xml:space="preserve"> Plato in </w:t>
      </w:r>
      <w:r w:rsidR="003157B9" w:rsidRPr="003157B9">
        <w:rPr>
          <w:i/>
          <w:lang w:val="en-CA"/>
        </w:rPr>
        <w:t>T</w:t>
      </w:r>
      <w:r w:rsidRPr="003157B9">
        <w:rPr>
          <w:i/>
          <w:lang w:val="en-CA"/>
        </w:rPr>
        <w:t>he Symposium</w:t>
      </w:r>
      <w:r>
        <w:rPr>
          <w:lang w:val="en-CA"/>
        </w:rPr>
        <w:t xml:space="preserve"> and references to them can be found in earlier Greek texts as far back as those </w:t>
      </w:r>
      <w:r w:rsidR="00896A43">
        <w:rPr>
          <w:lang w:val="en-CA"/>
        </w:rPr>
        <w:t>attributed to</w:t>
      </w:r>
      <w:r>
        <w:rPr>
          <w:lang w:val="en-CA"/>
        </w:rPr>
        <w:t xml:space="preserve"> Homer.</w:t>
      </w:r>
      <w:r w:rsidR="00535113">
        <w:rPr>
          <w:rStyle w:val="FootnoteReference"/>
          <w:lang w:val="en-CA"/>
        </w:rPr>
        <w:footnoteReference w:id="29"/>
      </w:r>
      <w:r>
        <w:rPr>
          <w:lang w:val="en-CA"/>
        </w:rPr>
        <w:t xml:space="preserve"> Here too </w:t>
      </w:r>
      <w:proofErr w:type="spellStart"/>
      <w:r>
        <w:rPr>
          <w:lang w:val="en-CA"/>
        </w:rPr>
        <w:t>daimons</w:t>
      </w:r>
      <w:proofErr w:type="spellEnd"/>
      <w:r>
        <w:rPr>
          <w:lang w:val="en-CA"/>
        </w:rPr>
        <w:t xml:space="preserve"> act</w:t>
      </w:r>
      <w:r w:rsidR="003157B9">
        <w:rPr>
          <w:lang w:val="en-CA"/>
        </w:rPr>
        <w:t xml:space="preserve"> as intermediate</w:t>
      </w:r>
      <w:r>
        <w:rPr>
          <w:lang w:val="en-CA"/>
        </w:rPr>
        <w:t xml:space="preserve"> messengers of the gods, however they are regarded as impersonal nature spirits, have psychic influence, and may possess a body or place.</w:t>
      </w:r>
      <w:r>
        <w:rPr>
          <w:rStyle w:val="FootnoteReference"/>
          <w:lang w:val="en-CA"/>
        </w:rPr>
        <w:footnoteReference w:id="30"/>
      </w:r>
      <w:r>
        <w:rPr>
          <w:lang w:val="en-CA"/>
        </w:rPr>
        <w:t xml:space="preserve"> </w:t>
      </w:r>
      <w:r w:rsidR="003157B9">
        <w:rPr>
          <w:lang w:val="en-CA"/>
        </w:rPr>
        <w:t xml:space="preserve"> </w:t>
      </w:r>
      <w:r>
        <w:rPr>
          <w:lang w:val="en-CA"/>
        </w:rPr>
        <w:t xml:space="preserve">As these cultures mixed over the Late </w:t>
      </w:r>
      <w:r w:rsidR="009773EF">
        <w:rPr>
          <w:lang w:val="en-CA"/>
        </w:rPr>
        <w:t>Pharaonic</w:t>
      </w:r>
      <w:r>
        <w:rPr>
          <w:lang w:val="en-CA"/>
        </w:rPr>
        <w:t xml:space="preserve"> </w:t>
      </w:r>
      <w:r w:rsidR="003157B9">
        <w:rPr>
          <w:lang w:val="en-CA"/>
        </w:rPr>
        <w:t>through</w:t>
      </w:r>
      <w:r>
        <w:rPr>
          <w:lang w:val="en-CA"/>
        </w:rPr>
        <w:t xml:space="preserve"> Greco-</w:t>
      </w:r>
      <w:r>
        <w:rPr>
          <w:lang w:val="en-CA"/>
        </w:rPr>
        <w:lastRenderedPageBreak/>
        <w:t>Roman periods ideas of the demonic likewise syncretized. Demons became of hybrid form in both cultures, with many heads or various animal mixtures becoming common.</w:t>
      </w:r>
      <w:r w:rsidR="00535113">
        <w:rPr>
          <w:rStyle w:val="FootnoteReference"/>
          <w:lang w:val="en-CA"/>
        </w:rPr>
        <w:footnoteReference w:id="31"/>
      </w:r>
      <w:r>
        <w:rPr>
          <w:lang w:val="en-CA"/>
        </w:rPr>
        <w:t xml:space="preserve"> Egyptian demons also gain</w:t>
      </w:r>
      <w:r w:rsidR="003157B9">
        <w:rPr>
          <w:lang w:val="en-CA"/>
        </w:rPr>
        <w:t>ed</w:t>
      </w:r>
      <w:r>
        <w:rPr>
          <w:lang w:val="en-CA"/>
        </w:rPr>
        <w:t xml:space="preserve"> cultic worship in order </w:t>
      </w:r>
      <w:r w:rsidR="009F206D">
        <w:rPr>
          <w:lang w:val="en-CA"/>
        </w:rPr>
        <w:t xml:space="preserve">to </w:t>
      </w:r>
      <w:r>
        <w:rPr>
          <w:lang w:val="en-CA"/>
        </w:rPr>
        <w:t>appease such being</w:t>
      </w:r>
      <w:r w:rsidR="003157B9">
        <w:rPr>
          <w:lang w:val="en-CA"/>
        </w:rPr>
        <w:t>s</w:t>
      </w:r>
      <w:r>
        <w:rPr>
          <w:lang w:val="en-CA"/>
        </w:rPr>
        <w:t>, as in the case of Tutu who gain</w:t>
      </w:r>
      <w:r w:rsidR="003157B9">
        <w:rPr>
          <w:lang w:val="en-CA"/>
        </w:rPr>
        <w:t>ed</w:t>
      </w:r>
      <w:r>
        <w:rPr>
          <w:lang w:val="en-CA"/>
        </w:rPr>
        <w:t xml:space="preserve"> the epithet “master of demons.”</w:t>
      </w:r>
      <w:r>
        <w:rPr>
          <w:rStyle w:val="FootnoteReference"/>
          <w:lang w:val="en-CA"/>
        </w:rPr>
        <w:footnoteReference w:id="32"/>
      </w:r>
      <w:r w:rsidR="003157B9">
        <w:rPr>
          <w:lang w:val="en-CA"/>
        </w:rPr>
        <w:t xml:space="preserve"> Many of these beings were</w:t>
      </w:r>
      <w:r>
        <w:rPr>
          <w:lang w:val="en-CA"/>
        </w:rPr>
        <w:t xml:space="preserve"> no longer intermediar</w:t>
      </w:r>
      <w:r w:rsidR="00896A43">
        <w:rPr>
          <w:lang w:val="en-CA"/>
        </w:rPr>
        <w:t>y beings</w:t>
      </w:r>
      <w:r>
        <w:rPr>
          <w:lang w:val="en-CA"/>
        </w:rPr>
        <w:t xml:space="preserve"> but gain</w:t>
      </w:r>
      <w:r w:rsidR="003157B9">
        <w:rPr>
          <w:lang w:val="en-CA"/>
        </w:rPr>
        <w:t>ed</w:t>
      </w:r>
      <w:r w:rsidR="00896A43">
        <w:rPr>
          <w:lang w:val="en-CA"/>
        </w:rPr>
        <w:t xml:space="preserve"> true</w:t>
      </w:r>
      <w:r>
        <w:rPr>
          <w:lang w:val="en-CA"/>
        </w:rPr>
        <w:t xml:space="preserve"> god status within expanded pantheons.</w:t>
      </w:r>
      <w:r w:rsidR="003157B9">
        <w:rPr>
          <w:lang w:val="en-CA"/>
        </w:rPr>
        <w:t xml:space="preserve"> </w:t>
      </w:r>
      <w:r>
        <w:rPr>
          <w:lang w:val="en-CA"/>
        </w:rPr>
        <w:t xml:space="preserve"> </w:t>
      </w:r>
    </w:p>
    <w:p w14:paraId="5920EA9F" w14:textId="0F94F7C8" w:rsidR="003157B9" w:rsidRDefault="008F5D1D" w:rsidP="008F5D1D">
      <w:pPr>
        <w:spacing w:line="480" w:lineRule="auto"/>
        <w:rPr>
          <w:lang w:val="en-CA"/>
        </w:rPr>
      </w:pPr>
      <w:r>
        <w:rPr>
          <w:lang w:val="en-CA"/>
        </w:rPr>
        <w:tab/>
      </w:r>
      <w:r w:rsidR="003157B9">
        <w:rPr>
          <w:lang w:val="en-CA"/>
        </w:rPr>
        <w:t xml:space="preserve">The ascension of Christianity during the </w:t>
      </w:r>
      <w:r w:rsidR="009F206D">
        <w:rPr>
          <w:lang w:val="en-CA"/>
        </w:rPr>
        <w:t>l</w:t>
      </w:r>
      <w:r w:rsidR="003157B9">
        <w:rPr>
          <w:lang w:val="en-CA"/>
        </w:rPr>
        <w:t xml:space="preserve">ate </w:t>
      </w:r>
      <w:r w:rsidR="009F206D">
        <w:rPr>
          <w:lang w:val="en-CA"/>
        </w:rPr>
        <w:t>a</w:t>
      </w:r>
      <w:r w:rsidR="003157B9">
        <w:rPr>
          <w:lang w:val="en-CA"/>
        </w:rPr>
        <w:t>ntique period further developed ideas about the nature of demons and their role within the sacred landscape. Christianity’s conviction of a single omnipotent deity left little room for the veneration of other deities In the Christian worldview. To the Christian, the various pantheons of deities found across the length and breadth of the Roman Empire were not gods but rather demons masquerading as such.</w:t>
      </w:r>
      <w:r w:rsidR="00535113">
        <w:rPr>
          <w:rStyle w:val="FootnoteReference"/>
          <w:lang w:val="en-CA"/>
        </w:rPr>
        <w:footnoteReference w:id="33"/>
      </w:r>
      <w:r w:rsidR="003157B9">
        <w:rPr>
          <w:lang w:val="en-CA"/>
        </w:rPr>
        <w:t xml:space="preserve"> Unlike the Greco-Roman </w:t>
      </w:r>
      <w:proofErr w:type="spellStart"/>
      <w:r w:rsidR="00535113">
        <w:rPr>
          <w:lang w:val="en-CA"/>
        </w:rPr>
        <w:t>d</w:t>
      </w:r>
      <w:r w:rsidR="003157B9">
        <w:rPr>
          <w:lang w:val="en-CA"/>
        </w:rPr>
        <w:t>aimon</w:t>
      </w:r>
      <w:proofErr w:type="spellEnd"/>
      <w:r w:rsidR="003157B9">
        <w:rPr>
          <w:lang w:val="en-CA"/>
        </w:rPr>
        <w:t>, or Egyptian intermediate deities which could be deemed either a positive or negative force, for the Christian, demons were the minions of Satan, and could be nothing other than evil incarnate.</w:t>
      </w:r>
      <w:r w:rsidR="00535113">
        <w:rPr>
          <w:rStyle w:val="FootnoteReference"/>
          <w:lang w:val="en-CA"/>
        </w:rPr>
        <w:footnoteReference w:id="34"/>
      </w:r>
      <w:r w:rsidR="003157B9">
        <w:rPr>
          <w:lang w:val="en-CA"/>
        </w:rPr>
        <w:t xml:space="preserve"> As Christian and traditional modes of worship cohabitated</w:t>
      </w:r>
      <w:r w:rsidR="00CB07B9">
        <w:rPr>
          <w:lang w:val="en-CA"/>
        </w:rPr>
        <w:t>,</w:t>
      </w:r>
      <w:r w:rsidR="003157B9">
        <w:rPr>
          <w:lang w:val="en-CA"/>
        </w:rPr>
        <w:t xml:space="preserve"> conceptions of t</w:t>
      </w:r>
      <w:r>
        <w:rPr>
          <w:lang w:val="en-CA"/>
        </w:rPr>
        <w:t>hese</w:t>
      </w:r>
      <w:r w:rsidR="003157B9">
        <w:rPr>
          <w:lang w:val="en-CA"/>
        </w:rPr>
        <w:t xml:space="preserve"> earlier</w:t>
      </w:r>
      <w:r>
        <w:rPr>
          <w:lang w:val="en-CA"/>
        </w:rPr>
        <w:t xml:space="preserve"> </w:t>
      </w:r>
      <w:r w:rsidR="003157B9">
        <w:rPr>
          <w:lang w:val="en-CA"/>
        </w:rPr>
        <w:t>beings remained and were integrated and</w:t>
      </w:r>
      <w:r>
        <w:rPr>
          <w:lang w:val="en-CA"/>
        </w:rPr>
        <w:t xml:space="preserve"> adopted</w:t>
      </w:r>
      <w:r w:rsidR="003157B9">
        <w:rPr>
          <w:lang w:val="en-CA"/>
        </w:rPr>
        <w:t>.</w:t>
      </w:r>
      <w:r>
        <w:rPr>
          <w:lang w:val="en-CA"/>
        </w:rPr>
        <w:t xml:space="preserve"> </w:t>
      </w:r>
      <w:r w:rsidR="009F206D">
        <w:rPr>
          <w:lang w:val="en-CA"/>
        </w:rPr>
        <w:t>I</w:t>
      </w:r>
      <w:r>
        <w:rPr>
          <w:lang w:val="en-CA"/>
        </w:rPr>
        <w:t>deas of hybrid forms and the ability to possess people or places</w:t>
      </w:r>
      <w:r w:rsidR="003157B9">
        <w:rPr>
          <w:lang w:val="en-CA"/>
        </w:rPr>
        <w:t xml:space="preserve"> were applied to Christian conceptions of the demonic</w:t>
      </w:r>
      <w:r>
        <w:rPr>
          <w:lang w:val="en-CA"/>
        </w:rPr>
        <w:t>.</w:t>
      </w:r>
      <w:r w:rsidR="00535113">
        <w:rPr>
          <w:rStyle w:val="FootnoteReference"/>
          <w:lang w:val="en-CA"/>
        </w:rPr>
        <w:footnoteReference w:id="35"/>
      </w:r>
      <w:r>
        <w:rPr>
          <w:lang w:val="en-CA"/>
        </w:rPr>
        <w:t xml:space="preserve"> </w:t>
      </w:r>
      <w:r w:rsidR="003157B9">
        <w:rPr>
          <w:lang w:val="en-CA"/>
        </w:rPr>
        <w:t>However,</w:t>
      </w:r>
      <w:r>
        <w:rPr>
          <w:lang w:val="en-CA"/>
        </w:rPr>
        <w:t xml:space="preserve"> within the monotheistic worldview there c</w:t>
      </w:r>
      <w:r w:rsidR="00285099">
        <w:rPr>
          <w:lang w:val="en-CA"/>
        </w:rPr>
        <w:t>ould</w:t>
      </w:r>
      <w:r>
        <w:rPr>
          <w:lang w:val="en-CA"/>
        </w:rPr>
        <w:t xml:space="preserve"> be no other gods than the one true </w:t>
      </w:r>
      <w:r w:rsidR="00285099">
        <w:rPr>
          <w:lang w:val="en-CA"/>
        </w:rPr>
        <w:t>G</w:t>
      </w:r>
      <w:r>
        <w:rPr>
          <w:lang w:val="en-CA"/>
        </w:rPr>
        <w:t xml:space="preserve">od, and as such rather than promoting apotropaic beings to god status instead all gods </w:t>
      </w:r>
      <w:r w:rsidR="003157B9">
        <w:rPr>
          <w:lang w:val="en-CA"/>
        </w:rPr>
        <w:t>were demoted to that</w:t>
      </w:r>
      <w:r w:rsidR="00285099">
        <w:rPr>
          <w:lang w:val="en-CA"/>
        </w:rPr>
        <w:t xml:space="preserve"> of</w:t>
      </w:r>
      <w:r w:rsidR="003157B9">
        <w:rPr>
          <w:lang w:val="en-CA"/>
        </w:rPr>
        <w:t xml:space="preserve"> </w:t>
      </w:r>
      <w:r>
        <w:rPr>
          <w:lang w:val="en-CA"/>
        </w:rPr>
        <w:t>demons.</w:t>
      </w:r>
      <w:r w:rsidR="00535113">
        <w:rPr>
          <w:rStyle w:val="FootnoteReference"/>
          <w:lang w:val="en-CA"/>
        </w:rPr>
        <w:footnoteReference w:id="36"/>
      </w:r>
      <w:r>
        <w:rPr>
          <w:lang w:val="en-CA"/>
        </w:rPr>
        <w:t xml:space="preserve"> </w:t>
      </w:r>
    </w:p>
    <w:p w14:paraId="5ED5BF43" w14:textId="458D9646" w:rsidR="00285099" w:rsidRDefault="00686E87" w:rsidP="007D3F3B">
      <w:pPr>
        <w:spacing w:line="480" w:lineRule="auto"/>
        <w:ind w:firstLine="720"/>
        <w:rPr>
          <w:lang w:val="en-CA"/>
        </w:rPr>
      </w:pPr>
      <w:r>
        <w:rPr>
          <w:lang w:val="en-CA"/>
        </w:rPr>
        <w:lastRenderedPageBreak/>
        <w:t>It is well attested that</w:t>
      </w:r>
      <w:r w:rsidR="003157B9">
        <w:rPr>
          <w:lang w:val="en-CA"/>
        </w:rPr>
        <w:t xml:space="preserve"> the monk became instrumental</w:t>
      </w:r>
      <w:r w:rsidR="00285099">
        <w:rPr>
          <w:lang w:val="en-CA"/>
        </w:rPr>
        <w:t xml:space="preserve"> in the fight against</w:t>
      </w:r>
      <w:r w:rsidR="00896A43">
        <w:rPr>
          <w:lang w:val="en-CA"/>
        </w:rPr>
        <w:t xml:space="preserve"> these evil</w:t>
      </w:r>
      <w:r w:rsidR="00285099">
        <w:rPr>
          <w:lang w:val="en-CA"/>
        </w:rPr>
        <w:t xml:space="preserve"> demons.</w:t>
      </w:r>
      <w:r>
        <w:rPr>
          <w:rStyle w:val="FootnoteReference"/>
          <w:lang w:val="en-CA"/>
        </w:rPr>
        <w:footnoteReference w:id="37"/>
      </w:r>
      <w:r w:rsidR="00285099">
        <w:rPr>
          <w:lang w:val="en-CA"/>
        </w:rPr>
        <w:t xml:space="preserve"> From the earliest portrayals the </w:t>
      </w:r>
      <w:r w:rsidR="00896A43">
        <w:rPr>
          <w:lang w:val="en-CA"/>
        </w:rPr>
        <w:t>ascetic monk</w:t>
      </w:r>
      <w:r w:rsidR="00285099">
        <w:rPr>
          <w:lang w:val="en-CA"/>
        </w:rPr>
        <w:t xml:space="preserve"> was to </w:t>
      </w:r>
      <w:r w:rsidR="00896A43">
        <w:rPr>
          <w:lang w:val="en-CA"/>
        </w:rPr>
        <w:t>lead</w:t>
      </w:r>
      <w:r w:rsidR="00285099">
        <w:rPr>
          <w:lang w:val="en-CA"/>
        </w:rPr>
        <w:t xml:space="preserve"> the fight against demons. </w:t>
      </w:r>
      <w:r w:rsidR="00896A43">
        <w:rPr>
          <w:lang w:val="en-CA"/>
        </w:rPr>
        <w:t>P</w:t>
      </w:r>
      <w:r w:rsidR="00285099">
        <w:rPr>
          <w:lang w:val="en-CA"/>
        </w:rPr>
        <w:t xml:space="preserve">opular Christian works relayed dramatic episodes of monks battling these various demonic gods, destroying their idols and temples alike and converting their followers </w:t>
      </w:r>
      <w:proofErr w:type="spellStart"/>
      <w:r w:rsidR="00285099">
        <w:rPr>
          <w:lang w:val="en-CA"/>
        </w:rPr>
        <w:t>en</w:t>
      </w:r>
      <w:proofErr w:type="spellEnd"/>
      <w:r w:rsidR="00285099">
        <w:rPr>
          <w:lang w:val="en-CA"/>
        </w:rPr>
        <w:t xml:space="preserve"> masse to the Christian faith.</w:t>
      </w:r>
      <w:r w:rsidR="00535113">
        <w:rPr>
          <w:rStyle w:val="FootnoteReference"/>
          <w:lang w:val="en-CA"/>
        </w:rPr>
        <w:footnoteReference w:id="38"/>
      </w:r>
      <w:r w:rsidR="00896A43">
        <w:rPr>
          <w:lang w:val="en-CA"/>
        </w:rPr>
        <w:t xml:space="preserve"> An example of this is that of </w:t>
      </w:r>
      <w:proofErr w:type="spellStart"/>
      <w:r w:rsidR="00896A43">
        <w:rPr>
          <w:lang w:val="en-CA"/>
        </w:rPr>
        <w:t>Shenoute</w:t>
      </w:r>
      <w:proofErr w:type="spellEnd"/>
      <w:r w:rsidR="00896A43">
        <w:rPr>
          <w:lang w:val="en-CA"/>
        </w:rPr>
        <w:t xml:space="preserve">, an ascetic monk who </w:t>
      </w:r>
      <w:r w:rsidR="008E3A0F">
        <w:rPr>
          <w:lang w:val="en-CA"/>
        </w:rPr>
        <w:t>“living in a desert cave, he kept a firm grip on three large monasteries</w:t>
      </w:r>
      <w:r w:rsidR="009F206D">
        <w:rPr>
          <w:lang w:val="en-CA"/>
        </w:rPr>
        <w:t>.</w:t>
      </w:r>
      <w:r w:rsidR="008E3A0F">
        <w:rPr>
          <w:lang w:val="en-CA"/>
        </w:rPr>
        <w:t>”</w:t>
      </w:r>
      <w:r w:rsidR="008E3A0F">
        <w:rPr>
          <w:rStyle w:val="FootnoteReference"/>
          <w:lang w:val="en-CA"/>
        </w:rPr>
        <w:footnoteReference w:id="39"/>
      </w:r>
      <w:r w:rsidR="008E3A0F">
        <w:rPr>
          <w:lang w:val="en-CA"/>
        </w:rPr>
        <w:t xml:space="preserve"> </w:t>
      </w:r>
      <w:r w:rsidR="009F206D">
        <w:rPr>
          <w:lang w:val="en-CA"/>
        </w:rPr>
        <w:t>H</w:t>
      </w:r>
      <w:r w:rsidR="008E3A0F">
        <w:rPr>
          <w:lang w:val="en-CA"/>
        </w:rPr>
        <w:t>e was known for “his energetic interventions in the world at large</w:t>
      </w:r>
      <w:r w:rsidR="009F206D">
        <w:rPr>
          <w:lang w:val="en-CA"/>
        </w:rPr>
        <w:t>,</w:t>
      </w:r>
      <w:r w:rsidR="008E3A0F">
        <w:rPr>
          <w:lang w:val="en-CA"/>
        </w:rPr>
        <w:t>”</w:t>
      </w:r>
      <w:r w:rsidR="00535113">
        <w:rPr>
          <w:rStyle w:val="FootnoteReference"/>
          <w:lang w:val="en-CA"/>
        </w:rPr>
        <w:footnoteReference w:id="40"/>
      </w:r>
      <w:r w:rsidR="008E3A0F">
        <w:rPr>
          <w:lang w:val="en-CA"/>
        </w:rPr>
        <w:t xml:space="preserve"> particularly “an aggressive struggle against paganism</w:t>
      </w:r>
      <w:r w:rsidR="00896A43">
        <w:rPr>
          <w:lang w:val="en-CA"/>
        </w:rPr>
        <w:t>.</w:t>
      </w:r>
      <w:r w:rsidR="008E3A0F">
        <w:rPr>
          <w:lang w:val="en-CA"/>
        </w:rPr>
        <w:t>”</w:t>
      </w:r>
      <w:r w:rsidR="008E3A0F">
        <w:rPr>
          <w:rStyle w:val="FootnoteReference"/>
          <w:lang w:val="en-CA"/>
        </w:rPr>
        <w:footnoteReference w:id="41"/>
      </w:r>
      <w:r w:rsidR="00896A43">
        <w:rPr>
          <w:lang w:val="en-CA"/>
        </w:rPr>
        <w:t xml:space="preserve"> </w:t>
      </w:r>
      <w:r w:rsidR="008E3A0F">
        <w:rPr>
          <w:lang w:val="en-CA"/>
        </w:rPr>
        <w:t xml:space="preserve">Other ordained authorities, such as Theophilus, who lead monks in the destruction of the </w:t>
      </w:r>
      <w:proofErr w:type="spellStart"/>
      <w:r w:rsidR="008E3A0F">
        <w:rPr>
          <w:lang w:val="en-CA"/>
        </w:rPr>
        <w:t>Serapeum</w:t>
      </w:r>
      <w:proofErr w:type="spellEnd"/>
      <w:r w:rsidR="008E3A0F">
        <w:rPr>
          <w:lang w:val="en-CA"/>
        </w:rPr>
        <w:t xml:space="preserve"> in Alexandr</w:t>
      </w:r>
      <w:r w:rsidR="009773EF">
        <w:rPr>
          <w:lang w:val="en-CA"/>
        </w:rPr>
        <w:t>i</w:t>
      </w:r>
      <w:r w:rsidR="008E3A0F">
        <w:rPr>
          <w:lang w:val="en-CA"/>
        </w:rPr>
        <w:t>a</w:t>
      </w:r>
      <w:r w:rsidR="006F6B7F">
        <w:rPr>
          <w:lang w:val="en-CA"/>
        </w:rPr>
        <w:t>,</w:t>
      </w:r>
      <w:r w:rsidR="008E3A0F">
        <w:rPr>
          <w:lang w:val="en-CA"/>
        </w:rPr>
        <w:t xml:space="preserve"> </w:t>
      </w:r>
      <w:r w:rsidR="009F206D">
        <w:rPr>
          <w:lang w:val="en-CA"/>
        </w:rPr>
        <w:t>are</w:t>
      </w:r>
      <w:r w:rsidR="008E3A0F">
        <w:rPr>
          <w:lang w:val="en-CA"/>
        </w:rPr>
        <w:t xml:space="preserve"> also well attested.</w:t>
      </w:r>
      <w:r w:rsidR="008E3A0F">
        <w:rPr>
          <w:rStyle w:val="FootnoteReference"/>
          <w:lang w:val="en-CA"/>
        </w:rPr>
        <w:footnoteReference w:id="42"/>
      </w:r>
      <w:r w:rsidR="008E3A0F">
        <w:rPr>
          <w:lang w:val="en-CA"/>
        </w:rPr>
        <w:t xml:space="preserve"> </w:t>
      </w:r>
      <w:r w:rsidR="00896A43">
        <w:rPr>
          <w:lang w:val="en-CA"/>
        </w:rPr>
        <w:t>Such real-world examples</w:t>
      </w:r>
      <w:r w:rsidR="00285099">
        <w:rPr>
          <w:lang w:val="en-CA"/>
        </w:rPr>
        <w:t xml:space="preserve"> </w:t>
      </w:r>
      <w:r w:rsidR="00896A43">
        <w:rPr>
          <w:lang w:val="en-CA"/>
        </w:rPr>
        <w:t xml:space="preserve">were inspired by popular </w:t>
      </w:r>
      <w:r w:rsidR="00285099">
        <w:rPr>
          <w:lang w:val="en-CA"/>
        </w:rPr>
        <w:t>Christian</w:t>
      </w:r>
      <w:r w:rsidR="00896A43">
        <w:rPr>
          <w:lang w:val="en-CA"/>
        </w:rPr>
        <w:t xml:space="preserve"> authorities,</w:t>
      </w:r>
      <w:r w:rsidR="00285099">
        <w:rPr>
          <w:lang w:val="en-CA"/>
        </w:rPr>
        <w:t xml:space="preserve"> both ordained and monastic</w:t>
      </w:r>
      <w:r w:rsidR="00896A43">
        <w:rPr>
          <w:lang w:val="en-CA"/>
        </w:rPr>
        <w:t>, who</w:t>
      </w:r>
      <w:r w:rsidR="00285099">
        <w:rPr>
          <w:lang w:val="en-CA"/>
        </w:rPr>
        <w:t xml:space="preserve"> wrote extensively on the topic of demonology and how one could prevail against such foes through the power of Christ.</w:t>
      </w:r>
      <w:r w:rsidR="009773EF">
        <w:rPr>
          <w:rStyle w:val="FootnoteReference"/>
          <w:lang w:val="en-CA"/>
        </w:rPr>
        <w:footnoteReference w:id="43"/>
      </w:r>
      <w:r w:rsidR="00285099">
        <w:rPr>
          <w:lang w:val="en-CA"/>
        </w:rPr>
        <w:t xml:space="preserve"> Some of these monastic demonologies p</w:t>
      </w:r>
      <w:r w:rsidR="009773EF">
        <w:rPr>
          <w:lang w:val="en-CA"/>
        </w:rPr>
        <w:t>ur</w:t>
      </w:r>
      <w:r w:rsidR="00285099">
        <w:rPr>
          <w:lang w:val="en-CA"/>
        </w:rPr>
        <w:t>port, such as</w:t>
      </w:r>
      <w:r w:rsidR="00B76770">
        <w:rPr>
          <w:lang w:val="en-CA"/>
        </w:rPr>
        <w:t xml:space="preserve"> Brooks</w:t>
      </w:r>
      <w:r w:rsidR="00285099">
        <w:rPr>
          <w:lang w:val="en-CA"/>
        </w:rPr>
        <w:t xml:space="preserve"> </w:t>
      </w:r>
      <w:proofErr w:type="spellStart"/>
      <w:r w:rsidR="008E3A0F">
        <w:rPr>
          <w:lang w:val="en-CA"/>
        </w:rPr>
        <w:t>Heds</w:t>
      </w:r>
      <w:r w:rsidR="00535113">
        <w:rPr>
          <w:lang w:val="en-CA"/>
        </w:rPr>
        <w:t>t</w:t>
      </w:r>
      <w:r w:rsidR="008E3A0F">
        <w:rPr>
          <w:lang w:val="en-CA"/>
        </w:rPr>
        <w:t>rom</w:t>
      </w:r>
      <w:proofErr w:type="spellEnd"/>
      <w:r w:rsidR="008E3A0F">
        <w:rPr>
          <w:lang w:val="en-CA"/>
        </w:rPr>
        <w:t xml:space="preserve"> and </w:t>
      </w:r>
      <w:proofErr w:type="spellStart"/>
      <w:r w:rsidR="008E3A0F">
        <w:rPr>
          <w:lang w:val="en-CA"/>
        </w:rPr>
        <w:t>Brakke</w:t>
      </w:r>
      <w:proofErr w:type="spellEnd"/>
      <w:r w:rsidR="00285099">
        <w:rPr>
          <w:lang w:val="en-CA"/>
        </w:rPr>
        <w:t xml:space="preserve"> that the monk was to primarily fight Satan’s temptations within one’s own cell and to renounce worldly affairs.</w:t>
      </w:r>
      <w:r w:rsidR="008E3A0F">
        <w:rPr>
          <w:rStyle w:val="FootnoteReference"/>
          <w:lang w:val="en-CA"/>
        </w:rPr>
        <w:footnoteReference w:id="44"/>
      </w:r>
      <w:r w:rsidR="008E3A0F">
        <w:rPr>
          <w:lang w:val="en-CA"/>
        </w:rPr>
        <w:t xml:space="preserve"> </w:t>
      </w:r>
      <w:r w:rsidR="008E3A0F">
        <w:rPr>
          <w:rStyle w:val="FootnoteReference"/>
          <w:lang w:val="en-CA"/>
        </w:rPr>
        <w:footnoteReference w:id="45"/>
      </w:r>
      <w:r w:rsidR="00285099">
        <w:rPr>
          <w:lang w:val="en-CA"/>
        </w:rPr>
        <w:t xml:space="preserve"> However, </w:t>
      </w:r>
      <w:r w:rsidR="006F6B7F">
        <w:rPr>
          <w:lang w:val="en-CA"/>
        </w:rPr>
        <w:t>h</w:t>
      </w:r>
      <w:r w:rsidR="00285099">
        <w:rPr>
          <w:lang w:val="en-CA"/>
        </w:rPr>
        <w:t xml:space="preserve">oly </w:t>
      </w:r>
      <w:r w:rsidR="006F6B7F">
        <w:rPr>
          <w:lang w:val="en-CA"/>
        </w:rPr>
        <w:t>leaders</w:t>
      </w:r>
      <w:r w:rsidR="00285099">
        <w:rPr>
          <w:lang w:val="en-CA"/>
        </w:rPr>
        <w:t xml:space="preserve">, such as the ascetic abbot </w:t>
      </w:r>
      <w:proofErr w:type="spellStart"/>
      <w:r w:rsidR="00285099">
        <w:rPr>
          <w:lang w:val="en-CA"/>
        </w:rPr>
        <w:t>Shenoute</w:t>
      </w:r>
      <w:proofErr w:type="spellEnd"/>
      <w:r w:rsidR="00285099">
        <w:rPr>
          <w:lang w:val="en-CA"/>
        </w:rPr>
        <w:t xml:space="preserve"> and the Bishop Theophilus, utilized their religious authority to lead monks out of the desert and into settlements in the attack on idolatry and ‘pagan demon worship.’</w:t>
      </w:r>
      <w:r w:rsidR="00535113">
        <w:rPr>
          <w:rStyle w:val="FootnoteReference"/>
          <w:lang w:val="en-CA"/>
        </w:rPr>
        <w:footnoteReference w:id="46"/>
      </w:r>
      <w:r w:rsidR="00285099">
        <w:rPr>
          <w:lang w:val="en-CA"/>
        </w:rPr>
        <w:t xml:space="preserve"> Drawing upon the practices </w:t>
      </w:r>
      <w:r w:rsidR="00285099">
        <w:rPr>
          <w:lang w:val="en-CA"/>
        </w:rPr>
        <w:lastRenderedPageBreak/>
        <w:t xml:space="preserve">and mindset that they had developed from their sojourns into the desert, monks became a valuable weapon to be utilized by Christian authorities. </w:t>
      </w:r>
    </w:p>
    <w:p w14:paraId="4917490D" w14:textId="7E811A3D" w:rsidR="003157B9" w:rsidRDefault="003157B9" w:rsidP="00896A43">
      <w:pPr>
        <w:spacing w:line="480" w:lineRule="auto"/>
        <w:ind w:firstLine="720"/>
        <w:rPr>
          <w:lang w:val="en-CA"/>
        </w:rPr>
      </w:pPr>
      <w:r>
        <w:rPr>
          <w:lang w:val="en-CA"/>
        </w:rPr>
        <w:t xml:space="preserve"> </w:t>
      </w:r>
      <w:r w:rsidR="00285099">
        <w:rPr>
          <w:lang w:val="en-CA"/>
        </w:rPr>
        <w:t xml:space="preserve">Monks became instrumental </w:t>
      </w:r>
      <w:r>
        <w:rPr>
          <w:lang w:val="en-CA"/>
        </w:rPr>
        <w:t>not only in the fight against ‘pagan’ id</w:t>
      </w:r>
      <w:r w:rsidR="00285099">
        <w:rPr>
          <w:lang w:val="en-CA"/>
        </w:rPr>
        <w:t>olatry</w:t>
      </w:r>
      <w:r>
        <w:rPr>
          <w:lang w:val="en-CA"/>
        </w:rPr>
        <w:t xml:space="preserve"> but also as a force for the syncretisation</w:t>
      </w:r>
      <w:r w:rsidR="007D3F3B">
        <w:rPr>
          <w:lang w:val="en-CA"/>
        </w:rPr>
        <w:t xml:space="preserve"> and reorientation</w:t>
      </w:r>
      <w:r>
        <w:rPr>
          <w:lang w:val="en-CA"/>
        </w:rPr>
        <w:t xml:space="preserve"> of traditional religion into Christian </w:t>
      </w:r>
      <w:r w:rsidR="006F6B7F">
        <w:rPr>
          <w:lang w:val="en-CA"/>
        </w:rPr>
        <w:t>practice</w:t>
      </w:r>
      <w:r>
        <w:rPr>
          <w:lang w:val="en-CA"/>
        </w:rPr>
        <w:t>.</w:t>
      </w:r>
      <w:r w:rsidR="009773EF">
        <w:rPr>
          <w:rStyle w:val="FootnoteReference"/>
          <w:lang w:val="en-CA"/>
        </w:rPr>
        <w:footnoteReference w:id="47"/>
      </w:r>
      <w:r>
        <w:rPr>
          <w:lang w:val="en-CA"/>
        </w:rPr>
        <w:t xml:space="preserve"> </w:t>
      </w:r>
      <w:r w:rsidR="00CB07B9">
        <w:rPr>
          <w:lang w:val="en-CA"/>
        </w:rPr>
        <w:t xml:space="preserve">Through </w:t>
      </w:r>
      <w:r>
        <w:rPr>
          <w:lang w:val="en-CA"/>
        </w:rPr>
        <w:t>a potent mix of religious conviction, popular holy authority and a repertoire of sacred actions these desert holy men were able to reorient holy spaces and destroy idols once deemed powerful</w:t>
      </w:r>
      <w:r w:rsidR="006F6B7F">
        <w:rPr>
          <w:lang w:val="en-CA"/>
        </w:rPr>
        <w:t>.</w:t>
      </w:r>
      <w:r w:rsidR="00535113">
        <w:rPr>
          <w:rStyle w:val="FootnoteReference"/>
          <w:lang w:val="en-CA"/>
        </w:rPr>
        <w:footnoteReference w:id="48"/>
      </w:r>
      <w:r>
        <w:rPr>
          <w:lang w:val="en-CA"/>
        </w:rPr>
        <w:t xml:space="preserve"> </w:t>
      </w:r>
      <w:r w:rsidR="006F6B7F">
        <w:rPr>
          <w:lang w:val="en-CA"/>
        </w:rPr>
        <w:t>T</w:t>
      </w:r>
      <w:r>
        <w:rPr>
          <w:lang w:val="en-CA"/>
        </w:rPr>
        <w:t>hey did so by utilizing the religious language of earlier traditions.</w:t>
      </w:r>
      <w:r w:rsidR="00535113">
        <w:rPr>
          <w:rStyle w:val="FootnoteReference"/>
          <w:lang w:val="en-CA"/>
        </w:rPr>
        <w:footnoteReference w:id="49"/>
      </w:r>
      <w:r>
        <w:rPr>
          <w:lang w:val="en-CA"/>
        </w:rPr>
        <w:t xml:space="preserve"> </w:t>
      </w:r>
      <w:r w:rsidR="00B930F4">
        <w:rPr>
          <w:lang w:val="en-CA"/>
        </w:rPr>
        <w:t>The desert holy m</w:t>
      </w:r>
      <w:r w:rsidR="009773EF">
        <w:rPr>
          <w:lang w:val="en-CA"/>
        </w:rPr>
        <w:t>e</w:t>
      </w:r>
      <w:r w:rsidR="00B930F4">
        <w:rPr>
          <w:lang w:val="en-CA"/>
        </w:rPr>
        <w:t xml:space="preserve">n </w:t>
      </w:r>
      <w:r w:rsidR="00285099">
        <w:rPr>
          <w:lang w:val="en-CA"/>
        </w:rPr>
        <w:t>utilized popular conception</w:t>
      </w:r>
      <w:r w:rsidR="00896A43">
        <w:rPr>
          <w:lang w:val="en-CA"/>
        </w:rPr>
        <w:t>s</w:t>
      </w:r>
      <w:r w:rsidR="00285099">
        <w:rPr>
          <w:lang w:val="en-CA"/>
        </w:rPr>
        <w:t xml:space="preserve"> </w:t>
      </w:r>
      <w:r w:rsidR="006F6B7F">
        <w:rPr>
          <w:lang w:val="en-CA"/>
        </w:rPr>
        <w:t>about</w:t>
      </w:r>
      <w:r w:rsidR="00285099">
        <w:rPr>
          <w:lang w:val="en-CA"/>
        </w:rPr>
        <w:t xml:space="preserve"> the powers </w:t>
      </w:r>
      <w:r w:rsidR="006F6B7F">
        <w:rPr>
          <w:lang w:val="en-CA"/>
        </w:rPr>
        <w:t>of</w:t>
      </w:r>
      <w:r w:rsidR="00B930F4">
        <w:rPr>
          <w:lang w:val="en-CA"/>
        </w:rPr>
        <w:t xml:space="preserve"> idols and </w:t>
      </w:r>
      <w:r w:rsidR="00285099">
        <w:rPr>
          <w:lang w:val="en-CA"/>
        </w:rPr>
        <w:t>priests</w:t>
      </w:r>
      <w:r w:rsidR="00896A43">
        <w:rPr>
          <w:lang w:val="en-CA"/>
        </w:rPr>
        <w:t>,</w:t>
      </w:r>
      <w:r w:rsidR="00B930F4">
        <w:rPr>
          <w:lang w:val="en-CA"/>
        </w:rPr>
        <w:t xml:space="preserve"> </w:t>
      </w:r>
      <w:r w:rsidR="00896A43">
        <w:rPr>
          <w:lang w:val="en-CA"/>
        </w:rPr>
        <w:t>s</w:t>
      </w:r>
      <w:r w:rsidR="00285099">
        <w:rPr>
          <w:lang w:val="en-CA"/>
        </w:rPr>
        <w:t xml:space="preserve">uch as </w:t>
      </w:r>
      <w:r w:rsidR="006F6B7F">
        <w:rPr>
          <w:lang w:val="en-CA"/>
        </w:rPr>
        <w:t xml:space="preserve">their ability </w:t>
      </w:r>
      <w:r w:rsidR="00285099">
        <w:rPr>
          <w:lang w:val="en-CA"/>
        </w:rPr>
        <w:t>to</w:t>
      </w:r>
      <w:r w:rsidR="00B930F4">
        <w:rPr>
          <w:lang w:val="en-CA"/>
        </w:rPr>
        <w:t xml:space="preserve"> p</w:t>
      </w:r>
      <w:r w:rsidR="006F6B7F">
        <w:rPr>
          <w:lang w:val="en-CA"/>
        </w:rPr>
        <w:t>er</w:t>
      </w:r>
      <w:r w:rsidR="00B930F4">
        <w:rPr>
          <w:lang w:val="en-CA"/>
        </w:rPr>
        <w:t>form miraculous feats</w:t>
      </w:r>
      <w:r w:rsidR="00285099">
        <w:rPr>
          <w:lang w:val="en-CA"/>
        </w:rPr>
        <w:t xml:space="preserve"> </w:t>
      </w:r>
      <w:r w:rsidR="006F6B7F">
        <w:rPr>
          <w:lang w:val="en-CA"/>
        </w:rPr>
        <w:t xml:space="preserve">including </w:t>
      </w:r>
      <w:r w:rsidR="00B930F4">
        <w:rPr>
          <w:lang w:val="en-CA"/>
        </w:rPr>
        <w:t>heal</w:t>
      </w:r>
      <w:r w:rsidR="006F6B7F">
        <w:rPr>
          <w:lang w:val="en-CA"/>
        </w:rPr>
        <w:t>ing</w:t>
      </w:r>
      <w:r w:rsidR="00B930F4">
        <w:rPr>
          <w:lang w:val="en-CA"/>
        </w:rPr>
        <w:t>, bless</w:t>
      </w:r>
      <w:r w:rsidR="006F6B7F">
        <w:rPr>
          <w:lang w:val="en-CA"/>
        </w:rPr>
        <w:t>ing</w:t>
      </w:r>
      <w:r w:rsidR="00B930F4">
        <w:rPr>
          <w:lang w:val="en-CA"/>
        </w:rPr>
        <w:t>,</w:t>
      </w:r>
      <w:r w:rsidR="00285099">
        <w:rPr>
          <w:lang w:val="en-CA"/>
        </w:rPr>
        <w:t xml:space="preserve"> and </w:t>
      </w:r>
      <w:r w:rsidR="00535113">
        <w:rPr>
          <w:lang w:val="en-CA"/>
        </w:rPr>
        <w:t>divination</w:t>
      </w:r>
      <w:r w:rsidR="00285099">
        <w:rPr>
          <w:lang w:val="en-CA"/>
        </w:rPr>
        <w:t>.</w:t>
      </w:r>
      <w:r w:rsidR="00535113">
        <w:rPr>
          <w:rStyle w:val="FootnoteReference"/>
          <w:lang w:val="en-CA"/>
        </w:rPr>
        <w:footnoteReference w:id="50"/>
      </w:r>
      <w:r w:rsidR="00285099">
        <w:rPr>
          <w:lang w:val="en-CA"/>
        </w:rPr>
        <w:t xml:space="preserve"> Through ritually casting down idols</w:t>
      </w:r>
      <w:r w:rsidR="00896A43">
        <w:rPr>
          <w:lang w:val="en-CA"/>
        </w:rPr>
        <w:t xml:space="preserve"> and showing the impotence of traditional sacred authority,</w:t>
      </w:r>
      <w:r w:rsidR="00285099">
        <w:rPr>
          <w:lang w:val="en-CA"/>
        </w:rPr>
        <w:t xml:space="preserve"> the desert holy men and their God</w:t>
      </w:r>
      <w:r w:rsidR="00B930F4">
        <w:rPr>
          <w:lang w:val="en-CA"/>
        </w:rPr>
        <w:t xml:space="preserve"> instead claimed such sacred power</w:t>
      </w:r>
      <w:r w:rsidR="00285099">
        <w:rPr>
          <w:lang w:val="en-CA"/>
        </w:rPr>
        <w:t>s</w:t>
      </w:r>
      <w:r w:rsidR="00896A43">
        <w:rPr>
          <w:lang w:val="en-CA"/>
        </w:rPr>
        <w:t xml:space="preserve"> and authority for themselves</w:t>
      </w:r>
      <w:r w:rsidR="00B930F4">
        <w:rPr>
          <w:lang w:val="en-CA"/>
        </w:rPr>
        <w:t>.</w:t>
      </w:r>
      <w:r w:rsidR="00535113">
        <w:rPr>
          <w:rStyle w:val="FootnoteReference"/>
          <w:lang w:val="en-CA"/>
        </w:rPr>
        <w:footnoteReference w:id="51"/>
      </w:r>
      <w:r w:rsidR="00B930F4">
        <w:rPr>
          <w:lang w:val="en-CA"/>
        </w:rPr>
        <w:t xml:space="preserve"> </w:t>
      </w:r>
    </w:p>
    <w:p w14:paraId="1D5A5E27" w14:textId="77777777" w:rsidR="00374DF7" w:rsidRDefault="00374DF7" w:rsidP="008F5D1D">
      <w:pPr>
        <w:spacing w:line="480" w:lineRule="auto"/>
        <w:rPr>
          <w:lang w:val="en-CA"/>
        </w:rPr>
      </w:pPr>
      <w:r>
        <w:rPr>
          <w:lang w:val="en-CA"/>
        </w:rPr>
        <w:t>Frankfurter writes that:</w:t>
      </w:r>
    </w:p>
    <w:p w14:paraId="2EDABD42" w14:textId="0026C6BB" w:rsidR="00374DF7" w:rsidRDefault="000A6F24" w:rsidP="007D3F3B">
      <w:pPr>
        <w:ind w:left="567" w:right="855"/>
        <w:rPr>
          <w:lang w:val="en-CA"/>
        </w:rPr>
      </w:pPr>
      <w:r>
        <w:rPr>
          <w:lang w:val="en-CA"/>
        </w:rPr>
        <w:t>“</w:t>
      </w:r>
      <w:r w:rsidR="00285099">
        <w:rPr>
          <w:lang w:val="en-CA"/>
        </w:rPr>
        <w:t>[…]</w:t>
      </w:r>
      <w:r w:rsidR="00374DF7">
        <w:rPr>
          <w:lang w:val="en-CA"/>
        </w:rPr>
        <w:t xml:space="preserve"> ‘syncretism’ must imply </w:t>
      </w:r>
      <w:r w:rsidR="00374DF7" w:rsidRPr="00374DF7">
        <w:rPr>
          <w:i/>
          <w:lang w:val="en-CA"/>
        </w:rPr>
        <w:t>not</w:t>
      </w:r>
      <w:r w:rsidR="00374DF7">
        <w:rPr>
          <w:lang w:val="en-CA"/>
        </w:rPr>
        <w:t xml:space="preserve"> the weaving of two theological systems or institutions but rather an assemblage of symbols and discourses; </w:t>
      </w:r>
      <w:r w:rsidR="00374DF7" w:rsidRPr="00374DF7">
        <w:rPr>
          <w:i/>
          <w:lang w:val="en-CA"/>
        </w:rPr>
        <w:t>not</w:t>
      </w:r>
      <w:r w:rsidR="00374DF7">
        <w:rPr>
          <w:lang w:val="en-CA"/>
        </w:rPr>
        <w:t xml:space="preserve"> the reversion to a ‘semi-Christianity’ or ‘Christianized paganism’ among converted peoples, but rather cultures’ inevitable projects of interpreting and assimilating new religious discourses; and not the leaving of ‘pagan survivals’ amidst a peoples uniform devotion to a new creed, but rather the inevitable use of traditional imagery and landscape to articulate a new religious ideology[…]</w:t>
      </w:r>
      <w:r>
        <w:rPr>
          <w:lang w:val="en-CA"/>
        </w:rPr>
        <w:t>”</w:t>
      </w:r>
      <w:r w:rsidR="00535113">
        <w:rPr>
          <w:rStyle w:val="FootnoteReference"/>
          <w:lang w:val="en-CA"/>
        </w:rPr>
        <w:footnoteReference w:id="52"/>
      </w:r>
      <w:r w:rsidR="00374DF7">
        <w:rPr>
          <w:lang w:val="en-CA"/>
        </w:rPr>
        <w:t xml:space="preserve">  </w:t>
      </w:r>
    </w:p>
    <w:p w14:paraId="189B6492" w14:textId="77777777" w:rsidR="00285099" w:rsidRDefault="00285099" w:rsidP="00B930F4">
      <w:pPr>
        <w:rPr>
          <w:lang w:val="en-CA"/>
        </w:rPr>
      </w:pPr>
    </w:p>
    <w:p w14:paraId="1C6DF57B" w14:textId="254BD691" w:rsidR="003157B9" w:rsidRDefault="006F6B7F" w:rsidP="00E93AEC">
      <w:pPr>
        <w:spacing w:line="480" w:lineRule="auto"/>
        <w:rPr>
          <w:lang w:val="en-CA"/>
        </w:rPr>
      </w:pPr>
      <w:r>
        <w:rPr>
          <w:lang w:val="en-CA"/>
        </w:rPr>
        <w:t>In addition,</w:t>
      </w:r>
      <w:r w:rsidR="00B930F4">
        <w:rPr>
          <w:lang w:val="en-CA"/>
        </w:rPr>
        <w:t xml:space="preserve"> many traditional priests converted to Christianity and in doing so continued to lead people in their spiritual ordeals, however now utilizing Christian rituals, symbols and ideology.</w:t>
      </w:r>
      <w:r w:rsidR="00535113">
        <w:rPr>
          <w:rStyle w:val="FootnoteReference"/>
          <w:lang w:val="en-CA"/>
        </w:rPr>
        <w:footnoteReference w:id="53"/>
      </w:r>
      <w:r w:rsidR="00B930F4">
        <w:rPr>
          <w:lang w:val="en-CA"/>
        </w:rPr>
        <w:t xml:space="preserve"> </w:t>
      </w:r>
    </w:p>
    <w:p w14:paraId="416F2B40" w14:textId="4890C2AF" w:rsidR="00B930F4" w:rsidRDefault="00896A43" w:rsidP="00896A43">
      <w:pPr>
        <w:spacing w:line="480" w:lineRule="auto"/>
        <w:ind w:firstLine="720"/>
        <w:rPr>
          <w:lang w:val="en-CA"/>
        </w:rPr>
      </w:pPr>
      <w:r>
        <w:rPr>
          <w:lang w:val="en-CA"/>
        </w:rPr>
        <w:lastRenderedPageBreak/>
        <w:t xml:space="preserve"> Examples of</w:t>
      </w:r>
      <w:r w:rsidR="003157B9">
        <w:rPr>
          <w:lang w:val="en-CA"/>
        </w:rPr>
        <w:t xml:space="preserve"> this </w:t>
      </w:r>
      <w:r>
        <w:rPr>
          <w:lang w:val="en-CA"/>
        </w:rPr>
        <w:t>transference of sacred</w:t>
      </w:r>
      <w:r w:rsidR="003157B9">
        <w:rPr>
          <w:lang w:val="en-CA"/>
        </w:rPr>
        <w:t xml:space="preserve"> </w:t>
      </w:r>
      <w:r>
        <w:rPr>
          <w:lang w:val="en-CA"/>
        </w:rPr>
        <w:t>power from traditional gods</w:t>
      </w:r>
      <w:r w:rsidR="003157B9">
        <w:rPr>
          <w:lang w:val="en-CA"/>
        </w:rPr>
        <w:t xml:space="preserve"> to Christian</w:t>
      </w:r>
      <w:r>
        <w:rPr>
          <w:lang w:val="en-CA"/>
        </w:rPr>
        <w:t xml:space="preserve"> monks is clearly expressed</w:t>
      </w:r>
      <w:r w:rsidR="003157B9">
        <w:rPr>
          <w:lang w:val="en-CA"/>
        </w:rPr>
        <w:t xml:space="preserve"> </w:t>
      </w:r>
      <w:r>
        <w:rPr>
          <w:lang w:val="en-CA"/>
        </w:rPr>
        <w:t>in</w:t>
      </w:r>
      <w:r w:rsidR="003157B9">
        <w:rPr>
          <w:lang w:val="en-CA"/>
        </w:rPr>
        <w:t xml:space="preserve"> </w:t>
      </w:r>
      <w:r w:rsidR="00B930F4">
        <w:rPr>
          <w:lang w:val="en-CA"/>
        </w:rPr>
        <w:t>two primary hagiographical examples of Saint Antony’s confrontation with the deity</w:t>
      </w:r>
      <w:r w:rsidR="000F1897">
        <w:rPr>
          <w:lang w:val="en-CA"/>
        </w:rPr>
        <w:t xml:space="preserve"> </w:t>
      </w:r>
      <w:r w:rsidR="00B930F4">
        <w:rPr>
          <w:lang w:val="en-CA"/>
        </w:rPr>
        <w:t>Pan</w:t>
      </w:r>
      <w:r w:rsidR="000F1897">
        <w:rPr>
          <w:lang w:val="en-CA"/>
        </w:rPr>
        <w:t>-Min</w:t>
      </w:r>
      <w:r>
        <w:rPr>
          <w:lang w:val="en-CA"/>
        </w:rPr>
        <w:t>.</w:t>
      </w:r>
      <w:r w:rsidR="00B930F4">
        <w:rPr>
          <w:lang w:val="en-CA"/>
        </w:rPr>
        <w:t xml:space="preserve"> Antony</w:t>
      </w:r>
      <w:r>
        <w:rPr>
          <w:lang w:val="en-CA"/>
        </w:rPr>
        <w:t>, being the truer sacred authority</w:t>
      </w:r>
      <w:r w:rsidR="00B930F4">
        <w:rPr>
          <w:lang w:val="en-CA"/>
        </w:rPr>
        <w:t xml:space="preserve"> defeats and usurps the deity</w:t>
      </w:r>
      <w:r w:rsidR="006F6B7F">
        <w:rPr>
          <w:lang w:val="en-CA"/>
        </w:rPr>
        <w:t>,</w:t>
      </w:r>
      <w:r>
        <w:rPr>
          <w:lang w:val="en-CA"/>
        </w:rPr>
        <w:t xml:space="preserve"> Pan</w:t>
      </w:r>
      <w:r w:rsidR="000F1897">
        <w:rPr>
          <w:lang w:val="en-CA"/>
        </w:rPr>
        <w:t>-Min</w:t>
      </w:r>
      <w:r w:rsidR="00B930F4">
        <w:rPr>
          <w:lang w:val="en-CA"/>
        </w:rPr>
        <w:t>, claiming the</w:t>
      </w:r>
      <w:r>
        <w:rPr>
          <w:lang w:val="en-CA"/>
        </w:rPr>
        <w:t xml:space="preserve"> god</w:t>
      </w:r>
      <w:r w:rsidR="006F6B7F">
        <w:rPr>
          <w:lang w:val="en-CA"/>
        </w:rPr>
        <w:t>’</w:t>
      </w:r>
      <w:r>
        <w:rPr>
          <w:lang w:val="en-CA"/>
        </w:rPr>
        <w:t>s influence over</w:t>
      </w:r>
      <w:r w:rsidR="00B930F4">
        <w:rPr>
          <w:lang w:val="en-CA"/>
        </w:rPr>
        <w:t xml:space="preserve"> </w:t>
      </w:r>
      <w:r w:rsidR="006F6B7F">
        <w:rPr>
          <w:lang w:val="en-CA"/>
        </w:rPr>
        <w:t xml:space="preserve">the </w:t>
      </w:r>
      <w:r w:rsidR="00B930F4">
        <w:rPr>
          <w:lang w:val="en-CA"/>
        </w:rPr>
        <w:t>Eastern Desert region for Christianity.</w:t>
      </w:r>
      <w:r w:rsidR="00535113">
        <w:rPr>
          <w:rStyle w:val="FootnoteReference"/>
          <w:lang w:val="en-CA"/>
        </w:rPr>
        <w:footnoteReference w:id="54"/>
      </w:r>
      <w:r w:rsidR="00B930F4">
        <w:rPr>
          <w:lang w:val="en-CA"/>
        </w:rPr>
        <w:t xml:space="preserve"> Thus, Antony and the powers of the Christian God become the true sacred </w:t>
      </w:r>
      <w:r>
        <w:rPr>
          <w:lang w:val="en-CA"/>
        </w:rPr>
        <w:t>power</w:t>
      </w:r>
      <w:r w:rsidR="00B930F4">
        <w:rPr>
          <w:lang w:val="en-CA"/>
        </w:rPr>
        <w:t xml:space="preserve"> </w:t>
      </w:r>
      <w:r>
        <w:rPr>
          <w:lang w:val="en-CA"/>
        </w:rPr>
        <w:t>that</w:t>
      </w:r>
      <w:r w:rsidR="00B930F4">
        <w:rPr>
          <w:lang w:val="en-CA"/>
        </w:rPr>
        <w:t xml:space="preserve"> lends aid to those within the desert, filling the role Pan-Min once held. </w:t>
      </w:r>
    </w:p>
    <w:p w14:paraId="60DB1F99" w14:textId="6BBE2C85" w:rsidR="001769D9" w:rsidRDefault="003157B9" w:rsidP="00B930F4">
      <w:pPr>
        <w:spacing w:line="480" w:lineRule="auto"/>
        <w:ind w:firstLine="720"/>
        <w:rPr>
          <w:lang w:val="en-CA"/>
        </w:rPr>
      </w:pPr>
      <w:r>
        <w:rPr>
          <w:lang w:val="en-CA"/>
        </w:rPr>
        <w:t xml:space="preserve">Bishop Athanasius’ </w:t>
      </w:r>
      <w:r w:rsidRPr="003157B9">
        <w:rPr>
          <w:i/>
          <w:lang w:val="en-CA"/>
        </w:rPr>
        <w:t>Life of Saint Antony</w:t>
      </w:r>
      <w:r>
        <w:rPr>
          <w:lang w:val="en-CA"/>
        </w:rPr>
        <w:t>, written between 356</w:t>
      </w:r>
      <w:r w:rsidR="00535113">
        <w:rPr>
          <w:lang w:val="en-CA"/>
        </w:rPr>
        <w:t>-358</w:t>
      </w:r>
      <w:r w:rsidR="00B930F4">
        <w:rPr>
          <w:lang w:val="en-CA"/>
        </w:rPr>
        <w:t xml:space="preserve"> A.D.</w:t>
      </w:r>
      <w:r w:rsidR="000F1897">
        <w:rPr>
          <w:lang w:val="en-CA"/>
        </w:rPr>
        <w:t>,</w:t>
      </w:r>
      <w:r w:rsidR="00535113">
        <w:rPr>
          <w:rStyle w:val="FootnoteReference"/>
          <w:lang w:val="en-CA"/>
        </w:rPr>
        <w:footnoteReference w:id="55"/>
      </w:r>
      <w:r>
        <w:rPr>
          <w:lang w:val="en-CA"/>
        </w:rPr>
        <w:t xml:space="preserve"> and Jerome’s </w:t>
      </w:r>
      <w:r w:rsidRPr="000F1897">
        <w:rPr>
          <w:i/>
          <w:lang w:val="en-CA"/>
        </w:rPr>
        <w:t>Life of Saint Paulus</w:t>
      </w:r>
      <w:r w:rsidR="000F1897">
        <w:rPr>
          <w:i/>
          <w:lang w:val="en-CA"/>
        </w:rPr>
        <w:t>,</w:t>
      </w:r>
      <w:r w:rsidR="00B930F4">
        <w:rPr>
          <w:lang w:val="en-CA"/>
        </w:rPr>
        <w:t xml:space="preserve"> written in 376 A.D</w:t>
      </w:r>
      <w:r>
        <w:rPr>
          <w:lang w:val="en-CA"/>
        </w:rPr>
        <w:t>.</w:t>
      </w:r>
      <w:r w:rsidR="000F1897">
        <w:rPr>
          <w:lang w:val="en-CA"/>
        </w:rPr>
        <w:t>,</w:t>
      </w:r>
      <w:r w:rsidR="00535113">
        <w:rPr>
          <w:rStyle w:val="FootnoteReference"/>
          <w:lang w:val="en-CA"/>
        </w:rPr>
        <w:footnoteReference w:id="56"/>
      </w:r>
      <w:r w:rsidR="00896A43">
        <w:rPr>
          <w:lang w:val="en-CA"/>
        </w:rPr>
        <w:t xml:space="preserve"> both</w:t>
      </w:r>
      <w:r>
        <w:rPr>
          <w:lang w:val="en-CA"/>
        </w:rPr>
        <w:t xml:space="preserve"> relate the confrontation within the Eastern Desert between Saint Antony and the </w:t>
      </w:r>
      <w:r w:rsidR="00896A43">
        <w:rPr>
          <w:lang w:val="en-CA"/>
        </w:rPr>
        <w:t>demonic yet powerless</w:t>
      </w:r>
      <w:r>
        <w:rPr>
          <w:lang w:val="en-CA"/>
        </w:rPr>
        <w:t xml:space="preserve"> Pan-Min. Within the Eastern Desert there are numerous sites</w:t>
      </w:r>
      <w:r w:rsidR="00B930F4">
        <w:rPr>
          <w:lang w:val="en-CA"/>
        </w:rPr>
        <w:t xml:space="preserve"> and sanctuaries</w:t>
      </w:r>
      <w:r>
        <w:rPr>
          <w:lang w:val="en-CA"/>
        </w:rPr>
        <w:t xml:space="preserve"> dedicated to the</w:t>
      </w:r>
      <w:r w:rsidR="00896A43">
        <w:rPr>
          <w:lang w:val="en-CA"/>
        </w:rPr>
        <w:t xml:space="preserve"> traditional</w:t>
      </w:r>
      <w:r>
        <w:rPr>
          <w:lang w:val="en-CA"/>
        </w:rPr>
        <w:t xml:space="preserve"> deity of</w:t>
      </w:r>
      <w:r w:rsidR="000F1897">
        <w:rPr>
          <w:lang w:val="en-CA"/>
        </w:rPr>
        <w:t xml:space="preserve"> </w:t>
      </w:r>
      <w:r>
        <w:rPr>
          <w:lang w:val="en-CA"/>
        </w:rPr>
        <w:t>Pan</w:t>
      </w:r>
      <w:r w:rsidR="000F1897">
        <w:rPr>
          <w:lang w:val="en-CA"/>
        </w:rPr>
        <w:t>-Min</w:t>
      </w:r>
      <w:r>
        <w:rPr>
          <w:lang w:val="en-CA"/>
        </w:rPr>
        <w:t xml:space="preserve">, a deity that dates from the predynastic period of Egypt </w:t>
      </w:r>
      <w:r w:rsidR="00B930F4">
        <w:rPr>
          <w:lang w:val="en-CA"/>
        </w:rPr>
        <w:t>through to the period of late antiquity.</w:t>
      </w:r>
      <w:r>
        <w:rPr>
          <w:lang w:val="en-CA"/>
        </w:rPr>
        <w:t xml:space="preserve"> “</w:t>
      </w:r>
      <w:r w:rsidR="000F1897">
        <w:rPr>
          <w:lang w:val="en-CA"/>
        </w:rPr>
        <w:t>T</w:t>
      </w:r>
      <w:r>
        <w:rPr>
          <w:lang w:val="en-CA"/>
        </w:rPr>
        <w:t>he Greek deity Pan was associated with the pharaonic ithyphallic fertility god Min, who served as protector of mining areas in the Eastern Desert and was also guardian of desert travellers.”</w:t>
      </w:r>
      <w:r>
        <w:rPr>
          <w:rStyle w:val="FootnoteReference"/>
          <w:lang w:val="en-CA"/>
        </w:rPr>
        <w:footnoteReference w:id="57"/>
      </w:r>
      <w:r>
        <w:rPr>
          <w:lang w:val="en-CA"/>
        </w:rPr>
        <w:t xml:space="preserve">  For example</w:t>
      </w:r>
      <w:r w:rsidR="009773EF">
        <w:rPr>
          <w:lang w:val="en-CA"/>
        </w:rPr>
        <w:t>,</w:t>
      </w:r>
      <w:r>
        <w:rPr>
          <w:lang w:val="en-CA"/>
        </w:rPr>
        <w:t xml:space="preserve"> the temple site of Bir Abu </w:t>
      </w:r>
      <w:proofErr w:type="spellStart"/>
      <w:r>
        <w:rPr>
          <w:lang w:val="en-CA"/>
        </w:rPr>
        <w:t>Safa</w:t>
      </w:r>
      <w:proofErr w:type="spellEnd"/>
      <w:r w:rsidR="00896A43">
        <w:rPr>
          <w:lang w:val="en-CA"/>
        </w:rPr>
        <w:t>, located within the Eastern Desert</w:t>
      </w:r>
      <w:r w:rsidR="009773EF">
        <w:rPr>
          <w:lang w:val="en-CA"/>
        </w:rPr>
        <w:t>,</w:t>
      </w:r>
      <w:r>
        <w:rPr>
          <w:lang w:val="en-CA"/>
        </w:rPr>
        <w:t xml:space="preserve"> is associated with Pan</w:t>
      </w:r>
      <w:r w:rsidR="000F1897">
        <w:rPr>
          <w:lang w:val="en-CA"/>
        </w:rPr>
        <w:t>-Min</w:t>
      </w:r>
      <w:r>
        <w:rPr>
          <w:lang w:val="en-CA"/>
        </w:rPr>
        <w:t xml:space="preserve"> as well as nymphs.</w:t>
      </w:r>
      <w:r>
        <w:rPr>
          <w:rStyle w:val="FootnoteReference"/>
          <w:lang w:val="en-CA"/>
        </w:rPr>
        <w:footnoteReference w:id="58"/>
      </w:r>
      <w:r>
        <w:rPr>
          <w:lang w:val="en-CA"/>
        </w:rPr>
        <w:t xml:space="preserve"> However, during the </w:t>
      </w:r>
      <w:r w:rsidR="000F1897">
        <w:rPr>
          <w:lang w:val="en-CA"/>
        </w:rPr>
        <w:t>fourth</w:t>
      </w:r>
      <w:r>
        <w:rPr>
          <w:lang w:val="en-CA"/>
        </w:rPr>
        <w:t xml:space="preserve"> century onwards, as Christian ascetics travelled into</w:t>
      </w:r>
      <w:r w:rsidR="00B930F4">
        <w:rPr>
          <w:lang w:val="en-CA"/>
        </w:rPr>
        <w:t xml:space="preserve"> d</w:t>
      </w:r>
      <w:r>
        <w:rPr>
          <w:lang w:val="en-CA"/>
        </w:rPr>
        <w:t>esert</w:t>
      </w:r>
      <w:r w:rsidR="00B930F4">
        <w:rPr>
          <w:lang w:val="en-CA"/>
        </w:rPr>
        <w:t>ed</w:t>
      </w:r>
      <w:r>
        <w:rPr>
          <w:lang w:val="en-CA"/>
        </w:rPr>
        <w:t xml:space="preserve"> region</w:t>
      </w:r>
      <w:r w:rsidR="00B930F4">
        <w:rPr>
          <w:lang w:val="en-CA"/>
        </w:rPr>
        <w:t>s</w:t>
      </w:r>
      <w:r>
        <w:rPr>
          <w:lang w:val="en-CA"/>
        </w:rPr>
        <w:t xml:space="preserve"> in order to fight demons and cl</w:t>
      </w:r>
      <w:r w:rsidR="00B930F4">
        <w:rPr>
          <w:lang w:val="en-CA"/>
        </w:rPr>
        <w:t>aim</w:t>
      </w:r>
      <w:r>
        <w:rPr>
          <w:lang w:val="en-CA"/>
        </w:rPr>
        <w:t xml:space="preserve"> the region, the deity of Pan-Min takes on an association with the demonic.</w:t>
      </w:r>
      <w:r w:rsidR="009773EF">
        <w:rPr>
          <w:rStyle w:val="FootnoteReference"/>
          <w:lang w:val="en-CA"/>
        </w:rPr>
        <w:footnoteReference w:id="59"/>
      </w:r>
      <w:r>
        <w:rPr>
          <w:lang w:val="en-CA"/>
        </w:rPr>
        <w:t xml:space="preserve">  </w:t>
      </w:r>
    </w:p>
    <w:p w14:paraId="51581942" w14:textId="77777777" w:rsidR="003157B9" w:rsidRDefault="003157B9" w:rsidP="003157B9">
      <w:pPr>
        <w:spacing w:line="480" w:lineRule="auto"/>
        <w:ind w:firstLine="720"/>
        <w:rPr>
          <w:lang w:val="en-CA"/>
        </w:rPr>
      </w:pPr>
      <w:r>
        <w:rPr>
          <w:lang w:val="en-CA"/>
        </w:rPr>
        <w:t xml:space="preserve">Jerome’s account in </w:t>
      </w:r>
      <w:r w:rsidR="00896A43">
        <w:rPr>
          <w:lang w:val="en-CA"/>
        </w:rPr>
        <w:t>c</w:t>
      </w:r>
      <w:r>
        <w:rPr>
          <w:lang w:val="en-CA"/>
        </w:rPr>
        <w:t xml:space="preserve">hapter </w:t>
      </w:r>
      <w:r w:rsidR="00896A43">
        <w:rPr>
          <w:lang w:val="en-CA"/>
        </w:rPr>
        <w:t>e</w:t>
      </w:r>
      <w:r>
        <w:rPr>
          <w:lang w:val="en-CA"/>
        </w:rPr>
        <w:t xml:space="preserve">ight of the </w:t>
      </w:r>
      <w:r w:rsidRPr="00B930F4">
        <w:rPr>
          <w:i/>
          <w:lang w:val="en-CA"/>
        </w:rPr>
        <w:t>Life of Saint Paulus</w:t>
      </w:r>
      <w:r>
        <w:rPr>
          <w:lang w:val="en-CA"/>
        </w:rPr>
        <w:t xml:space="preserve"> relates Antony’s encounter with </w:t>
      </w:r>
      <w:r w:rsidR="00B930F4">
        <w:rPr>
          <w:lang w:val="en-CA"/>
        </w:rPr>
        <w:t>a Pan</w:t>
      </w:r>
      <w:r w:rsidR="000F1897">
        <w:rPr>
          <w:lang w:val="en-CA"/>
        </w:rPr>
        <w:t>-</w:t>
      </w:r>
      <w:r w:rsidR="00B930F4">
        <w:rPr>
          <w:lang w:val="en-CA"/>
        </w:rPr>
        <w:t>like being</w:t>
      </w:r>
      <w:r>
        <w:rPr>
          <w:lang w:val="en-CA"/>
        </w:rPr>
        <w:t xml:space="preserve"> shortly after the departure of the centaur</w:t>
      </w:r>
      <w:r w:rsidR="000F1897">
        <w:rPr>
          <w:lang w:val="en-CA"/>
        </w:rPr>
        <w:t>:</w:t>
      </w:r>
      <w:r>
        <w:rPr>
          <w:lang w:val="en-CA"/>
        </w:rPr>
        <w:t xml:space="preserve">     </w:t>
      </w:r>
    </w:p>
    <w:p w14:paraId="3BCDC94D" w14:textId="77777777" w:rsidR="003157B9" w:rsidRDefault="003157B9" w:rsidP="007D3F3B">
      <w:pPr>
        <w:ind w:left="567" w:right="855"/>
        <w:rPr>
          <w:lang w:val="en-CA"/>
        </w:rPr>
      </w:pPr>
      <w:r>
        <w:rPr>
          <w:lang w:val="en-CA"/>
        </w:rPr>
        <w:lastRenderedPageBreak/>
        <w:t xml:space="preserve">“Antony was amazed [by the centaur], and thinking over what he had seen went on his way. Before long in a small rocky valley shut in on all sides he sees a mannikin with hooked snout, horned forehead, and extremities like goats’ feet. When he saw this, Antony like a good soldier seized the shield of faith and the helmet of hope: the creature none the less began to offer to him the fruit of the palm-trees to support him on his journey and as it were pledges of peace. Antony perceiving this stopped and asked who he was. The answer he received from him was this “I am a mortal being and one of those inhabitants of the desert whom the Gentiles deluded by various forms of error worship under the names of Fauns, Satyrs, and Incubi. I am sent to represent my tribe. We pray you in our behalf to entreat the favour of your Lord and ours, who, we have learnt, came once to save the world, and </w:t>
      </w:r>
      <w:r w:rsidR="00B930F4">
        <w:rPr>
          <w:lang w:val="en-CA"/>
        </w:rPr>
        <w:t>“</w:t>
      </w:r>
      <w:r>
        <w:rPr>
          <w:lang w:val="en-CA"/>
        </w:rPr>
        <w:t xml:space="preserve">whose sound as gone forth into all the earth.” As he uttered such words as these, the aged traveller’s checks streamed with tears, the marks of deep feeling, which he shed in the fulness of his joy. He rejoiced over the Glory of Christ and the destruction of Satan, and marvelling all the while that he could understand the Satyr’s language, and striking the ground with his staff, he said, “Woe to thee Alexandria, who instead of God </w:t>
      </w:r>
      <w:proofErr w:type="spellStart"/>
      <w:r>
        <w:rPr>
          <w:lang w:val="en-CA"/>
        </w:rPr>
        <w:t>worshippest</w:t>
      </w:r>
      <w:proofErr w:type="spellEnd"/>
      <w:r>
        <w:rPr>
          <w:lang w:val="en-CA"/>
        </w:rPr>
        <w:t xml:space="preserve"> monsters! Woe to thee harlot city, into which have flowed together the demons of the whole world! What will you say now? Beasts speak of Christ, and you instead of God worship monsters.” He had not finished speaking when, as if on wings, the wild creature fled away. Let no one scruple to believe this incident; its truth is supported by what took place when Constantine was on the throne, a matter of which the whole world was witness. For a man of that kind [satyr] was brought alive to Alexandria and shewn as a wonderful sight to the people. Afterwards his lifeless body, to prevent decay through the summer heat, was preserved in salt and brought to Antioch that the Emperor might see it.”</w:t>
      </w:r>
      <w:r>
        <w:rPr>
          <w:rStyle w:val="FootnoteReference"/>
          <w:lang w:val="en-CA"/>
        </w:rPr>
        <w:footnoteReference w:id="60"/>
      </w:r>
      <w:r>
        <w:rPr>
          <w:lang w:val="en-CA"/>
        </w:rPr>
        <w:t xml:space="preserve"> </w:t>
      </w:r>
    </w:p>
    <w:p w14:paraId="60B05E05" w14:textId="77777777" w:rsidR="003157B9" w:rsidRDefault="003157B9" w:rsidP="007D3F3B">
      <w:pPr>
        <w:spacing w:line="480" w:lineRule="auto"/>
        <w:ind w:left="567" w:right="855"/>
        <w:rPr>
          <w:lang w:val="en-CA"/>
        </w:rPr>
      </w:pPr>
    </w:p>
    <w:p w14:paraId="6913D7DB" w14:textId="6B4736EE" w:rsidR="00B930F4" w:rsidRDefault="003157B9" w:rsidP="00E93AEC">
      <w:pPr>
        <w:spacing w:line="480" w:lineRule="auto"/>
        <w:ind w:firstLine="567"/>
        <w:rPr>
          <w:lang w:val="en-CA"/>
        </w:rPr>
      </w:pPr>
      <w:r>
        <w:rPr>
          <w:lang w:val="en-CA"/>
        </w:rPr>
        <w:t xml:space="preserve">This excerpt relays much in terms of </w:t>
      </w:r>
      <w:r w:rsidR="00B930F4">
        <w:rPr>
          <w:lang w:val="en-CA"/>
        </w:rPr>
        <w:t>l</w:t>
      </w:r>
      <w:r>
        <w:rPr>
          <w:lang w:val="en-CA"/>
        </w:rPr>
        <w:t xml:space="preserve">ate </w:t>
      </w:r>
      <w:r w:rsidR="00B930F4">
        <w:rPr>
          <w:lang w:val="en-CA"/>
        </w:rPr>
        <w:t>a</w:t>
      </w:r>
      <w:r>
        <w:rPr>
          <w:lang w:val="en-CA"/>
        </w:rPr>
        <w:t>ntique thought</w:t>
      </w:r>
      <w:r w:rsidR="00896A43">
        <w:rPr>
          <w:lang w:val="en-CA"/>
        </w:rPr>
        <w:t xml:space="preserve">. </w:t>
      </w:r>
      <w:r w:rsidR="00CB07B9">
        <w:rPr>
          <w:lang w:val="en-CA"/>
        </w:rPr>
        <w:t>It</w:t>
      </w:r>
      <w:r w:rsidR="00285099">
        <w:rPr>
          <w:lang w:val="en-CA"/>
        </w:rPr>
        <w:t xml:space="preserve"> </w:t>
      </w:r>
      <w:r w:rsidR="00896A43">
        <w:rPr>
          <w:lang w:val="en-CA"/>
        </w:rPr>
        <w:t>presents</w:t>
      </w:r>
      <w:r w:rsidR="00285099">
        <w:rPr>
          <w:lang w:val="en-CA"/>
        </w:rPr>
        <w:t xml:space="preserve"> ideas of</w:t>
      </w:r>
      <w:r>
        <w:rPr>
          <w:lang w:val="en-CA"/>
        </w:rPr>
        <w:t xml:space="preserve"> the</w:t>
      </w:r>
      <w:r w:rsidR="00B930F4">
        <w:rPr>
          <w:lang w:val="en-CA"/>
        </w:rPr>
        <w:t xml:space="preserve"> popular</w:t>
      </w:r>
      <w:r>
        <w:rPr>
          <w:lang w:val="en-CA"/>
        </w:rPr>
        <w:t xml:space="preserve"> religious</w:t>
      </w:r>
      <w:r w:rsidR="00285099">
        <w:rPr>
          <w:lang w:val="en-CA"/>
        </w:rPr>
        <w:t xml:space="preserve"> conceptions</w:t>
      </w:r>
      <w:r>
        <w:rPr>
          <w:lang w:val="en-CA"/>
        </w:rPr>
        <w:t xml:space="preserve"> of the perio</w:t>
      </w:r>
      <w:r w:rsidR="00285099">
        <w:rPr>
          <w:lang w:val="en-CA"/>
        </w:rPr>
        <w:t>d as well as a</w:t>
      </w:r>
      <w:r w:rsidR="00896A43">
        <w:rPr>
          <w:lang w:val="en-CA"/>
        </w:rPr>
        <w:t xml:space="preserve"> Christian</w:t>
      </w:r>
      <w:r w:rsidR="00285099">
        <w:rPr>
          <w:lang w:val="en-CA"/>
        </w:rPr>
        <w:t xml:space="preserve"> argument discrediting Egyptian traditional worship</w:t>
      </w:r>
      <w:r>
        <w:rPr>
          <w:lang w:val="en-CA"/>
        </w:rPr>
        <w:t>.</w:t>
      </w:r>
      <w:r w:rsidR="00285099">
        <w:rPr>
          <w:lang w:val="en-CA"/>
        </w:rPr>
        <w:t xml:space="preserve"> </w:t>
      </w:r>
      <w:r>
        <w:rPr>
          <w:lang w:val="en-CA"/>
        </w:rPr>
        <w:t xml:space="preserve">It is well attested that the deity of Pan-Min was </w:t>
      </w:r>
      <w:r w:rsidR="00B930F4">
        <w:rPr>
          <w:lang w:val="en-CA"/>
        </w:rPr>
        <w:t>a common deity</w:t>
      </w:r>
      <w:r>
        <w:rPr>
          <w:lang w:val="en-CA"/>
        </w:rPr>
        <w:t xml:space="preserve"> in the Eastern Desert region, but this Christian account </w:t>
      </w:r>
      <w:r w:rsidR="00B930F4">
        <w:rPr>
          <w:lang w:val="en-CA"/>
        </w:rPr>
        <w:t>suggests</w:t>
      </w:r>
      <w:r>
        <w:rPr>
          <w:lang w:val="en-CA"/>
        </w:rPr>
        <w:t xml:space="preserve"> much about the ‘true’ nature of this deity. Jerome has the satyr explicitly relay that it is not a god, but rather a mortal being, and that it is the foolishness of the “Gentiles” that are “deluded by various forms of error” into </w:t>
      </w:r>
      <w:r>
        <w:rPr>
          <w:lang w:val="en-CA"/>
        </w:rPr>
        <w:lastRenderedPageBreak/>
        <w:t>believing it to be divine.</w:t>
      </w:r>
      <w:r w:rsidR="00535113">
        <w:rPr>
          <w:rStyle w:val="FootnoteReference"/>
          <w:lang w:val="en-CA"/>
        </w:rPr>
        <w:footnoteReference w:id="61"/>
      </w:r>
      <w:r>
        <w:rPr>
          <w:lang w:val="en-CA"/>
        </w:rPr>
        <w:t xml:space="preserve"> Antony rejoices at this knowledge and chastises the people of Alexandria who</w:t>
      </w:r>
      <w:r w:rsidR="00B930F4">
        <w:rPr>
          <w:lang w:val="en-CA"/>
        </w:rPr>
        <w:t>m</w:t>
      </w:r>
      <w:r>
        <w:rPr>
          <w:lang w:val="en-CA"/>
        </w:rPr>
        <w:t xml:space="preserve"> he insinuates are</w:t>
      </w:r>
      <w:r w:rsidR="00B930F4">
        <w:rPr>
          <w:lang w:val="en-CA"/>
        </w:rPr>
        <w:t xml:space="preserve"> so</w:t>
      </w:r>
      <w:r>
        <w:rPr>
          <w:lang w:val="en-CA"/>
        </w:rPr>
        <w:t xml:space="preserve"> deluded by the </w:t>
      </w:r>
      <w:r w:rsidR="00B930F4">
        <w:rPr>
          <w:lang w:val="en-CA"/>
        </w:rPr>
        <w:t>D</w:t>
      </w:r>
      <w:r>
        <w:rPr>
          <w:lang w:val="en-CA"/>
        </w:rPr>
        <w:t>evil and his demons</w:t>
      </w:r>
      <w:r w:rsidR="00B930F4">
        <w:rPr>
          <w:lang w:val="en-CA"/>
        </w:rPr>
        <w:t xml:space="preserve"> that they would rather worship Pan-Min than the true God</w:t>
      </w:r>
      <w:r>
        <w:rPr>
          <w:lang w:val="en-CA"/>
        </w:rPr>
        <w:t>. It is also of note that after speaking the name of Christ the satyr fled “as if on wings” insinuating that this creature may indeed be</w:t>
      </w:r>
      <w:r w:rsidR="00896A43">
        <w:rPr>
          <w:lang w:val="en-CA"/>
        </w:rPr>
        <w:t xml:space="preserve"> in league with the</w:t>
      </w:r>
      <w:r>
        <w:rPr>
          <w:lang w:val="en-CA"/>
        </w:rPr>
        <w:t xml:space="preserve"> demonic.</w:t>
      </w:r>
      <w:r w:rsidR="00535113">
        <w:rPr>
          <w:rStyle w:val="FootnoteReference"/>
          <w:lang w:val="en-CA"/>
        </w:rPr>
        <w:footnoteReference w:id="62"/>
      </w:r>
      <w:r w:rsidR="00B930F4">
        <w:rPr>
          <w:lang w:val="en-CA"/>
        </w:rPr>
        <w:t xml:space="preserve"> However,</w:t>
      </w:r>
      <w:r>
        <w:rPr>
          <w:lang w:val="en-CA"/>
        </w:rPr>
        <w:t xml:space="preserve"> Jerome</w:t>
      </w:r>
      <w:r w:rsidR="005A2A2A">
        <w:rPr>
          <w:lang w:val="en-CA"/>
        </w:rPr>
        <w:t xml:space="preserve"> then</w:t>
      </w:r>
      <w:r>
        <w:rPr>
          <w:lang w:val="en-CA"/>
        </w:rPr>
        <w:t xml:space="preserve"> writes that </w:t>
      </w:r>
      <w:r w:rsidR="00B930F4">
        <w:rPr>
          <w:lang w:val="en-CA"/>
        </w:rPr>
        <w:t xml:space="preserve">it is common </w:t>
      </w:r>
      <w:r>
        <w:rPr>
          <w:lang w:val="en-CA"/>
        </w:rPr>
        <w:t>knowledge</w:t>
      </w:r>
      <w:r w:rsidR="00B930F4">
        <w:rPr>
          <w:lang w:val="en-CA"/>
        </w:rPr>
        <w:t xml:space="preserve"> that satyrs are living creatures, and thus </w:t>
      </w:r>
      <w:r w:rsidR="00896A43">
        <w:rPr>
          <w:lang w:val="en-CA"/>
        </w:rPr>
        <w:t>Pan-Min is no</w:t>
      </w:r>
      <w:r w:rsidR="00B930F4">
        <w:rPr>
          <w:lang w:val="en-CA"/>
        </w:rPr>
        <w:t xml:space="preserve"> deit</w:t>
      </w:r>
      <w:r w:rsidR="00896A43">
        <w:rPr>
          <w:lang w:val="en-CA"/>
        </w:rPr>
        <w:t>y</w:t>
      </w:r>
      <w:r w:rsidR="00B930F4">
        <w:rPr>
          <w:lang w:val="en-CA"/>
        </w:rPr>
        <w:t xml:space="preserve"> to be worship</w:t>
      </w:r>
      <w:r w:rsidR="005A2A2A">
        <w:rPr>
          <w:lang w:val="en-CA"/>
        </w:rPr>
        <w:t xml:space="preserve">ped. </w:t>
      </w:r>
      <w:r w:rsidR="00896A43">
        <w:rPr>
          <w:lang w:val="en-CA"/>
        </w:rPr>
        <w:t>The satyr</w:t>
      </w:r>
      <w:r w:rsidR="005A2A2A">
        <w:rPr>
          <w:lang w:val="en-CA"/>
        </w:rPr>
        <w:t xml:space="preserve"> </w:t>
      </w:r>
      <w:r w:rsidR="00896A43">
        <w:rPr>
          <w:lang w:val="en-CA"/>
        </w:rPr>
        <w:t>is</w:t>
      </w:r>
      <w:r w:rsidR="005A2A2A">
        <w:rPr>
          <w:lang w:val="en-CA"/>
        </w:rPr>
        <w:t xml:space="preserve"> not even</w:t>
      </w:r>
      <w:r w:rsidR="00896A43">
        <w:rPr>
          <w:lang w:val="en-CA"/>
        </w:rPr>
        <w:t xml:space="preserve"> a</w:t>
      </w:r>
      <w:r w:rsidR="005A2A2A">
        <w:rPr>
          <w:lang w:val="en-CA"/>
        </w:rPr>
        <w:t xml:space="preserve"> demon, </w:t>
      </w:r>
      <w:r w:rsidR="00896A43">
        <w:rPr>
          <w:lang w:val="en-CA"/>
        </w:rPr>
        <w:t>rather it is simply</w:t>
      </w:r>
      <w:r w:rsidR="005A2A2A">
        <w:rPr>
          <w:lang w:val="en-CA"/>
        </w:rPr>
        <w:t xml:space="preserve"> a bestial monster</w:t>
      </w:r>
      <w:r w:rsidR="00B930F4">
        <w:rPr>
          <w:lang w:val="en-CA"/>
        </w:rPr>
        <w:t>.</w:t>
      </w:r>
      <w:r w:rsidR="005A2A2A">
        <w:rPr>
          <w:lang w:val="en-CA"/>
        </w:rPr>
        <w:t xml:space="preserve"> Thus</w:t>
      </w:r>
      <w:r w:rsidR="00896A43">
        <w:rPr>
          <w:lang w:val="en-CA"/>
        </w:rPr>
        <w:t>,</w:t>
      </w:r>
      <w:r w:rsidR="005A2A2A">
        <w:rPr>
          <w:lang w:val="en-CA"/>
        </w:rPr>
        <w:t xml:space="preserve"> Antony</w:t>
      </w:r>
      <w:r w:rsidR="00896A43">
        <w:rPr>
          <w:lang w:val="en-CA"/>
        </w:rPr>
        <w:t xml:space="preserve"> is the one who</w:t>
      </w:r>
      <w:r w:rsidR="005A2A2A">
        <w:rPr>
          <w:lang w:val="en-CA"/>
        </w:rPr>
        <w:t xml:space="preserve"> has</w:t>
      </w:r>
      <w:r w:rsidR="00896A43">
        <w:rPr>
          <w:lang w:val="en-CA"/>
        </w:rPr>
        <w:t xml:space="preserve"> claim</w:t>
      </w:r>
      <w:r w:rsidR="000F1897">
        <w:rPr>
          <w:lang w:val="en-CA"/>
        </w:rPr>
        <w:t>ed</w:t>
      </w:r>
      <w:r w:rsidR="005A2A2A">
        <w:rPr>
          <w:lang w:val="en-CA"/>
        </w:rPr>
        <w:t xml:space="preserve"> spiritual powers,</w:t>
      </w:r>
      <w:r w:rsidR="00896A43">
        <w:rPr>
          <w:lang w:val="en-CA"/>
        </w:rPr>
        <w:t xml:space="preserve"> through God,</w:t>
      </w:r>
      <w:r w:rsidR="005A2A2A">
        <w:rPr>
          <w:lang w:val="en-CA"/>
        </w:rPr>
        <w:t xml:space="preserve"> while Pan-Min is reduced to but an animal. Jerome goes even further by stating that</w:t>
      </w:r>
      <w:r>
        <w:rPr>
          <w:lang w:val="en-CA"/>
        </w:rPr>
        <w:t xml:space="preserve"> </w:t>
      </w:r>
      <w:r w:rsidR="005A2A2A">
        <w:rPr>
          <w:lang w:val="en-CA"/>
        </w:rPr>
        <w:t>s</w:t>
      </w:r>
      <w:r w:rsidR="00B930F4">
        <w:rPr>
          <w:lang w:val="en-CA"/>
        </w:rPr>
        <w:t>uch information</w:t>
      </w:r>
      <w:r>
        <w:rPr>
          <w:lang w:val="en-CA"/>
        </w:rPr>
        <w:t xml:space="preserve"> has been around since the reign of Constantine</w:t>
      </w:r>
      <w:r w:rsidR="00B930F4">
        <w:rPr>
          <w:lang w:val="en-CA"/>
        </w:rPr>
        <w:t>, th</w:t>
      </w:r>
      <w:r w:rsidR="005A2A2A">
        <w:rPr>
          <w:lang w:val="en-CA"/>
        </w:rPr>
        <w:t>at the</w:t>
      </w:r>
      <w:r w:rsidR="00B930F4">
        <w:rPr>
          <w:lang w:val="en-CA"/>
        </w:rPr>
        <w:t xml:space="preserve"> people of Alexandria have </w:t>
      </w:r>
      <w:r w:rsidR="005A2A2A">
        <w:rPr>
          <w:lang w:val="en-CA"/>
        </w:rPr>
        <w:t>even</w:t>
      </w:r>
      <w:r w:rsidR="00B930F4">
        <w:rPr>
          <w:lang w:val="en-CA"/>
        </w:rPr>
        <w:t xml:space="preserve"> </w:t>
      </w:r>
      <w:r w:rsidR="005A2A2A">
        <w:rPr>
          <w:lang w:val="en-CA"/>
        </w:rPr>
        <w:t>witnessed</w:t>
      </w:r>
      <w:r w:rsidR="00B930F4">
        <w:rPr>
          <w:lang w:val="en-CA"/>
        </w:rPr>
        <w:t xml:space="preserve"> this fact and</w:t>
      </w:r>
      <w:r w:rsidR="005A2A2A">
        <w:rPr>
          <w:lang w:val="en-CA"/>
        </w:rPr>
        <w:t xml:space="preserve"> that</w:t>
      </w:r>
      <w:r w:rsidR="00B930F4">
        <w:rPr>
          <w:lang w:val="en-CA"/>
        </w:rPr>
        <w:t xml:space="preserve"> the evidence</w:t>
      </w:r>
      <w:r w:rsidR="005A2A2A">
        <w:rPr>
          <w:lang w:val="en-CA"/>
        </w:rPr>
        <w:t xml:space="preserve"> for </w:t>
      </w:r>
      <w:r w:rsidR="00896A43">
        <w:rPr>
          <w:lang w:val="en-CA"/>
        </w:rPr>
        <w:t>it</w:t>
      </w:r>
      <w:r w:rsidR="00B930F4">
        <w:rPr>
          <w:lang w:val="en-CA"/>
        </w:rPr>
        <w:t xml:space="preserve"> is still in Antioch</w:t>
      </w:r>
      <w:r>
        <w:rPr>
          <w:lang w:val="en-CA"/>
        </w:rPr>
        <w:t>.</w:t>
      </w:r>
      <w:r w:rsidR="00B930F4" w:rsidRPr="00B930F4">
        <w:rPr>
          <w:lang w:val="en-CA"/>
        </w:rPr>
        <w:t xml:space="preserve"> </w:t>
      </w:r>
      <w:r w:rsidR="00B930F4">
        <w:rPr>
          <w:lang w:val="en-CA"/>
        </w:rPr>
        <w:t>Th</w:t>
      </w:r>
      <w:r w:rsidR="00896A43">
        <w:rPr>
          <w:lang w:val="en-CA"/>
        </w:rPr>
        <w:t>e idea that Pan-Min is a mortal being and not a god</w:t>
      </w:r>
      <w:r w:rsidR="00B930F4">
        <w:rPr>
          <w:lang w:val="en-CA"/>
        </w:rPr>
        <w:t xml:space="preserve"> is th</w:t>
      </w:r>
      <w:r w:rsidR="00896A43">
        <w:rPr>
          <w:lang w:val="en-CA"/>
        </w:rPr>
        <w:t>us</w:t>
      </w:r>
      <w:r w:rsidR="00B930F4">
        <w:rPr>
          <w:lang w:val="en-CA"/>
        </w:rPr>
        <w:t xml:space="preserve"> not a new development made by Jerome, rather it has been known for roughly sixty years.</w:t>
      </w:r>
      <w:r w:rsidR="009773EF">
        <w:rPr>
          <w:rStyle w:val="FootnoteReference"/>
          <w:lang w:val="en-CA"/>
        </w:rPr>
        <w:footnoteReference w:id="63"/>
      </w:r>
      <w:r w:rsidR="009773EF">
        <w:rPr>
          <w:lang w:val="en-CA"/>
        </w:rPr>
        <w:t xml:space="preserve"> </w:t>
      </w:r>
      <w:r w:rsidR="009773EF">
        <w:rPr>
          <w:rStyle w:val="FootnoteReference"/>
          <w:lang w:val="en-CA"/>
        </w:rPr>
        <w:footnoteReference w:id="64"/>
      </w:r>
      <w:r w:rsidR="00B930F4">
        <w:rPr>
          <w:lang w:val="en-CA"/>
        </w:rPr>
        <w:t xml:space="preserve"> </w:t>
      </w:r>
      <w:r w:rsidR="009773EF">
        <w:rPr>
          <w:lang w:val="en-CA"/>
        </w:rPr>
        <w:t xml:space="preserve"> Jerome</w:t>
      </w:r>
      <w:r w:rsidR="00B930F4">
        <w:rPr>
          <w:lang w:val="en-CA"/>
        </w:rPr>
        <w:t xml:space="preserve"> implies that anyone who may still worship Pan-Min </w:t>
      </w:r>
      <w:r w:rsidR="000F1897">
        <w:rPr>
          <w:lang w:val="en-CA"/>
        </w:rPr>
        <w:t>is</w:t>
      </w:r>
      <w:r w:rsidR="005A2A2A">
        <w:rPr>
          <w:lang w:val="en-CA"/>
        </w:rPr>
        <w:t xml:space="preserve"> either</w:t>
      </w:r>
      <w:r w:rsidR="00B930F4">
        <w:rPr>
          <w:lang w:val="en-CA"/>
        </w:rPr>
        <w:t xml:space="preserve"> ignorant</w:t>
      </w:r>
      <w:r w:rsidR="00896A43">
        <w:rPr>
          <w:lang w:val="en-CA"/>
        </w:rPr>
        <w:t xml:space="preserve"> or</w:t>
      </w:r>
      <w:r w:rsidR="00B930F4">
        <w:rPr>
          <w:lang w:val="en-CA"/>
        </w:rPr>
        <w:t xml:space="preserve"> deceived of the truth</w:t>
      </w:r>
      <w:r w:rsidR="00896A43">
        <w:rPr>
          <w:lang w:val="en-CA"/>
        </w:rPr>
        <w:t xml:space="preserve"> by the demons who dwell in Alexandria</w:t>
      </w:r>
      <w:r w:rsidR="00B930F4">
        <w:rPr>
          <w:lang w:val="en-CA"/>
        </w:rPr>
        <w:t>.</w:t>
      </w:r>
      <w:r>
        <w:rPr>
          <w:lang w:val="en-CA"/>
        </w:rPr>
        <w:t xml:space="preserve"> </w:t>
      </w:r>
    </w:p>
    <w:p w14:paraId="394CD7EE" w14:textId="261346DE" w:rsidR="003157B9" w:rsidRDefault="003157B9" w:rsidP="00B930F4">
      <w:pPr>
        <w:spacing w:line="480" w:lineRule="auto"/>
        <w:ind w:firstLine="720"/>
        <w:rPr>
          <w:lang w:val="en-CA"/>
        </w:rPr>
      </w:pPr>
      <w:r>
        <w:rPr>
          <w:lang w:val="en-CA"/>
        </w:rPr>
        <w:t>This encounter has further connection</w:t>
      </w:r>
      <w:r w:rsidR="00B930F4">
        <w:rPr>
          <w:lang w:val="en-CA"/>
        </w:rPr>
        <w:t>s</w:t>
      </w:r>
      <w:r>
        <w:rPr>
          <w:lang w:val="en-CA"/>
        </w:rPr>
        <w:t xml:space="preserve"> with the information presented in the earlier and immensely popular </w:t>
      </w:r>
      <w:r w:rsidRPr="003157B9">
        <w:rPr>
          <w:i/>
          <w:lang w:val="en-CA"/>
        </w:rPr>
        <w:t>Life of Saint Antony</w:t>
      </w:r>
      <w:r>
        <w:rPr>
          <w:lang w:val="en-CA"/>
        </w:rPr>
        <w:t xml:space="preserve"> written by Bishop Athanasius</w:t>
      </w:r>
      <w:r w:rsidR="00B930F4">
        <w:rPr>
          <w:lang w:val="en-CA"/>
        </w:rPr>
        <w:t xml:space="preserve"> of Alexandria</w:t>
      </w:r>
      <w:r>
        <w:rPr>
          <w:lang w:val="en-CA"/>
        </w:rPr>
        <w:t>.</w:t>
      </w:r>
      <w:r w:rsidR="009773EF">
        <w:rPr>
          <w:rStyle w:val="FootnoteReference"/>
          <w:lang w:val="en-CA"/>
        </w:rPr>
        <w:footnoteReference w:id="65"/>
      </w:r>
      <w:r>
        <w:rPr>
          <w:lang w:val="en-CA"/>
        </w:rPr>
        <w:t xml:space="preserve"> This</w:t>
      </w:r>
      <w:r w:rsidR="00896A43">
        <w:rPr>
          <w:lang w:val="en-CA"/>
        </w:rPr>
        <w:t xml:space="preserve"> prior</w:t>
      </w:r>
      <w:r>
        <w:rPr>
          <w:lang w:val="en-CA"/>
        </w:rPr>
        <w:t xml:space="preserve"> source </w:t>
      </w:r>
      <w:r w:rsidR="00896A43">
        <w:rPr>
          <w:lang w:val="en-CA"/>
        </w:rPr>
        <w:t>also</w:t>
      </w:r>
      <w:r>
        <w:rPr>
          <w:lang w:val="en-CA"/>
        </w:rPr>
        <w:t xml:space="preserve"> has Antony confront a </w:t>
      </w:r>
      <w:r w:rsidR="000F1897">
        <w:rPr>
          <w:lang w:val="en-CA"/>
        </w:rPr>
        <w:t>s</w:t>
      </w:r>
      <w:r>
        <w:rPr>
          <w:lang w:val="en-CA"/>
        </w:rPr>
        <w:t>atyr in the far regions of the Eastern Desert</w:t>
      </w:r>
      <w:r w:rsidR="000F1897">
        <w:rPr>
          <w:lang w:val="en-CA"/>
        </w:rPr>
        <w:t>,</w:t>
      </w:r>
      <w:r w:rsidR="00B930F4">
        <w:rPr>
          <w:lang w:val="en-CA"/>
        </w:rPr>
        <w:t xml:space="preserve"> and it is the last supernatural confrontation in a series of episodes wherein Antony fights</w:t>
      </w:r>
      <w:r w:rsidR="00896A43">
        <w:rPr>
          <w:lang w:val="en-CA"/>
        </w:rPr>
        <w:t xml:space="preserve"> and prevails against</w:t>
      </w:r>
      <w:r w:rsidR="00B930F4">
        <w:rPr>
          <w:lang w:val="en-CA"/>
        </w:rPr>
        <w:t xml:space="preserve"> demonic beings.</w:t>
      </w:r>
      <w:r w:rsidR="00535113">
        <w:rPr>
          <w:rStyle w:val="FootnoteReference"/>
          <w:lang w:val="en-CA"/>
        </w:rPr>
        <w:footnoteReference w:id="66"/>
      </w:r>
      <w:r>
        <w:rPr>
          <w:lang w:val="en-CA"/>
        </w:rPr>
        <w:t xml:space="preserve"> Athanasius relays that:</w:t>
      </w:r>
    </w:p>
    <w:p w14:paraId="5404AA77" w14:textId="198DFEB0" w:rsidR="003157B9" w:rsidRDefault="009773EF" w:rsidP="007D3F3B">
      <w:pPr>
        <w:ind w:left="567" w:right="855"/>
        <w:rPr>
          <w:rFonts w:ascii="Calibri" w:eastAsia="Times New Roman" w:hAnsi="Calibri" w:cs="Times New Roman"/>
          <w:color w:val="000000"/>
          <w:lang w:val="en-CA"/>
        </w:rPr>
      </w:pPr>
      <w:r>
        <w:rPr>
          <w:rFonts w:ascii="Calibri" w:eastAsia="Times New Roman" w:hAnsi="Calibri" w:cs="Times New Roman"/>
          <w:color w:val="000000"/>
          <w:lang w:val="en-CA"/>
        </w:rPr>
        <w:lastRenderedPageBreak/>
        <w:t>“</w:t>
      </w:r>
      <w:r w:rsidR="003157B9" w:rsidRPr="003157B9">
        <w:rPr>
          <w:rFonts w:ascii="Calibri" w:eastAsia="Times New Roman" w:hAnsi="Calibri" w:cs="Times New Roman"/>
          <w:color w:val="000000"/>
          <w:lang w:val="en-CA"/>
        </w:rPr>
        <w:t>[…] as he [Antony</w:t>
      </w:r>
      <w:r w:rsidR="003157B9">
        <w:rPr>
          <w:rFonts w:ascii="Calibri" w:eastAsia="Times New Roman" w:hAnsi="Calibri" w:cs="Times New Roman"/>
          <w:color w:val="000000"/>
          <w:lang w:val="en-CA"/>
        </w:rPr>
        <w:t>]</w:t>
      </w:r>
      <w:r w:rsidR="003157B9" w:rsidRPr="003157B9">
        <w:rPr>
          <w:rFonts w:ascii="Calibri" w:eastAsia="Times New Roman" w:hAnsi="Calibri" w:cs="Times New Roman"/>
          <w:color w:val="000000"/>
          <w:lang w:val="en-CA"/>
        </w:rPr>
        <w:t xml:space="preserve"> was working </w:t>
      </w:r>
      <w:r w:rsidR="003157B9">
        <w:rPr>
          <w:rFonts w:ascii="Calibri" w:eastAsia="Times New Roman" w:hAnsi="Calibri" w:cs="Times New Roman"/>
          <w:color w:val="000000"/>
          <w:lang w:val="en-CA"/>
        </w:rPr>
        <w:t xml:space="preserve">[…] </w:t>
      </w:r>
      <w:r w:rsidR="003157B9" w:rsidRPr="003157B9">
        <w:rPr>
          <w:rFonts w:ascii="Calibri" w:eastAsia="Times New Roman" w:hAnsi="Calibri" w:cs="Times New Roman"/>
          <w:color w:val="000000"/>
          <w:lang w:val="en-CA"/>
        </w:rPr>
        <w:t>some one stood at the door and pulled the plait which he was working, for he used to weave baskets</w:t>
      </w:r>
      <w:r w:rsidR="003157B9">
        <w:rPr>
          <w:rFonts w:ascii="Calibri" w:eastAsia="Times New Roman" w:hAnsi="Calibri" w:cs="Times New Roman"/>
          <w:color w:val="000000"/>
          <w:lang w:val="en-CA"/>
        </w:rPr>
        <w:t xml:space="preserve"> [..</w:t>
      </w:r>
      <w:r w:rsidR="003157B9" w:rsidRPr="003157B9">
        <w:rPr>
          <w:rFonts w:ascii="Calibri" w:eastAsia="Times New Roman" w:hAnsi="Calibri" w:cs="Times New Roman"/>
          <w:color w:val="000000"/>
          <w:lang w:val="en-CA"/>
        </w:rPr>
        <w:t>.</w:t>
      </w:r>
      <w:r w:rsidR="003157B9">
        <w:rPr>
          <w:rFonts w:ascii="Calibri" w:eastAsia="Times New Roman" w:hAnsi="Calibri" w:cs="Times New Roman"/>
          <w:color w:val="000000"/>
          <w:lang w:val="en-CA"/>
        </w:rPr>
        <w:t xml:space="preserve">] </w:t>
      </w:r>
      <w:r w:rsidR="003157B9" w:rsidRPr="003157B9">
        <w:rPr>
          <w:rFonts w:ascii="Calibri" w:eastAsia="Times New Roman" w:hAnsi="Calibri" w:cs="Times New Roman"/>
          <w:color w:val="000000"/>
          <w:lang w:val="en-CA"/>
        </w:rPr>
        <w:t>And rising up he saw a beast like a man to the thighs but having legs and feet like those of an ass. And Antony only signed himself and said, 'I am a servant of Christ. If thou art sent against me, behold I am here.' But the beast together with his evil spirits fled, so that, through his speed, he fell and died. And the death of the beast was the fall of the demons. For they strove in all manner of ways to lead Antony from the desert and were not able.</w:t>
      </w:r>
      <w:r>
        <w:rPr>
          <w:rFonts w:ascii="Calibri" w:eastAsia="Times New Roman" w:hAnsi="Calibri" w:cs="Times New Roman"/>
          <w:color w:val="000000"/>
          <w:lang w:val="en-CA"/>
        </w:rPr>
        <w:t>”</w:t>
      </w:r>
      <w:r w:rsidR="00535113">
        <w:rPr>
          <w:rStyle w:val="FootnoteReference"/>
          <w:rFonts w:ascii="Calibri" w:eastAsia="Times New Roman" w:hAnsi="Calibri" w:cs="Times New Roman"/>
          <w:color w:val="000000"/>
          <w:lang w:val="en-CA"/>
        </w:rPr>
        <w:footnoteReference w:id="67"/>
      </w:r>
    </w:p>
    <w:p w14:paraId="520C6B60" w14:textId="77777777" w:rsidR="003157B9" w:rsidRDefault="003157B9" w:rsidP="003157B9">
      <w:pPr>
        <w:rPr>
          <w:rFonts w:ascii="Calibri" w:eastAsia="Times New Roman" w:hAnsi="Calibri" w:cs="Times New Roman"/>
          <w:color w:val="000000"/>
          <w:lang w:val="en-CA"/>
        </w:rPr>
      </w:pPr>
    </w:p>
    <w:p w14:paraId="41801B0A" w14:textId="77777777" w:rsidR="003157B9" w:rsidRDefault="003157B9" w:rsidP="00E93AEC">
      <w:pPr>
        <w:spacing w:line="480" w:lineRule="auto"/>
        <w:rPr>
          <w:rFonts w:ascii="Calibri" w:eastAsia="Times New Roman" w:hAnsi="Calibri" w:cs="Times New Roman"/>
          <w:color w:val="000000"/>
          <w:lang w:val="en-CA"/>
        </w:rPr>
      </w:pPr>
      <w:r>
        <w:rPr>
          <w:rFonts w:ascii="Calibri" w:eastAsia="Times New Roman" w:hAnsi="Calibri" w:cs="Times New Roman"/>
          <w:color w:val="000000"/>
          <w:lang w:val="en-CA"/>
        </w:rPr>
        <w:t>The satyr is again not depicted as a god but as a physical being</w:t>
      </w:r>
      <w:r w:rsidR="000F1897">
        <w:rPr>
          <w:rFonts w:ascii="Calibri" w:eastAsia="Times New Roman" w:hAnsi="Calibri" w:cs="Times New Roman"/>
          <w:color w:val="000000"/>
          <w:lang w:val="en-CA"/>
        </w:rPr>
        <w:t xml:space="preserve"> </w:t>
      </w:r>
      <w:r>
        <w:rPr>
          <w:rFonts w:ascii="Calibri" w:eastAsia="Times New Roman" w:hAnsi="Calibri" w:cs="Times New Roman"/>
          <w:color w:val="000000"/>
          <w:lang w:val="en-CA"/>
        </w:rPr>
        <w:t xml:space="preserve">in league with the demonic. </w:t>
      </w:r>
      <w:proofErr w:type="spellStart"/>
      <w:r>
        <w:rPr>
          <w:rFonts w:ascii="Calibri" w:eastAsia="Times New Roman" w:hAnsi="Calibri" w:cs="Times New Roman"/>
          <w:color w:val="000000"/>
          <w:lang w:val="en-CA"/>
        </w:rPr>
        <w:t>Brakke</w:t>
      </w:r>
      <w:proofErr w:type="spellEnd"/>
      <w:r>
        <w:rPr>
          <w:rFonts w:ascii="Calibri" w:eastAsia="Times New Roman" w:hAnsi="Calibri" w:cs="Times New Roman"/>
          <w:color w:val="000000"/>
          <w:lang w:val="en-CA"/>
        </w:rPr>
        <w:t xml:space="preserve"> writes of this encounter that: </w:t>
      </w:r>
    </w:p>
    <w:p w14:paraId="6A9A2E50" w14:textId="7FF55FAF" w:rsidR="003157B9" w:rsidRDefault="003157B9" w:rsidP="00896A43">
      <w:pPr>
        <w:ind w:left="567" w:right="855"/>
        <w:rPr>
          <w:rFonts w:ascii="Calibri" w:eastAsia="Times New Roman" w:hAnsi="Calibri" w:cs="Times New Roman"/>
          <w:color w:val="000000"/>
          <w:lang w:val="en-CA"/>
        </w:rPr>
      </w:pPr>
      <w:r>
        <w:rPr>
          <w:rFonts w:ascii="Calibri" w:eastAsia="Times New Roman" w:hAnsi="Calibri" w:cs="Times New Roman"/>
          <w:color w:val="000000"/>
          <w:lang w:val="en-CA"/>
        </w:rPr>
        <w:t>“This beast</w:t>
      </w:r>
      <w:r w:rsidR="00B930F4">
        <w:rPr>
          <w:rFonts w:ascii="Calibri" w:eastAsia="Times New Roman" w:hAnsi="Calibri" w:cs="Times New Roman"/>
          <w:color w:val="000000"/>
          <w:lang w:val="en-CA"/>
        </w:rPr>
        <w:t>’</w:t>
      </w:r>
      <w:r>
        <w:rPr>
          <w:rFonts w:ascii="Calibri" w:eastAsia="Times New Roman" w:hAnsi="Calibri" w:cs="Times New Roman"/>
          <w:color w:val="000000"/>
          <w:lang w:val="en-CA"/>
        </w:rPr>
        <w:t xml:space="preserve">s satyr-like appearance, its prankish rather than violent approach to Antony, and its location in the far eastern desert […] suggest that Athanasius intended to depict the Egyptian god Min, whom </w:t>
      </w:r>
      <w:r w:rsidR="00B930F4">
        <w:rPr>
          <w:rFonts w:ascii="Calibri" w:eastAsia="Times New Roman" w:hAnsi="Calibri" w:cs="Times New Roman"/>
          <w:color w:val="000000"/>
          <w:lang w:val="en-CA"/>
        </w:rPr>
        <w:t>Egyptians</w:t>
      </w:r>
      <w:r>
        <w:rPr>
          <w:rFonts w:ascii="Calibri" w:eastAsia="Times New Roman" w:hAnsi="Calibri" w:cs="Times New Roman"/>
          <w:color w:val="000000"/>
          <w:lang w:val="en-CA"/>
        </w:rPr>
        <w:t xml:space="preserve"> identified with Pan and considered ‘Lord of the eastern desert’.” </w:t>
      </w:r>
      <w:r w:rsidR="00535113">
        <w:rPr>
          <w:rStyle w:val="FootnoteReference"/>
          <w:rFonts w:ascii="Calibri" w:eastAsia="Times New Roman" w:hAnsi="Calibri" w:cs="Times New Roman"/>
          <w:color w:val="000000"/>
          <w:lang w:val="en-CA"/>
        </w:rPr>
        <w:footnoteReference w:id="68"/>
      </w:r>
    </w:p>
    <w:p w14:paraId="37EFB18B" w14:textId="77777777" w:rsidR="003157B9" w:rsidRDefault="003157B9" w:rsidP="003157B9">
      <w:pPr>
        <w:rPr>
          <w:rFonts w:ascii="Calibri" w:eastAsia="Times New Roman" w:hAnsi="Calibri" w:cs="Times New Roman"/>
          <w:color w:val="000000"/>
          <w:lang w:val="en-CA"/>
        </w:rPr>
      </w:pPr>
    </w:p>
    <w:p w14:paraId="017AEC5B" w14:textId="43E8CAB6" w:rsidR="00285099" w:rsidRDefault="003157B9" w:rsidP="00E93AEC">
      <w:pPr>
        <w:spacing w:line="480" w:lineRule="auto"/>
        <w:ind w:firstLine="567"/>
        <w:rPr>
          <w:rFonts w:ascii="Calibri" w:eastAsia="Times New Roman" w:hAnsi="Calibri" w:cs="Times New Roman"/>
          <w:color w:val="000000"/>
          <w:lang w:val="en-CA"/>
        </w:rPr>
      </w:pPr>
      <w:proofErr w:type="spellStart"/>
      <w:r>
        <w:rPr>
          <w:rFonts w:ascii="Calibri" w:eastAsia="Times New Roman" w:hAnsi="Calibri" w:cs="Times New Roman"/>
          <w:color w:val="000000"/>
          <w:lang w:val="en-CA"/>
        </w:rPr>
        <w:t>Brakke</w:t>
      </w:r>
      <w:proofErr w:type="spellEnd"/>
      <w:r>
        <w:rPr>
          <w:rFonts w:ascii="Calibri" w:eastAsia="Times New Roman" w:hAnsi="Calibri" w:cs="Times New Roman"/>
          <w:color w:val="000000"/>
          <w:lang w:val="en-CA"/>
        </w:rPr>
        <w:t xml:space="preserve"> further </w:t>
      </w:r>
      <w:r w:rsidR="00B930F4">
        <w:rPr>
          <w:rFonts w:ascii="Calibri" w:eastAsia="Times New Roman" w:hAnsi="Calibri" w:cs="Times New Roman"/>
          <w:color w:val="000000"/>
          <w:lang w:val="en-CA"/>
        </w:rPr>
        <w:t>posit</w:t>
      </w:r>
      <w:r>
        <w:rPr>
          <w:rFonts w:ascii="Calibri" w:eastAsia="Times New Roman" w:hAnsi="Calibri" w:cs="Times New Roman"/>
          <w:color w:val="000000"/>
          <w:lang w:val="en-CA"/>
        </w:rPr>
        <w:t>s that</w:t>
      </w:r>
      <w:r w:rsidR="00B930F4">
        <w:rPr>
          <w:rFonts w:ascii="Calibri" w:eastAsia="Times New Roman" w:hAnsi="Calibri" w:cs="Times New Roman"/>
          <w:color w:val="000000"/>
          <w:lang w:val="en-CA"/>
        </w:rPr>
        <w:t xml:space="preserve"> out of all the demonic figures within </w:t>
      </w:r>
      <w:r w:rsidR="00B930F4" w:rsidRPr="000F1897">
        <w:rPr>
          <w:rFonts w:ascii="Calibri" w:eastAsia="Times New Roman" w:hAnsi="Calibri" w:cs="Times New Roman"/>
          <w:i/>
          <w:color w:val="000000"/>
          <w:lang w:val="en-CA"/>
        </w:rPr>
        <w:t>The Life of Saint Antony</w:t>
      </w:r>
      <w:r w:rsidR="00B930F4">
        <w:rPr>
          <w:rFonts w:ascii="Calibri" w:eastAsia="Times New Roman" w:hAnsi="Calibri" w:cs="Times New Roman"/>
          <w:color w:val="000000"/>
          <w:lang w:val="en-CA"/>
        </w:rPr>
        <w:t xml:space="preserve"> only</w:t>
      </w:r>
      <w:r>
        <w:rPr>
          <w:rFonts w:ascii="Calibri" w:eastAsia="Times New Roman" w:hAnsi="Calibri" w:cs="Times New Roman"/>
          <w:color w:val="000000"/>
          <w:lang w:val="en-CA"/>
        </w:rPr>
        <w:t xml:space="preserve"> the Pan</w:t>
      </w:r>
      <w:r w:rsidR="000F1897">
        <w:rPr>
          <w:rFonts w:ascii="Calibri" w:eastAsia="Times New Roman" w:hAnsi="Calibri" w:cs="Times New Roman"/>
          <w:color w:val="000000"/>
          <w:lang w:val="en-CA"/>
        </w:rPr>
        <w:t>-Min</w:t>
      </w:r>
      <w:r>
        <w:rPr>
          <w:rFonts w:ascii="Calibri" w:eastAsia="Times New Roman" w:hAnsi="Calibri" w:cs="Times New Roman"/>
          <w:color w:val="000000"/>
          <w:lang w:val="en-CA"/>
        </w:rPr>
        <w:t xml:space="preserve"> </w:t>
      </w:r>
      <w:r w:rsidR="00B930F4">
        <w:rPr>
          <w:rFonts w:ascii="Calibri" w:eastAsia="Times New Roman" w:hAnsi="Calibri" w:cs="Times New Roman"/>
          <w:color w:val="000000"/>
          <w:lang w:val="en-CA"/>
        </w:rPr>
        <w:t>creature</w:t>
      </w:r>
      <w:r>
        <w:rPr>
          <w:rFonts w:ascii="Calibri" w:eastAsia="Times New Roman" w:hAnsi="Calibri" w:cs="Times New Roman"/>
          <w:color w:val="000000"/>
          <w:lang w:val="en-CA"/>
        </w:rPr>
        <w:t xml:space="preserve"> has the appearance of a specific pagan deity.</w:t>
      </w:r>
      <w:r w:rsidR="00535113">
        <w:rPr>
          <w:rStyle w:val="FootnoteReference"/>
          <w:rFonts w:ascii="Calibri" w:eastAsia="Times New Roman" w:hAnsi="Calibri" w:cs="Times New Roman"/>
          <w:color w:val="000000"/>
          <w:lang w:val="en-CA"/>
        </w:rPr>
        <w:footnoteReference w:id="69"/>
      </w:r>
      <w:r>
        <w:rPr>
          <w:rFonts w:ascii="Calibri" w:eastAsia="Times New Roman" w:hAnsi="Calibri" w:cs="Times New Roman"/>
          <w:color w:val="000000"/>
          <w:lang w:val="en-CA"/>
        </w:rPr>
        <w:t xml:space="preserve"> It is also important to note that </w:t>
      </w:r>
      <w:r w:rsidR="00B930F4">
        <w:rPr>
          <w:rFonts w:ascii="Calibri" w:eastAsia="Times New Roman" w:hAnsi="Calibri" w:cs="Times New Roman"/>
          <w:color w:val="000000"/>
          <w:lang w:val="en-CA"/>
        </w:rPr>
        <w:t>while</w:t>
      </w:r>
      <w:r w:rsidR="00896A43">
        <w:rPr>
          <w:rFonts w:ascii="Calibri" w:eastAsia="Times New Roman" w:hAnsi="Calibri" w:cs="Times New Roman"/>
          <w:color w:val="000000"/>
          <w:lang w:val="en-CA"/>
        </w:rPr>
        <w:t xml:space="preserve"> the</w:t>
      </w:r>
      <w:r>
        <w:rPr>
          <w:rFonts w:ascii="Calibri" w:eastAsia="Times New Roman" w:hAnsi="Calibri" w:cs="Times New Roman"/>
          <w:color w:val="000000"/>
          <w:lang w:val="en-CA"/>
        </w:rPr>
        <w:t xml:space="preserve"> satyr does flee Antony, as in Jerome’s account</w:t>
      </w:r>
      <w:r w:rsidR="00B930F4">
        <w:rPr>
          <w:rFonts w:ascii="Calibri" w:eastAsia="Times New Roman" w:hAnsi="Calibri" w:cs="Times New Roman"/>
          <w:color w:val="000000"/>
          <w:lang w:val="en-CA"/>
        </w:rPr>
        <w:t>, in this</w:t>
      </w:r>
      <w:r w:rsidR="005A2A2A">
        <w:rPr>
          <w:rFonts w:ascii="Calibri" w:eastAsia="Times New Roman" w:hAnsi="Calibri" w:cs="Times New Roman"/>
          <w:color w:val="000000"/>
          <w:lang w:val="en-CA"/>
        </w:rPr>
        <w:t xml:space="preserve"> older</w:t>
      </w:r>
      <w:r w:rsidR="00B930F4">
        <w:rPr>
          <w:rFonts w:ascii="Calibri" w:eastAsia="Times New Roman" w:hAnsi="Calibri" w:cs="Times New Roman"/>
          <w:color w:val="000000"/>
          <w:lang w:val="en-CA"/>
        </w:rPr>
        <w:t xml:space="preserve"> account</w:t>
      </w:r>
      <w:r>
        <w:rPr>
          <w:rFonts w:ascii="Calibri" w:eastAsia="Times New Roman" w:hAnsi="Calibri" w:cs="Times New Roman"/>
          <w:color w:val="000000"/>
          <w:lang w:val="en-CA"/>
        </w:rPr>
        <w:t xml:space="preserve"> the creature </w:t>
      </w:r>
      <w:r w:rsidR="005A2A2A">
        <w:rPr>
          <w:rFonts w:ascii="Calibri" w:eastAsia="Times New Roman" w:hAnsi="Calibri" w:cs="Times New Roman"/>
          <w:color w:val="000000"/>
          <w:lang w:val="en-CA"/>
        </w:rPr>
        <w:t>also</w:t>
      </w:r>
      <w:r>
        <w:rPr>
          <w:rFonts w:ascii="Calibri" w:eastAsia="Times New Roman" w:hAnsi="Calibri" w:cs="Times New Roman"/>
          <w:color w:val="000000"/>
          <w:lang w:val="en-CA"/>
        </w:rPr>
        <w:t xml:space="preserve"> dies</w:t>
      </w:r>
      <w:r w:rsidR="005A2A2A">
        <w:rPr>
          <w:rFonts w:ascii="Calibri" w:eastAsia="Times New Roman" w:hAnsi="Calibri" w:cs="Times New Roman"/>
          <w:color w:val="000000"/>
          <w:lang w:val="en-CA"/>
        </w:rPr>
        <w:t xml:space="preserve"> in</w:t>
      </w:r>
      <w:r w:rsidR="00896A43">
        <w:rPr>
          <w:rFonts w:ascii="Calibri" w:eastAsia="Times New Roman" w:hAnsi="Calibri" w:cs="Times New Roman"/>
          <w:color w:val="000000"/>
          <w:lang w:val="en-CA"/>
        </w:rPr>
        <w:t xml:space="preserve"> its</w:t>
      </w:r>
      <w:r w:rsidR="00B930F4">
        <w:rPr>
          <w:rFonts w:ascii="Calibri" w:eastAsia="Times New Roman" w:hAnsi="Calibri" w:cs="Times New Roman"/>
          <w:color w:val="000000"/>
          <w:lang w:val="en-CA"/>
        </w:rPr>
        <w:t xml:space="preserve"> retreat</w:t>
      </w:r>
      <w:r w:rsidR="005A2A2A">
        <w:rPr>
          <w:rFonts w:ascii="Calibri" w:eastAsia="Times New Roman" w:hAnsi="Calibri" w:cs="Times New Roman"/>
          <w:color w:val="000000"/>
          <w:lang w:val="en-CA"/>
        </w:rPr>
        <w:t xml:space="preserve"> </w:t>
      </w:r>
      <w:r w:rsidR="00896A43">
        <w:rPr>
          <w:rFonts w:ascii="Calibri" w:eastAsia="Times New Roman" w:hAnsi="Calibri" w:cs="Times New Roman"/>
          <w:color w:val="000000"/>
          <w:lang w:val="en-CA"/>
        </w:rPr>
        <w:t>from</w:t>
      </w:r>
      <w:r w:rsidR="005A2A2A">
        <w:rPr>
          <w:rFonts w:ascii="Calibri" w:eastAsia="Times New Roman" w:hAnsi="Calibri" w:cs="Times New Roman"/>
          <w:color w:val="000000"/>
          <w:lang w:val="en-CA"/>
        </w:rPr>
        <w:t xml:space="preserve"> Antony</w:t>
      </w:r>
      <w:r>
        <w:rPr>
          <w:rFonts w:ascii="Calibri" w:eastAsia="Times New Roman" w:hAnsi="Calibri" w:cs="Times New Roman"/>
          <w:color w:val="000000"/>
          <w:lang w:val="en-CA"/>
        </w:rPr>
        <w:t xml:space="preserve">. </w:t>
      </w:r>
      <w:proofErr w:type="spellStart"/>
      <w:r>
        <w:rPr>
          <w:rFonts w:ascii="Calibri" w:eastAsia="Times New Roman" w:hAnsi="Calibri" w:cs="Times New Roman"/>
          <w:color w:val="000000"/>
          <w:lang w:val="en-CA"/>
        </w:rPr>
        <w:t>Brakke</w:t>
      </w:r>
      <w:proofErr w:type="spellEnd"/>
      <w:r>
        <w:rPr>
          <w:rFonts w:ascii="Calibri" w:eastAsia="Times New Roman" w:hAnsi="Calibri" w:cs="Times New Roman"/>
          <w:color w:val="000000"/>
          <w:lang w:val="en-CA"/>
        </w:rPr>
        <w:t xml:space="preserve"> interprets </w:t>
      </w:r>
      <w:r w:rsidR="00B930F4">
        <w:rPr>
          <w:rFonts w:ascii="Calibri" w:eastAsia="Times New Roman" w:hAnsi="Calibri" w:cs="Times New Roman"/>
          <w:color w:val="000000"/>
          <w:lang w:val="en-CA"/>
        </w:rPr>
        <w:t xml:space="preserve">this </w:t>
      </w:r>
      <w:r>
        <w:rPr>
          <w:rFonts w:ascii="Calibri" w:eastAsia="Times New Roman" w:hAnsi="Calibri" w:cs="Times New Roman"/>
          <w:color w:val="000000"/>
          <w:lang w:val="en-CA"/>
        </w:rPr>
        <w:t>as Antony’s final triumph over the demons of the desert</w:t>
      </w:r>
      <w:r w:rsidR="009773EF">
        <w:rPr>
          <w:rFonts w:ascii="Calibri" w:eastAsia="Times New Roman" w:hAnsi="Calibri" w:cs="Times New Roman"/>
          <w:color w:val="000000"/>
          <w:lang w:val="en-CA"/>
        </w:rPr>
        <w:t>,</w:t>
      </w:r>
      <w:r>
        <w:rPr>
          <w:rFonts w:ascii="Calibri" w:eastAsia="Times New Roman" w:hAnsi="Calibri" w:cs="Times New Roman"/>
          <w:color w:val="000000"/>
          <w:lang w:val="en-CA"/>
        </w:rPr>
        <w:t xml:space="preserve"> “he</w:t>
      </w:r>
      <w:r w:rsidR="00B930F4">
        <w:rPr>
          <w:rFonts w:ascii="Calibri" w:eastAsia="Times New Roman" w:hAnsi="Calibri" w:cs="Times New Roman"/>
          <w:color w:val="000000"/>
          <w:lang w:val="en-CA"/>
        </w:rPr>
        <w:t xml:space="preserve"> [Antony]</w:t>
      </w:r>
      <w:r>
        <w:rPr>
          <w:rFonts w:ascii="Calibri" w:eastAsia="Times New Roman" w:hAnsi="Calibri" w:cs="Times New Roman"/>
          <w:color w:val="000000"/>
          <w:lang w:val="en-CA"/>
        </w:rPr>
        <w:t xml:space="preserve"> has cleared the desert of its lord </w:t>
      </w:r>
      <w:r w:rsidR="00B930F4">
        <w:rPr>
          <w:rFonts w:ascii="Calibri" w:eastAsia="Times New Roman" w:hAnsi="Calibri" w:cs="Times New Roman"/>
          <w:color w:val="000000"/>
          <w:lang w:val="en-CA"/>
        </w:rPr>
        <w:t xml:space="preserve">[Pan-Min] </w:t>
      </w:r>
      <w:r>
        <w:rPr>
          <w:rFonts w:ascii="Calibri" w:eastAsia="Times New Roman" w:hAnsi="Calibri" w:cs="Times New Roman"/>
          <w:color w:val="000000"/>
          <w:lang w:val="en-CA"/>
        </w:rPr>
        <w:t>and his troops</w:t>
      </w:r>
      <w:r w:rsidR="00B930F4">
        <w:rPr>
          <w:rFonts w:ascii="Calibri" w:eastAsia="Times New Roman" w:hAnsi="Calibri" w:cs="Times New Roman"/>
          <w:color w:val="000000"/>
          <w:lang w:val="en-CA"/>
        </w:rPr>
        <w:t xml:space="preserve"> [the demons]</w:t>
      </w:r>
      <w:r>
        <w:rPr>
          <w:rFonts w:ascii="Calibri" w:eastAsia="Times New Roman" w:hAnsi="Calibri" w:cs="Times New Roman"/>
          <w:color w:val="000000"/>
          <w:lang w:val="en-CA"/>
        </w:rPr>
        <w:t xml:space="preserve"> for the Christian monks […]</w:t>
      </w:r>
      <w:r w:rsidR="009773EF">
        <w:rPr>
          <w:rFonts w:ascii="Calibri" w:eastAsia="Times New Roman" w:hAnsi="Calibri" w:cs="Times New Roman"/>
          <w:color w:val="000000"/>
          <w:lang w:val="en-CA"/>
        </w:rPr>
        <w:t>.</w:t>
      </w:r>
      <w:r>
        <w:rPr>
          <w:rFonts w:ascii="Calibri" w:eastAsia="Times New Roman" w:hAnsi="Calibri" w:cs="Times New Roman"/>
          <w:color w:val="000000"/>
          <w:lang w:val="en-CA"/>
        </w:rPr>
        <w:t>”</w:t>
      </w:r>
      <w:r w:rsidR="00535113">
        <w:rPr>
          <w:rStyle w:val="FootnoteReference"/>
          <w:rFonts w:ascii="Calibri" w:eastAsia="Times New Roman" w:hAnsi="Calibri" w:cs="Times New Roman"/>
          <w:color w:val="000000"/>
          <w:lang w:val="en-CA"/>
        </w:rPr>
        <w:footnoteReference w:id="70"/>
      </w:r>
      <w:r>
        <w:rPr>
          <w:rFonts w:ascii="Calibri" w:eastAsia="Times New Roman" w:hAnsi="Calibri" w:cs="Times New Roman"/>
          <w:color w:val="000000"/>
          <w:lang w:val="en-CA"/>
        </w:rPr>
        <w:t xml:space="preserve"> </w:t>
      </w:r>
      <w:r w:rsidR="00896A43">
        <w:rPr>
          <w:rFonts w:ascii="Calibri" w:eastAsia="Times New Roman" w:hAnsi="Calibri" w:cs="Times New Roman"/>
          <w:color w:val="000000"/>
          <w:lang w:val="en-CA"/>
        </w:rPr>
        <w:t>These popular hagiographical portray</w:t>
      </w:r>
      <w:r w:rsidR="000F1897">
        <w:rPr>
          <w:rFonts w:ascii="Calibri" w:eastAsia="Times New Roman" w:hAnsi="Calibri" w:cs="Times New Roman"/>
          <w:color w:val="000000"/>
          <w:lang w:val="en-CA"/>
        </w:rPr>
        <w:t>al</w:t>
      </w:r>
      <w:r w:rsidR="00896A43">
        <w:rPr>
          <w:rFonts w:ascii="Calibri" w:eastAsia="Times New Roman" w:hAnsi="Calibri" w:cs="Times New Roman"/>
          <w:color w:val="000000"/>
          <w:lang w:val="en-CA"/>
        </w:rPr>
        <w:t>s stress the sacred powers and wisdom of Antony and thus legitimizes the power of the Christian God and his ascetics, while also simultaneously stressing the impotence and demonic associations of Pan-Min. Antony thus claims the sacred powers previous</w:t>
      </w:r>
      <w:r w:rsidR="00D835E7">
        <w:rPr>
          <w:rFonts w:ascii="Calibri" w:eastAsia="Times New Roman" w:hAnsi="Calibri" w:cs="Times New Roman"/>
          <w:color w:val="000000"/>
          <w:lang w:val="en-CA"/>
        </w:rPr>
        <w:t>ly</w:t>
      </w:r>
      <w:r w:rsidR="00896A43">
        <w:rPr>
          <w:rFonts w:ascii="Calibri" w:eastAsia="Times New Roman" w:hAnsi="Calibri" w:cs="Times New Roman"/>
          <w:color w:val="000000"/>
          <w:lang w:val="en-CA"/>
        </w:rPr>
        <w:t xml:space="preserve"> ascribed to Pan-</w:t>
      </w:r>
      <w:r w:rsidR="00896A43">
        <w:rPr>
          <w:rFonts w:ascii="Calibri" w:eastAsia="Times New Roman" w:hAnsi="Calibri" w:cs="Times New Roman"/>
          <w:color w:val="000000"/>
          <w:lang w:val="en-CA"/>
        </w:rPr>
        <w:lastRenderedPageBreak/>
        <w:t>Min</w:t>
      </w:r>
      <w:r w:rsidR="00D835E7">
        <w:rPr>
          <w:rFonts w:ascii="Calibri" w:eastAsia="Times New Roman" w:hAnsi="Calibri" w:cs="Times New Roman"/>
          <w:color w:val="000000"/>
          <w:lang w:val="en-CA"/>
        </w:rPr>
        <w:t>.</w:t>
      </w:r>
      <w:r w:rsidR="00535113">
        <w:rPr>
          <w:rStyle w:val="FootnoteReference"/>
          <w:rFonts w:ascii="Calibri" w:eastAsia="Times New Roman" w:hAnsi="Calibri" w:cs="Times New Roman"/>
          <w:color w:val="000000"/>
          <w:lang w:val="en-CA"/>
        </w:rPr>
        <w:footnoteReference w:id="71"/>
      </w:r>
      <w:r w:rsidR="00896A43">
        <w:rPr>
          <w:rFonts w:ascii="Calibri" w:eastAsia="Times New Roman" w:hAnsi="Calibri" w:cs="Times New Roman"/>
          <w:color w:val="000000"/>
          <w:lang w:val="en-CA"/>
        </w:rPr>
        <w:t xml:space="preserve"> </w:t>
      </w:r>
      <w:r w:rsidR="00D835E7">
        <w:rPr>
          <w:rFonts w:ascii="Calibri" w:eastAsia="Times New Roman" w:hAnsi="Calibri" w:cs="Times New Roman"/>
          <w:color w:val="000000"/>
          <w:lang w:val="en-CA"/>
        </w:rPr>
        <w:t>W</w:t>
      </w:r>
      <w:r w:rsidR="00896A43">
        <w:rPr>
          <w:rFonts w:ascii="Calibri" w:eastAsia="Times New Roman" w:hAnsi="Calibri" w:cs="Times New Roman"/>
          <w:color w:val="000000"/>
          <w:lang w:val="en-CA"/>
        </w:rPr>
        <w:t xml:space="preserve">hen travelers in the Eastern Desert pray for safe passage through the desert, these prayers will be directed to the Christian God, </w:t>
      </w:r>
      <w:r w:rsidR="00D835E7">
        <w:rPr>
          <w:rFonts w:ascii="Calibri" w:eastAsia="Times New Roman" w:hAnsi="Calibri" w:cs="Times New Roman"/>
          <w:color w:val="000000"/>
          <w:lang w:val="en-CA"/>
        </w:rPr>
        <w:t>rather than to</w:t>
      </w:r>
      <w:r w:rsidR="00896A43">
        <w:rPr>
          <w:rFonts w:ascii="Calibri" w:eastAsia="Times New Roman" w:hAnsi="Calibri" w:cs="Times New Roman"/>
          <w:color w:val="000000"/>
          <w:lang w:val="en-CA"/>
        </w:rPr>
        <w:t xml:space="preserve"> Pan-Min.   </w:t>
      </w:r>
    </w:p>
    <w:p w14:paraId="63C9FDC7" w14:textId="64188250" w:rsidR="00896A43" w:rsidRPr="00896A43" w:rsidRDefault="00896A43" w:rsidP="00896A43">
      <w:pPr>
        <w:spacing w:line="480" w:lineRule="auto"/>
        <w:ind w:firstLine="720"/>
        <w:rPr>
          <w:lang w:val="en-CA"/>
        </w:rPr>
      </w:pPr>
      <w:r>
        <w:rPr>
          <w:lang w:val="en-CA"/>
        </w:rPr>
        <w:t xml:space="preserve">Many Scholars such as </w:t>
      </w:r>
      <w:proofErr w:type="spellStart"/>
      <w:r w:rsidR="008E3A0F">
        <w:rPr>
          <w:lang w:val="en-CA"/>
        </w:rPr>
        <w:t>Brakke</w:t>
      </w:r>
      <w:proofErr w:type="spellEnd"/>
      <w:r>
        <w:rPr>
          <w:lang w:val="en-CA"/>
        </w:rPr>
        <w:t xml:space="preserve"> </w:t>
      </w:r>
      <w:r w:rsidRPr="00535113">
        <w:rPr>
          <w:lang w:val="en-CA"/>
        </w:rPr>
        <w:t>and</w:t>
      </w:r>
      <w:r w:rsidR="00535113" w:rsidRPr="00535113">
        <w:rPr>
          <w:lang w:val="en-CA"/>
        </w:rPr>
        <w:t xml:space="preserve"> Harmless </w:t>
      </w:r>
      <w:r w:rsidR="00D835E7">
        <w:rPr>
          <w:lang w:val="en-CA"/>
        </w:rPr>
        <w:t xml:space="preserve">claim </w:t>
      </w:r>
      <w:r>
        <w:rPr>
          <w:lang w:val="en-CA"/>
        </w:rPr>
        <w:t xml:space="preserve">that the many late antique </w:t>
      </w:r>
      <w:r w:rsidRPr="00E50546">
        <w:rPr>
          <w:i/>
          <w:lang w:val="en-CA"/>
        </w:rPr>
        <w:t>Lives</w:t>
      </w:r>
      <w:r>
        <w:rPr>
          <w:lang w:val="en-CA"/>
        </w:rPr>
        <w:t xml:space="preserve"> are not reliable statements of historical factual events.</w:t>
      </w:r>
      <w:r w:rsidR="00535113">
        <w:rPr>
          <w:rStyle w:val="FootnoteReference"/>
          <w:lang w:val="en-CA"/>
        </w:rPr>
        <w:footnoteReference w:id="72"/>
      </w:r>
      <w:r w:rsidR="00535113">
        <w:rPr>
          <w:lang w:val="en-CA"/>
        </w:rPr>
        <w:t xml:space="preserve"> </w:t>
      </w:r>
      <w:r w:rsidR="00535113">
        <w:rPr>
          <w:rStyle w:val="FootnoteReference"/>
          <w:lang w:val="en-CA"/>
        </w:rPr>
        <w:footnoteReference w:id="73"/>
      </w:r>
      <w:r>
        <w:rPr>
          <w:lang w:val="en-CA"/>
        </w:rPr>
        <w:t xml:space="preserve"> Many of these documents relay dramatic, radical and sudden shifts in faith caused by the miraculous methods of monks as opposed to a slow and steady conversion in which Christians and traditional faiths cohabited side by side for many decades. As archaeological evidence and non-Church sources </w:t>
      </w:r>
      <w:r w:rsidR="000418F8">
        <w:rPr>
          <w:lang w:val="en-CA"/>
        </w:rPr>
        <w:t>purport</w:t>
      </w:r>
      <w:r>
        <w:rPr>
          <w:lang w:val="en-CA"/>
        </w:rPr>
        <w:t>, traditional forms of worship were already in decline before Christianity became ascendant</w:t>
      </w:r>
      <w:r w:rsidR="00D835E7">
        <w:rPr>
          <w:lang w:val="en-CA"/>
        </w:rPr>
        <w:t>,</w:t>
      </w:r>
      <w:r>
        <w:rPr>
          <w:lang w:val="en-CA"/>
        </w:rPr>
        <w:t xml:space="preserve"> and there were large spans of time when religious conflict did not occur.</w:t>
      </w:r>
      <w:r w:rsidR="00535113">
        <w:rPr>
          <w:rStyle w:val="FootnoteReference"/>
          <w:lang w:val="en-CA"/>
        </w:rPr>
        <w:footnoteReference w:id="74"/>
      </w:r>
      <w:r>
        <w:rPr>
          <w:lang w:val="en-CA"/>
        </w:rPr>
        <w:t xml:space="preserve"> </w:t>
      </w:r>
    </w:p>
    <w:p w14:paraId="5719A744" w14:textId="4268D2C4" w:rsidR="005A2A2A" w:rsidRDefault="00896A43" w:rsidP="005A2A2A">
      <w:pPr>
        <w:spacing w:line="480" w:lineRule="auto"/>
        <w:ind w:firstLine="720"/>
        <w:rPr>
          <w:lang w:val="en-CA"/>
        </w:rPr>
      </w:pPr>
      <w:r>
        <w:rPr>
          <w:lang w:val="en-CA"/>
        </w:rPr>
        <w:t xml:space="preserve">While sites for religious conflict </w:t>
      </w:r>
      <w:r w:rsidR="00787312">
        <w:rPr>
          <w:lang w:val="en-CA"/>
        </w:rPr>
        <w:t>are</w:t>
      </w:r>
      <w:r>
        <w:rPr>
          <w:lang w:val="en-CA"/>
        </w:rPr>
        <w:t xml:space="preserve"> rare in the Eastern Desert region, </w:t>
      </w:r>
      <w:r w:rsidR="00787312">
        <w:rPr>
          <w:lang w:val="en-CA"/>
        </w:rPr>
        <w:t>a</w:t>
      </w:r>
      <w:r w:rsidR="005A2A2A">
        <w:rPr>
          <w:lang w:val="en-CA"/>
        </w:rPr>
        <w:t xml:space="preserve"> site with evidence for a potential spiritual battle between ascetic and demon</w:t>
      </w:r>
      <w:r>
        <w:rPr>
          <w:lang w:val="en-CA"/>
        </w:rPr>
        <w:t>ic gods</w:t>
      </w:r>
      <w:r w:rsidR="005A2A2A">
        <w:rPr>
          <w:lang w:val="en-CA"/>
        </w:rPr>
        <w:t xml:space="preserve"> may be found at the larger temple site at </w:t>
      </w:r>
      <w:proofErr w:type="spellStart"/>
      <w:r w:rsidR="005A2A2A">
        <w:rPr>
          <w:lang w:val="en-CA"/>
        </w:rPr>
        <w:t>Sikait</w:t>
      </w:r>
      <w:proofErr w:type="spellEnd"/>
      <w:r w:rsidR="005A2A2A">
        <w:rPr>
          <w:lang w:val="en-CA"/>
        </w:rPr>
        <w:t>.</w:t>
      </w:r>
      <w:r w:rsidR="00535113">
        <w:rPr>
          <w:rStyle w:val="FootnoteReference"/>
          <w:lang w:val="en-CA"/>
        </w:rPr>
        <w:footnoteReference w:id="75"/>
      </w:r>
      <w:r w:rsidR="005A2A2A">
        <w:rPr>
          <w:lang w:val="en-CA"/>
        </w:rPr>
        <w:t xml:space="preserve"> This temple, found in association with another smaller temple and the emerald quarry at </w:t>
      </w:r>
      <w:proofErr w:type="spellStart"/>
      <w:r w:rsidR="005A2A2A">
        <w:rPr>
          <w:lang w:val="en-CA"/>
        </w:rPr>
        <w:t>Sikait</w:t>
      </w:r>
      <w:proofErr w:type="spellEnd"/>
      <w:r w:rsidR="005A2A2A">
        <w:rPr>
          <w:lang w:val="en-CA"/>
        </w:rPr>
        <w:t>, is a large three chambered temple cut into the rock.</w:t>
      </w:r>
      <w:r w:rsidR="00535113">
        <w:rPr>
          <w:rStyle w:val="FootnoteReference"/>
          <w:lang w:val="en-CA"/>
        </w:rPr>
        <w:footnoteReference w:id="76"/>
      </w:r>
      <w:r w:rsidR="005A2A2A">
        <w:rPr>
          <w:lang w:val="en-CA"/>
        </w:rPr>
        <w:t xml:space="preserve"> </w:t>
      </w:r>
      <w:r w:rsidR="00E93AEC">
        <w:rPr>
          <w:lang w:val="en-CA"/>
        </w:rPr>
        <w:t xml:space="preserve">The </w:t>
      </w:r>
      <w:r w:rsidR="005A2A2A">
        <w:rPr>
          <w:lang w:val="en-CA"/>
        </w:rPr>
        <w:t>artefacts</w:t>
      </w:r>
      <w:r w:rsidR="00E93AEC">
        <w:rPr>
          <w:lang w:val="en-CA"/>
        </w:rPr>
        <w:t xml:space="preserve"> suggest the temple </w:t>
      </w:r>
      <w:r w:rsidR="005A2A2A">
        <w:rPr>
          <w:lang w:val="en-CA"/>
        </w:rPr>
        <w:t>may have been dedicated to Isis</w:t>
      </w:r>
      <w:r w:rsidR="000418F8">
        <w:rPr>
          <w:lang w:val="en-CA"/>
        </w:rPr>
        <w:t>,</w:t>
      </w:r>
      <w:r w:rsidR="00E93AEC">
        <w:rPr>
          <w:lang w:val="en-CA"/>
        </w:rPr>
        <w:t xml:space="preserve"> since a figurine of the deity was found at the site. </w:t>
      </w:r>
      <w:r w:rsidR="00535113">
        <w:rPr>
          <w:rStyle w:val="FootnoteReference"/>
          <w:lang w:val="en-CA"/>
        </w:rPr>
        <w:footnoteReference w:id="77"/>
      </w:r>
      <w:r w:rsidR="005A2A2A">
        <w:rPr>
          <w:lang w:val="en-CA"/>
        </w:rPr>
        <w:t xml:space="preserve"> Of particular </w:t>
      </w:r>
      <w:r w:rsidR="00D835E7">
        <w:rPr>
          <w:lang w:val="en-CA"/>
        </w:rPr>
        <w:t>interest, “a</w:t>
      </w:r>
      <w:r w:rsidR="005A2A2A">
        <w:rPr>
          <w:lang w:val="en-CA"/>
        </w:rPr>
        <w:t>t the back of the third room on the alter we only recently noticed a large Christian cross carved over the badly worn remnants of a hieroglyphic text.”</w:t>
      </w:r>
      <w:r w:rsidR="005A2A2A">
        <w:rPr>
          <w:rStyle w:val="FootnoteReference"/>
          <w:lang w:val="en-CA"/>
        </w:rPr>
        <w:footnoteReference w:id="78"/>
      </w:r>
      <w:r w:rsidR="005A2A2A">
        <w:rPr>
          <w:lang w:val="en-CA"/>
        </w:rPr>
        <w:t xml:space="preserve"> This vandalism appears to be from the antique Christian period.</w:t>
      </w:r>
      <w:r w:rsidR="00535113">
        <w:rPr>
          <w:rStyle w:val="FootnoteReference"/>
          <w:lang w:val="en-CA"/>
        </w:rPr>
        <w:footnoteReference w:id="79"/>
      </w:r>
      <w:r w:rsidR="005A2A2A">
        <w:rPr>
          <w:lang w:val="en-CA"/>
        </w:rPr>
        <w:t xml:space="preserve"> It is located in the </w:t>
      </w:r>
      <w:r w:rsidR="005A2A2A">
        <w:rPr>
          <w:lang w:val="en-CA"/>
        </w:rPr>
        <w:lastRenderedPageBreak/>
        <w:t>deepest part of the three chambered temple, upon the sacred alter itself</w:t>
      </w:r>
      <w:r w:rsidR="00D835E7">
        <w:rPr>
          <w:lang w:val="en-CA"/>
        </w:rPr>
        <w:t>,</w:t>
      </w:r>
      <w:r w:rsidR="005A2A2A">
        <w:rPr>
          <w:lang w:val="en-CA"/>
        </w:rPr>
        <w:t xml:space="preserve"> and covering previous hieroglyphs. This evidence fits with the model of the desecration and reorientation of sacred space.</w:t>
      </w:r>
      <w:r w:rsidR="00B76770">
        <w:rPr>
          <w:rStyle w:val="FootnoteReference"/>
          <w:lang w:val="en-CA"/>
        </w:rPr>
        <w:footnoteReference w:id="80"/>
      </w:r>
      <w:r w:rsidR="005A2A2A">
        <w:rPr>
          <w:lang w:val="en-CA"/>
        </w:rPr>
        <w:t xml:space="preserve"> Who</w:t>
      </w:r>
      <w:r w:rsidR="00D835E7">
        <w:rPr>
          <w:lang w:val="en-CA"/>
        </w:rPr>
        <w:t>e</w:t>
      </w:r>
      <w:r w:rsidR="005A2A2A">
        <w:rPr>
          <w:lang w:val="en-CA"/>
        </w:rPr>
        <w:t>ver carved the cross placed it upon the most religiously charged item, the</w:t>
      </w:r>
      <w:r>
        <w:rPr>
          <w:lang w:val="en-CA"/>
        </w:rPr>
        <w:t xml:space="preserve"> sacrificial</w:t>
      </w:r>
      <w:r w:rsidR="005A2A2A">
        <w:rPr>
          <w:lang w:val="en-CA"/>
        </w:rPr>
        <w:t xml:space="preserve"> altar and desecrated the</w:t>
      </w:r>
      <w:r>
        <w:rPr>
          <w:lang w:val="en-CA"/>
        </w:rPr>
        <w:t xml:space="preserve"> sacred</w:t>
      </w:r>
      <w:r w:rsidR="005A2A2A">
        <w:rPr>
          <w:lang w:val="en-CA"/>
        </w:rPr>
        <w:t xml:space="preserve"> symbolism upon it</w:t>
      </w:r>
      <w:r w:rsidR="00D835E7">
        <w:rPr>
          <w:lang w:val="en-CA"/>
        </w:rPr>
        <w:t>;</w:t>
      </w:r>
      <w:r w:rsidR="005A2A2A">
        <w:rPr>
          <w:lang w:val="en-CA"/>
        </w:rPr>
        <w:t xml:space="preserve"> </w:t>
      </w:r>
      <w:r w:rsidR="003033B7">
        <w:rPr>
          <w:lang w:val="en-CA"/>
        </w:rPr>
        <w:t>“</w:t>
      </w:r>
      <w:r w:rsidR="00D835E7">
        <w:rPr>
          <w:lang w:val="en-CA"/>
        </w:rPr>
        <w:t>A</w:t>
      </w:r>
      <w:r w:rsidR="003033B7">
        <w:rPr>
          <w:lang w:val="en-CA"/>
        </w:rPr>
        <w:t>scription of crosses […] indicates that a common set of physical markers was used to equip a space for spiritual living.”</w:t>
      </w:r>
      <w:r w:rsidR="003033B7">
        <w:rPr>
          <w:rStyle w:val="FootnoteReference"/>
          <w:lang w:val="en-CA"/>
        </w:rPr>
        <w:footnoteReference w:id="81"/>
      </w:r>
      <w:r w:rsidR="003033B7">
        <w:rPr>
          <w:lang w:val="en-CA"/>
        </w:rPr>
        <w:t xml:space="preserve"> </w:t>
      </w:r>
      <w:r w:rsidR="005A2A2A">
        <w:rPr>
          <w:lang w:val="en-CA"/>
        </w:rPr>
        <w:t>Th</w:t>
      </w:r>
      <w:r>
        <w:rPr>
          <w:lang w:val="en-CA"/>
        </w:rPr>
        <w:t>is</w:t>
      </w:r>
      <w:r w:rsidR="005A2A2A">
        <w:rPr>
          <w:lang w:val="en-CA"/>
        </w:rPr>
        <w:t xml:space="preserve"> temple lies far in the wilderness of the desert and is the southernmost structure at </w:t>
      </w:r>
      <w:proofErr w:type="spellStart"/>
      <w:r w:rsidR="005A2A2A">
        <w:rPr>
          <w:lang w:val="en-CA"/>
        </w:rPr>
        <w:t>Sikait</w:t>
      </w:r>
      <w:proofErr w:type="spellEnd"/>
      <w:r w:rsidR="005A2A2A">
        <w:rPr>
          <w:lang w:val="en-CA"/>
        </w:rPr>
        <w:t>, consequently it i</w:t>
      </w:r>
      <w:r w:rsidR="00D835E7">
        <w:rPr>
          <w:lang w:val="en-CA"/>
        </w:rPr>
        <w:t>s in a remote location</w:t>
      </w:r>
      <w:r w:rsidR="005A2A2A">
        <w:rPr>
          <w:lang w:val="en-CA"/>
        </w:rPr>
        <w:t>.</w:t>
      </w:r>
      <w:r w:rsidR="00535113">
        <w:rPr>
          <w:rStyle w:val="FootnoteReference"/>
          <w:lang w:val="en-CA"/>
        </w:rPr>
        <w:footnoteReference w:id="82"/>
      </w:r>
      <w:r w:rsidR="005A2A2A">
        <w:rPr>
          <w:lang w:val="en-CA"/>
        </w:rPr>
        <w:t xml:space="preserve"> </w:t>
      </w:r>
      <w:r>
        <w:rPr>
          <w:lang w:val="en-CA"/>
        </w:rPr>
        <w:t>T</w:t>
      </w:r>
      <w:r w:rsidR="005A2A2A">
        <w:rPr>
          <w:lang w:val="en-CA"/>
        </w:rPr>
        <w:t>he time taken to carve the cross design</w:t>
      </w:r>
      <w:r>
        <w:rPr>
          <w:lang w:val="en-CA"/>
        </w:rPr>
        <w:t>, while crude,</w:t>
      </w:r>
      <w:r w:rsidR="005A2A2A">
        <w:rPr>
          <w:lang w:val="en-CA"/>
        </w:rPr>
        <w:t xml:space="preserve"> </w:t>
      </w:r>
      <w:r>
        <w:rPr>
          <w:lang w:val="en-CA"/>
        </w:rPr>
        <w:t>i</w:t>
      </w:r>
      <w:r w:rsidR="005A2A2A">
        <w:rPr>
          <w:lang w:val="en-CA"/>
        </w:rPr>
        <w:t>nto the alter stone</w:t>
      </w:r>
      <w:r>
        <w:rPr>
          <w:lang w:val="en-CA"/>
        </w:rPr>
        <w:t xml:space="preserve"> itself</w:t>
      </w:r>
      <w:r w:rsidR="005A2A2A">
        <w:rPr>
          <w:lang w:val="en-CA"/>
        </w:rPr>
        <w:t xml:space="preserve"> must have taken a prolonged period of time, </w:t>
      </w:r>
      <w:r w:rsidR="00D835E7">
        <w:rPr>
          <w:lang w:val="en-CA"/>
        </w:rPr>
        <w:t>consistent with</w:t>
      </w:r>
      <w:r w:rsidR="005A2A2A">
        <w:rPr>
          <w:lang w:val="en-CA"/>
        </w:rPr>
        <w:t xml:space="preserve"> a period of Christian habitation at the site. This evidence suggests that the large temple at </w:t>
      </w:r>
      <w:proofErr w:type="spellStart"/>
      <w:r w:rsidR="005A2A2A">
        <w:rPr>
          <w:lang w:val="en-CA"/>
        </w:rPr>
        <w:t>Sikait</w:t>
      </w:r>
      <w:proofErr w:type="spellEnd"/>
      <w:r w:rsidR="005A2A2A">
        <w:rPr>
          <w:lang w:val="en-CA"/>
        </w:rPr>
        <w:t xml:space="preserve"> may have been a place wherein an ascetic went to battle</w:t>
      </w:r>
      <w:r>
        <w:rPr>
          <w:lang w:val="en-CA"/>
        </w:rPr>
        <w:t xml:space="preserve"> ‘pagan</w:t>
      </w:r>
      <w:r w:rsidR="005A2A2A">
        <w:rPr>
          <w:lang w:val="en-CA"/>
        </w:rPr>
        <w:t xml:space="preserve"> </w:t>
      </w:r>
      <w:r>
        <w:rPr>
          <w:lang w:val="en-CA"/>
        </w:rPr>
        <w:t>demons</w:t>
      </w:r>
      <w:r w:rsidR="005A2A2A">
        <w:rPr>
          <w:lang w:val="en-CA"/>
        </w:rPr>
        <w:t>.</w:t>
      </w:r>
      <w:r>
        <w:rPr>
          <w:lang w:val="en-CA"/>
        </w:rPr>
        <w:t>’</w:t>
      </w:r>
      <w:r w:rsidR="005A2A2A">
        <w:rPr>
          <w:lang w:val="en-CA"/>
        </w:rPr>
        <w:t xml:space="preserve"> Th</w:t>
      </w:r>
      <w:r>
        <w:rPr>
          <w:lang w:val="en-CA"/>
        </w:rPr>
        <w:t>is</w:t>
      </w:r>
      <w:r w:rsidR="005A2A2A">
        <w:rPr>
          <w:lang w:val="en-CA"/>
        </w:rPr>
        <w:t xml:space="preserve"> Christian</w:t>
      </w:r>
      <w:r w:rsidR="00B76770">
        <w:rPr>
          <w:lang w:val="en-CA"/>
        </w:rPr>
        <w:t xml:space="preserve"> may have</w:t>
      </w:r>
      <w:r w:rsidR="005A2A2A">
        <w:rPr>
          <w:lang w:val="en-CA"/>
        </w:rPr>
        <w:t xml:space="preserve"> inhabited the darkest, farthest and most sacred reaches of the temple and</w:t>
      </w:r>
      <w:r>
        <w:rPr>
          <w:lang w:val="en-CA"/>
        </w:rPr>
        <w:t xml:space="preserve"> </w:t>
      </w:r>
      <w:r w:rsidR="005A2A2A">
        <w:rPr>
          <w:lang w:val="en-CA"/>
        </w:rPr>
        <w:t>brings to mind the imagery Saint Antony’s battle with demons within the tomb.</w:t>
      </w:r>
      <w:r w:rsidR="00B76770">
        <w:rPr>
          <w:rStyle w:val="FootnoteReference"/>
          <w:lang w:val="en-CA"/>
        </w:rPr>
        <w:footnoteReference w:id="83"/>
      </w:r>
      <w:r w:rsidR="005A2A2A">
        <w:rPr>
          <w:lang w:val="en-CA"/>
        </w:rPr>
        <w:t xml:space="preserve"> Indeed, it is well attested for monks to make</w:t>
      </w:r>
      <w:r w:rsidR="008E3A0F">
        <w:rPr>
          <w:lang w:val="en-CA"/>
        </w:rPr>
        <w:t xml:space="preserve"> such</w:t>
      </w:r>
      <w:r w:rsidR="005A2A2A">
        <w:rPr>
          <w:lang w:val="en-CA"/>
        </w:rPr>
        <w:t xml:space="preserve"> deserted temples their cell. </w:t>
      </w:r>
      <w:r w:rsidR="003033B7">
        <w:rPr>
          <w:lang w:val="en-CA"/>
        </w:rPr>
        <w:t>“Athanasius contends that the way to ensure the transformation [of the desert] was by sending monks who battled demons in their residences thereby supplanting the old religion with representatives of the new religion.”</w:t>
      </w:r>
      <w:r w:rsidR="003033B7">
        <w:rPr>
          <w:rStyle w:val="FootnoteReference"/>
          <w:lang w:val="en-CA"/>
        </w:rPr>
        <w:footnoteReference w:id="84"/>
      </w:r>
      <w:r w:rsidR="003033B7">
        <w:rPr>
          <w:lang w:val="en-CA"/>
        </w:rPr>
        <w:t xml:space="preserve"> In addition</w:t>
      </w:r>
      <w:r w:rsidR="00D835E7">
        <w:rPr>
          <w:lang w:val="en-CA"/>
        </w:rPr>
        <w:t>,</w:t>
      </w:r>
      <w:r w:rsidR="003033B7">
        <w:rPr>
          <w:lang w:val="en-CA"/>
        </w:rPr>
        <w:t xml:space="preserve"> </w:t>
      </w:r>
      <w:proofErr w:type="spellStart"/>
      <w:r w:rsidR="003033B7">
        <w:rPr>
          <w:lang w:val="en-CA"/>
        </w:rPr>
        <w:t>Brakke</w:t>
      </w:r>
      <w:proofErr w:type="spellEnd"/>
      <w:r w:rsidR="003033B7">
        <w:rPr>
          <w:lang w:val="en-CA"/>
        </w:rPr>
        <w:t xml:space="preserve"> states that</w:t>
      </w:r>
      <w:r w:rsidR="00B76770">
        <w:rPr>
          <w:lang w:val="en-CA"/>
        </w:rPr>
        <w:t>,</w:t>
      </w:r>
      <w:r w:rsidR="003033B7">
        <w:rPr>
          <w:lang w:val="en-CA"/>
        </w:rPr>
        <w:t xml:space="preserve"> “[…] monks visiting temples, staying overnight in them, and even living in them […] the temple as the headquarters for the demonic adversaries of the monk, plays a useful role in the monastic program of self-reformation.”</w:t>
      </w:r>
      <w:r w:rsidR="003033B7">
        <w:rPr>
          <w:rStyle w:val="FootnoteReference"/>
          <w:lang w:val="en-CA"/>
        </w:rPr>
        <w:footnoteReference w:id="85"/>
      </w:r>
      <w:r w:rsidR="003033B7">
        <w:rPr>
          <w:lang w:val="en-CA"/>
        </w:rPr>
        <w:t xml:space="preserve">  Thus monks </w:t>
      </w:r>
      <w:r w:rsidR="003033B7">
        <w:rPr>
          <w:lang w:val="en-CA"/>
        </w:rPr>
        <w:lastRenderedPageBreak/>
        <w:t>inhabiting and battling demons within temple structures is well attested</w:t>
      </w:r>
      <w:r w:rsidR="00D835E7">
        <w:rPr>
          <w:lang w:val="en-CA"/>
        </w:rPr>
        <w:t>,</w:t>
      </w:r>
      <w:r w:rsidR="003033B7">
        <w:rPr>
          <w:lang w:val="en-CA"/>
        </w:rPr>
        <w:t xml:space="preserve"> and it seems plausible that </w:t>
      </w:r>
      <w:proofErr w:type="spellStart"/>
      <w:r w:rsidR="003033B7">
        <w:rPr>
          <w:lang w:val="en-CA"/>
        </w:rPr>
        <w:t>Sikait</w:t>
      </w:r>
      <w:proofErr w:type="spellEnd"/>
      <w:r w:rsidR="003033B7">
        <w:rPr>
          <w:lang w:val="en-CA"/>
        </w:rPr>
        <w:t xml:space="preserve"> is evidence for such a </w:t>
      </w:r>
      <w:r w:rsidR="008E3A0F">
        <w:rPr>
          <w:lang w:val="en-CA"/>
        </w:rPr>
        <w:t>confrontation</w:t>
      </w:r>
      <w:r w:rsidR="003033B7">
        <w:rPr>
          <w:lang w:val="en-CA"/>
        </w:rPr>
        <w:t>.</w:t>
      </w:r>
    </w:p>
    <w:p w14:paraId="0E32B732" w14:textId="4A6A7F12" w:rsidR="00285099" w:rsidRPr="00285099" w:rsidRDefault="003157B9" w:rsidP="00896A43">
      <w:pPr>
        <w:spacing w:line="480" w:lineRule="auto"/>
        <w:ind w:firstLine="720"/>
        <w:rPr>
          <w:lang w:val="en-CA"/>
        </w:rPr>
      </w:pPr>
      <w:r>
        <w:rPr>
          <w:rFonts w:ascii="Calibri" w:eastAsia="Times New Roman" w:hAnsi="Calibri" w:cs="Times New Roman"/>
          <w:color w:val="000000"/>
          <w:lang w:val="en-CA"/>
        </w:rPr>
        <w:t>While Antony</w:t>
      </w:r>
      <w:r w:rsidR="005A2A2A">
        <w:rPr>
          <w:rFonts w:ascii="Calibri" w:eastAsia="Times New Roman" w:hAnsi="Calibri" w:cs="Times New Roman"/>
          <w:color w:val="000000"/>
          <w:lang w:val="en-CA"/>
        </w:rPr>
        <w:t xml:space="preserve"> and his monks </w:t>
      </w:r>
      <w:r>
        <w:rPr>
          <w:rFonts w:ascii="Calibri" w:eastAsia="Times New Roman" w:hAnsi="Calibri" w:cs="Times New Roman"/>
          <w:color w:val="000000"/>
          <w:lang w:val="en-CA"/>
        </w:rPr>
        <w:t>may have</w:t>
      </w:r>
      <w:r w:rsidR="00B930F4">
        <w:rPr>
          <w:rFonts w:ascii="Calibri" w:eastAsia="Times New Roman" w:hAnsi="Calibri" w:cs="Times New Roman"/>
          <w:color w:val="000000"/>
          <w:lang w:val="en-CA"/>
        </w:rPr>
        <w:t xml:space="preserve"> soundly</w:t>
      </w:r>
      <w:r>
        <w:rPr>
          <w:rFonts w:ascii="Calibri" w:eastAsia="Times New Roman" w:hAnsi="Calibri" w:cs="Times New Roman"/>
          <w:color w:val="000000"/>
          <w:lang w:val="en-CA"/>
        </w:rPr>
        <w:t xml:space="preserve"> </w:t>
      </w:r>
      <w:r w:rsidR="00B930F4">
        <w:rPr>
          <w:rFonts w:ascii="Calibri" w:eastAsia="Times New Roman" w:hAnsi="Calibri" w:cs="Times New Roman"/>
          <w:color w:val="000000"/>
          <w:lang w:val="en-CA"/>
        </w:rPr>
        <w:t>defeated</w:t>
      </w:r>
      <w:r w:rsidR="00896A43">
        <w:rPr>
          <w:rFonts w:ascii="Calibri" w:eastAsia="Times New Roman" w:hAnsi="Calibri" w:cs="Times New Roman"/>
          <w:color w:val="000000"/>
          <w:lang w:val="en-CA"/>
        </w:rPr>
        <w:t xml:space="preserve"> traditional deities</w:t>
      </w:r>
      <w:r w:rsidR="005A2A2A">
        <w:rPr>
          <w:rFonts w:ascii="Calibri" w:eastAsia="Times New Roman" w:hAnsi="Calibri" w:cs="Times New Roman"/>
          <w:color w:val="000000"/>
          <w:lang w:val="en-CA"/>
        </w:rPr>
        <w:t xml:space="preserve"> via</w:t>
      </w:r>
      <w:r w:rsidR="00896A43">
        <w:rPr>
          <w:rFonts w:ascii="Calibri" w:eastAsia="Times New Roman" w:hAnsi="Calibri" w:cs="Times New Roman"/>
          <w:color w:val="000000"/>
          <w:lang w:val="en-CA"/>
        </w:rPr>
        <w:t xml:space="preserve"> popular</w:t>
      </w:r>
      <w:r>
        <w:rPr>
          <w:rFonts w:ascii="Calibri" w:eastAsia="Times New Roman" w:hAnsi="Calibri" w:cs="Times New Roman"/>
          <w:color w:val="000000"/>
          <w:lang w:val="en-CA"/>
        </w:rPr>
        <w:t xml:space="preserve"> </w:t>
      </w:r>
      <w:r w:rsidR="005A2A2A">
        <w:rPr>
          <w:rFonts w:ascii="Calibri" w:eastAsia="Times New Roman" w:hAnsi="Calibri" w:cs="Times New Roman"/>
          <w:color w:val="000000"/>
          <w:lang w:val="en-CA"/>
        </w:rPr>
        <w:t>hagiographic</w:t>
      </w:r>
      <w:r w:rsidR="00B930F4">
        <w:rPr>
          <w:rFonts w:ascii="Calibri" w:eastAsia="Times New Roman" w:hAnsi="Calibri" w:cs="Times New Roman"/>
          <w:color w:val="000000"/>
          <w:lang w:val="en-CA"/>
        </w:rPr>
        <w:t xml:space="preserve"> </w:t>
      </w:r>
      <w:r>
        <w:rPr>
          <w:rFonts w:ascii="Calibri" w:eastAsia="Times New Roman" w:hAnsi="Calibri" w:cs="Times New Roman"/>
          <w:color w:val="000000"/>
          <w:lang w:val="en-CA"/>
        </w:rPr>
        <w:t>portrayal</w:t>
      </w:r>
      <w:r w:rsidR="005A2A2A">
        <w:rPr>
          <w:rFonts w:ascii="Calibri" w:eastAsia="Times New Roman" w:hAnsi="Calibri" w:cs="Times New Roman"/>
          <w:color w:val="000000"/>
          <w:lang w:val="en-CA"/>
        </w:rPr>
        <w:t xml:space="preserve"> and </w:t>
      </w:r>
      <w:r w:rsidR="00896A43">
        <w:rPr>
          <w:rFonts w:ascii="Calibri" w:eastAsia="Times New Roman" w:hAnsi="Calibri" w:cs="Times New Roman"/>
          <w:color w:val="000000"/>
          <w:lang w:val="en-CA"/>
        </w:rPr>
        <w:t>extreme</w:t>
      </w:r>
      <w:r w:rsidR="005A2A2A">
        <w:rPr>
          <w:rFonts w:ascii="Calibri" w:eastAsia="Times New Roman" w:hAnsi="Calibri" w:cs="Times New Roman"/>
          <w:color w:val="000000"/>
          <w:lang w:val="en-CA"/>
        </w:rPr>
        <w:t xml:space="preserve"> acts of religious faith committed by ascetics</w:t>
      </w:r>
      <w:r w:rsidR="00A231B4">
        <w:rPr>
          <w:rFonts w:ascii="Calibri" w:eastAsia="Times New Roman" w:hAnsi="Calibri" w:cs="Times New Roman"/>
          <w:color w:val="000000"/>
          <w:lang w:val="en-CA"/>
        </w:rPr>
        <w:t>,</w:t>
      </w:r>
      <w:r w:rsidR="005A2A2A">
        <w:rPr>
          <w:rFonts w:ascii="Calibri" w:eastAsia="Times New Roman" w:hAnsi="Calibri" w:cs="Times New Roman"/>
          <w:color w:val="000000"/>
          <w:lang w:val="en-CA"/>
        </w:rPr>
        <w:t xml:space="preserve"> </w:t>
      </w:r>
      <w:r w:rsidR="00A231B4">
        <w:rPr>
          <w:lang w:val="en-CA"/>
        </w:rPr>
        <w:t>t</w:t>
      </w:r>
      <w:r w:rsidR="00374DF7">
        <w:rPr>
          <w:lang w:val="en-CA"/>
        </w:rPr>
        <w:t>he Eastern Desert</w:t>
      </w:r>
      <w:r w:rsidR="005A2A2A">
        <w:rPr>
          <w:lang w:val="en-CA"/>
        </w:rPr>
        <w:t xml:space="preserve"> itself</w:t>
      </w:r>
      <w:r w:rsidR="00374DF7">
        <w:rPr>
          <w:lang w:val="en-CA"/>
        </w:rPr>
        <w:t xml:space="preserve"> appears to have been a regio</w:t>
      </w:r>
      <w:r w:rsidR="005A2A2A">
        <w:rPr>
          <w:lang w:val="en-CA"/>
        </w:rPr>
        <w:t>n</w:t>
      </w:r>
      <w:r w:rsidR="00474F93">
        <w:rPr>
          <w:lang w:val="en-CA"/>
        </w:rPr>
        <w:t>, largely</w:t>
      </w:r>
      <w:r w:rsidR="00374DF7">
        <w:rPr>
          <w:lang w:val="en-CA"/>
        </w:rPr>
        <w:t xml:space="preserve"> of religious tolerance</w:t>
      </w:r>
      <w:r w:rsidR="00B930F4">
        <w:rPr>
          <w:lang w:val="en-CA"/>
        </w:rPr>
        <w:t>.</w:t>
      </w:r>
      <w:r w:rsidR="005A2A2A">
        <w:rPr>
          <w:lang w:val="en-CA"/>
        </w:rPr>
        <w:t xml:space="preserve"> </w:t>
      </w:r>
      <w:r w:rsidR="00B930F4">
        <w:rPr>
          <w:lang w:val="en-CA"/>
        </w:rPr>
        <w:t>From the archaeological evidence collected so far, the Easter</w:t>
      </w:r>
      <w:r w:rsidR="00A231B4">
        <w:rPr>
          <w:lang w:val="en-CA"/>
        </w:rPr>
        <w:t>n</w:t>
      </w:r>
      <w:r w:rsidR="00B930F4">
        <w:rPr>
          <w:lang w:val="en-CA"/>
        </w:rPr>
        <w:t xml:space="preserve"> Desert region between the Nile River and the Red Sea coast </w:t>
      </w:r>
      <w:r w:rsidR="00A231B4">
        <w:rPr>
          <w:lang w:val="en-CA"/>
        </w:rPr>
        <w:t xml:space="preserve">could be considered </w:t>
      </w:r>
      <w:r w:rsidR="00B930F4">
        <w:rPr>
          <w:lang w:val="en-CA"/>
        </w:rPr>
        <w:t>a place</w:t>
      </w:r>
      <w:r w:rsidR="00374DF7">
        <w:rPr>
          <w:lang w:val="en-CA"/>
        </w:rPr>
        <w:t xml:space="preserve"> wherein traditional shrines, </w:t>
      </w:r>
      <w:r w:rsidR="00A231B4">
        <w:rPr>
          <w:lang w:val="en-CA"/>
        </w:rPr>
        <w:t>mixed religious</w:t>
      </w:r>
      <w:r w:rsidR="00374DF7">
        <w:rPr>
          <w:lang w:val="en-CA"/>
        </w:rPr>
        <w:t xml:space="preserve"> communities and monastic settlements co-existed. </w:t>
      </w:r>
      <w:r w:rsidR="00896A43">
        <w:rPr>
          <w:lang w:val="en-CA"/>
        </w:rPr>
        <w:t xml:space="preserve">Aside from the evidence at </w:t>
      </w:r>
      <w:proofErr w:type="spellStart"/>
      <w:r w:rsidR="00896A43">
        <w:rPr>
          <w:lang w:val="en-CA"/>
        </w:rPr>
        <w:t>Sikait</w:t>
      </w:r>
      <w:proofErr w:type="spellEnd"/>
      <w:r w:rsidR="00896A43">
        <w:rPr>
          <w:lang w:val="en-CA"/>
        </w:rPr>
        <w:t xml:space="preserve">, there is little evidence yet discovered that points to the defilement and reorientation of sacred space.  </w:t>
      </w:r>
      <w:r w:rsidR="00374DF7">
        <w:rPr>
          <w:lang w:val="en-CA"/>
        </w:rPr>
        <w:t>Within the Eastern Desert, north of the Suez Canal</w:t>
      </w:r>
      <w:r w:rsidR="00A231B4">
        <w:rPr>
          <w:lang w:val="en-CA"/>
        </w:rPr>
        <w:t>,</w:t>
      </w:r>
      <w:r w:rsidR="00374DF7">
        <w:rPr>
          <w:lang w:val="en-CA"/>
        </w:rPr>
        <w:t xml:space="preserve"> are found the Monasteries of Saint Antony (Deir </w:t>
      </w:r>
      <w:proofErr w:type="spellStart"/>
      <w:r w:rsidR="00374DF7">
        <w:rPr>
          <w:lang w:val="en-CA"/>
        </w:rPr>
        <w:t>Anba</w:t>
      </w:r>
      <w:proofErr w:type="spellEnd"/>
      <w:r w:rsidR="00374DF7">
        <w:rPr>
          <w:lang w:val="en-CA"/>
        </w:rPr>
        <w:t xml:space="preserve"> </w:t>
      </w:r>
      <w:proofErr w:type="spellStart"/>
      <w:r w:rsidR="00374DF7">
        <w:rPr>
          <w:lang w:val="en-CA"/>
        </w:rPr>
        <w:t>Antuniya</w:t>
      </w:r>
      <w:proofErr w:type="spellEnd"/>
      <w:r w:rsidR="00374DF7">
        <w:rPr>
          <w:lang w:val="en-CA"/>
        </w:rPr>
        <w:t xml:space="preserve">) and Paul of Thebes (Deir </w:t>
      </w:r>
      <w:proofErr w:type="spellStart"/>
      <w:r w:rsidR="00374DF7">
        <w:rPr>
          <w:lang w:val="en-CA"/>
        </w:rPr>
        <w:t>Anba</w:t>
      </w:r>
      <w:proofErr w:type="spellEnd"/>
      <w:r w:rsidR="00374DF7">
        <w:rPr>
          <w:lang w:val="en-CA"/>
        </w:rPr>
        <w:t xml:space="preserve"> Bula).</w:t>
      </w:r>
      <w:r w:rsidR="00535113">
        <w:rPr>
          <w:rStyle w:val="FootnoteReference"/>
          <w:lang w:val="en-CA"/>
        </w:rPr>
        <w:footnoteReference w:id="86"/>
      </w:r>
      <w:r w:rsidR="00374DF7">
        <w:rPr>
          <w:lang w:val="en-CA"/>
        </w:rPr>
        <w:t xml:space="preserve"> The Monastery of Saint Antony lies twenty kilometers north of the Monastery of Saint Paul. </w:t>
      </w:r>
      <w:r w:rsidR="00535113">
        <w:rPr>
          <w:rStyle w:val="FootnoteReference"/>
          <w:lang w:val="en-CA"/>
        </w:rPr>
        <w:footnoteReference w:id="87"/>
      </w:r>
      <w:r w:rsidR="00535113">
        <w:rPr>
          <w:lang w:val="en-CA"/>
        </w:rPr>
        <w:t xml:space="preserve"> </w:t>
      </w:r>
      <w:r w:rsidR="00374DF7">
        <w:rPr>
          <w:lang w:val="en-CA"/>
        </w:rPr>
        <w:t xml:space="preserve">Neither monastery is a converted temple structure. Bagnall &amp; Rathbone </w:t>
      </w:r>
      <w:r w:rsidR="00A231B4">
        <w:rPr>
          <w:lang w:val="en-CA"/>
        </w:rPr>
        <w:t>state</w:t>
      </w:r>
      <w:r w:rsidR="00374DF7">
        <w:rPr>
          <w:lang w:val="en-CA"/>
        </w:rPr>
        <w:t xml:space="preserve"> that “the Spring of Paul and the Pool of Miriam, have mystical associations</w:t>
      </w:r>
      <w:r w:rsidR="00B76770">
        <w:rPr>
          <w:lang w:val="en-CA"/>
        </w:rPr>
        <w:t>,</w:t>
      </w:r>
      <w:r w:rsidR="00374DF7">
        <w:rPr>
          <w:lang w:val="en-CA"/>
        </w:rPr>
        <w:t xml:space="preserve">” which may be an indication of earlier </w:t>
      </w:r>
      <w:r w:rsidR="00896A43">
        <w:rPr>
          <w:lang w:val="en-CA"/>
        </w:rPr>
        <w:t>traditional</w:t>
      </w:r>
      <w:r w:rsidR="00374DF7">
        <w:rPr>
          <w:lang w:val="en-CA"/>
        </w:rPr>
        <w:t xml:space="preserve"> belief</w:t>
      </w:r>
      <w:r w:rsidR="00896A43">
        <w:rPr>
          <w:lang w:val="en-CA"/>
        </w:rPr>
        <w:t>s</w:t>
      </w:r>
      <w:r w:rsidR="00A231B4">
        <w:rPr>
          <w:lang w:val="en-CA"/>
        </w:rPr>
        <w:t>.</w:t>
      </w:r>
      <w:r w:rsidR="00535113">
        <w:rPr>
          <w:rStyle w:val="FootnoteReference"/>
          <w:lang w:val="en-CA"/>
        </w:rPr>
        <w:footnoteReference w:id="88"/>
      </w:r>
      <w:r w:rsidR="00A231B4">
        <w:rPr>
          <w:lang w:val="en-CA"/>
        </w:rPr>
        <w:t xml:space="preserve"> </w:t>
      </w:r>
      <w:r w:rsidR="00535113">
        <w:rPr>
          <w:lang w:val="en-CA"/>
        </w:rPr>
        <w:t>However, much</w:t>
      </w:r>
      <w:r w:rsidR="00374DF7">
        <w:rPr>
          <w:lang w:val="en-CA"/>
        </w:rPr>
        <w:t xml:space="preserve"> of the early history of the site is still unknown</w:t>
      </w:r>
      <w:r w:rsidR="00535113">
        <w:rPr>
          <w:lang w:val="en-CA"/>
        </w:rPr>
        <w:t>,</w:t>
      </w:r>
      <w:r w:rsidR="00374DF7">
        <w:rPr>
          <w:lang w:val="en-CA"/>
        </w:rPr>
        <w:t xml:space="preserve"> and these springs</w:t>
      </w:r>
      <w:r w:rsidR="00A231B4">
        <w:rPr>
          <w:lang w:val="en-CA"/>
        </w:rPr>
        <w:t>’</w:t>
      </w:r>
      <w:r w:rsidR="00374DF7">
        <w:rPr>
          <w:lang w:val="en-CA"/>
        </w:rPr>
        <w:t xml:space="preserve"> “mystical associations” may be organically Christian.</w:t>
      </w:r>
      <w:r w:rsidR="00535113">
        <w:rPr>
          <w:rStyle w:val="FootnoteReference"/>
          <w:lang w:val="en-CA"/>
        </w:rPr>
        <w:footnoteReference w:id="89"/>
      </w:r>
      <w:r w:rsidR="00374DF7">
        <w:rPr>
          <w:lang w:val="en-CA"/>
        </w:rPr>
        <w:t xml:space="preserve"> Other sites such as the monastic settlement at Wadi </w:t>
      </w:r>
      <w:proofErr w:type="spellStart"/>
      <w:r w:rsidR="00374DF7">
        <w:rPr>
          <w:lang w:val="en-CA"/>
        </w:rPr>
        <w:t>Naqqat</w:t>
      </w:r>
      <w:proofErr w:type="spellEnd"/>
      <w:r w:rsidR="00374DF7">
        <w:rPr>
          <w:lang w:val="en-CA"/>
        </w:rPr>
        <w:t>, which dates from the late Roman and early Byzantine periods</w:t>
      </w:r>
      <w:r w:rsidR="00A231B4">
        <w:rPr>
          <w:lang w:val="en-CA"/>
        </w:rPr>
        <w:t>,</w:t>
      </w:r>
      <w:r w:rsidR="00374DF7">
        <w:rPr>
          <w:lang w:val="en-CA"/>
        </w:rPr>
        <w:t xml:space="preserve"> held a “significant number of Christian monks and hermits.”</w:t>
      </w:r>
      <w:r w:rsidR="00535113">
        <w:rPr>
          <w:rStyle w:val="FootnoteReference"/>
          <w:lang w:val="en-CA"/>
        </w:rPr>
        <w:footnoteReference w:id="90"/>
      </w:r>
      <w:r w:rsidR="00374DF7">
        <w:rPr>
          <w:lang w:val="en-CA"/>
        </w:rPr>
        <w:t xml:space="preserve"> Wadi </w:t>
      </w:r>
      <w:proofErr w:type="spellStart"/>
      <w:r w:rsidR="00374DF7">
        <w:rPr>
          <w:lang w:val="en-CA"/>
        </w:rPr>
        <w:t>Naqqat</w:t>
      </w:r>
      <w:proofErr w:type="spellEnd"/>
      <w:r w:rsidR="00374DF7">
        <w:rPr>
          <w:lang w:val="en-CA"/>
        </w:rPr>
        <w:t xml:space="preserve"> also contains “countless petroglyphs and ancient </w:t>
      </w:r>
      <w:r w:rsidR="00B930F4">
        <w:rPr>
          <w:lang w:val="en-CA"/>
        </w:rPr>
        <w:t>graffiti [</w:t>
      </w:r>
      <w:r w:rsidR="00374DF7">
        <w:rPr>
          <w:lang w:val="en-CA"/>
        </w:rPr>
        <w:t>…] these drawings represent an enormous span of time.”</w:t>
      </w:r>
      <w:r w:rsidR="00535113">
        <w:rPr>
          <w:rStyle w:val="FootnoteReference"/>
          <w:lang w:val="en-CA"/>
        </w:rPr>
        <w:footnoteReference w:id="91"/>
      </w:r>
      <w:r w:rsidR="00374DF7">
        <w:rPr>
          <w:lang w:val="en-CA"/>
        </w:rPr>
        <w:t xml:space="preserve"> These </w:t>
      </w:r>
      <w:r w:rsidR="00374DF7">
        <w:rPr>
          <w:lang w:val="en-CA"/>
        </w:rPr>
        <w:lastRenderedPageBreak/>
        <w:t>petroglyphs include animals, hunting scenes and horse and rider imagery that ranges from the Epipaleolithic and pre</w:t>
      </w:r>
      <w:r w:rsidR="000418F8">
        <w:rPr>
          <w:lang w:val="en-CA"/>
        </w:rPr>
        <w:t>-</w:t>
      </w:r>
      <w:r w:rsidR="00374DF7">
        <w:rPr>
          <w:lang w:val="en-CA"/>
        </w:rPr>
        <w:t>dynastic periods to the Roman period and later.</w:t>
      </w:r>
      <w:r w:rsidR="00535113">
        <w:rPr>
          <w:rStyle w:val="FootnoteReference"/>
          <w:lang w:val="en-CA"/>
        </w:rPr>
        <w:footnoteReference w:id="92"/>
      </w:r>
      <w:r w:rsidR="00374DF7">
        <w:rPr>
          <w:lang w:val="en-CA"/>
        </w:rPr>
        <w:t xml:space="preserve"> It is interesting to note that no Christian vandalism or symbolism is </w:t>
      </w:r>
      <w:r w:rsidR="000418F8">
        <w:rPr>
          <w:lang w:val="en-CA"/>
        </w:rPr>
        <w:t>evident</w:t>
      </w:r>
      <w:r w:rsidR="00B930F4">
        <w:rPr>
          <w:lang w:val="en-CA"/>
        </w:rPr>
        <w:t xml:space="preserve"> among the petroglyphs and symbols</w:t>
      </w:r>
      <w:r w:rsidR="00374DF7">
        <w:rPr>
          <w:lang w:val="en-CA"/>
        </w:rPr>
        <w:t>. The Church that overlooks the basin</w:t>
      </w:r>
      <w:r w:rsidR="00B930F4">
        <w:rPr>
          <w:lang w:val="en-CA"/>
        </w:rPr>
        <w:t xml:space="preserve"> of Wadi </w:t>
      </w:r>
      <w:proofErr w:type="spellStart"/>
      <w:r w:rsidR="00B930F4">
        <w:rPr>
          <w:lang w:val="en-CA"/>
        </w:rPr>
        <w:t>Naqqat</w:t>
      </w:r>
      <w:proofErr w:type="spellEnd"/>
      <w:r w:rsidR="00374DF7">
        <w:rPr>
          <w:lang w:val="en-CA"/>
        </w:rPr>
        <w:t xml:space="preserve"> rather has an inscription stone, dat</w:t>
      </w:r>
      <w:r w:rsidR="00B930F4">
        <w:rPr>
          <w:lang w:val="en-CA"/>
        </w:rPr>
        <w:t>ing</w:t>
      </w:r>
      <w:r w:rsidR="00374DF7">
        <w:rPr>
          <w:lang w:val="en-CA"/>
        </w:rPr>
        <w:t xml:space="preserve"> it to 339 A.D.</w:t>
      </w:r>
      <w:r w:rsidR="00535113">
        <w:rPr>
          <w:rStyle w:val="FootnoteReference"/>
          <w:lang w:val="en-CA"/>
        </w:rPr>
        <w:footnoteReference w:id="93"/>
      </w:r>
      <w:r w:rsidR="00374DF7">
        <w:rPr>
          <w:lang w:val="en-CA"/>
        </w:rPr>
        <w:t xml:space="preserve"> Arguments can be made that the site was chosen by the monks due to the proximity to the petroglyphs, and thus to cleanse the demons from the area. However, the monks may have simply chosen Wadi </w:t>
      </w:r>
      <w:proofErr w:type="spellStart"/>
      <w:r w:rsidR="00374DF7">
        <w:rPr>
          <w:lang w:val="en-CA"/>
        </w:rPr>
        <w:t>Naqqat</w:t>
      </w:r>
      <w:proofErr w:type="spellEnd"/>
      <w:r w:rsidR="00374DF7">
        <w:rPr>
          <w:lang w:val="en-CA"/>
        </w:rPr>
        <w:t xml:space="preserve"> because of its previous fort structures, remoteness, and proximity to water</w:t>
      </w:r>
      <w:r w:rsidR="00B930F4">
        <w:rPr>
          <w:lang w:val="en-CA"/>
        </w:rPr>
        <w:t xml:space="preserve"> sources</w:t>
      </w:r>
      <w:r w:rsidR="00374DF7">
        <w:rPr>
          <w:lang w:val="en-CA"/>
        </w:rPr>
        <w:t>.</w:t>
      </w:r>
      <w:r w:rsidR="00535113">
        <w:rPr>
          <w:rStyle w:val="FootnoteReference"/>
          <w:lang w:val="en-CA"/>
        </w:rPr>
        <w:footnoteReference w:id="94"/>
      </w:r>
      <w:r w:rsidR="00374DF7">
        <w:rPr>
          <w:lang w:val="en-CA"/>
        </w:rPr>
        <w:t xml:space="preserve"> </w:t>
      </w:r>
    </w:p>
    <w:p w14:paraId="57CBE916" w14:textId="0DD5A34F" w:rsidR="00535113" w:rsidRDefault="00E054F6" w:rsidP="00896A43">
      <w:pPr>
        <w:spacing w:line="480" w:lineRule="auto"/>
        <w:ind w:firstLine="720"/>
        <w:rPr>
          <w:lang w:val="en-CA"/>
        </w:rPr>
      </w:pPr>
      <w:r>
        <w:rPr>
          <w:lang w:val="en-CA"/>
        </w:rPr>
        <w:t>The best example for prolonged religious tolerance is that of the port town</w:t>
      </w:r>
      <w:r w:rsidR="00B930F4">
        <w:rPr>
          <w:lang w:val="en-CA"/>
        </w:rPr>
        <w:t xml:space="preserve"> of</w:t>
      </w:r>
      <w:r>
        <w:rPr>
          <w:lang w:val="en-CA"/>
        </w:rPr>
        <w:t xml:space="preserve"> </w:t>
      </w:r>
      <w:proofErr w:type="spellStart"/>
      <w:r>
        <w:rPr>
          <w:lang w:val="en-CA"/>
        </w:rPr>
        <w:t>Berenike</w:t>
      </w:r>
      <w:proofErr w:type="spellEnd"/>
      <w:r w:rsidR="00A231B4">
        <w:rPr>
          <w:lang w:val="en-CA"/>
        </w:rPr>
        <w:t>.</w:t>
      </w:r>
      <w:r w:rsidR="00535113">
        <w:rPr>
          <w:rStyle w:val="FootnoteReference"/>
          <w:lang w:val="en-CA"/>
        </w:rPr>
        <w:footnoteReference w:id="95"/>
      </w:r>
      <w:r>
        <w:rPr>
          <w:lang w:val="en-CA"/>
        </w:rPr>
        <w:t xml:space="preserve"> </w:t>
      </w:r>
      <w:r w:rsidR="00A231B4">
        <w:rPr>
          <w:lang w:val="en-CA"/>
        </w:rPr>
        <w:t>T</w:t>
      </w:r>
      <w:r>
        <w:rPr>
          <w:lang w:val="en-CA"/>
        </w:rPr>
        <w:t>his souther</w:t>
      </w:r>
      <w:r w:rsidR="00B76770">
        <w:rPr>
          <w:lang w:val="en-CA"/>
        </w:rPr>
        <w:t>n</w:t>
      </w:r>
      <w:r>
        <w:rPr>
          <w:lang w:val="en-CA"/>
        </w:rPr>
        <w:t xml:space="preserve">ly coastal settlement </w:t>
      </w:r>
      <w:r w:rsidR="00535113">
        <w:rPr>
          <w:lang w:val="en-CA"/>
        </w:rPr>
        <w:t xml:space="preserve">functioned as a port </w:t>
      </w:r>
      <w:r w:rsidR="00535113" w:rsidRPr="00535113">
        <w:rPr>
          <w:lang w:val="en-CA"/>
        </w:rPr>
        <w:t>from the third century B.C. until the sixth century A.D.</w:t>
      </w:r>
      <w:r w:rsidR="00B76770">
        <w:rPr>
          <w:lang w:val="en-CA"/>
        </w:rPr>
        <w:t>,</w:t>
      </w:r>
      <w:r w:rsidR="00535113">
        <w:rPr>
          <w:rStyle w:val="FootnoteReference"/>
          <w:lang w:val="en-CA"/>
        </w:rPr>
        <w:footnoteReference w:id="96"/>
      </w:r>
      <w:r w:rsidRPr="00535113">
        <w:rPr>
          <w:lang w:val="en-CA"/>
        </w:rPr>
        <w:t xml:space="preserve"> and its various inhabitants included </w:t>
      </w:r>
      <w:r w:rsidR="00535113" w:rsidRPr="00535113">
        <w:rPr>
          <w:lang w:val="en-CA"/>
        </w:rPr>
        <w:t>“[…]a broad mixture of people, including  Africans, Indians, Greeks, and Arabs</w:t>
      </w:r>
      <w:r w:rsidRPr="00535113">
        <w:rPr>
          <w:lang w:val="en-CA"/>
        </w:rPr>
        <w:t>.</w:t>
      </w:r>
      <w:r w:rsidR="00535113" w:rsidRPr="00535113">
        <w:rPr>
          <w:lang w:val="en-CA"/>
        </w:rPr>
        <w:t>”</w:t>
      </w:r>
      <w:r w:rsidR="00535113" w:rsidRPr="00535113">
        <w:rPr>
          <w:rStyle w:val="FootnoteReference"/>
          <w:lang w:val="en-CA"/>
        </w:rPr>
        <w:footnoteReference w:id="97"/>
      </w:r>
      <w:r w:rsidRPr="00535113">
        <w:rPr>
          <w:lang w:val="en-CA"/>
        </w:rPr>
        <w:t xml:space="preserve"> The</w:t>
      </w:r>
      <w:r>
        <w:rPr>
          <w:lang w:val="en-CA"/>
        </w:rPr>
        <w:t xml:space="preserve"> Temple of Serapis, while </w:t>
      </w:r>
      <w:r w:rsidR="00535113">
        <w:rPr>
          <w:lang w:val="en-CA"/>
        </w:rPr>
        <w:t>it is unknown if the site was used</w:t>
      </w:r>
      <w:r>
        <w:rPr>
          <w:lang w:val="en-CA"/>
        </w:rPr>
        <w:t xml:space="preserve"> </w:t>
      </w:r>
      <w:r w:rsidR="00535113">
        <w:rPr>
          <w:lang w:val="en-CA"/>
        </w:rPr>
        <w:t>during</w:t>
      </w:r>
      <w:r>
        <w:rPr>
          <w:lang w:val="en-CA"/>
        </w:rPr>
        <w:t xml:space="preserve"> the antique period</w:t>
      </w:r>
      <w:r w:rsidR="00A231B4">
        <w:rPr>
          <w:lang w:val="en-CA"/>
        </w:rPr>
        <w:t>,</w:t>
      </w:r>
      <w:r>
        <w:rPr>
          <w:lang w:val="en-CA"/>
        </w:rPr>
        <w:t xml:space="preserve"> was neither converted for use as a church </w:t>
      </w:r>
      <w:r w:rsidR="00896A43">
        <w:rPr>
          <w:lang w:val="en-CA"/>
        </w:rPr>
        <w:t>n</w:t>
      </w:r>
      <w:r>
        <w:rPr>
          <w:lang w:val="en-CA"/>
        </w:rPr>
        <w:t>or vandalized by the Christian community.</w:t>
      </w:r>
      <w:r w:rsidR="00535113">
        <w:rPr>
          <w:rStyle w:val="FootnoteReference"/>
          <w:lang w:val="en-CA"/>
        </w:rPr>
        <w:footnoteReference w:id="98"/>
      </w:r>
      <w:r>
        <w:rPr>
          <w:lang w:val="en-CA"/>
        </w:rPr>
        <w:t xml:space="preserve"> Near the temple is a Church structure</w:t>
      </w:r>
      <w:r w:rsidR="00A231B4">
        <w:rPr>
          <w:lang w:val="en-CA"/>
        </w:rPr>
        <w:t xml:space="preserve"> which</w:t>
      </w:r>
      <w:r>
        <w:rPr>
          <w:lang w:val="en-CA"/>
        </w:rPr>
        <w:t xml:space="preserve"> appears to have hosted a relatively large Christian community.</w:t>
      </w:r>
      <w:r w:rsidR="00535113">
        <w:rPr>
          <w:rStyle w:val="FootnoteReference"/>
          <w:lang w:val="en-CA"/>
        </w:rPr>
        <w:footnoteReference w:id="99"/>
      </w:r>
      <w:r>
        <w:rPr>
          <w:lang w:val="en-CA"/>
        </w:rPr>
        <w:t xml:space="preserve"> In addition</w:t>
      </w:r>
      <w:r w:rsidR="00A231B4">
        <w:rPr>
          <w:lang w:val="en-CA"/>
        </w:rPr>
        <w:t xml:space="preserve">, there is evidence that </w:t>
      </w:r>
      <w:r>
        <w:rPr>
          <w:lang w:val="en-CA"/>
        </w:rPr>
        <w:t>this relatively large and dominant Christian comm</w:t>
      </w:r>
      <w:r w:rsidR="00C24693">
        <w:rPr>
          <w:lang w:val="en-CA"/>
        </w:rPr>
        <w:t>unity</w:t>
      </w:r>
      <w:r>
        <w:rPr>
          <w:lang w:val="en-CA"/>
        </w:rPr>
        <w:t xml:space="preserve"> </w:t>
      </w:r>
      <w:r w:rsidR="00A231B4">
        <w:rPr>
          <w:lang w:val="en-CA"/>
        </w:rPr>
        <w:t>contained</w:t>
      </w:r>
      <w:r>
        <w:rPr>
          <w:lang w:val="en-CA"/>
        </w:rPr>
        <w:t xml:space="preserve"> several </w:t>
      </w:r>
      <w:r>
        <w:rPr>
          <w:lang w:val="en-CA"/>
        </w:rPr>
        <w:lastRenderedPageBreak/>
        <w:t xml:space="preserve">traditional </w:t>
      </w:r>
      <w:r w:rsidR="00C24693">
        <w:rPr>
          <w:lang w:val="en-CA"/>
        </w:rPr>
        <w:t xml:space="preserve">pagan </w:t>
      </w:r>
      <w:r>
        <w:rPr>
          <w:lang w:val="en-CA"/>
        </w:rPr>
        <w:t>shrines which appear to have been in use during the same period.</w:t>
      </w:r>
      <w:r w:rsidR="00535113">
        <w:rPr>
          <w:rStyle w:val="FootnoteReference"/>
          <w:lang w:val="en-CA"/>
        </w:rPr>
        <w:footnoteReference w:id="100"/>
      </w:r>
      <w:r>
        <w:rPr>
          <w:lang w:val="en-CA"/>
        </w:rPr>
        <w:t xml:space="preserve"> </w:t>
      </w:r>
      <w:r w:rsidR="00535113">
        <w:rPr>
          <w:lang w:val="en-CA"/>
        </w:rPr>
        <w:t>Jackson writes of a shrine that,</w:t>
      </w:r>
    </w:p>
    <w:p w14:paraId="1636EBA1" w14:textId="57E6C811" w:rsidR="00535113" w:rsidRDefault="000A6F24" w:rsidP="00535113">
      <w:pPr>
        <w:ind w:left="567" w:right="855"/>
        <w:rPr>
          <w:lang w:val="en-CA"/>
        </w:rPr>
      </w:pPr>
      <w:proofErr w:type="gramStart"/>
      <w:r>
        <w:rPr>
          <w:lang w:val="en-CA"/>
        </w:rPr>
        <w:t>”the</w:t>
      </w:r>
      <w:proofErr w:type="gramEnd"/>
      <w:r w:rsidR="00535113">
        <w:rPr>
          <w:lang w:val="en-CA"/>
        </w:rPr>
        <w:t xml:space="preserve"> two limestone blocks on which the dedication is written formed the base of a large bronze statue of a goddess discovered in 1995. Numerous cult artefacts such as offering tables and incense burners uncovered near the statue suggest </w:t>
      </w:r>
    </w:p>
    <w:p w14:paraId="29927D6D" w14:textId="04B06B5E" w:rsidR="00535113" w:rsidRDefault="00535113" w:rsidP="00535113">
      <w:pPr>
        <w:ind w:left="567" w:right="855"/>
        <w:rPr>
          <w:lang w:val="en-CA"/>
        </w:rPr>
      </w:pPr>
      <w:r>
        <w:rPr>
          <w:lang w:val="en-CA"/>
        </w:rPr>
        <w:t>that the local residents worshipped the goddess into the early fifth century.</w:t>
      </w:r>
      <w:r w:rsidR="000A6F24">
        <w:rPr>
          <w:lang w:val="en-CA"/>
        </w:rPr>
        <w:t>”</w:t>
      </w:r>
      <w:r>
        <w:rPr>
          <w:rStyle w:val="FootnoteReference"/>
          <w:lang w:val="en-CA"/>
        </w:rPr>
        <w:footnoteReference w:id="101"/>
      </w:r>
      <w:r>
        <w:rPr>
          <w:lang w:val="en-CA"/>
        </w:rPr>
        <w:t xml:space="preserve"> </w:t>
      </w:r>
    </w:p>
    <w:p w14:paraId="4305E26F" w14:textId="77777777" w:rsidR="00535113" w:rsidRDefault="00535113" w:rsidP="00535113">
      <w:pPr>
        <w:ind w:left="567" w:right="855"/>
        <w:rPr>
          <w:lang w:val="en-CA"/>
        </w:rPr>
      </w:pPr>
    </w:p>
    <w:p w14:paraId="4AAAA453" w14:textId="44B9DE50" w:rsidR="00E054F6" w:rsidRDefault="00E054F6" w:rsidP="000A6F24">
      <w:pPr>
        <w:spacing w:line="480" w:lineRule="auto"/>
        <w:rPr>
          <w:lang w:val="en-CA"/>
        </w:rPr>
      </w:pPr>
      <w:r>
        <w:rPr>
          <w:lang w:val="en-CA"/>
        </w:rPr>
        <w:t xml:space="preserve">No evidence for vandalism has been noted, suggesting that these various peoples and creeds cohabited during this period. </w:t>
      </w:r>
    </w:p>
    <w:p w14:paraId="0F6ECF9C" w14:textId="5EBEC5C3" w:rsidR="00374DF7" w:rsidRDefault="00E054F6" w:rsidP="00896A43">
      <w:pPr>
        <w:spacing w:line="480" w:lineRule="auto"/>
        <w:ind w:firstLine="720"/>
        <w:rPr>
          <w:lang w:val="en-CA"/>
        </w:rPr>
      </w:pPr>
      <w:r>
        <w:rPr>
          <w:lang w:val="en-CA"/>
        </w:rPr>
        <w:t xml:space="preserve">Other than the site at </w:t>
      </w:r>
      <w:proofErr w:type="spellStart"/>
      <w:r>
        <w:rPr>
          <w:lang w:val="en-CA"/>
        </w:rPr>
        <w:t>Sikait</w:t>
      </w:r>
      <w:proofErr w:type="spellEnd"/>
      <w:r w:rsidR="00C24693">
        <w:rPr>
          <w:lang w:val="en-CA"/>
        </w:rPr>
        <w:t>,</w:t>
      </w:r>
      <w:r>
        <w:rPr>
          <w:lang w:val="en-CA"/>
        </w:rPr>
        <w:t xml:space="preserve"> the evidence for </w:t>
      </w:r>
      <w:r w:rsidR="00B930F4">
        <w:rPr>
          <w:lang w:val="en-CA"/>
        </w:rPr>
        <w:t xml:space="preserve">religious </w:t>
      </w:r>
      <w:r>
        <w:rPr>
          <w:lang w:val="en-CA"/>
        </w:rPr>
        <w:t>cohabitation outweighs that for conflict and this is likely due to the</w:t>
      </w:r>
      <w:r w:rsidR="00B930F4">
        <w:rPr>
          <w:lang w:val="en-CA"/>
        </w:rPr>
        <w:t xml:space="preserve"> nature of the</w:t>
      </w:r>
      <w:r>
        <w:rPr>
          <w:lang w:val="en-CA"/>
        </w:rPr>
        <w:t xml:space="preserve"> </w:t>
      </w:r>
      <w:r w:rsidR="00B930F4">
        <w:rPr>
          <w:lang w:val="en-CA"/>
        </w:rPr>
        <w:t>region</w:t>
      </w:r>
      <w:r>
        <w:rPr>
          <w:lang w:val="en-CA"/>
        </w:rPr>
        <w:t xml:space="preserve"> of the Eastern Desert</w:t>
      </w:r>
      <w:r w:rsidR="00B930F4">
        <w:rPr>
          <w:lang w:val="en-CA"/>
        </w:rPr>
        <w:t xml:space="preserve"> itself</w:t>
      </w:r>
      <w:r>
        <w:rPr>
          <w:lang w:val="en-CA"/>
        </w:rPr>
        <w:t>. The Eastern Desert region</w:t>
      </w:r>
      <w:r w:rsidR="00535113">
        <w:rPr>
          <w:lang w:val="en-CA"/>
        </w:rPr>
        <w:t xml:space="preserve"> is described as largely b</w:t>
      </w:r>
      <w:r w:rsidR="000A6F24">
        <w:rPr>
          <w:lang w:val="en-CA"/>
        </w:rPr>
        <w:t>ei</w:t>
      </w:r>
      <w:r w:rsidR="00535113">
        <w:rPr>
          <w:lang w:val="en-CA"/>
        </w:rPr>
        <w:t xml:space="preserve">ng a “[...]remote, empty and inhospitable arid </w:t>
      </w:r>
      <w:proofErr w:type="gramStart"/>
      <w:r w:rsidR="00535113">
        <w:rPr>
          <w:lang w:val="en-CA"/>
        </w:rPr>
        <w:t>zone[</w:t>
      </w:r>
      <w:proofErr w:type="gramEnd"/>
      <w:r w:rsidR="00535113">
        <w:rPr>
          <w:lang w:val="en-CA"/>
        </w:rPr>
        <w:t>…]”</w:t>
      </w:r>
      <w:r w:rsidR="00535113">
        <w:rPr>
          <w:rStyle w:val="FootnoteReference"/>
          <w:lang w:val="en-CA"/>
        </w:rPr>
        <w:footnoteReference w:id="102"/>
      </w:r>
      <w:r>
        <w:rPr>
          <w:lang w:val="en-CA"/>
        </w:rPr>
        <w:t xml:space="preserve"> </w:t>
      </w:r>
      <w:r w:rsidR="00535113">
        <w:rPr>
          <w:lang w:val="en-CA"/>
        </w:rPr>
        <w:t>that has</w:t>
      </w:r>
      <w:r>
        <w:rPr>
          <w:lang w:val="en-CA"/>
        </w:rPr>
        <w:t xml:space="preserve"> </w:t>
      </w:r>
      <w:r w:rsidR="00535113">
        <w:rPr>
          <w:lang w:val="en-CA"/>
        </w:rPr>
        <w:t>little in the way of</w:t>
      </w:r>
      <w:r>
        <w:rPr>
          <w:lang w:val="en-CA"/>
        </w:rPr>
        <w:t xml:space="preserve"> urban settlements, wherein large groups c</w:t>
      </w:r>
      <w:r w:rsidR="00285099">
        <w:rPr>
          <w:lang w:val="en-CA"/>
        </w:rPr>
        <w:t>ould</w:t>
      </w:r>
      <w:r>
        <w:rPr>
          <w:lang w:val="en-CA"/>
        </w:rPr>
        <w:t xml:space="preserve"> assemble and create conflict with one another. There </w:t>
      </w:r>
      <w:r w:rsidR="00285099">
        <w:rPr>
          <w:lang w:val="en-CA"/>
        </w:rPr>
        <w:t>wa</w:t>
      </w:r>
      <w:r>
        <w:rPr>
          <w:lang w:val="en-CA"/>
        </w:rPr>
        <w:t xml:space="preserve">s also a lack of high Church authorities within the region, with the nearest </w:t>
      </w:r>
      <w:r w:rsidR="00C24693">
        <w:rPr>
          <w:lang w:val="en-CA"/>
        </w:rPr>
        <w:t>b</w:t>
      </w:r>
      <w:r>
        <w:rPr>
          <w:lang w:val="en-CA"/>
        </w:rPr>
        <w:t xml:space="preserve">ishoprics of the period located at </w:t>
      </w:r>
      <w:proofErr w:type="spellStart"/>
      <w:r>
        <w:rPr>
          <w:lang w:val="en-CA"/>
        </w:rPr>
        <w:t>Qena</w:t>
      </w:r>
      <w:proofErr w:type="spellEnd"/>
      <w:r>
        <w:rPr>
          <w:lang w:val="en-CA"/>
        </w:rPr>
        <w:t xml:space="preserve"> and </w:t>
      </w:r>
      <w:proofErr w:type="spellStart"/>
      <w:r>
        <w:rPr>
          <w:lang w:val="en-CA"/>
        </w:rPr>
        <w:t>Koptos</w:t>
      </w:r>
      <w:proofErr w:type="spellEnd"/>
      <w:r>
        <w:rPr>
          <w:lang w:val="en-CA"/>
        </w:rPr>
        <w:t>, both near the Nile.</w:t>
      </w:r>
      <w:r w:rsidR="00535113">
        <w:rPr>
          <w:rStyle w:val="FootnoteReference"/>
          <w:lang w:val="en-CA"/>
        </w:rPr>
        <w:footnoteReference w:id="103"/>
      </w:r>
      <w:r w:rsidR="00535113">
        <w:rPr>
          <w:lang w:val="en-CA"/>
        </w:rPr>
        <w:t xml:space="preserve"> </w:t>
      </w:r>
      <w:r w:rsidR="00535113">
        <w:rPr>
          <w:rStyle w:val="FootnoteReference"/>
          <w:lang w:val="en-CA"/>
        </w:rPr>
        <w:footnoteReference w:id="104"/>
      </w:r>
      <w:r>
        <w:rPr>
          <w:lang w:val="en-CA"/>
        </w:rPr>
        <w:t xml:space="preserve"> Without </w:t>
      </w:r>
      <w:r w:rsidR="00285099">
        <w:rPr>
          <w:lang w:val="en-CA"/>
        </w:rPr>
        <w:t xml:space="preserve">a </w:t>
      </w:r>
      <w:r>
        <w:rPr>
          <w:lang w:val="en-CA"/>
        </w:rPr>
        <w:t>Church authorit</w:t>
      </w:r>
      <w:r w:rsidR="00285099">
        <w:rPr>
          <w:lang w:val="en-CA"/>
        </w:rPr>
        <w:t xml:space="preserve">y like </w:t>
      </w:r>
      <w:proofErr w:type="spellStart"/>
      <w:r w:rsidR="00285099">
        <w:rPr>
          <w:lang w:val="en-CA"/>
        </w:rPr>
        <w:t>Shenoute</w:t>
      </w:r>
      <w:proofErr w:type="spellEnd"/>
      <w:r>
        <w:rPr>
          <w:lang w:val="en-CA"/>
        </w:rPr>
        <w:t xml:space="preserve"> to spur the monastic communities of the desert </w:t>
      </w:r>
      <w:r w:rsidR="00896A43">
        <w:rPr>
          <w:lang w:val="en-CA"/>
        </w:rPr>
        <w:t>in</w:t>
      </w:r>
      <w:r>
        <w:rPr>
          <w:lang w:val="en-CA"/>
        </w:rPr>
        <w:t xml:space="preserve">to </w:t>
      </w:r>
      <w:r w:rsidR="00896A43">
        <w:rPr>
          <w:lang w:val="en-CA"/>
        </w:rPr>
        <w:t>the wider world,</w:t>
      </w:r>
      <w:r w:rsidR="00285099">
        <w:rPr>
          <w:lang w:val="en-CA"/>
        </w:rPr>
        <w:t xml:space="preserve"> the monks </w:t>
      </w:r>
      <w:r w:rsidR="00896A43">
        <w:rPr>
          <w:lang w:val="en-CA"/>
        </w:rPr>
        <w:t xml:space="preserve">instead </w:t>
      </w:r>
      <w:r w:rsidR="00285099">
        <w:rPr>
          <w:lang w:val="en-CA"/>
        </w:rPr>
        <w:t>fought the demons within their own cells.</w:t>
      </w:r>
      <w:r w:rsidR="00535113">
        <w:rPr>
          <w:rStyle w:val="FootnoteReference"/>
          <w:lang w:val="en-CA"/>
        </w:rPr>
        <w:footnoteReference w:id="105"/>
      </w:r>
      <w:r>
        <w:rPr>
          <w:lang w:val="en-CA"/>
        </w:rPr>
        <w:t xml:space="preserve"> </w:t>
      </w:r>
      <w:r w:rsidR="00285099">
        <w:rPr>
          <w:lang w:val="en-CA"/>
        </w:rPr>
        <w:t>D</w:t>
      </w:r>
      <w:r>
        <w:rPr>
          <w:lang w:val="en-CA"/>
        </w:rPr>
        <w:t>ue to the remoteness and inhospitable climate</w:t>
      </w:r>
      <w:r w:rsidR="00535113">
        <w:rPr>
          <w:lang w:val="en-CA"/>
        </w:rPr>
        <w:t>, large area and remoteness of the region</w:t>
      </w:r>
      <w:r>
        <w:rPr>
          <w:lang w:val="en-CA"/>
        </w:rPr>
        <w:t>, many Pan-Min sanctuaries, temple structures and shrines remained relatively untouched.</w:t>
      </w:r>
      <w:r w:rsidR="00535113">
        <w:rPr>
          <w:lang w:val="en-CA"/>
        </w:rPr>
        <w:t xml:space="preserve"> A Christian ascetic of the time wrote “Living in the porphyry district for a year I met no man during the whole year, nor heard a voice, nor tasted bread.”</w:t>
      </w:r>
      <w:r w:rsidR="00535113">
        <w:rPr>
          <w:rStyle w:val="FootnoteReference"/>
          <w:lang w:val="en-CA"/>
        </w:rPr>
        <w:footnoteReference w:id="106"/>
      </w:r>
      <w:r>
        <w:rPr>
          <w:lang w:val="en-CA"/>
        </w:rPr>
        <w:t xml:space="preserve"> Whereas sites such as </w:t>
      </w:r>
      <w:proofErr w:type="spellStart"/>
      <w:r>
        <w:rPr>
          <w:lang w:val="en-CA"/>
        </w:rPr>
        <w:lastRenderedPageBreak/>
        <w:t>Sikait</w:t>
      </w:r>
      <w:proofErr w:type="spellEnd"/>
      <w:r>
        <w:rPr>
          <w:lang w:val="en-CA"/>
        </w:rPr>
        <w:t xml:space="preserve"> may indicate a spiritual contest for an</w:t>
      </w:r>
      <w:r w:rsidR="00535113">
        <w:rPr>
          <w:lang w:val="en-CA"/>
        </w:rPr>
        <w:t xml:space="preserve"> lone</w:t>
      </w:r>
      <w:r>
        <w:rPr>
          <w:lang w:val="en-CA"/>
        </w:rPr>
        <w:t xml:space="preserve"> ascetic</w:t>
      </w:r>
      <w:r w:rsidR="00C24693">
        <w:rPr>
          <w:lang w:val="en-CA"/>
        </w:rPr>
        <w:t>,</w:t>
      </w:r>
      <w:r>
        <w:rPr>
          <w:lang w:val="en-CA"/>
        </w:rPr>
        <w:t xml:space="preserve"> no evidence of deliberate idol destruction and temple conversion appears in desert settlements such as </w:t>
      </w:r>
      <w:proofErr w:type="spellStart"/>
      <w:r>
        <w:rPr>
          <w:lang w:val="en-CA"/>
        </w:rPr>
        <w:t>Berenike</w:t>
      </w:r>
      <w:proofErr w:type="spellEnd"/>
      <w:r w:rsidR="00896A43">
        <w:rPr>
          <w:lang w:val="en-CA"/>
        </w:rPr>
        <w:t xml:space="preserve"> or at monastic sites</w:t>
      </w:r>
      <w:r>
        <w:rPr>
          <w:lang w:val="en-CA"/>
        </w:rPr>
        <w:t xml:space="preserve">. Rather, such sites offer the opposite conclusion, that the population of </w:t>
      </w:r>
      <w:proofErr w:type="spellStart"/>
      <w:r>
        <w:rPr>
          <w:lang w:val="en-CA"/>
        </w:rPr>
        <w:t>Berenike</w:t>
      </w:r>
      <w:proofErr w:type="spellEnd"/>
      <w:r>
        <w:rPr>
          <w:lang w:val="en-CA"/>
        </w:rPr>
        <w:t xml:space="preserve"> was tolerant of other belief systems</w:t>
      </w:r>
      <w:r w:rsidR="00C24693">
        <w:rPr>
          <w:lang w:val="en-CA"/>
        </w:rPr>
        <w:t>,</w:t>
      </w:r>
      <w:r>
        <w:rPr>
          <w:lang w:val="en-CA"/>
        </w:rPr>
        <w:t xml:space="preserve"> and</w:t>
      </w:r>
      <w:r w:rsidR="00896A43">
        <w:rPr>
          <w:lang w:val="en-CA"/>
        </w:rPr>
        <w:t xml:space="preserve"> the remoteness of the area allowed</w:t>
      </w:r>
      <w:r>
        <w:rPr>
          <w:lang w:val="en-CA"/>
        </w:rPr>
        <w:t xml:space="preserve"> both Christianity and traditional worship</w:t>
      </w:r>
      <w:r w:rsidR="00896A43">
        <w:rPr>
          <w:lang w:val="en-CA"/>
        </w:rPr>
        <w:t xml:space="preserve"> to</w:t>
      </w:r>
      <w:r>
        <w:rPr>
          <w:lang w:val="en-CA"/>
        </w:rPr>
        <w:t xml:space="preserve"> exist side by side.  </w:t>
      </w:r>
    </w:p>
    <w:p w14:paraId="06365CCB" w14:textId="0A9D0E1A" w:rsidR="00CB07B9" w:rsidRDefault="00D030A6" w:rsidP="00B76770">
      <w:pPr>
        <w:spacing w:line="480" w:lineRule="auto"/>
        <w:ind w:firstLine="720"/>
        <w:rPr>
          <w:lang w:val="en-CA"/>
        </w:rPr>
      </w:pPr>
      <w:r>
        <w:rPr>
          <w:lang w:val="en-CA"/>
        </w:rPr>
        <w:t xml:space="preserve">Thus, while monks and Christian scholastic authorities became a compelling force for the religious conversion and sacred reorientation during the late antique period in Egypt, these dramatic episodes were rare and cohabitation between religious groups was the norm. While the ascetic monk may have been a soldier of God in the fight against demons, the fight was primarily internal, a battle against evil ‘demonic’ thoughts fought within the monk’s cell rather than at temple sites and settlements. While </w:t>
      </w:r>
      <w:r w:rsidR="00C24693">
        <w:rPr>
          <w:lang w:val="en-CA"/>
        </w:rPr>
        <w:t>findings</w:t>
      </w:r>
      <w:r>
        <w:rPr>
          <w:lang w:val="en-CA"/>
        </w:rPr>
        <w:t xml:space="preserve"> at </w:t>
      </w:r>
      <w:proofErr w:type="spellStart"/>
      <w:r>
        <w:rPr>
          <w:lang w:val="en-CA"/>
        </w:rPr>
        <w:t>Sikait</w:t>
      </w:r>
      <w:proofErr w:type="spellEnd"/>
      <w:r>
        <w:rPr>
          <w:lang w:val="en-CA"/>
        </w:rPr>
        <w:t xml:space="preserve"> may </w:t>
      </w:r>
      <w:r w:rsidR="00C24693">
        <w:rPr>
          <w:lang w:val="en-CA"/>
        </w:rPr>
        <w:t>provide some</w:t>
      </w:r>
      <w:r>
        <w:rPr>
          <w:lang w:val="en-CA"/>
        </w:rPr>
        <w:t xml:space="preserve"> evidence</w:t>
      </w:r>
      <w:r w:rsidR="00C24693">
        <w:rPr>
          <w:lang w:val="en-CA"/>
        </w:rPr>
        <w:t xml:space="preserve"> of </w:t>
      </w:r>
      <w:r>
        <w:rPr>
          <w:lang w:val="en-CA"/>
        </w:rPr>
        <w:t>sacred conflict and reorientation between Christian and ‘pagan’</w:t>
      </w:r>
      <w:r w:rsidR="00B76770">
        <w:rPr>
          <w:lang w:val="en-CA"/>
        </w:rPr>
        <w:t>,</w:t>
      </w:r>
      <w:r>
        <w:rPr>
          <w:lang w:val="en-CA"/>
        </w:rPr>
        <w:t xml:space="preserve"> these events appear to have been rare. Outside of the realm of hagiographic exaggeration and brief moments of dramatic conversion lead by Christian authorities, the norm</w:t>
      </w:r>
      <w:r w:rsidR="00BD3F6B">
        <w:rPr>
          <w:lang w:val="en-CA"/>
        </w:rPr>
        <w:t xml:space="preserve"> for most </w:t>
      </w:r>
      <w:r w:rsidR="00C24693">
        <w:rPr>
          <w:lang w:val="en-CA"/>
        </w:rPr>
        <w:t xml:space="preserve">of </w:t>
      </w:r>
      <w:r w:rsidR="00BD3F6B">
        <w:rPr>
          <w:lang w:val="en-CA"/>
        </w:rPr>
        <w:t>Egypt</w:t>
      </w:r>
      <w:r>
        <w:rPr>
          <w:lang w:val="en-CA"/>
        </w:rPr>
        <w:t xml:space="preserve"> appears to have been lengthy cohabitation between Christians and traditional worshipers. As sites such as </w:t>
      </w:r>
      <w:proofErr w:type="spellStart"/>
      <w:r>
        <w:rPr>
          <w:lang w:val="en-CA"/>
        </w:rPr>
        <w:t>Berenike</w:t>
      </w:r>
      <w:proofErr w:type="spellEnd"/>
      <w:r>
        <w:rPr>
          <w:lang w:val="en-CA"/>
        </w:rPr>
        <w:t xml:space="preserve"> </w:t>
      </w:r>
      <w:r w:rsidR="00C24693">
        <w:rPr>
          <w:lang w:val="en-CA"/>
        </w:rPr>
        <w:t xml:space="preserve">demonstrate, </w:t>
      </w:r>
      <w:r>
        <w:rPr>
          <w:lang w:val="en-CA"/>
        </w:rPr>
        <w:t>even when Christianity was dominant, traditional shrines and temples were largely left alone. The demons who inhabited the Eastern Desert appear to have troubled far away Bishops such as Athanasius rather than the average Christian. The sheer remoteness</w:t>
      </w:r>
      <w:r w:rsidR="00BD3F6B">
        <w:rPr>
          <w:lang w:val="en-CA"/>
        </w:rPr>
        <w:t xml:space="preserve"> and expanse</w:t>
      </w:r>
      <w:r>
        <w:rPr>
          <w:lang w:val="en-CA"/>
        </w:rPr>
        <w:t xml:space="preserve"> of the</w:t>
      </w:r>
      <w:r w:rsidR="00BD3F6B">
        <w:rPr>
          <w:lang w:val="en-CA"/>
        </w:rPr>
        <w:t xml:space="preserve"> Eastern Desert was</w:t>
      </w:r>
      <w:r>
        <w:rPr>
          <w:lang w:val="en-CA"/>
        </w:rPr>
        <w:t xml:space="preserve"> enough</w:t>
      </w:r>
      <w:r w:rsidR="00BD3F6B">
        <w:rPr>
          <w:lang w:val="en-CA"/>
        </w:rPr>
        <w:t xml:space="preserve"> in itself</w:t>
      </w:r>
      <w:r>
        <w:rPr>
          <w:lang w:val="en-CA"/>
        </w:rPr>
        <w:t xml:space="preserve"> to support both </w:t>
      </w:r>
      <w:r w:rsidR="00C24693">
        <w:rPr>
          <w:lang w:val="en-CA"/>
        </w:rPr>
        <w:t>m</w:t>
      </w:r>
      <w:r>
        <w:rPr>
          <w:lang w:val="en-CA"/>
        </w:rPr>
        <w:t>onastic communities and</w:t>
      </w:r>
      <w:r w:rsidR="00BD3F6B">
        <w:rPr>
          <w:lang w:val="en-CA"/>
        </w:rPr>
        <w:t xml:space="preserve"> the</w:t>
      </w:r>
      <w:r>
        <w:rPr>
          <w:lang w:val="en-CA"/>
        </w:rPr>
        <w:t xml:space="preserve"> various shrines to traditional deities. Instead of the dramatic confrontations as expressed in Saint’s </w:t>
      </w:r>
      <w:r w:rsidRPr="00D030A6">
        <w:rPr>
          <w:i/>
          <w:lang w:val="en-CA"/>
        </w:rPr>
        <w:t>Lives</w:t>
      </w:r>
      <w:r w:rsidR="00C24693">
        <w:rPr>
          <w:i/>
          <w:lang w:val="en-CA"/>
        </w:rPr>
        <w:t>,</w:t>
      </w:r>
      <w:r>
        <w:rPr>
          <w:lang w:val="en-CA"/>
        </w:rPr>
        <w:t xml:space="preserve"> wherein </w:t>
      </w:r>
      <w:r w:rsidR="00C24693">
        <w:rPr>
          <w:lang w:val="en-CA"/>
        </w:rPr>
        <w:t>holy</w:t>
      </w:r>
      <w:r>
        <w:rPr>
          <w:lang w:val="en-CA"/>
        </w:rPr>
        <w:t xml:space="preserve"> monks combated demonically inspired monsters, the truth appears to have been that the region was as peaceful and quiet as the desert itself.        </w:t>
      </w:r>
    </w:p>
    <w:p w14:paraId="0E089244" w14:textId="79DFFEF6" w:rsidR="00535113" w:rsidRDefault="00535113" w:rsidP="003157B9">
      <w:pPr>
        <w:spacing w:line="480" w:lineRule="auto"/>
        <w:rPr>
          <w:lang w:val="en-CA"/>
        </w:rPr>
      </w:pPr>
    </w:p>
    <w:p w14:paraId="06134FDC" w14:textId="097A9E49" w:rsidR="00535113" w:rsidRPr="000A6F24" w:rsidRDefault="00535113" w:rsidP="00535113">
      <w:pPr>
        <w:spacing w:line="480" w:lineRule="auto"/>
        <w:rPr>
          <w:b/>
          <w:lang w:val="en-CA"/>
        </w:rPr>
      </w:pPr>
      <w:r w:rsidRPr="000A6F24">
        <w:rPr>
          <w:b/>
          <w:lang w:val="en-CA"/>
        </w:rPr>
        <w:t>Bibliography</w:t>
      </w:r>
    </w:p>
    <w:p w14:paraId="6B1E8A0F" w14:textId="60AEB2E9" w:rsidR="00B76770" w:rsidRDefault="00B76770" w:rsidP="00B76770">
      <w:r>
        <w:t>Athanasius,</w:t>
      </w:r>
      <w:r w:rsidRPr="00B76770">
        <w:t xml:space="preserve"> </w:t>
      </w:r>
      <w:r>
        <w:t>(written between 356 and 358</w:t>
      </w:r>
      <w:r>
        <w:t>)</w:t>
      </w:r>
      <w:r>
        <w:t xml:space="preserve"> Vita S. Antony [Life of Saint Antony]</w:t>
      </w:r>
      <w:r>
        <w:t>.</w:t>
      </w:r>
      <w:r>
        <w:t xml:space="preserve"> Fordham University, last accessed July 25, 2019 via </w:t>
      </w:r>
      <w:hyperlink r:id="rId10" w:history="1">
        <w:r w:rsidRPr="00C379D4">
          <w:rPr>
            <w:rStyle w:val="Hyperlink"/>
          </w:rPr>
          <w:t>https://sourcebooks.fordham.edu/basis/vit</w:t>
        </w:r>
        <w:r w:rsidRPr="00C379D4">
          <w:rPr>
            <w:rStyle w:val="Hyperlink"/>
          </w:rPr>
          <w:t>a</w:t>
        </w:r>
        <w:r w:rsidRPr="00C379D4">
          <w:rPr>
            <w:rStyle w:val="Hyperlink"/>
          </w:rPr>
          <w:t>-antony.asp</w:t>
        </w:r>
      </w:hyperlink>
      <w:r>
        <w:t xml:space="preserve"> </w:t>
      </w:r>
    </w:p>
    <w:p w14:paraId="3988A11D" w14:textId="77777777" w:rsidR="00535113" w:rsidRDefault="00535113" w:rsidP="00535113"/>
    <w:p w14:paraId="4999BB4A" w14:textId="4724AEAE" w:rsidR="00535113" w:rsidRDefault="00535113" w:rsidP="00535113">
      <w:proofErr w:type="spellStart"/>
      <w:r>
        <w:t>Arcari</w:t>
      </w:r>
      <w:proofErr w:type="spellEnd"/>
      <w:r>
        <w:t>, Luca</w:t>
      </w:r>
      <w:r w:rsidR="00B76770">
        <w:t xml:space="preserve"> (2017)</w:t>
      </w:r>
      <w:r w:rsidRPr="00836016">
        <w:rPr>
          <w:i/>
        </w:rPr>
        <w:t xml:space="preserve"> Beyond Conflicts: Cultural and Religious Cohabitations in Alexandria and Egypt between the 1</w:t>
      </w:r>
      <w:r w:rsidRPr="00836016">
        <w:rPr>
          <w:i/>
          <w:vertAlign w:val="superscript"/>
        </w:rPr>
        <w:t>st</w:t>
      </w:r>
      <w:r w:rsidRPr="00836016">
        <w:rPr>
          <w:i/>
        </w:rPr>
        <w:t xml:space="preserve"> and the 6</w:t>
      </w:r>
      <w:r w:rsidRPr="00836016">
        <w:rPr>
          <w:i/>
          <w:vertAlign w:val="superscript"/>
        </w:rPr>
        <w:t>th</w:t>
      </w:r>
      <w:r w:rsidRPr="00836016">
        <w:rPr>
          <w:i/>
        </w:rPr>
        <w:t xml:space="preserve"> Century CE</w:t>
      </w:r>
      <w:r w:rsidR="00B76770">
        <w:t>.</w:t>
      </w:r>
      <w:r>
        <w:t xml:space="preserve"> Mohr </w:t>
      </w:r>
      <w:proofErr w:type="spellStart"/>
      <w:r>
        <w:t>Siebeck</w:t>
      </w:r>
      <w:proofErr w:type="spellEnd"/>
      <w:r>
        <w:t>.</w:t>
      </w:r>
    </w:p>
    <w:p w14:paraId="29B2D2FC" w14:textId="77777777" w:rsidR="00535113" w:rsidRDefault="00535113" w:rsidP="00535113"/>
    <w:p w14:paraId="4C54E3DD" w14:textId="002DCC36" w:rsidR="00535113" w:rsidRDefault="00535113" w:rsidP="00535113">
      <w:r>
        <w:t>Ariel G. Lopez,</w:t>
      </w:r>
      <w:r w:rsidR="00B76770">
        <w:t xml:space="preserve"> (2013)</w:t>
      </w:r>
      <w:r>
        <w:t xml:space="preserve"> </w:t>
      </w:r>
      <w:proofErr w:type="spellStart"/>
      <w:r w:rsidRPr="00B76770">
        <w:rPr>
          <w:i/>
        </w:rPr>
        <w:t>Shenoute</w:t>
      </w:r>
      <w:proofErr w:type="spellEnd"/>
      <w:r w:rsidRPr="00B76770">
        <w:rPr>
          <w:i/>
        </w:rPr>
        <w:t xml:space="preserve"> of </w:t>
      </w:r>
      <w:proofErr w:type="spellStart"/>
      <w:r w:rsidRPr="00B76770">
        <w:rPr>
          <w:i/>
        </w:rPr>
        <w:t>Atripe</w:t>
      </w:r>
      <w:proofErr w:type="spellEnd"/>
      <w:r w:rsidRPr="00B76770">
        <w:rPr>
          <w:i/>
        </w:rPr>
        <w:t xml:space="preserve"> and the Uses of Poverty: Rural Patronage, Religious Conflict and Monasticism in Late Antique Egypt</w:t>
      </w:r>
      <w:r w:rsidR="00B76770">
        <w:t>.</w:t>
      </w:r>
      <w:r>
        <w:t xml:space="preserve"> University of California Press Ltd.</w:t>
      </w:r>
    </w:p>
    <w:p w14:paraId="6FB678B6" w14:textId="77777777" w:rsidR="00535113" w:rsidRDefault="00535113" w:rsidP="00535113"/>
    <w:p w14:paraId="4641DFBE" w14:textId="2F0C587F" w:rsidR="00535113" w:rsidRDefault="00535113" w:rsidP="00535113">
      <w:r>
        <w:t>Bagnall S. Rodger &amp; Rathbone W. Dominic</w:t>
      </w:r>
      <w:r w:rsidR="00B76770">
        <w:t xml:space="preserve"> (2004)</w:t>
      </w:r>
      <w:r>
        <w:t xml:space="preserve"> </w:t>
      </w:r>
      <w:r w:rsidRPr="00836016">
        <w:rPr>
          <w:i/>
        </w:rPr>
        <w:t>Egypt From Alexander to the Early Christians</w:t>
      </w:r>
      <w:r w:rsidR="00B76770">
        <w:t>.</w:t>
      </w:r>
      <w:r>
        <w:t xml:space="preserve"> The British Museum Press.</w:t>
      </w:r>
    </w:p>
    <w:p w14:paraId="68315F27" w14:textId="77777777" w:rsidR="00535113" w:rsidRDefault="00535113" w:rsidP="00535113"/>
    <w:p w14:paraId="491C40EC" w14:textId="667FE15F" w:rsidR="00535113" w:rsidRDefault="00535113" w:rsidP="00535113">
      <w:r>
        <w:t>Bagnall S. Rodger</w:t>
      </w:r>
      <w:r w:rsidR="00B76770">
        <w:t xml:space="preserve"> (1993)</w:t>
      </w:r>
      <w:r>
        <w:t xml:space="preserve"> </w:t>
      </w:r>
      <w:r w:rsidRPr="00836016">
        <w:rPr>
          <w:i/>
        </w:rPr>
        <w:t>Egypt in Late Antiquity</w:t>
      </w:r>
      <w:r w:rsidR="00B76770">
        <w:t>.</w:t>
      </w:r>
      <w:r>
        <w:t xml:space="preserve"> Princeton University Press.</w:t>
      </w:r>
    </w:p>
    <w:p w14:paraId="5BF36AD6" w14:textId="77777777" w:rsidR="00535113" w:rsidRDefault="00535113" w:rsidP="00535113"/>
    <w:p w14:paraId="24566A10" w14:textId="3CF06767" w:rsidR="00535113" w:rsidRDefault="00535113" w:rsidP="00535113">
      <w:proofErr w:type="spellStart"/>
      <w:r>
        <w:t>Brakke</w:t>
      </w:r>
      <w:proofErr w:type="spellEnd"/>
      <w:r>
        <w:t xml:space="preserve">, David </w:t>
      </w:r>
      <w:r w:rsidR="00B76770">
        <w:t xml:space="preserve">(2006) </w:t>
      </w:r>
      <w:r w:rsidRPr="00836016">
        <w:rPr>
          <w:i/>
        </w:rPr>
        <w:t>Demons and the Making of the Monk</w:t>
      </w:r>
      <w:r w:rsidR="00B76770">
        <w:t>.</w:t>
      </w:r>
      <w:r>
        <w:t xml:space="preserve"> Harvard University Press. </w:t>
      </w:r>
    </w:p>
    <w:p w14:paraId="222FA4E2" w14:textId="77777777" w:rsidR="00535113" w:rsidRDefault="00535113" w:rsidP="00535113"/>
    <w:p w14:paraId="18D52701" w14:textId="6D1D5986" w:rsidR="00535113" w:rsidRDefault="00535113" w:rsidP="00535113">
      <w:proofErr w:type="spellStart"/>
      <w:r>
        <w:t>Brakke</w:t>
      </w:r>
      <w:proofErr w:type="spellEnd"/>
      <w:r>
        <w:t>, David</w:t>
      </w:r>
      <w:r w:rsidR="00B76770">
        <w:t xml:space="preserve"> (2008) </w:t>
      </w:r>
      <w:r>
        <w:t xml:space="preserve">From Temple to Cell, from Gods to Demons: Pagan Temples in the Monastic Topography of Fourth Century Egypt, as found in, Hahn, Johannes, Stephen, </w:t>
      </w:r>
      <w:proofErr w:type="spellStart"/>
      <w:r>
        <w:t>Emmel</w:t>
      </w:r>
      <w:proofErr w:type="spellEnd"/>
      <w:r>
        <w:t xml:space="preserve"> &amp; </w:t>
      </w:r>
      <w:proofErr w:type="spellStart"/>
      <w:r>
        <w:t>Gotter</w:t>
      </w:r>
      <w:proofErr w:type="spellEnd"/>
      <w:r>
        <w:t xml:space="preserve">, Ulrich, </w:t>
      </w:r>
      <w:r w:rsidRPr="00836016">
        <w:rPr>
          <w:i/>
        </w:rPr>
        <w:t>From Temple to Church: Destruction and Renewal of Local Cultic Topography in Late Antiquity</w:t>
      </w:r>
      <w:r>
        <w:t xml:space="preserve">, Brill. </w:t>
      </w:r>
    </w:p>
    <w:p w14:paraId="44460DFB" w14:textId="77777777" w:rsidR="00535113" w:rsidRDefault="00535113" w:rsidP="00535113"/>
    <w:p w14:paraId="4E932E00" w14:textId="51788242" w:rsidR="00535113" w:rsidRDefault="00535113" w:rsidP="00535113">
      <w:r>
        <w:t xml:space="preserve">Brooks </w:t>
      </w:r>
      <w:proofErr w:type="spellStart"/>
      <w:r>
        <w:t>Hedstrom</w:t>
      </w:r>
      <w:proofErr w:type="spellEnd"/>
      <w:r>
        <w:t xml:space="preserve"> L. Darlene</w:t>
      </w:r>
      <w:r w:rsidR="00B76770">
        <w:t xml:space="preserve"> (Dec., 2009)</w:t>
      </w:r>
      <w:r>
        <w:t xml:space="preserve"> The Geography of the Monastic Cell in Early Egyptian Monastic Literature</w:t>
      </w:r>
      <w:r w:rsidR="00B76770">
        <w:t>.</w:t>
      </w:r>
      <w:r>
        <w:t xml:space="preserve"> </w:t>
      </w:r>
      <w:r w:rsidRPr="00836016">
        <w:rPr>
          <w:i/>
        </w:rPr>
        <w:t>Church History</w:t>
      </w:r>
      <w:r>
        <w:t>, Vol. 78, No.4</w:t>
      </w:r>
      <w:r w:rsidR="00B76770">
        <w:t>.</w:t>
      </w:r>
      <w:r>
        <w:t xml:space="preserve"> pp.756-791.   </w:t>
      </w:r>
    </w:p>
    <w:p w14:paraId="7F588B57" w14:textId="77777777" w:rsidR="00535113" w:rsidRDefault="00535113" w:rsidP="00535113"/>
    <w:p w14:paraId="02E6848A" w14:textId="45F03D7C" w:rsidR="00535113" w:rsidRDefault="00535113" w:rsidP="00535113">
      <w:proofErr w:type="spellStart"/>
      <w:r>
        <w:t>Baynes</w:t>
      </w:r>
      <w:proofErr w:type="spellEnd"/>
      <w:r>
        <w:t xml:space="preserve"> H. Norman,</w:t>
      </w:r>
      <w:r w:rsidR="00B76770">
        <w:t xml:space="preserve"> (Dec., 1954)</w:t>
      </w:r>
      <w:r>
        <w:t xml:space="preserve"> St. Antony and the Demons</w:t>
      </w:r>
      <w:r w:rsidR="00B76770">
        <w:t>.</w:t>
      </w:r>
      <w:r>
        <w:t xml:space="preserve"> </w:t>
      </w:r>
      <w:r w:rsidRPr="00B76770">
        <w:rPr>
          <w:i/>
        </w:rPr>
        <w:t>The Journal of Egyptian Archaeology</w:t>
      </w:r>
      <w:r>
        <w:t>,</w:t>
      </w:r>
      <w:r w:rsidR="00B76770">
        <w:t xml:space="preserve"> </w:t>
      </w:r>
      <w:r>
        <w:t>Vol. 40</w:t>
      </w:r>
      <w:r w:rsidR="00B76770">
        <w:t>,</w:t>
      </w:r>
      <w:r>
        <w:t xml:space="preserve"> pp. 7-10.</w:t>
      </w:r>
    </w:p>
    <w:p w14:paraId="60776664" w14:textId="77777777" w:rsidR="00535113" w:rsidRDefault="00535113" w:rsidP="00535113"/>
    <w:p w14:paraId="5F9FF660" w14:textId="68BC3AF7" w:rsidR="00535113" w:rsidRDefault="00535113" w:rsidP="00535113">
      <w:r>
        <w:t xml:space="preserve">Frankfurter, David, </w:t>
      </w:r>
      <w:r w:rsidR="00B76770">
        <w:t xml:space="preserve">(Fall 2003) </w:t>
      </w:r>
      <w:r>
        <w:t>Syncretism and the Holy Man in Late Antique Egypt</w:t>
      </w:r>
      <w:r w:rsidR="00B76770">
        <w:t>.</w:t>
      </w:r>
      <w:r>
        <w:t xml:space="preserve"> </w:t>
      </w:r>
      <w:r w:rsidRPr="00B76770">
        <w:rPr>
          <w:i/>
        </w:rPr>
        <w:t>Journal of Christian Studies</w:t>
      </w:r>
      <w:r>
        <w:t>, Vol. 11, No. 3</w:t>
      </w:r>
      <w:r w:rsidR="00B76770">
        <w:t>.</w:t>
      </w:r>
      <w:r>
        <w:t xml:space="preserve"> pp. 339-385.</w:t>
      </w:r>
    </w:p>
    <w:p w14:paraId="16BBAEDF" w14:textId="77777777" w:rsidR="00535113" w:rsidRDefault="00535113" w:rsidP="00535113"/>
    <w:p w14:paraId="39306D5D" w14:textId="5C89BB9F" w:rsidR="00535113" w:rsidRDefault="00535113" w:rsidP="00535113">
      <w:proofErr w:type="spellStart"/>
      <w:r>
        <w:t>Gieseler</w:t>
      </w:r>
      <w:proofErr w:type="spellEnd"/>
      <w:r>
        <w:t xml:space="preserve"> Greenbaum, Dorian</w:t>
      </w:r>
      <w:r w:rsidR="00B76770">
        <w:t xml:space="preserve"> (2016)</w:t>
      </w:r>
      <w:r>
        <w:t xml:space="preserve"> </w:t>
      </w:r>
      <w:r w:rsidRPr="00B76770">
        <w:rPr>
          <w:i/>
        </w:rPr>
        <w:t xml:space="preserve">The </w:t>
      </w:r>
      <w:proofErr w:type="spellStart"/>
      <w:r w:rsidRPr="00B76770">
        <w:rPr>
          <w:i/>
        </w:rPr>
        <w:t>Daimon</w:t>
      </w:r>
      <w:proofErr w:type="spellEnd"/>
      <w:r w:rsidRPr="00B76770">
        <w:rPr>
          <w:i/>
        </w:rPr>
        <w:t xml:space="preserve"> in Hellenistic </w:t>
      </w:r>
      <w:proofErr w:type="spellStart"/>
      <w:r w:rsidRPr="00B76770">
        <w:rPr>
          <w:i/>
        </w:rPr>
        <w:t>Atrology</w:t>
      </w:r>
      <w:proofErr w:type="spellEnd"/>
      <w:r w:rsidRPr="00B76770">
        <w:rPr>
          <w:i/>
        </w:rPr>
        <w:t>: Origins and Influence</w:t>
      </w:r>
      <w:r w:rsidR="00B76770">
        <w:t>.</w:t>
      </w:r>
      <w:r>
        <w:t xml:space="preserve"> Brill.</w:t>
      </w:r>
    </w:p>
    <w:p w14:paraId="11E06626" w14:textId="77777777" w:rsidR="00535113" w:rsidRDefault="00535113" w:rsidP="00535113"/>
    <w:p w14:paraId="68BB7FB7" w14:textId="48D86944" w:rsidR="00535113" w:rsidRDefault="00535113" w:rsidP="00535113">
      <w:r>
        <w:t xml:space="preserve">Hahn, Johannes, Stephen, </w:t>
      </w:r>
      <w:proofErr w:type="spellStart"/>
      <w:r>
        <w:t>Emmel</w:t>
      </w:r>
      <w:proofErr w:type="spellEnd"/>
      <w:r>
        <w:t xml:space="preserve"> &amp; </w:t>
      </w:r>
      <w:proofErr w:type="spellStart"/>
      <w:r>
        <w:t>Gotter</w:t>
      </w:r>
      <w:proofErr w:type="spellEnd"/>
      <w:r>
        <w:t>, Ulrich</w:t>
      </w:r>
      <w:r w:rsidR="00B76770">
        <w:t xml:space="preserve"> (2008)</w:t>
      </w:r>
      <w:r>
        <w:t xml:space="preserve"> </w:t>
      </w:r>
      <w:r w:rsidRPr="00836016">
        <w:rPr>
          <w:i/>
        </w:rPr>
        <w:t>From Temple to Church: Destruction and Renewal of Local Cultic Topography in Late Antiquity</w:t>
      </w:r>
      <w:r w:rsidR="00B76770">
        <w:t>.</w:t>
      </w:r>
      <w:r>
        <w:t xml:space="preserve"> Brill.</w:t>
      </w:r>
    </w:p>
    <w:p w14:paraId="7C1F8D5B" w14:textId="77777777" w:rsidR="00535113" w:rsidRDefault="00535113" w:rsidP="00535113"/>
    <w:p w14:paraId="617EE241" w14:textId="2F2359DF" w:rsidR="00535113" w:rsidRDefault="00535113" w:rsidP="00535113">
      <w:r>
        <w:t>Harmless S.J. William</w:t>
      </w:r>
      <w:r w:rsidR="00B76770">
        <w:t xml:space="preserve"> (2004)</w:t>
      </w:r>
      <w:r>
        <w:t xml:space="preserve"> </w:t>
      </w:r>
      <w:r w:rsidRPr="00836016">
        <w:rPr>
          <w:i/>
        </w:rPr>
        <w:t>Desert Christians: An Introduction to the Literature of Early Monasticism</w:t>
      </w:r>
      <w:r w:rsidR="00B76770">
        <w:t>.</w:t>
      </w:r>
      <w:r>
        <w:t xml:space="preserve"> Oxford University Press. </w:t>
      </w:r>
    </w:p>
    <w:p w14:paraId="5BBABDBD" w14:textId="77777777" w:rsidR="00535113" w:rsidRDefault="00535113" w:rsidP="00535113"/>
    <w:p w14:paraId="260DEB9B" w14:textId="5B7E9262" w:rsidR="00535113" w:rsidRDefault="00535113" w:rsidP="00535113">
      <w:r>
        <w:lastRenderedPageBreak/>
        <w:t>Jackson B. Robert</w:t>
      </w:r>
      <w:r w:rsidR="00B76770">
        <w:t xml:space="preserve"> (2002)</w:t>
      </w:r>
      <w:r>
        <w:t xml:space="preserve"> </w:t>
      </w:r>
      <w:r w:rsidRPr="00836016">
        <w:rPr>
          <w:i/>
        </w:rPr>
        <w:t>At Empire’s Edge: Exploring Rome’s Egyptian Frontier</w:t>
      </w:r>
      <w:r w:rsidR="00B76770">
        <w:t>.</w:t>
      </w:r>
      <w:r>
        <w:t xml:space="preserve"> Yale University Press.</w:t>
      </w:r>
    </w:p>
    <w:p w14:paraId="7F145B04" w14:textId="77777777" w:rsidR="00535113" w:rsidRDefault="00535113" w:rsidP="00535113"/>
    <w:p w14:paraId="4AF4B41E" w14:textId="430C0BCA" w:rsidR="00535113" w:rsidRDefault="00535113" w:rsidP="00535113">
      <w:r>
        <w:t xml:space="preserve">Lucarelli, Rita </w:t>
      </w:r>
      <w:r w:rsidR="00B76770">
        <w:t xml:space="preserve">(2011) </w:t>
      </w:r>
      <w:r>
        <w:t>Demonology during the Late Pharaonic and Greco-Roman Periods in Egypt</w:t>
      </w:r>
      <w:r w:rsidR="00B76770">
        <w:t>.</w:t>
      </w:r>
      <w:r>
        <w:t xml:space="preserve"> </w:t>
      </w:r>
      <w:r w:rsidRPr="00836016">
        <w:rPr>
          <w:i/>
        </w:rPr>
        <w:t>Journal of Ancient Near Eastern Religions</w:t>
      </w:r>
      <w:r>
        <w:t>, 11</w:t>
      </w:r>
      <w:r w:rsidR="00B76770">
        <w:t>.</w:t>
      </w:r>
      <w:r>
        <w:t xml:space="preserve"> pp. 109-125.</w:t>
      </w:r>
    </w:p>
    <w:p w14:paraId="28AED2EB" w14:textId="77777777" w:rsidR="00535113" w:rsidRDefault="00535113" w:rsidP="00535113"/>
    <w:p w14:paraId="55DE4A0D" w14:textId="1CB1109B" w:rsidR="00535113" w:rsidRDefault="00535113" w:rsidP="00535113">
      <w:r>
        <w:t>Marcos, Mar</w:t>
      </w:r>
      <w:r w:rsidR="00B76770">
        <w:t xml:space="preserve"> (2015)</w:t>
      </w:r>
      <w:r>
        <w:t xml:space="preserve"> Religious Violence and Hagiography in Late Antiquity</w:t>
      </w:r>
      <w:r w:rsidR="00B76770">
        <w:rPr>
          <w:i/>
        </w:rPr>
        <w:t>.</w:t>
      </w:r>
      <w:r w:rsidRPr="00B76770">
        <w:rPr>
          <w:i/>
        </w:rPr>
        <w:t xml:space="preserve"> Numen</w:t>
      </w:r>
      <w:r>
        <w:t>, Vol. 62, No. 2/3, Special Issue: Religion and Identity Politics: Defining ‘Acceptable’ and ‘Unacceptable’ Religion, pp. 169-196.</w:t>
      </w:r>
    </w:p>
    <w:p w14:paraId="4BCBB5E7" w14:textId="77777777" w:rsidR="00535113" w:rsidRDefault="00535113" w:rsidP="00535113"/>
    <w:p w14:paraId="610E4F4F" w14:textId="00DBE46A" w:rsidR="00535113" w:rsidRDefault="00535113" w:rsidP="00535113">
      <w:r>
        <w:t>Schaff, Philip, &amp; Rev. Wallace, Henry</w:t>
      </w:r>
      <w:r w:rsidR="00B76770">
        <w:t xml:space="preserve"> (2007)</w:t>
      </w:r>
      <w:r>
        <w:t xml:space="preserve"> </w:t>
      </w:r>
      <w:r w:rsidRPr="00836016">
        <w:rPr>
          <w:i/>
        </w:rPr>
        <w:t>Nicene and Post-Nicene Fathers: Second Series, Volume VI Jerome</w:t>
      </w:r>
      <w:r w:rsidR="00B76770">
        <w:t>.</w:t>
      </w:r>
      <w:r>
        <w:t xml:space="preserve"> </w:t>
      </w:r>
      <w:proofErr w:type="spellStart"/>
      <w:r>
        <w:t>Cosmios</w:t>
      </w:r>
      <w:proofErr w:type="spellEnd"/>
      <w:r>
        <w:t xml:space="preserve"> Inc. </w:t>
      </w:r>
    </w:p>
    <w:p w14:paraId="7D057538" w14:textId="77777777" w:rsidR="00535113" w:rsidRDefault="00535113" w:rsidP="00535113"/>
    <w:p w14:paraId="556ED848" w14:textId="51200C11" w:rsidR="00535113" w:rsidRDefault="00535113" w:rsidP="00535113">
      <w:proofErr w:type="spellStart"/>
      <w:r>
        <w:t>Sidebotham</w:t>
      </w:r>
      <w:proofErr w:type="spellEnd"/>
      <w:r>
        <w:t xml:space="preserve"> E. Steven and </w:t>
      </w:r>
      <w:proofErr w:type="spellStart"/>
      <w:r>
        <w:t>Sidebotham</w:t>
      </w:r>
      <w:proofErr w:type="spellEnd"/>
      <w:r>
        <w:t xml:space="preserve"> Steven</w:t>
      </w:r>
      <w:r w:rsidR="00B76770">
        <w:t xml:space="preserve"> (2002)</w:t>
      </w:r>
      <w:r>
        <w:t xml:space="preserve"> Late Roman </w:t>
      </w:r>
      <w:proofErr w:type="spellStart"/>
      <w:r>
        <w:t>Berenike</w:t>
      </w:r>
      <w:proofErr w:type="spellEnd"/>
      <w:r w:rsidR="00B76770">
        <w:t>.</w:t>
      </w:r>
      <w:r>
        <w:t xml:space="preserve"> </w:t>
      </w:r>
      <w:r w:rsidRPr="00836016">
        <w:rPr>
          <w:i/>
        </w:rPr>
        <w:t>Journal of the American Research Centre in Egypt</w:t>
      </w:r>
      <w:r>
        <w:t>, Vol. 39, pp. 217-240.</w:t>
      </w:r>
    </w:p>
    <w:p w14:paraId="186C3493" w14:textId="77777777" w:rsidR="00535113" w:rsidRDefault="00535113" w:rsidP="00535113"/>
    <w:p w14:paraId="0A29ACE5" w14:textId="78CEF9CD" w:rsidR="00535113" w:rsidRDefault="00535113" w:rsidP="00535113">
      <w:proofErr w:type="spellStart"/>
      <w:r>
        <w:t>Sidebotham</w:t>
      </w:r>
      <w:proofErr w:type="spellEnd"/>
      <w:r>
        <w:t xml:space="preserve"> E. Steven, </w:t>
      </w:r>
      <w:proofErr w:type="spellStart"/>
      <w:r>
        <w:t>Hense</w:t>
      </w:r>
      <w:proofErr w:type="spellEnd"/>
      <w:r>
        <w:t xml:space="preserve">, Martine &amp; </w:t>
      </w:r>
      <w:proofErr w:type="spellStart"/>
      <w:r>
        <w:t>Nouwena</w:t>
      </w:r>
      <w:proofErr w:type="spellEnd"/>
      <w:r>
        <w:t xml:space="preserve"> M. </w:t>
      </w:r>
      <w:proofErr w:type="spellStart"/>
      <w:r>
        <w:t>Hendrikje</w:t>
      </w:r>
      <w:proofErr w:type="spellEnd"/>
      <w:r w:rsidR="00B76770">
        <w:t xml:space="preserve"> (2008)</w:t>
      </w:r>
      <w:r>
        <w:t xml:space="preserve"> </w:t>
      </w:r>
      <w:r w:rsidRPr="00836016">
        <w:rPr>
          <w:i/>
        </w:rPr>
        <w:t>The Red Land</w:t>
      </w:r>
      <w:r>
        <w:t>, Bloomsbury UK.</w:t>
      </w:r>
    </w:p>
    <w:p w14:paraId="15F228C8" w14:textId="77777777" w:rsidR="00535113" w:rsidRDefault="00535113" w:rsidP="003157B9">
      <w:pPr>
        <w:spacing w:line="480" w:lineRule="auto"/>
        <w:rPr>
          <w:lang w:val="en-CA"/>
        </w:rPr>
      </w:pPr>
    </w:p>
    <w:p w14:paraId="6B473637" w14:textId="77777777" w:rsidR="00374DF7" w:rsidRDefault="00374DF7" w:rsidP="003157B9">
      <w:pPr>
        <w:spacing w:line="480" w:lineRule="auto"/>
        <w:rPr>
          <w:lang w:val="en-CA"/>
        </w:rPr>
      </w:pPr>
    </w:p>
    <w:p w14:paraId="25F7D31E" w14:textId="77777777" w:rsidR="00374DF7" w:rsidRDefault="00374DF7" w:rsidP="003157B9">
      <w:pPr>
        <w:spacing w:line="480" w:lineRule="auto"/>
        <w:rPr>
          <w:lang w:val="en-CA"/>
        </w:rPr>
      </w:pPr>
    </w:p>
    <w:p w14:paraId="2F6AF88C" w14:textId="77777777" w:rsidR="001769D9" w:rsidRDefault="001769D9">
      <w:pPr>
        <w:rPr>
          <w:lang w:val="en-CA"/>
        </w:rPr>
      </w:pPr>
    </w:p>
    <w:p w14:paraId="35CDD3C0" w14:textId="77777777" w:rsidR="001769D9" w:rsidRDefault="001769D9">
      <w:pPr>
        <w:rPr>
          <w:lang w:val="en-CA"/>
        </w:rPr>
      </w:pPr>
    </w:p>
    <w:p w14:paraId="34412BC4" w14:textId="77777777" w:rsidR="001769D9" w:rsidRDefault="001769D9">
      <w:pPr>
        <w:rPr>
          <w:lang w:val="en-CA"/>
        </w:rPr>
      </w:pPr>
    </w:p>
    <w:p w14:paraId="4338CED3" w14:textId="77777777" w:rsidR="00680FE2" w:rsidRPr="001769D9" w:rsidRDefault="001769D9">
      <w:pPr>
        <w:rPr>
          <w:lang w:val="en-CA"/>
        </w:rPr>
      </w:pPr>
      <w:r>
        <w:rPr>
          <w:lang w:val="en-CA"/>
        </w:rPr>
        <w:t xml:space="preserve">  </w:t>
      </w:r>
    </w:p>
    <w:sectPr w:rsidR="00680FE2" w:rsidRPr="001769D9" w:rsidSect="006418F9">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26D54" w14:textId="77777777" w:rsidR="00071AB3" w:rsidRDefault="00071AB3" w:rsidP="00AD1F05">
      <w:r>
        <w:separator/>
      </w:r>
    </w:p>
  </w:endnote>
  <w:endnote w:type="continuationSeparator" w:id="0">
    <w:p w14:paraId="774DB6A0" w14:textId="77777777" w:rsidR="00071AB3" w:rsidRDefault="00071AB3" w:rsidP="00AD1F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2" w:author="Administrator" w:date="2019-07-26T16:10:00Z"/>
  <w:sdt>
    <w:sdtPr>
      <w:id w:val="669679120"/>
      <w:docPartObj>
        <w:docPartGallery w:val="Page Numbers (Bottom of Page)"/>
        <w:docPartUnique/>
      </w:docPartObj>
    </w:sdtPr>
    <w:sdtEndPr>
      <w:rPr>
        <w:noProof/>
      </w:rPr>
    </w:sdtEndPr>
    <w:sdtContent>
      <w:customXmlInsRangeEnd w:id="2"/>
      <w:p w14:paraId="051E94B7" w14:textId="73B5E7E1" w:rsidR="00CB07B9" w:rsidRDefault="00CB07B9">
        <w:pPr>
          <w:pStyle w:val="Footer"/>
          <w:jc w:val="right"/>
          <w:rPr>
            <w:ins w:id="3" w:author="Administrator" w:date="2019-07-26T16:10:00Z"/>
          </w:rPr>
        </w:pPr>
        <w:ins w:id="4" w:author="Administrator" w:date="2019-07-26T16:10:00Z">
          <w:r>
            <w:fldChar w:fldCharType="begin"/>
          </w:r>
          <w:r>
            <w:instrText xml:space="preserve"> PAGE   \* MERGEFORMAT </w:instrText>
          </w:r>
          <w:r>
            <w:fldChar w:fldCharType="separate"/>
          </w:r>
        </w:ins>
        <w:r w:rsidR="000418F8">
          <w:rPr>
            <w:noProof/>
          </w:rPr>
          <w:t>18</w:t>
        </w:r>
        <w:ins w:id="5" w:author="Administrator" w:date="2019-07-26T16:10:00Z">
          <w:r>
            <w:rPr>
              <w:noProof/>
            </w:rPr>
            <w:fldChar w:fldCharType="end"/>
          </w:r>
        </w:ins>
      </w:p>
      <w:customXmlInsRangeStart w:id="6" w:author="Administrator" w:date="2019-07-26T16:10:00Z"/>
    </w:sdtContent>
  </w:sdt>
  <w:customXmlInsRangeEnd w:id="6"/>
  <w:p w14:paraId="443AA391" w14:textId="77777777" w:rsidR="00CB07B9" w:rsidRDefault="00CB0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5735DD" w14:textId="77777777" w:rsidR="00071AB3" w:rsidRDefault="00071AB3" w:rsidP="00AD1F05">
      <w:r>
        <w:separator/>
      </w:r>
    </w:p>
  </w:footnote>
  <w:footnote w:type="continuationSeparator" w:id="0">
    <w:p w14:paraId="064A630B" w14:textId="77777777" w:rsidR="00071AB3" w:rsidRDefault="00071AB3" w:rsidP="00AD1F05">
      <w:r>
        <w:continuationSeparator/>
      </w:r>
    </w:p>
  </w:footnote>
  <w:footnote w:id="1">
    <w:p w14:paraId="67BBD4CE" w14:textId="4480CAF4" w:rsidR="00535113" w:rsidRPr="00535113" w:rsidRDefault="00535113">
      <w:pPr>
        <w:pStyle w:val="FootnoteText"/>
        <w:rPr>
          <w:lang w:val="en-CA"/>
        </w:rPr>
      </w:pPr>
      <w:r>
        <w:rPr>
          <w:rStyle w:val="FootnoteReference"/>
        </w:rPr>
        <w:footnoteRef/>
      </w:r>
      <w:r>
        <w:t xml:space="preserve"> </w:t>
      </w:r>
      <w:r>
        <w:rPr>
          <w:lang w:val="en-CA"/>
        </w:rPr>
        <w:t>Bagnall and Rathbone (2004) p.18.</w:t>
      </w:r>
    </w:p>
  </w:footnote>
  <w:footnote w:id="2">
    <w:p w14:paraId="635D7B64" w14:textId="24CFB35B" w:rsidR="00535113" w:rsidRPr="00535113" w:rsidRDefault="00535113">
      <w:pPr>
        <w:pStyle w:val="FootnoteText"/>
        <w:rPr>
          <w:lang w:val="en-CA"/>
        </w:rPr>
      </w:pPr>
      <w:r>
        <w:rPr>
          <w:rStyle w:val="FootnoteReference"/>
        </w:rPr>
        <w:footnoteRef/>
      </w:r>
      <w:r>
        <w:t xml:space="preserve"> Harmless (2004) p.57.</w:t>
      </w:r>
    </w:p>
  </w:footnote>
  <w:footnote w:id="3">
    <w:p w14:paraId="2D59E143" w14:textId="03AFDF3F"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p.36-37</w:t>
      </w:r>
    </w:p>
  </w:footnote>
  <w:footnote w:id="4">
    <w:p w14:paraId="58F1EF8F" w14:textId="47AE4FC1" w:rsidR="00535113" w:rsidRPr="00535113" w:rsidRDefault="00535113">
      <w:pPr>
        <w:pStyle w:val="FootnoteText"/>
        <w:rPr>
          <w:lang w:val="en-CA"/>
        </w:rPr>
      </w:pPr>
      <w:r>
        <w:rPr>
          <w:rStyle w:val="FootnoteReference"/>
        </w:rPr>
        <w:footnoteRef/>
      </w:r>
      <w:r>
        <w:t xml:space="preserve"> </w:t>
      </w:r>
      <w:proofErr w:type="spellStart"/>
      <w:r>
        <w:t>Brakke</w:t>
      </w:r>
      <w:proofErr w:type="spellEnd"/>
      <w:r>
        <w:t xml:space="preserve"> (2008) p. 107.</w:t>
      </w:r>
    </w:p>
  </w:footnote>
  <w:footnote w:id="5">
    <w:p w14:paraId="2688931C" w14:textId="4265CE08"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p.136. </w:t>
      </w:r>
    </w:p>
  </w:footnote>
  <w:footnote w:id="6">
    <w:p w14:paraId="4C6DC191" w14:textId="3E58B01D" w:rsidR="00535113" w:rsidRPr="00535113" w:rsidRDefault="00535113">
      <w:pPr>
        <w:pStyle w:val="FootnoteText"/>
        <w:rPr>
          <w:lang w:val="en-CA"/>
        </w:rPr>
      </w:pPr>
      <w:r>
        <w:rPr>
          <w:rStyle w:val="FootnoteReference"/>
        </w:rPr>
        <w:footnoteRef/>
      </w:r>
      <w:r>
        <w:t xml:space="preserve"> </w:t>
      </w:r>
      <w:proofErr w:type="spellStart"/>
      <w:r>
        <w:rPr>
          <w:lang w:val="en-CA"/>
        </w:rPr>
        <w:t>Sidebotham</w:t>
      </w:r>
      <w:proofErr w:type="spellEnd"/>
      <w:r>
        <w:rPr>
          <w:lang w:val="en-CA"/>
        </w:rPr>
        <w:t xml:space="preserve"> </w:t>
      </w:r>
      <w:r w:rsidR="00B76770">
        <w:rPr>
          <w:lang w:val="en-CA"/>
        </w:rPr>
        <w:t xml:space="preserve">and </w:t>
      </w:r>
      <w:proofErr w:type="spellStart"/>
      <w:r w:rsidR="00B76770">
        <w:rPr>
          <w:lang w:val="en-CA"/>
        </w:rPr>
        <w:t>Sidebotham</w:t>
      </w:r>
      <w:proofErr w:type="spellEnd"/>
      <w:r w:rsidR="00B76770">
        <w:rPr>
          <w:lang w:val="en-CA"/>
        </w:rPr>
        <w:t xml:space="preserve"> </w:t>
      </w:r>
      <w:r>
        <w:rPr>
          <w:lang w:val="en-CA"/>
        </w:rPr>
        <w:t>(2002) p. 236.</w:t>
      </w:r>
    </w:p>
  </w:footnote>
  <w:footnote w:id="7">
    <w:p w14:paraId="67DBF57B" w14:textId="56B2A8D4" w:rsidR="00D81364" w:rsidRDefault="00D81364">
      <w:pPr>
        <w:pStyle w:val="FootnoteText"/>
      </w:pPr>
      <w:r>
        <w:rPr>
          <w:rStyle w:val="FootnoteReference"/>
        </w:rPr>
        <w:footnoteRef/>
      </w:r>
      <w:r>
        <w:t xml:space="preserve"> </w:t>
      </w:r>
      <w:proofErr w:type="spellStart"/>
      <w:r w:rsidR="009773EF">
        <w:t>Sidebotham</w:t>
      </w:r>
      <w:proofErr w:type="spellEnd"/>
      <w:r w:rsidR="009773EF">
        <w:t xml:space="preserve">, </w:t>
      </w:r>
      <w:proofErr w:type="spellStart"/>
      <w:r w:rsidR="009773EF">
        <w:t>Hense</w:t>
      </w:r>
      <w:proofErr w:type="spellEnd"/>
      <w:r w:rsidR="009773EF">
        <w:t xml:space="preserve"> &amp; </w:t>
      </w:r>
      <w:proofErr w:type="spellStart"/>
      <w:r w:rsidR="009773EF">
        <w:t>Nouwena</w:t>
      </w:r>
      <w:proofErr w:type="spellEnd"/>
      <w:r w:rsidR="009773EF">
        <w:t xml:space="preserve"> (2008) p.22.</w:t>
      </w:r>
    </w:p>
  </w:footnote>
  <w:footnote w:id="8">
    <w:p w14:paraId="72A18F31" w14:textId="60B7DFA5" w:rsidR="009773EF" w:rsidRPr="009773EF" w:rsidRDefault="009773EF">
      <w:pPr>
        <w:pStyle w:val="FootnoteText"/>
        <w:rPr>
          <w:lang w:val="en-CA"/>
        </w:rPr>
      </w:pPr>
      <w:r>
        <w:rPr>
          <w:rStyle w:val="FootnoteReference"/>
        </w:rPr>
        <w:footnoteRef/>
      </w:r>
      <w:r>
        <w:t xml:space="preserve"> </w:t>
      </w:r>
      <w:r>
        <w:rPr>
          <w:lang w:val="en-CA"/>
        </w:rPr>
        <w:t>Jackson (2002) p.62.</w:t>
      </w:r>
    </w:p>
  </w:footnote>
  <w:footnote w:id="9">
    <w:p w14:paraId="04FBD954" w14:textId="7504698C" w:rsidR="009773EF" w:rsidRPr="009773EF" w:rsidRDefault="009773EF">
      <w:pPr>
        <w:pStyle w:val="FootnoteText"/>
        <w:rPr>
          <w:lang w:val="en-CA"/>
        </w:rPr>
      </w:pPr>
      <w:r>
        <w:rPr>
          <w:rStyle w:val="FootnoteReference"/>
        </w:rPr>
        <w:footnoteRef/>
      </w:r>
      <w:r>
        <w:t xml:space="preserve"> </w:t>
      </w:r>
      <w:r>
        <w:rPr>
          <w:lang w:val="en-CA"/>
        </w:rPr>
        <w:t>Harmless (2004) p.</w:t>
      </w:r>
      <w:r>
        <w:rPr>
          <w:lang w:val="en-CA"/>
        </w:rPr>
        <w:t>98.</w:t>
      </w:r>
    </w:p>
  </w:footnote>
  <w:footnote w:id="10">
    <w:p w14:paraId="1ABDDF60" w14:textId="6484FA80" w:rsidR="00E50546" w:rsidRPr="00E50546" w:rsidRDefault="00E50546" w:rsidP="00E50546">
      <w:pPr>
        <w:pStyle w:val="FootnoteText"/>
        <w:rPr>
          <w:lang w:val="en-CA"/>
        </w:rPr>
      </w:pPr>
      <w:r>
        <w:rPr>
          <w:rStyle w:val="FootnoteReference"/>
        </w:rPr>
        <w:footnoteRef/>
      </w:r>
      <w:r>
        <w:t xml:space="preserve"> Schaff</w:t>
      </w:r>
      <w:r w:rsidR="00535113">
        <w:t xml:space="preserve"> &amp; Wallace (2007)</w:t>
      </w:r>
      <w:r>
        <w:t xml:space="preserve"> p.</w:t>
      </w:r>
      <w:r w:rsidR="00535113">
        <w:t xml:space="preserve"> </w:t>
      </w:r>
      <w:r>
        <w:t>300</w:t>
      </w:r>
      <w:r w:rsidR="00535113">
        <w:t>.</w:t>
      </w:r>
    </w:p>
  </w:footnote>
  <w:footnote w:id="11">
    <w:p w14:paraId="40B71E07" w14:textId="1733B37C"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 130.</w:t>
      </w:r>
    </w:p>
  </w:footnote>
  <w:footnote w:id="12">
    <w:p w14:paraId="29C94E1D" w14:textId="54153013" w:rsidR="00535113" w:rsidRPr="00535113" w:rsidRDefault="00535113">
      <w:pPr>
        <w:pStyle w:val="FootnoteText"/>
        <w:rPr>
          <w:lang w:val="en-CA"/>
        </w:rPr>
      </w:pPr>
      <w:r>
        <w:rPr>
          <w:rStyle w:val="FootnoteReference"/>
        </w:rPr>
        <w:footnoteRef/>
      </w:r>
      <w:r>
        <w:t xml:space="preserve"> </w:t>
      </w:r>
      <w:r>
        <w:rPr>
          <w:lang w:val="en-CA"/>
        </w:rPr>
        <w:t>Harmless (2004) p. 98.</w:t>
      </w:r>
    </w:p>
  </w:footnote>
  <w:footnote w:id="13">
    <w:p w14:paraId="73D979A1" w14:textId="0928C221" w:rsidR="009773EF" w:rsidRPr="009773EF" w:rsidRDefault="009773EF">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p.23</w:t>
      </w:r>
    </w:p>
  </w:footnote>
  <w:footnote w:id="14">
    <w:p w14:paraId="16486493" w14:textId="6E0F4AD4" w:rsidR="00535113" w:rsidRPr="00535113" w:rsidRDefault="00535113">
      <w:pPr>
        <w:pStyle w:val="FootnoteText"/>
        <w:rPr>
          <w:lang w:val="en-CA"/>
        </w:rPr>
      </w:pPr>
      <w:r>
        <w:rPr>
          <w:rStyle w:val="FootnoteReference"/>
        </w:rPr>
        <w:footnoteRef/>
      </w:r>
      <w:r>
        <w:t xml:space="preserve"> </w:t>
      </w:r>
      <w:proofErr w:type="spellStart"/>
      <w:r>
        <w:rPr>
          <w:lang w:val="en-CA"/>
        </w:rPr>
        <w:t>Baynes</w:t>
      </w:r>
      <w:proofErr w:type="spellEnd"/>
      <w:r>
        <w:rPr>
          <w:lang w:val="en-CA"/>
        </w:rPr>
        <w:t xml:space="preserve"> (1954) p.7.</w:t>
      </w:r>
    </w:p>
  </w:footnote>
  <w:footnote w:id="15">
    <w:p w14:paraId="7A1AB692" w14:textId="412838E8" w:rsidR="00535113" w:rsidRPr="00535113" w:rsidRDefault="00535113">
      <w:pPr>
        <w:pStyle w:val="FootnoteText"/>
        <w:rPr>
          <w:lang w:val="en-CA"/>
        </w:rPr>
      </w:pPr>
      <w:r>
        <w:rPr>
          <w:rStyle w:val="FootnoteReference"/>
        </w:rPr>
        <w:footnoteRef/>
      </w:r>
      <w:r>
        <w:t xml:space="preserve"> </w:t>
      </w:r>
      <w:proofErr w:type="spellStart"/>
      <w:r>
        <w:t>Acari</w:t>
      </w:r>
      <w:proofErr w:type="spellEnd"/>
      <w:r>
        <w:t xml:space="preserve"> (2017) p.11.</w:t>
      </w:r>
    </w:p>
  </w:footnote>
  <w:footnote w:id="16">
    <w:p w14:paraId="05FE0657" w14:textId="2C043B9E" w:rsidR="00535113" w:rsidRPr="00535113" w:rsidRDefault="00535113">
      <w:pPr>
        <w:pStyle w:val="FootnoteText"/>
        <w:rPr>
          <w:lang w:val="en-CA"/>
        </w:rPr>
      </w:pPr>
      <w:r>
        <w:rPr>
          <w:rStyle w:val="FootnoteReference"/>
        </w:rPr>
        <w:footnoteRef/>
      </w:r>
      <w:r>
        <w:t xml:space="preserve"> Bagnall (1993) p. 251-252.</w:t>
      </w:r>
    </w:p>
  </w:footnote>
  <w:footnote w:id="17">
    <w:p w14:paraId="012F2724" w14:textId="451639D9" w:rsidR="00AD1F05" w:rsidRPr="00AD1F05" w:rsidRDefault="00AD1F05">
      <w:pPr>
        <w:pStyle w:val="FootnoteText"/>
        <w:rPr>
          <w:lang w:val="en-CA"/>
        </w:rPr>
      </w:pPr>
      <w:r>
        <w:rPr>
          <w:rStyle w:val="FootnoteReference"/>
        </w:rPr>
        <w:footnoteRef/>
      </w:r>
      <w:r>
        <w:t xml:space="preserve"> </w:t>
      </w:r>
      <w:proofErr w:type="spellStart"/>
      <w:r w:rsidR="00535113">
        <w:t>Sidebotham</w:t>
      </w:r>
      <w:proofErr w:type="spellEnd"/>
      <w:r w:rsidR="00535113">
        <w:t xml:space="preserve">, </w:t>
      </w:r>
      <w:proofErr w:type="spellStart"/>
      <w:r w:rsidR="00535113">
        <w:t>Hense</w:t>
      </w:r>
      <w:proofErr w:type="spellEnd"/>
      <w:r w:rsidR="00535113">
        <w:t xml:space="preserve"> &amp; </w:t>
      </w:r>
      <w:proofErr w:type="spellStart"/>
      <w:r w:rsidR="00535113">
        <w:t>Nouwena</w:t>
      </w:r>
      <w:proofErr w:type="spellEnd"/>
      <w:r w:rsidR="00535113">
        <w:t xml:space="preserve"> (2008) </w:t>
      </w:r>
      <w:r>
        <w:rPr>
          <w:lang w:val="en-CA"/>
        </w:rPr>
        <w:t>p</w:t>
      </w:r>
      <w:r w:rsidR="00535113">
        <w:rPr>
          <w:lang w:val="en-CA"/>
        </w:rPr>
        <w:t xml:space="preserve">. </w:t>
      </w:r>
      <w:r>
        <w:rPr>
          <w:lang w:val="en-CA"/>
        </w:rPr>
        <w:t>139</w:t>
      </w:r>
      <w:r w:rsidR="00535113">
        <w:rPr>
          <w:lang w:val="en-CA"/>
        </w:rPr>
        <w:t>.</w:t>
      </w:r>
    </w:p>
  </w:footnote>
  <w:footnote w:id="18">
    <w:p w14:paraId="08FD4B93" w14:textId="0582660B" w:rsidR="00AD1F05" w:rsidRPr="00AD1F05" w:rsidRDefault="00AD1F05">
      <w:pPr>
        <w:pStyle w:val="FootnoteText"/>
        <w:rPr>
          <w:lang w:val="en-CA"/>
        </w:rPr>
      </w:pPr>
      <w:r>
        <w:rPr>
          <w:rStyle w:val="FootnoteReference"/>
        </w:rPr>
        <w:footnoteRef/>
      </w:r>
      <w:r>
        <w:t xml:space="preserve"> </w:t>
      </w:r>
      <w:proofErr w:type="spellStart"/>
      <w:r w:rsidR="00535113">
        <w:t>Sidebotham</w:t>
      </w:r>
      <w:proofErr w:type="spellEnd"/>
      <w:r w:rsidR="00535113">
        <w:t xml:space="preserve">, </w:t>
      </w:r>
      <w:proofErr w:type="spellStart"/>
      <w:r w:rsidR="00535113">
        <w:t>Hense</w:t>
      </w:r>
      <w:proofErr w:type="spellEnd"/>
      <w:r w:rsidR="00535113">
        <w:t xml:space="preserve"> &amp; </w:t>
      </w:r>
      <w:proofErr w:type="spellStart"/>
      <w:r w:rsidR="00535113">
        <w:t>Nouwena</w:t>
      </w:r>
      <w:proofErr w:type="spellEnd"/>
      <w:r w:rsidR="00535113">
        <w:t xml:space="preserve"> (2008) p.</w:t>
      </w:r>
      <w:r>
        <w:rPr>
          <w:lang w:val="en-CA"/>
        </w:rPr>
        <w:t>132.</w:t>
      </w:r>
    </w:p>
  </w:footnote>
  <w:footnote w:id="19">
    <w:p w14:paraId="7849026B" w14:textId="38AFC5E2" w:rsidR="00AD1F05" w:rsidRPr="00AD1F05" w:rsidRDefault="00AD1F05">
      <w:pPr>
        <w:pStyle w:val="FootnoteText"/>
        <w:rPr>
          <w:lang w:val="en-CA"/>
        </w:rPr>
      </w:pPr>
      <w:r>
        <w:rPr>
          <w:rStyle w:val="FootnoteReference"/>
        </w:rPr>
        <w:footnoteRef/>
      </w:r>
      <w:r>
        <w:t xml:space="preserve"> </w:t>
      </w:r>
      <w:proofErr w:type="spellStart"/>
      <w:r w:rsidR="00535113">
        <w:rPr>
          <w:lang w:val="en-CA"/>
        </w:rPr>
        <w:t>Sidebotham</w:t>
      </w:r>
      <w:proofErr w:type="spellEnd"/>
      <w:r w:rsidR="00535113">
        <w:rPr>
          <w:lang w:val="en-CA"/>
        </w:rPr>
        <w:t xml:space="preserve"> (2002) p. 236.</w:t>
      </w:r>
    </w:p>
  </w:footnote>
  <w:footnote w:id="20">
    <w:p w14:paraId="1404B957" w14:textId="4C702ACC" w:rsidR="00535113" w:rsidRPr="00535113" w:rsidRDefault="00535113">
      <w:pPr>
        <w:pStyle w:val="FootnoteText"/>
        <w:rPr>
          <w:lang w:val="en-CA"/>
        </w:rPr>
      </w:pPr>
      <w:r>
        <w:rPr>
          <w:rStyle w:val="FootnoteReference"/>
        </w:rPr>
        <w:footnoteRef/>
      </w:r>
      <w:r>
        <w:t xml:space="preserve"> </w:t>
      </w:r>
      <w:proofErr w:type="spellStart"/>
      <w:r>
        <w:rPr>
          <w:lang w:val="en-CA"/>
        </w:rPr>
        <w:t>Baynes</w:t>
      </w:r>
      <w:proofErr w:type="spellEnd"/>
      <w:r>
        <w:rPr>
          <w:lang w:val="en-CA"/>
        </w:rPr>
        <w:t xml:space="preserve"> (1954) p.7.</w:t>
      </w:r>
    </w:p>
  </w:footnote>
  <w:footnote w:id="21">
    <w:p w14:paraId="0CE23990" w14:textId="211104D7" w:rsidR="009773EF" w:rsidRPr="009773EF" w:rsidRDefault="009773EF">
      <w:pPr>
        <w:pStyle w:val="FootnoteText"/>
        <w:rPr>
          <w:lang w:val="en-CA"/>
        </w:rPr>
      </w:pPr>
      <w:r>
        <w:rPr>
          <w:rStyle w:val="FootnoteReference"/>
        </w:rPr>
        <w:footnoteRef/>
      </w:r>
      <w:r>
        <w:t xml:space="preserve"> Bagnall (1993) </w:t>
      </w:r>
      <w:r>
        <w:rPr>
          <w:lang w:val="en-CA"/>
        </w:rPr>
        <w:t>p.262</w:t>
      </w:r>
    </w:p>
  </w:footnote>
  <w:footnote w:id="22">
    <w:p w14:paraId="23EEBB2C" w14:textId="77777777" w:rsidR="008F5D1D" w:rsidRPr="008F5D1D" w:rsidRDefault="008F5D1D">
      <w:pPr>
        <w:pStyle w:val="FootnoteText"/>
        <w:rPr>
          <w:lang w:val="en-CA"/>
        </w:rPr>
      </w:pPr>
      <w:r>
        <w:rPr>
          <w:rStyle w:val="FootnoteReference"/>
        </w:rPr>
        <w:footnoteRef/>
      </w:r>
      <w:r>
        <w:t xml:space="preserve"> </w:t>
      </w:r>
      <w:r>
        <w:rPr>
          <w:lang w:val="en-CA"/>
        </w:rPr>
        <w:t>Lucarelli (2011) p.110.</w:t>
      </w:r>
    </w:p>
  </w:footnote>
  <w:footnote w:id="23">
    <w:p w14:paraId="168FC212" w14:textId="2A7B994C" w:rsidR="00535113" w:rsidRPr="00535113" w:rsidRDefault="00535113">
      <w:pPr>
        <w:pStyle w:val="FootnoteText"/>
        <w:rPr>
          <w:lang w:val="en-CA"/>
        </w:rPr>
      </w:pPr>
      <w:r>
        <w:rPr>
          <w:rStyle w:val="FootnoteReference"/>
        </w:rPr>
        <w:footnoteRef/>
      </w:r>
      <w:r>
        <w:t xml:space="preserve"> </w:t>
      </w:r>
      <w:r>
        <w:rPr>
          <w:lang w:val="en-CA"/>
        </w:rPr>
        <w:t>Lucarelli (2011) p.109.</w:t>
      </w:r>
    </w:p>
  </w:footnote>
  <w:footnote w:id="24">
    <w:p w14:paraId="49D5A72C" w14:textId="3549C6ED" w:rsidR="00535113" w:rsidRPr="00535113" w:rsidRDefault="00535113">
      <w:pPr>
        <w:pStyle w:val="FootnoteText"/>
        <w:rPr>
          <w:lang w:val="en-CA"/>
        </w:rPr>
      </w:pPr>
      <w:r>
        <w:rPr>
          <w:rStyle w:val="FootnoteReference"/>
        </w:rPr>
        <w:footnoteRef/>
      </w:r>
      <w:r>
        <w:t xml:space="preserve"> </w:t>
      </w:r>
      <w:r>
        <w:rPr>
          <w:lang w:val="en-CA"/>
        </w:rPr>
        <w:t>Lucarelli (2011) p.112.</w:t>
      </w:r>
    </w:p>
  </w:footnote>
  <w:footnote w:id="25">
    <w:p w14:paraId="188F3F42" w14:textId="77777777" w:rsidR="008F5D1D" w:rsidRPr="008F5D1D" w:rsidRDefault="008F5D1D">
      <w:pPr>
        <w:pStyle w:val="FootnoteText"/>
        <w:rPr>
          <w:lang w:val="en-CA"/>
        </w:rPr>
      </w:pPr>
      <w:r>
        <w:rPr>
          <w:rStyle w:val="FootnoteReference"/>
        </w:rPr>
        <w:footnoteRef/>
      </w:r>
      <w:r>
        <w:t xml:space="preserve"> </w:t>
      </w:r>
      <w:r>
        <w:rPr>
          <w:lang w:val="en-CA"/>
        </w:rPr>
        <w:t>Lucarelli (2011) p. 110.</w:t>
      </w:r>
    </w:p>
  </w:footnote>
  <w:footnote w:id="26">
    <w:p w14:paraId="4A7A8A43" w14:textId="5B4F3170" w:rsidR="008F5D1D" w:rsidRPr="008F5D1D" w:rsidRDefault="008F5D1D">
      <w:pPr>
        <w:pStyle w:val="FootnoteText"/>
        <w:rPr>
          <w:lang w:val="en-CA"/>
        </w:rPr>
      </w:pPr>
      <w:r>
        <w:rPr>
          <w:rStyle w:val="FootnoteReference"/>
        </w:rPr>
        <w:footnoteRef/>
      </w:r>
      <w:r>
        <w:t xml:space="preserve"> </w:t>
      </w:r>
      <w:r w:rsidR="00535113">
        <w:rPr>
          <w:lang w:val="en-CA"/>
        </w:rPr>
        <w:t>Lucarelli (2011)</w:t>
      </w:r>
      <w:r>
        <w:rPr>
          <w:lang w:val="en-CA"/>
        </w:rPr>
        <w:t xml:space="preserve"> p.114.</w:t>
      </w:r>
    </w:p>
  </w:footnote>
  <w:footnote w:id="27">
    <w:p w14:paraId="5A170A86" w14:textId="77777777" w:rsidR="008F5D1D" w:rsidRPr="008F5D1D" w:rsidRDefault="008F5D1D">
      <w:pPr>
        <w:pStyle w:val="FootnoteText"/>
        <w:rPr>
          <w:lang w:val="en-CA"/>
        </w:rPr>
      </w:pPr>
      <w:r>
        <w:rPr>
          <w:rStyle w:val="FootnoteReference"/>
        </w:rPr>
        <w:footnoteRef/>
      </w:r>
      <w:r>
        <w:t xml:space="preserve"> </w:t>
      </w:r>
      <w:r>
        <w:rPr>
          <w:lang w:val="en-CA"/>
        </w:rPr>
        <w:t>Lucarelli (2011) p. 115.</w:t>
      </w:r>
    </w:p>
  </w:footnote>
  <w:footnote w:id="28">
    <w:p w14:paraId="1217A20C" w14:textId="1C217044" w:rsidR="00535113" w:rsidRPr="00535113" w:rsidRDefault="00535113">
      <w:pPr>
        <w:pStyle w:val="FootnoteText"/>
        <w:rPr>
          <w:lang w:val="en-CA"/>
        </w:rPr>
      </w:pPr>
      <w:r>
        <w:rPr>
          <w:rStyle w:val="FootnoteReference"/>
        </w:rPr>
        <w:footnoteRef/>
      </w:r>
      <w:r>
        <w:t xml:space="preserve"> </w:t>
      </w:r>
      <w:r>
        <w:rPr>
          <w:lang w:val="en-CA"/>
        </w:rPr>
        <w:t>Lucarelli (2011) p.122.</w:t>
      </w:r>
    </w:p>
  </w:footnote>
  <w:footnote w:id="29">
    <w:p w14:paraId="2E9215DC" w14:textId="5D5B6DF0" w:rsidR="00535113" w:rsidRPr="00535113" w:rsidRDefault="00535113">
      <w:pPr>
        <w:pStyle w:val="FootnoteText"/>
        <w:rPr>
          <w:lang w:val="en-CA"/>
        </w:rPr>
      </w:pPr>
      <w:r>
        <w:rPr>
          <w:rStyle w:val="FootnoteReference"/>
        </w:rPr>
        <w:footnoteRef/>
      </w:r>
      <w:r>
        <w:t xml:space="preserve"> </w:t>
      </w:r>
      <w:proofErr w:type="spellStart"/>
      <w:r>
        <w:rPr>
          <w:lang w:val="en-CA"/>
        </w:rPr>
        <w:t>Gieseler</w:t>
      </w:r>
      <w:proofErr w:type="spellEnd"/>
      <w:r>
        <w:rPr>
          <w:lang w:val="en-CA"/>
        </w:rPr>
        <w:t xml:space="preserve"> Greenbaum (2016) p.4.</w:t>
      </w:r>
    </w:p>
  </w:footnote>
  <w:footnote w:id="30">
    <w:p w14:paraId="40FB9CE2" w14:textId="16CB6A0B" w:rsidR="008F5D1D" w:rsidRPr="008F5D1D" w:rsidRDefault="008F5D1D">
      <w:pPr>
        <w:pStyle w:val="FootnoteText"/>
        <w:rPr>
          <w:lang w:val="en-CA"/>
        </w:rPr>
      </w:pPr>
      <w:r>
        <w:rPr>
          <w:rStyle w:val="FootnoteReference"/>
        </w:rPr>
        <w:footnoteRef/>
      </w:r>
      <w:r>
        <w:t xml:space="preserve"> </w:t>
      </w:r>
      <w:proofErr w:type="spellStart"/>
      <w:r w:rsidR="00535113">
        <w:t>Gieseler</w:t>
      </w:r>
      <w:proofErr w:type="spellEnd"/>
      <w:r w:rsidR="00535113">
        <w:t xml:space="preserve"> Greenbaum (2016) p.4.</w:t>
      </w:r>
    </w:p>
  </w:footnote>
  <w:footnote w:id="31">
    <w:p w14:paraId="09895FA8" w14:textId="6B591140" w:rsidR="00535113" w:rsidRPr="00535113" w:rsidRDefault="00535113">
      <w:pPr>
        <w:pStyle w:val="FootnoteText"/>
        <w:rPr>
          <w:lang w:val="en-CA"/>
        </w:rPr>
      </w:pPr>
      <w:r>
        <w:rPr>
          <w:rStyle w:val="FootnoteReference"/>
        </w:rPr>
        <w:footnoteRef/>
      </w:r>
      <w:r>
        <w:t xml:space="preserve"> </w:t>
      </w:r>
      <w:r>
        <w:rPr>
          <w:lang w:val="en-CA"/>
        </w:rPr>
        <w:t>Lucarelli (2011) p.123.</w:t>
      </w:r>
    </w:p>
  </w:footnote>
  <w:footnote w:id="32">
    <w:p w14:paraId="0FBE5AA7" w14:textId="77777777" w:rsidR="008F5D1D" w:rsidRPr="008F5D1D" w:rsidRDefault="008F5D1D">
      <w:pPr>
        <w:pStyle w:val="FootnoteText"/>
        <w:rPr>
          <w:lang w:val="en-CA"/>
        </w:rPr>
      </w:pPr>
      <w:r>
        <w:rPr>
          <w:rStyle w:val="FootnoteReference"/>
        </w:rPr>
        <w:footnoteRef/>
      </w:r>
      <w:r>
        <w:t xml:space="preserve"> </w:t>
      </w:r>
      <w:r>
        <w:rPr>
          <w:lang w:val="en-CA"/>
        </w:rPr>
        <w:t>Lucarelli (2011) p.122.</w:t>
      </w:r>
    </w:p>
  </w:footnote>
  <w:footnote w:id="33">
    <w:p w14:paraId="0DFD8DFD" w14:textId="5571CA23" w:rsidR="00535113" w:rsidRPr="00535113" w:rsidRDefault="00535113">
      <w:pPr>
        <w:pStyle w:val="FootnoteText"/>
        <w:rPr>
          <w:lang w:val="en-CA"/>
        </w:rPr>
      </w:pPr>
      <w:r>
        <w:rPr>
          <w:rStyle w:val="FootnoteReference"/>
        </w:rPr>
        <w:footnoteRef/>
      </w:r>
      <w:r>
        <w:t xml:space="preserve"> </w:t>
      </w:r>
      <w:proofErr w:type="spellStart"/>
      <w:r>
        <w:rPr>
          <w:lang w:val="en-CA"/>
        </w:rPr>
        <w:t>Baynes</w:t>
      </w:r>
      <w:proofErr w:type="spellEnd"/>
      <w:r>
        <w:rPr>
          <w:lang w:val="en-CA"/>
        </w:rPr>
        <w:t xml:space="preserve"> (1954) p. 8.</w:t>
      </w:r>
    </w:p>
  </w:footnote>
  <w:footnote w:id="34">
    <w:p w14:paraId="3DDED073" w14:textId="7436F404" w:rsidR="00535113" w:rsidRPr="00535113" w:rsidRDefault="00535113">
      <w:pPr>
        <w:pStyle w:val="FootnoteText"/>
        <w:rPr>
          <w:lang w:val="en-CA"/>
        </w:rPr>
      </w:pPr>
      <w:r>
        <w:rPr>
          <w:rStyle w:val="FootnoteReference"/>
        </w:rPr>
        <w:footnoteRef/>
      </w:r>
      <w:r>
        <w:t xml:space="preserve"> </w:t>
      </w:r>
      <w:proofErr w:type="spellStart"/>
      <w:r>
        <w:rPr>
          <w:lang w:val="en-CA"/>
        </w:rPr>
        <w:t>Gieseler</w:t>
      </w:r>
      <w:proofErr w:type="spellEnd"/>
      <w:r>
        <w:rPr>
          <w:lang w:val="en-CA"/>
        </w:rPr>
        <w:t xml:space="preserve"> Greenbaum (2016) p.5.</w:t>
      </w:r>
    </w:p>
  </w:footnote>
  <w:footnote w:id="35">
    <w:p w14:paraId="6ED84A17" w14:textId="6EA3125E" w:rsidR="00535113" w:rsidRPr="00535113" w:rsidRDefault="00535113">
      <w:pPr>
        <w:pStyle w:val="FootnoteText"/>
        <w:rPr>
          <w:lang w:val="en-CA"/>
        </w:rPr>
      </w:pPr>
      <w:r>
        <w:rPr>
          <w:rStyle w:val="FootnoteReference"/>
        </w:rPr>
        <w:footnoteRef/>
      </w:r>
      <w:r>
        <w:t xml:space="preserve"> </w:t>
      </w:r>
      <w:r>
        <w:rPr>
          <w:lang w:val="en-CA"/>
        </w:rPr>
        <w:t>Lucarelli (2011) p.111.</w:t>
      </w:r>
    </w:p>
  </w:footnote>
  <w:footnote w:id="36">
    <w:p w14:paraId="647785B2" w14:textId="10BD0B3E" w:rsidR="00535113" w:rsidRPr="00535113" w:rsidRDefault="00535113">
      <w:pPr>
        <w:pStyle w:val="FootnoteText"/>
        <w:rPr>
          <w:lang w:val="en-CA"/>
        </w:rPr>
      </w:pPr>
      <w:r>
        <w:rPr>
          <w:rStyle w:val="FootnoteReference"/>
        </w:rPr>
        <w:footnoteRef/>
      </w:r>
      <w:r>
        <w:t xml:space="preserve"> </w:t>
      </w:r>
      <w:r>
        <w:rPr>
          <w:lang w:val="en-CA"/>
        </w:rPr>
        <w:t>Frankfurter (2003) p.355.</w:t>
      </w:r>
    </w:p>
  </w:footnote>
  <w:footnote w:id="37">
    <w:p w14:paraId="14A87643" w14:textId="313FA35F" w:rsidR="00686E87" w:rsidRPr="00686E87" w:rsidRDefault="00686E87">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w:t>
      </w:r>
      <w:r w:rsidR="00535113">
        <w:rPr>
          <w:lang w:val="en-CA"/>
        </w:rPr>
        <w:t>(2008) p.91.</w:t>
      </w:r>
    </w:p>
  </w:footnote>
  <w:footnote w:id="38">
    <w:p w14:paraId="524C99CF" w14:textId="6A6C6463" w:rsidR="00535113" w:rsidRPr="00535113" w:rsidRDefault="00535113">
      <w:pPr>
        <w:pStyle w:val="FootnoteText"/>
        <w:rPr>
          <w:lang w:val="en-CA"/>
        </w:rPr>
      </w:pPr>
      <w:r>
        <w:rPr>
          <w:rStyle w:val="FootnoteReference"/>
        </w:rPr>
        <w:footnoteRef/>
      </w:r>
      <w:r>
        <w:t xml:space="preserve"> Marcos (2015) p 171.</w:t>
      </w:r>
    </w:p>
  </w:footnote>
  <w:footnote w:id="39">
    <w:p w14:paraId="1DCDA7A8" w14:textId="77777777" w:rsidR="008E3A0F" w:rsidRPr="008E3A0F" w:rsidRDefault="008E3A0F">
      <w:pPr>
        <w:pStyle w:val="FootnoteText"/>
        <w:rPr>
          <w:lang w:val="en-CA"/>
        </w:rPr>
      </w:pPr>
      <w:r>
        <w:rPr>
          <w:rStyle w:val="FootnoteReference"/>
        </w:rPr>
        <w:footnoteRef/>
      </w:r>
      <w:r>
        <w:t xml:space="preserve"> </w:t>
      </w:r>
      <w:r>
        <w:rPr>
          <w:lang w:val="en-CA"/>
        </w:rPr>
        <w:t>Lopez (2013) p.2.</w:t>
      </w:r>
    </w:p>
  </w:footnote>
  <w:footnote w:id="40">
    <w:p w14:paraId="46E5652A" w14:textId="746CC1BA" w:rsidR="00535113" w:rsidRPr="00535113" w:rsidRDefault="00535113">
      <w:pPr>
        <w:pStyle w:val="FootnoteText"/>
        <w:rPr>
          <w:lang w:val="en-CA"/>
        </w:rPr>
      </w:pPr>
      <w:r>
        <w:rPr>
          <w:rStyle w:val="FootnoteReference"/>
        </w:rPr>
        <w:footnoteRef/>
      </w:r>
      <w:r>
        <w:t xml:space="preserve"> </w:t>
      </w:r>
      <w:r>
        <w:rPr>
          <w:lang w:val="en-CA"/>
        </w:rPr>
        <w:t>Lopes (2013) p.2.</w:t>
      </w:r>
    </w:p>
  </w:footnote>
  <w:footnote w:id="41">
    <w:p w14:paraId="75A59E29" w14:textId="77777777" w:rsidR="008E3A0F" w:rsidRPr="008E3A0F" w:rsidRDefault="008E3A0F">
      <w:pPr>
        <w:pStyle w:val="FootnoteText"/>
        <w:rPr>
          <w:lang w:val="en-CA"/>
        </w:rPr>
      </w:pPr>
      <w:r>
        <w:rPr>
          <w:rStyle w:val="FootnoteReference"/>
        </w:rPr>
        <w:footnoteRef/>
      </w:r>
      <w:r>
        <w:t xml:space="preserve"> </w:t>
      </w:r>
      <w:r>
        <w:rPr>
          <w:lang w:val="en-CA"/>
        </w:rPr>
        <w:t>Lopez (2013) p. 2.</w:t>
      </w:r>
    </w:p>
  </w:footnote>
  <w:footnote w:id="42">
    <w:p w14:paraId="6DB18BB2" w14:textId="77777777" w:rsidR="008E3A0F" w:rsidRPr="008E3A0F" w:rsidRDefault="008E3A0F">
      <w:pPr>
        <w:pStyle w:val="FootnoteText"/>
        <w:rPr>
          <w:lang w:val="en-CA"/>
        </w:rPr>
      </w:pPr>
      <w:r>
        <w:rPr>
          <w:rStyle w:val="FootnoteReference"/>
        </w:rPr>
        <w:footnoteRef/>
      </w:r>
      <w:r>
        <w:t xml:space="preserve"> </w:t>
      </w:r>
      <w:r>
        <w:rPr>
          <w:lang w:val="en-CA"/>
        </w:rPr>
        <w:t>Harmless (2004) p.37.</w:t>
      </w:r>
    </w:p>
  </w:footnote>
  <w:footnote w:id="43">
    <w:p w14:paraId="0528BC09" w14:textId="4F2F47B0" w:rsidR="009773EF" w:rsidRPr="009773EF" w:rsidRDefault="009773EF">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 103.</w:t>
      </w:r>
    </w:p>
  </w:footnote>
  <w:footnote w:id="44">
    <w:p w14:paraId="4F490ECB" w14:textId="1BBD242C" w:rsidR="008E3A0F" w:rsidRPr="008E3A0F" w:rsidRDefault="008E3A0F">
      <w:pPr>
        <w:pStyle w:val="FootnoteText"/>
        <w:rPr>
          <w:lang w:val="en-CA"/>
        </w:rPr>
      </w:pPr>
      <w:r>
        <w:rPr>
          <w:rStyle w:val="FootnoteReference"/>
        </w:rPr>
        <w:footnoteRef/>
      </w:r>
      <w:r>
        <w:t xml:space="preserve"> </w:t>
      </w:r>
      <w:r w:rsidR="00B76770">
        <w:t xml:space="preserve">Brooks </w:t>
      </w:r>
      <w:proofErr w:type="spellStart"/>
      <w:r>
        <w:rPr>
          <w:lang w:val="en-CA"/>
        </w:rPr>
        <w:t>Hedstrom</w:t>
      </w:r>
      <w:proofErr w:type="spellEnd"/>
      <w:r w:rsidR="00535113">
        <w:rPr>
          <w:lang w:val="en-CA"/>
        </w:rPr>
        <w:t xml:space="preserve"> (2009) p. 757.</w:t>
      </w:r>
    </w:p>
  </w:footnote>
  <w:footnote w:id="45">
    <w:p w14:paraId="40C96793" w14:textId="3319FBA8" w:rsidR="008E3A0F" w:rsidRPr="008E3A0F" w:rsidRDefault="008E3A0F">
      <w:pPr>
        <w:pStyle w:val="FootnoteText"/>
        <w:rPr>
          <w:lang w:val="en-CA"/>
        </w:rPr>
      </w:pPr>
      <w:r>
        <w:rPr>
          <w:rStyle w:val="FootnoteReference"/>
        </w:rPr>
        <w:footnoteRef/>
      </w:r>
      <w:r>
        <w:t xml:space="preserve"> </w:t>
      </w:r>
      <w:proofErr w:type="spellStart"/>
      <w:r>
        <w:t>Brakke</w:t>
      </w:r>
      <w:proofErr w:type="spellEnd"/>
      <w:r w:rsidR="00535113">
        <w:t xml:space="preserve"> (2006) p.96.</w:t>
      </w:r>
    </w:p>
  </w:footnote>
  <w:footnote w:id="46">
    <w:p w14:paraId="2EFF248A" w14:textId="11FD349C" w:rsidR="00535113" w:rsidRPr="00535113" w:rsidRDefault="00535113">
      <w:pPr>
        <w:pStyle w:val="FootnoteText"/>
        <w:rPr>
          <w:lang w:val="en-CA"/>
        </w:rPr>
      </w:pPr>
      <w:r>
        <w:rPr>
          <w:rStyle w:val="FootnoteReference"/>
        </w:rPr>
        <w:footnoteRef/>
      </w:r>
      <w:r>
        <w:t xml:space="preserve"> </w:t>
      </w:r>
      <w:r>
        <w:rPr>
          <w:lang w:val="en-CA"/>
        </w:rPr>
        <w:t>Marcos (2015) p.171 &amp; 182.</w:t>
      </w:r>
    </w:p>
  </w:footnote>
  <w:footnote w:id="47">
    <w:p w14:paraId="02D31BF1" w14:textId="2C515FDB" w:rsidR="009773EF" w:rsidRPr="009773EF" w:rsidRDefault="009773EF">
      <w:pPr>
        <w:pStyle w:val="FootnoteText"/>
        <w:rPr>
          <w:lang w:val="en-CA"/>
        </w:rPr>
      </w:pPr>
      <w:r>
        <w:rPr>
          <w:rStyle w:val="FootnoteReference"/>
        </w:rPr>
        <w:footnoteRef/>
      </w:r>
      <w:r>
        <w:t xml:space="preserve"> </w:t>
      </w:r>
      <w:r>
        <w:rPr>
          <w:lang w:val="en-CA"/>
        </w:rPr>
        <w:t>Frankfurter (</w:t>
      </w:r>
      <w:proofErr w:type="gramStart"/>
      <w:r>
        <w:rPr>
          <w:lang w:val="en-CA"/>
        </w:rPr>
        <w:t>2003)p.</w:t>
      </w:r>
      <w:proofErr w:type="gramEnd"/>
      <w:r>
        <w:rPr>
          <w:lang w:val="en-CA"/>
        </w:rPr>
        <w:t>339.</w:t>
      </w:r>
    </w:p>
  </w:footnote>
  <w:footnote w:id="48">
    <w:p w14:paraId="74D8B111" w14:textId="785FD21C" w:rsidR="00535113" w:rsidRPr="00535113" w:rsidRDefault="00535113">
      <w:pPr>
        <w:pStyle w:val="FootnoteText"/>
        <w:rPr>
          <w:lang w:val="en-CA"/>
        </w:rPr>
      </w:pPr>
      <w:r>
        <w:rPr>
          <w:rStyle w:val="FootnoteReference"/>
        </w:rPr>
        <w:footnoteRef/>
      </w:r>
      <w:r>
        <w:t xml:space="preserve"> Frankfurter (2003) p.</w:t>
      </w:r>
      <w:r>
        <w:rPr>
          <w:lang w:val="en-CA"/>
        </w:rPr>
        <w:t>382.</w:t>
      </w:r>
    </w:p>
  </w:footnote>
  <w:footnote w:id="49">
    <w:p w14:paraId="2E23B24C" w14:textId="40E6C9EA" w:rsidR="00535113" w:rsidRPr="00535113" w:rsidRDefault="00535113">
      <w:pPr>
        <w:pStyle w:val="FootnoteText"/>
        <w:rPr>
          <w:lang w:val="en-CA"/>
        </w:rPr>
      </w:pPr>
      <w:r>
        <w:rPr>
          <w:rStyle w:val="FootnoteReference"/>
        </w:rPr>
        <w:footnoteRef/>
      </w:r>
      <w:r>
        <w:t xml:space="preserve"> Frankfurter (2003) </w:t>
      </w:r>
      <w:r>
        <w:rPr>
          <w:lang w:val="en-CA"/>
        </w:rPr>
        <w:t>p.383</w:t>
      </w:r>
    </w:p>
  </w:footnote>
  <w:footnote w:id="50">
    <w:p w14:paraId="3CFF0B2B" w14:textId="65924B7F" w:rsidR="00535113" w:rsidRPr="00535113" w:rsidRDefault="00535113">
      <w:pPr>
        <w:pStyle w:val="FootnoteText"/>
        <w:rPr>
          <w:lang w:val="en-CA"/>
        </w:rPr>
      </w:pPr>
      <w:r>
        <w:rPr>
          <w:rStyle w:val="FootnoteReference"/>
        </w:rPr>
        <w:footnoteRef/>
      </w:r>
      <w:r>
        <w:t xml:space="preserve"> </w:t>
      </w:r>
      <w:r>
        <w:rPr>
          <w:lang w:val="en-CA"/>
        </w:rPr>
        <w:t>Frankfurter (2003) p.384.</w:t>
      </w:r>
    </w:p>
  </w:footnote>
  <w:footnote w:id="51">
    <w:p w14:paraId="695A321E" w14:textId="592E1344" w:rsidR="00535113" w:rsidRPr="00535113" w:rsidRDefault="00535113">
      <w:pPr>
        <w:pStyle w:val="FootnoteText"/>
        <w:rPr>
          <w:lang w:val="en-CA"/>
        </w:rPr>
      </w:pPr>
      <w:r>
        <w:rPr>
          <w:rStyle w:val="FootnoteReference"/>
        </w:rPr>
        <w:footnoteRef/>
      </w:r>
      <w:r>
        <w:t xml:space="preserve"> </w:t>
      </w:r>
      <w:r>
        <w:rPr>
          <w:lang w:val="en-CA"/>
        </w:rPr>
        <w:t>Marcos (2015) p.190.</w:t>
      </w:r>
    </w:p>
  </w:footnote>
  <w:footnote w:id="52">
    <w:p w14:paraId="23475846" w14:textId="62A030B2" w:rsidR="00535113" w:rsidRPr="00535113" w:rsidRDefault="00535113">
      <w:pPr>
        <w:pStyle w:val="FootnoteText"/>
        <w:rPr>
          <w:lang w:val="en-CA"/>
        </w:rPr>
      </w:pPr>
      <w:r>
        <w:rPr>
          <w:rStyle w:val="FootnoteReference"/>
        </w:rPr>
        <w:footnoteRef/>
      </w:r>
      <w:r>
        <w:t xml:space="preserve"> </w:t>
      </w:r>
      <w:r>
        <w:rPr>
          <w:lang w:val="en-CA"/>
        </w:rPr>
        <w:t>Frankfurter (2003) p.343.</w:t>
      </w:r>
    </w:p>
  </w:footnote>
  <w:footnote w:id="53">
    <w:p w14:paraId="69733FDB" w14:textId="15F3E479"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p.234.</w:t>
      </w:r>
    </w:p>
  </w:footnote>
  <w:footnote w:id="54">
    <w:p w14:paraId="74898D69" w14:textId="5B373CE1"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 35.</w:t>
      </w:r>
    </w:p>
  </w:footnote>
  <w:footnote w:id="55">
    <w:p w14:paraId="56EFFFFE" w14:textId="6B4BEA9F" w:rsidR="00535113" w:rsidRPr="00535113" w:rsidRDefault="00535113">
      <w:pPr>
        <w:pStyle w:val="FootnoteText"/>
        <w:rPr>
          <w:lang w:val="en-CA"/>
        </w:rPr>
      </w:pPr>
      <w:r>
        <w:rPr>
          <w:rStyle w:val="FootnoteReference"/>
        </w:rPr>
        <w:footnoteRef/>
      </w:r>
      <w:r>
        <w:t xml:space="preserve"> </w:t>
      </w:r>
      <w:r>
        <w:rPr>
          <w:lang w:val="en-CA"/>
        </w:rPr>
        <w:t>Harmless (2004) p. 59.</w:t>
      </w:r>
    </w:p>
  </w:footnote>
  <w:footnote w:id="56">
    <w:p w14:paraId="12991643" w14:textId="6365B8A5" w:rsidR="00535113" w:rsidRPr="00535113" w:rsidRDefault="00535113">
      <w:pPr>
        <w:pStyle w:val="FootnoteText"/>
        <w:rPr>
          <w:lang w:val="en-CA"/>
        </w:rPr>
      </w:pPr>
      <w:r>
        <w:rPr>
          <w:rStyle w:val="FootnoteReference"/>
        </w:rPr>
        <w:footnoteRef/>
      </w:r>
      <w:r>
        <w:t xml:space="preserve"> Harmless (2004) p. 98.</w:t>
      </w:r>
    </w:p>
  </w:footnote>
  <w:footnote w:id="57">
    <w:p w14:paraId="0997467A" w14:textId="0067DC5F" w:rsidR="003157B9" w:rsidRPr="00AD1F05" w:rsidRDefault="003157B9" w:rsidP="003157B9">
      <w:pPr>
        <w:pStyle w:val="FootnoteText"/>
        <w:rPr>
          <w:lang w:val="en-CA"/>
        </w:rPr>
      </w:pPr>
      <w:r>
        <w:rPr>
          <w:rStyle w:val="FootnoteReference"/>
        </w:rPr>
        <w:footnoteRef/>
      </w:r>
      <w:r>
        <w:t xml:space="preserve"> </w:t>
      </w:r>
      <w:proofErr w:type="spellStart"/>
      <w:r w:rsidR="00535113">
        <w:t>Sidebotham</w:t>
      </w:r>
      <w:proofErr w:type="spellEnd"/>
      <w:r w:rsidR="00535113">
        <w:t xml:space="preserve">, </w:t>
      </w:r>
      <w:proofErr w:type="spellStart"/>
      <w:r w:rsidR="00535113">
        <w:t>Hense</w:t>
      </w:r>
      <w:proofErr w:type="spellEnd"/>
      <w:r w:rsidR="00535113">
        <w:t xml:space="preserve"> &amp; </w:t>
      </w:r>
      <w:proofErr w:type="spellStart"/>
      <w:r w:rsidR="00535113">
        <w:t>Nouwena</w:t>
      </w:r>
      <w:proofErr w:type="spellEnd"/>
      <w:r w:rsidR="00535113">
        <w:t xml:space="preserve"> (2008)</w:t>
      </w:r>
      <w:r>
        <w:rPr>
          <w:lang w:val="en-CA"/>
        </w:rPr>
        <w:t xml:space="preserve"> p.64 &amp;69.</w:t>
      </w:r>
    </w:p>
  </w:footnote>
  <w:footnote w:id="58">
    <w:p w14:paraId="0B776228" w14:textId="62BDA68A" w:rsidR="003157B9" w:rsidRPr="00AD1F05" w:rsidRDefault="003157B9" w:rsidP="003157B9">
      <w:pPr>
        <w:pStyle w:val="FootnoteText"/>
        <w:rPr>
          <w:lang w:val="en-CA"/>
        </w:rPr>
      </w:pPr>
      <w:r>
        <w:rPr>
          <w:rStyle w:val="FootnoteReference"/>
        </w:rPr>
        <w:footnoteRef/>
      </w:r>
      <w:r>
        <w:t xml:space="preserve"> </w:t>
      </w:r>
      <w:proofErr w:type="spellStart"/>
      <w:r w:rsidR="00535113">
        <w:t>Sidebotham</w:t>
      </w:r>
      <w:proofErr w:type="spellEnd"/>
      <w:r w:rsidR="00535113">
        <w:t xml:space="preserve">, </w:t>
      </w:r>
      <w:proofErr w:type="spellStart"/>
      <w:r w:rsidR="00535113">
        <w:t>Hense</w:t>
      </w:r>
      <w:proofErr w:type="spellEnd"/>
      <w:r w:rsidR="00535113">
        <w:t xml:space="preserve"> &amp; </w:t>
      </w:r>
      <w:proofErr w:type="spellStart"/>
      <w:r w:rsidR="00535113">
        <w:t>Nouwena</w:t>
      </w:r>
      <w:proofErr w:type="spellEnd"/>
      <w:r w:rsidR="00535113">
        <w:t xml:space="preserve"> (2008) </w:t>
      </w:r>
      <w:r>
        <w:rPr>
          <w:lang w:val="en-CA"/>
        </w:rPr>
        <w:t>p.124.</w:t>
      </w:r>
    </w:p>
  </w:footnote>
  <w:footnote w:id="59">
    <w:p w14:paraId="79BEEC77" w14:textId="20EF48BD" w:rsidR="009773EF" w:rsidRPr="009773EF" w:rsidRDefault="009773EF">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 35.</w:t>
      </w:r>
    </w:p>
  </w:footnote>
  <w:footnote w:id="60">
    <w:p w14:paraId="7DFD55F8" w14:textId="7707D65D" w:rsidR="003157B9" w:rsidRPr="00E50546" w:rsidRDefault="003157B9" w:rsidP="003157B9">
      <w:pPr>
        <w:pStyle w:val="FootnoteText"/>
        <w:rPr>
          <w:lang w:val="en-CA"/>
        </w:rPr>
      </w:pPr>
      <w:r>
        <w:rPr>
          <w:rStyle w:val="FootnoteReference"/>
        </w:rPr>
        <w:footnoteRef/>
      </w:r>
      <w:r>
        <w:t xml:space="preserve"> </w:t>
      </w:r>
      <w:r>
        <w:rPr>
          <w:lang w:val="en-CA"/>
        </w:rPr>
        <w:t xml:space="preserve">Schaff </w:t>
      </w:r>
      <w:r w:rsidR="00535113">
        <w:rPr>
          <w:lang w:val="en-CA"/>
        </w:rPr>
        <w:t xml:space="preserve">&amp; Wallace (2007) </w:t>
      </w:r>
      <w:r>
        <w:rPr>
          <w:lang w:val="en-CA"/>
        </w:rPr>
        <w:t>p.300-1.</w:t>
      </w:r>
    </w:p>
  </w:footnote>
  <w:footnote w:id="61">
    <w:p w14:paraId="5A64229F" w14:textId="6971A467" w:rsidR="00535113" w:rsidRPr="00535113" w:rsidRDefault="00535113">
      <w:pPr>
        <w:pStyle w:val="FootnoteText"/>
        <w:rPr>
          <w:lang w:val="en-CA"/>
        </w:rPr>
      </w:pPr>
      <w:r>
        <w:rPr>
          <w:rStyle w:val="FootnoteReference"/>
        </w:rPr>
        <w:footnoteRef/>
      </w:r>
      <w:r>
        <w:t xml:space="preserve"> </w:t>
      </w:r>
      <w:r>
        <w:rPr>
          <w:lang w:val="en-CA"/>
        </w:rPr>
        <w:t>Schaff &amp; Wallace (2007) p.301.</w:t>
      </w:r>
    </w:p>
  </w:footnote>
  <w:footnote w:id="62">
    <w:p w14:paraId="3840E7F2" w14:textId="20FA245D" w:rsidR="00535113" w:rsidRPr="00535113" w:rsidRDefault="00535113">
      <w:pPr>
        <w:pStyle w:val="FootnoteText"/>
        <w:rPr>
          <w:lang w:val="en-CA"/>
        </w:rPr>
      </w:pPr>
      <w:r>
        <w:rPr>
          <w:rStyle w:val="FootnoteReference"/>
        </w:rPr>
        <w:footnoteRef/>
      </w:r>
      <w:r>
        <w:t xml:space="preserve"> </w:t>
      </w:r>
      <w:r>
        <w:rPr>
          <w:lang w:val="en-CA"/>
        </w:rPr>
        <w:t>Schaff &amp; Wallace (2007) P.301.</w:t>
      </w:r>
    </w:p>
  </w:footnote>
  <w:footnote w:id="63">
    <w:p w14:paraId="4E06EDD0" w14:textId="40D10E88" w:rsidR="009773EF" w:rsidRPr="009773EF" w:rsidRDefault="009773EF">
      <w:pPr>
        <w:pStyle w:val="FootnoteText"/>
        <w:rPr>
          <w:lang w:val="en-CA"/>
        </w:rPr>
      </w:pPr>
      <w:r>
        <w:rPr>
          <w:rStyle w:val="FootnoteReference"/>
        </w:rPr>
        <w:footnoteRef/>
      </w:r>
      <w:r>
        <w:t xml:space="preserve"> </w:t>
      </w:r>
      <w:r>
        <w:rPr>
          <w:lang w:val="en-CA"/>
        </w:rPr>
        <w:t>Schaff &amp; Wallace (2007) p.301</w:t>
      </w:r>
    </w:p>
  </w:footnote>
  <w:footnote w:id="64">
    <w:p w14:paraId="54E5E398" w14:textId="0D78DF96" w:rsidR="009773EF" w:rsidRPr="009773EF" w:rsidRDefault="009773EF">
      <w:pPr>
        <w:pStyle w:val="FootnoteText"/>
        <w:rPr>
          <w:lang w:val="en-CA"/>
        </w:rPr>
      </w:pPr>
      <w:r>
        <w:rPr>
          <w:rStyle w:val="FootnoteReference"/>
        </w:rPr>
        <w:footnoteRef/>
      </w:r>
      <w:r>
        <w:t xml:space="preserve"> </w:t>
      </w:r>
      <w:r>
        <w:t>Harmless (2004) p. 98.</w:t>
      </w:r>
    </w:p>
  </w:footnote>
  <w:footnote w:id="65">
    <w:p w14:paraId="4C92769C" w14:textId="44822C11" w:rsidR="009773EF" w:rsidRPr="009773EF" w:rsidRDefault="009773EF">
      <w:pPr>
        <w:pStyle w:val="FootnoteText"/>
        <w:rPr>
          <w:lang w:val="en-CA"/>
        </w:rPr>
      </w:pPr>
      <w:r>
        <w:rPr>
          <w:rStyle w:val="FootnoteReference"/>
        </w:rPr>
        <w:footnoteRef/>
      </w:r>
      <w:r>
        <w:t xml:space="preserve"> </w:t>
      </w:r>
      <w:r>
        <w:rPr>
          <w:lang w:val="en-CA"/>
        </w:rPr>
        <w:t>Harmless (2004) p.60.</w:t>
      </w:r>
    </w:p>
  </w:footnote>
  <w:footnote w:id="66">
    <w:p w14:paraId="4B6742C3" w14:textId="32414319"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p.34-35.</w:t>
      </w:r>
    </w:p>
  </w:footnote>
  <w:footnote w:id="67">
    <w:p w14:paraId="08875662" w14:textId="5FA26D5D" w:rsidR="00535113" w:rsidRPr="00535113" w:rsidRDefault="00535113">
      <w:pPr>
        <w:pStyle w:val="FootnoteText"/>
        <w:rPr>
          <w:lang w:val="en-CA"/>
        </w:rPr>
      </w:pPr>
      <w:r>
        <w:rPr>
          <w:rStyle w:val="FootnoteReference"/>
        </w:rPr>
        <w:footnoteRef/>
      </w:r>
      <w:r>
        <w:t xml:space="preserve"> </w:t>
      </w:r>
      <w:r w:rsidR="009773EF">
        <w:t>Athanasius,</w:t>
      </w:r>
      <w:ins w:id="1" w:author="Bryce Robinson" w:date="2019-07-26T13:16:00Z">
        <w:r w:rsidR="009773EF">
          <w:t xml:space="preserve"> </w:t>
        </w:r>
      </w:ins>
      <w:r w:rsidR="009773EF">
        <w:t xml:space="preserve">(356-358) p.53 </w:t>
      </w:r>
      <w:r w:rsidR="009773EF">
        <w:fldChar w:fldCharType="begin"/>
      </w:r>
      <w:r w:rsidR="009773EF">
        <w:instrText xml:space="preserve"> HYPERLINK "https://sourcebooks.fordham.edu/basis/vita-antony.asp" </w:instrText>
      </w:r>
      <w:r w:rsidR="009773EF">
        <w:fldChar w:fldCharType="separate"/>
      </w:r>
      <w:r w:rsidR="009773EF" w:rsidRPr="00C379D4">
        <w:rPr>
          <w:rStyle w:val="Hyperlink"/>
        </w:rPr>
        <w:t>https://sourcebooks.fordham.edu/basis/vita-antony.asp</w:t>
      </w:r>
      <w:r w:rsidR="009773EF">
        <w:rPr>
          <w:rStyle w:val="Hyperlink"/>
        </w:rPr>
        <w:fldChar w:fldCharType="end"/>
      </w:r>
    </w:p>
  </w:footnote>
  <w:footnote w:id="68">
    <w:p w14:paraId="0364B0CB" w14:textId="7AF11624"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 35.</w:t>
      </w:r>
    </w:p>
  </w:footnote>
  <w:footnote w:id="69">
    <w:p w14:paraId="56863AB5" w14:textId="2EE1988E"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p.35.</w:t>
      </w:r>
    </w:p>
  </w:footnote>
  <w:footnote w:id="70">
    <w:p w14:paraId="48C4179C" w14:textId="35A6C8CE"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p.35.</w:t>
      </w:r>
    </w:p>
  </w:footnote>
  <w:footnote w:id="71">
    <w:p w14:paraId="6FC00C5B" w14:textId="30DCCED3" w:rsidR="00535113" w:rsidRPr="00535113" w:rsidRDefault="00535113">
      <w:pPr>
        <w:pStyle w:val="FootnoteText"/>
        <w:rPr>
          <w:lang w:val="en-CA"/>
        </w:rPr>
      </w:pPr>
      <w:r>
        <w:rPr>
          <w:rStyle w:val="FootnoteReference"/>
        </w:rPr>
        <w:footnoteRef/>
      </w:r>
      <w:r>
        <w:t xml:space="preserve"> </w:t>
      </w:r>
      <w:r>
        <w:rPr>
          <w:lang w:val="en-CA"/>
        </w:rPr>
        <w:t>Frankfurter (2003) p.364.</w:t>
      </w:r>
    </w:p>
  </w:footnote>
  <w:footnote w:id="72">
    <w:p w14:paraId="4D5CBC9E" w14:textId="5A0A94AC" w:rsidR="00535113" w:rsidRPr="00535113" w:rsidRDefault="00535113">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p.219.</w:t>
      </w:r>
    </w:p>
  </w:footnote>
  <w:footnote w:id="73">
    <w:p w14:paraId="26820393" w14:textId="24C84171" w:rsidR="00535113" w:rsidRPr="00535113" w:rsidRDefault="00535113">
      <w:pPr>
        <w:pStyle w:val="FootnoteText"/>
        <w:rPr>
          <w:lang w:val="en-CA"/>
        </w:rPr>
      </w:pPr>
      <w:r>
        <w:rPr>
          <w:rStyle w:val="FootnoteReference"/>
        </w:rPr>
        <w:footnoteRef/>
      </w:r>
      <w:r>
        <w:t xml:space="preserve"> </w:t>
      </w:r>
      <w:r>
        <w:rPr>
          <w:lang w:val="en-CA"/>
        </w:rPr>
        <w:t>Harmless (2004) p.98</w:t>
      </w:r>
    </w:p>
  </w:footnote>
  <w:footnote w:id="74">
    <w:p w14:paraId="26A233EC" w14:textId="6B91AA48" w:rsidR="00535113" w:rsidRPr="00535113" w:rsidRDefault="00535113">
      <w:pPr>
        <w:pStyle w:val="FootnoteText"/>
        <w:rPr>
          <w:lang w:val="en-CA"/>
        </w:rPr>
      </w:pPr>
      <w:r>
        <w:rPr>
          <w:rStyle w:val="FootnoteReference"/>
        </w:rPr>
        <w:footnoteRef/>
      </w:r>
      <w:r>
        <w:t xml:space="preserve"> Bagnall (1993) p.263.</w:t>
      </w:r>
    </w:p>
  </w:footnote>
  <w:footnote w:id="75">
    <w:p w14:paraId="088A5FCE" w14:textId="2F590078"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p.136.</w:t>
      </w:r>
    </w:p>
  </w:footnote>
  <w:footnote w:id="76">
    <w:p w14:paraId="3568FB59" w14:textId="20163350"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p.135.</w:t>
      </w:r>
    </w:p>
  </w:footnote>
  <w:footnote w:id="77">
    <w:p w14:paraId="40512F2A" w14:textId="639551FE"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 136.</w:t>
      </w:r>
    </w:p>
  </w:footnote>
  <w:footnote w:id="78">
    <w:p w14:paraId="7AD80932" w14:textId="314DE4A6" w:rsidR="005A2A2A" w:rsidRPr="00374DF7" w:rsidRDefault="005A2A2A" w:rsidP="005A2A2A">
      <w:pPr>
        <w:pStyle w:val="FootnoteText"/>
        <w:rPr>
          <w:lang w:val="en-CA"/>
        </w:rPr>
      </w:pPr>
      <w:r>
        <w:rPr>
          <w:rStyle w:val="FootnoteReference"/>
        </w:rPr>
        <w:footnoteRef/>
      </w:r>
      <w:r>
        <w:t xml:space="preserve"> </w:t>
      </w:r>
      <w:proofErr w:type="spellStart"/>
      <w:r w:rsidR="00535113">
        <w:t>Sidebotham</w:t>
      </w:r>
      <w:proofErr w:type="spellEnd"/>
      <w:r w:rsidR="00535113">
        <w:t xml:space="preserve">, </w:t>
      </w:r>
      <w:proofErr w:type="spellStart"/>
      <w:r w:rsidR="00535113">
        <w:t>Hense</w:t>
      </w:r>
      <w:proofErr w:type="spellEnd"/>
      <w:r w:rsidR="00535113">
        <w:t xml:space="preserve"> &amp; </w:t>
      </w:r>
      <w:proofErr w:type="spellStart"/>
      <w:r w:rsidR="00535113">
        <w:t>Nouwena</w:t>
      </w:r>
      <w:proofErr w:type="spellEnd"/>
      <w:r w:rsidR="00535113">
        <w:t xml:space="preserve"> (2008)</w:t>
      </w:r>
      <w:r w:rsidR="00535113">
        <w:rPr>
          <w:lang w:val="en-CA"/>
        </w:rPr>
        <w:t xml:space="preserve"> </w:t>
      </w:r>
      <w:r>
        <w:rPr>
          <w:lang w:val="en-CA"/>
        </w:rPr>
        <w:t>p.136.</w:t>
      </w:r>
    </w:p>
  </w:footnote>
  <w:footnote w:id="79">
    <w:p w14:paraId="6CE7850F" w14:textId="6134CBBE"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p.136.</w:t>
      </w:r>
    </w:p>
  </w:footnote>
  <w:footnote w:id="80">
    <w:p w14:paraId="2B52F56F" w14:textId="2DF39838" w:rsidR="00B76770" w:rsidRPr="00B76770" w:rsidRDefault="00B76770">
      <w:pPr>
        <w:pStyle w:val="FootnoteText"/>
        <w:rPr>
          <w:lang w:val="en-CA"/>
        </w:rPr>
      </w:pPr>
      <w:r>
        <w:rPr>
          <w:rStyle w:val="FootnoteReference"/>
        </w:rPr>
        <w:footnoteRef/>
      </w:r>
      <w:r>
        <w:t xml:space="preserve"> </w:t>
      </w:r>
      <w:r>
        <w:rPr>
          <w:lang w:val="en-CA"/>
        </w:rPr>
        <w:t>Frankfurter (2003) p.348.</w:t>
      </w:r>
    </w:p>
  </w:footnote>
  <w:footnote w:id="81">
    <w:p w14:paraId="4CE5B7FA" w14:textId="37900E3F" w:rsidR="003033B7" w:rsidRPr="003033B7" w:rsidRDefault="003033B7">
      <w:pPr>
        <w:pStyle w:val="FootnoteText"/>
        <w:rPr>
          <w:lang w:val="en-CA"/>
        </w:rPr>
      </w:pPr>
      <w:r>
        <w:rPr>
          <w:rStyle w:val="FootnoteReference"/>
        </w:rPr>
        <w:footnoteRef/>
      </w:r>
      <w:proofErr w:type="spellStart"/>
      <w:r>
        <w:t>Hedstrom</w:t>
      </w:r>
      <w:proofErr w:type="spellEnd"/>
      <w:r>
        <w:t xml:space="preserve"> (2009) </w:t>
      </w:r>
      <w:r>
        <w:rPr>
          <w:lang w:val="en-CA"/>
        </w:rPr>
        <w:t>p.758</w:t>
      </w:r>
    </w:p>
  </w:footnote>
  <w:footnote w:id="82">
    <w:p w14:paraId="5CD47B46" w14:textId="4823A4ED"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p.136.</w:t>
      </w:r>
    </w:p>
  </w:footnote>
  <w:footnote w:id="83">
    <w:p w14:paraId="253E817D" w14:textId="0F5595E1" w:rsidR="00B76770" w:rsidRPr="00B76770" w:rsidRDefault="00B76770">
      <w:pPr>
        <w:pStyle w:val="FootnoteText"/>
        <w:rPr>
          <w:lang w:val="en-CA"/>
        </w:rPr>
      </w:pPr>
      <w:r>
        <w:rPr>
          <w:rStyle w:val="FootnoteReference"/>
        </w:rPr>
        <w:footnoteRef/>
      </w:r>
      <w:r>
        <w:t xml:space="preserve"> </w:t>
      </w:r>
      <w:proofErr w:type="spellStart"/>
      <w:r>
        <w:rPr>
          <w:lang w:val="en-CA"/>
        </w:rPr>
        <w:t>Brakke</w:t>
      </w:r>
      <w:proofErr w:type="spellEnd"/>
      <w:r>
        <w:rPr>
          <w:lang w:val="en-CA"/>
        </w:rPr>
        <w:t xml:space="preserve"> (2006) p.29.</w:t>
      </w:r>
    </w:p>
  </w:footnote>
  <w:footnote w:id="84">
    <w:p w14:paraId="23CFD28E" w14:textId="25312AAC" w:rsidR="003033B7" w:rsidRPr="003033B7" w:rsidRDefault="003033B7">
      <w:pPr>
        <w:pStyle w:val="FootnoteText"/>
        <w:rPr>
          <w:lang w:val="en-CA"/>
        </w:rPr>
      </w:pPr>
      <w:r>
        <w:rPr>
          <w:rStyle w:val="FootnoteReference"/>
        </w:rPr>
        <w:footnoteRef/>
      </w:r>
      <w:r>
        <w:t xml:space="preserve"> </w:t>
      </w:r>
      <w:r w:rsidR="00B76770">
        <w:t xml:space="preserve">Brooks </w:t>
      </w:r>
      <w:proofErr w:type="spellStart"/>
      <w:r>
        <w:rPr>
          <w:lang w:val="en-CA"/>
        </w:rPr>
        <w:t>Hedstrom</w:t>
      </w:r>
      <w:proofErr w:type="spellEnd"/>
      <w:r>
        <w:rPr>
          <w:lang w:val="en-CA"/>
        </w:rPr>
        <w:t xml:space="preserve"> (2009) p.768.</w:t>
      </w:r>
    </w:p>
  </w:footnote>
  <w:footnote w:id="85">
    <w:p w14:paraId="76CD582A" w14:textId="113E5615" w:rsidR="003033B7" w:rsidRPr="003033B7" w:rsidRDefault="003033B7">
      <w:pPr>
        <w:pStyle w:val="FootnoteText"/>
        <w:rPr>
          <w:lang w:val="en-CA"/>
        </w:rPr>
      </w:pPr>
      <w:r>
        <w:rPr>
          <w:rStyle w:val="FootnoteReference"/>
        </w:rPr>
        <w:footnoteRef/>
      </w:r>
      <w:r>
        <w:t xml:space="preserve"> </w:t>
      </w:r>
      <w:proofErr w:type="spellStart"/>
      <w:r w:rsidR="00535113">
        <w:rPr>
          <w:lang w:val="en-CA"/>
        </w:rPr>
        <w:t>Brakke</w:t>
      </w:r>
      <w:proofErr w:type="spellEnd"/>
      <w:r w:rsidR="00535113">
        <w:rPr>
          <w:lang w:val="en-CA"/>
        </w:rPr>
        <w:t xml:space="preserve"> (2008)</w:t>
      </w:r>
      <w:r>
        <w:rPr>
          <w:lang w:val="en-CA"/>
        </w:rPr>
        <w:t xml:space="preserve"> p.92.</w:t>
      </w:r>
    </w:p>
  </w:footnote>
  <w:footnote w:id="86">
    <w:p w14:paraId="01D1AB7F" w14:textId="7DA8FEE9" w:rsidR="00535113" w:rsidRPr="00535113" w:rsidRDefault="00535113">
      <w:pPr>
        <w:pStyle w:val="FootnoteText"/>
        <w:rPr>
          <w:lang w:val="en-CA"/>
        </w:rPr>
      </w:pPr>
      <w:r>
        <w:rPr>
          <w:rStyle w:val="FootnoteReference"/>
        </w:rPr>
        <w:footnoteRef/>
      </w:r>
      <w:r>
        <w:t xml:space="preserve"> </w:t>
      </w:r>
      <w:r>
        <w:rPr>
          <w:lang w:val="en-CA"/>
        </w:rPr>
        <w:t>Bagnall &amp; Rathbone (2004) p.120.</w:t>
      </w:r>
    </w:p>
  </w:footnote>
  <w:footnote w:id="87">
    <w:p w14:paraId="04C3A666" w14:textId="316DCD98" w:rsidR="00535113" w:rsidRPr="00535113" w:rsidRDefault="00535113">
      <w:pPr>
        <w:pStyle w:val="FootnoteText"/>
        <w:rPr>
          <w:lang w:val="en-CA"/>
        </w:rPr>
      </w:pPr>
      <w:r>
        <w:rPr>
          <w:rStyle w:val="FootnoteReference"/>
        </w:rPr>
        <w:footnoteRef/>
      </w:r>
      <w:r>
        <w:t xml:space="preserve"> </w:t>
      </w:r>
      <w:r>
        <w:rPr>
          <w:lang w:val="en-CA"/>
        </w:rPr>
        <w:t>Bagnall &amp; Rathbone (2004) p.121.</w:t>
      </w:r>
    </w:p>
  </w:footnote>
  <w:footnote w:id="88">
    <w:p w14:paraId="42A92E29" w14:textId="43C76600" w:rsidR="00535113" w:rsidRPr="00535113" w:rsidRDefault="00535113">
      <w:pPr>
        <w:pStyle w:val="FootnoteText"/>
        <w:rPr>
          <w:lang w:val="en-CA"/>
        </w:rPr>
      </w:pPr>
      <w:r>
        <w:rPr>
          <w:rStyle w:val="FootnoteReference"/>
        </w:rPr>
        <w:footnoteRef/>
      </w:r>
      <w:r>
        <w:t xml:space="preserve"> </w:t>
      </w:r>
      <w:r>
        <w:rPr>
          <w:lang w:val="en-CA"/>
        </w:rPr>
        <w:t>Bagnall &amp; Rathbone (2004) p.120.</w:t>
      </w:r>
    </w:p>
  </w:footnote>
  <w:footnote w:id="89">
    <w:p w14:paraId="29376F78" w14:textId="3402AFA5" w:rsidR="00535113" w:rsidRPr="00535113" w:rsidRDefault="00535113">
      <w:pPr>
        <w:pStyle w:val="FootnoteText"/>
        <w:rPr>
          <w:lang w:val="en-CA"/>
        </w:rPr>
      </w:pPr>
      <w:r>
        <w:rPr>
          <w:rStyle w:val="FootnoteReference"/>
        </w:rPr>
        <w:footnoteRef/>
      </w:r>
      <w:r>
        <w:t xml:space="preserve"> </w:t>
      </w:r>
      <w:r>
        <w:rPr>
          <w:lang w:val="en-CA"/>
        </w:rPr>
        <w:t>Bagnall &amp; Rathbone (2004) p.120.</w:t>
      </w:r>
    </w:p>
  </w:footnote>
  <w:footnote w:id="90">
    <w:p w14:paraId="6BB871EF" w14:textId="1553CA5D" w:rsidR="00535113" w:rsidRPr="00535113" w:rsidRDefault="00535113">
      <w:pPr>
        <w:pStyle w:val="FootnoteText"/>
        <w:rPr>
          <w:lang w:val="en-CA"/>
        </w:rPr>
      </w:pPr>
      <w:r>
        <w:rPr>
          <w:rStyle w:val="FootnoteReference"/>
        </w:rPr>
        <w:footnoteRef/>
      </w:r>
      <w:r>
        <w:t xml:space="preserve"> </w:t>
      </w:r>
      <w:r>
        <w:rPr>
          <w:lang w:val="en-CA"/>
        </w:rPr>
        <w:t>Jackson (2002) p.60.</w:t>
      </w:r>
    </w:p>
  </w:footnote>
  <w:footnote w:id="91">
    <w:p w14:paraId="3AA218D6" w14:textId="13C53702" w:rsidR="00535113" w:rsidRPr="00535113" w:rsidRDefault="00535113">
      <w:pPr>
        <w:pStyle w:val="FootnoteText"/>
        <w:rPr>
          <w:lang w:val="en-CA"/>
        </w:rPr>
      </w:pPr>
      <w:r>
        <w:rPr>
          <w:rStyle w:val="FootnoteReference"/>
        </w:rPr>
        <w:footnoteRef/>
      </w:r>
      <w:r>
        <w:t xml:space="preserve"> </w:t>
      </w:r>
      <w:r>
        <w:rPr>
          <w:lang w:val="en-CA"/>
        </w:rPr>
        <w:t>Jackson (2002) p.58-59.</w:t>
      </w:r>
    </w:p>
  </w:footnote>
  <w:footnote w:id="92">
    <w:p w14:paraId="05DEE474" w14:textId="0DE61280" w:rsidR="00535113" w:rsidRPr="00535113" w:rsidRDefault="00535113">
      <w:pPr>
        <w:pStyle w:val="FootnoteText"/>
        <w:rPr>
          <w:lang w:val="en-CA"/>
        </w:rPr>
      </w:pPr>
      <w:r>
        <w:rPr>
          <w:rStyle w:val="FootnoteReference"/>
        </w:rPr>
        <w:footnoteRef/>
      </w:r>
      <w:r>
        <w:t xml:space="preserve"> </w:t>
      </w:r>
      <w:r>
        <w:rPr>
          <w:lang w:val="en-CA"/>
        </w:rPr>
        <w:t>Jackson (2002) p.59.</w:t>
      </w:r>
    </w:p>
  </w:footnote>
  <w:footnote w:id="93">
    <w:p w14:paraId="6468C400" w14:textId="40883C62" w:rsidR="00535113" w:rsidRPr="00535113" w:rsidRDefault="00535113">
      <w:pPr>
        <w:pStyle w:val="FootnoteText"/>
        <w:rPr>
          <w:lang w:val="en-CA"/>
        </w:rPr>
      </w:pPr>
      <w:r>
        <w:rPr>
          <w:rStyle w:val="FootnoteReference"/>
        </w:rPr>
        <w:footnoteRef/>
      </w:r>
      <w:r>
        <w:t xml:space="preserve"> </w:t>
      </w:r>
      <w:r>
        <w:rPr>
          <w:lang w:val="en-CA"/>
        </w:rPr>
        <w:t>Jackson (2002) p.62.</w:t>
      </w:r>
    </w:p>
  </w:footnote>
  <w:footnote w:id="94">
    <w:p w14:paraId="0CA96DE2" w14:textId="3F0B93B6" w:rsidR="00535113" w:rsidRPr="00535113" w:rsidRDefault="00535113">
      <w:pPr>
        <w:pStyle w:val="FootnoteText"/>
        <w:rPr>
          <w:lang w:val="en-CA"/>
        </w:rPr>
      </w:pPr>
      <w:r>
        <w:rPr>
          <w:rStyle w:val="FootnoteReference"/>
        </w:rPr>
        <w:footnoteRef/>
      </w:r>
      <w:r>
        <w:t xml:space="preserve"> </w:t>
      </w:r>
      <w:r>
        <w:rPr>
          <w:lang w:val="en-CA"/>
        </w:rPr>
        <w:t>Jackson (2002) p.59-60.</w:t>
      </w:r>
    </w:p>
  </w:footnote>
  <w:footnote w:id="95">
    <w:p w14:paraId="005A4B58" w14:textId="00DD87E5" w:rsidR="00535113" w:rsidRPr="00535113" w:rsidRDefault="00535113">
      <w:pPr>
        <w:pStyle w:val="FootnoteText"/>
        <w:rPr>
          <w:lang w:val="en-CA"/>
        </w:rPr>
      </w:pPr>
      <w:r>
        <w:rPr>
          <w:rStyle w:val="FootnoteReference"/>
        </w:rPr>
        <w:footnoteRef/>
      </w:r>
      <w:r>
        <w:t xml:space="preserve"> </w:t>
      </w:r>
      <w:r>
        <w:rPr>
          <w:lang w:val="en-CA"/>
        </w:rPr>
        <w:t>Bagnall &amp; Rathbone (2004) p.292.</w:t>
      </w:r>
    </w:p>
  </w:footnote>
  <w:footnote w:id="96">
    <w:p w14:paraId="7614CEDB" w14:textId="154B49F6" w:rsidR="00535113" w:rsidRPr="00535113" w:rsidRDefault="00535113">
      <w:pPr>
        <w:pStyle w:val="FootnoteText"/>
        <w:rPr>
          <w:lang w:val="en-CA"/>
        </w:rPr>
      </w:pPr>
      <w:r>
        <w:rPr>
          <w:rStyle w:val="FootnoteReference"/>
        </w:rPr>
        <w:footnoteRef/>
      </w:r>
      <w:r>
        <w:t xml:space="preserve"> </w:t>
      </w:r>
      <w:proofErr w:type="spellStart"/>
      <w:r>
        <w:rPr>
          <w:lang w:val="en-CA"/>
        </w:rPr>
        <w:t>Sidebotham</w:t>
      </w:r>
      <w:proofErr w:type="spellEnd"/>
      <w:r w:rsidR="00B76770">
        <w:rPr>
          <w:lang w:val="en-CA"/>
        </w:rPr>
        <w:t xml:space="preserve"> and </w:t>
      </w:r>
      <w:proofErr w:type="spellStart"/>
      <w:r w:rsidR="00B76770">
        <w:rPr>
          <w:lang w:val="en-CA"/>
        </w:rPr>
        <w:t>Sidebotham</w:t>
      </w:r>
      <w:proofErr w:type="spellEnd"/>
      <w:r>
        <w:rPr>
          <w:lang w:val="en-CA"/>
        </w:rPr>
        <w:t xml:space="preserve"> (2002) p.217.</w:t>
      </w:r>
    </w:p>
  </w:footnote>
  <w:footnote w:id="97">
    <w:p w14:paraId="1EB92311" w14:textId="4BB74ABD" w:rsidR="00535113" w:rsidRPr="00535113" w:rsidRDefault="00535113">
      <w:pPr>
        <w:pStyle w:val="FootnoteText"/>
        <w:rPr>
          <w:lang w:val="en-CA"/>
        </w:rPr>
      </w:pPr>
      <w:r>
        <w:rPr>
          <w:rStyle w:val="FootnoteReference"/>
        </w:rPr>
        <w:footnoteRef/>
      </w:r>
      <w:r>
        <w:t xml:space="preserve"> </w:t>
      </w:r>
      <w:r>
        <w:rPr>
          <w:lang w:val="en-CA"/>
        </w:rPr>
        <w:t>Jackson (2002) p.89.</w:t>
      </w:r>
    </w:p>
  </w:footnote>
  <w:footnote w:id="98">
    <w:p w14:paraId="13753027" w14:textId="3F5E92F4" w:rsidR="00535113" w:rsidRPr="00535113" w:rsidRDefault="00535113">
      <w:pPr>
        <w:pStyle w:val="FootnoteText"/>
        <w:rPr>
          <w:lang w:val="en-CA"/>
        </w:rPr>
      </w:pPr>
      <w:r>
        <w:rPr>
          <w:rStyle w:val="FootnoteReference"/>
        </w:rPr>
        <w:footnoteRef/>
      </w:r>
      <w:r>
        <w:t xml:space="preserve"> </w:t>
      </w:r>
      <w:proofErr w:type="spellStart"/>
      <w:r>
        <w:t>Sidebotham</w:t>
      </w:r>
      <w:proofErr w:type="spellEnd"/>
      <w:r w:rsidR="00B76770">
        <w:t xml:space="preserve"> and </w:t>
      </w:r>
      <w:proofErr w:type="spellStart"/>
      <w:r w:rsidR="00B76770">
        <w:t>Sidebotham</w:t>
      </w:r>
      <w:proofErr w:type="spellEnd"/>
      <w:r>
        <w:t xml:space="preserve"> (2002) p. 235.</w:t>
      </w:r>
    </w:p>
  </w:footnote>
  <w:footnote w:id="99">
    <w:p w14:paraId="04FB4F1C" w14:textId="53711FD7" w:rsidR="00535113" w:rsidRPr="00535113" w:rsidRDefault="00535113">
      <w:pPr>
        <w:pStyle w:val="FootnoteText"/>
        <w:rPr>
          <w:lang w:val="en-CA"/>
        </w:rPr>
      </w:pPr>
      <w:r>
        <w:rPr>
          <w:rStyle w:val="FootnoteReference"/>
        </w:rPr>
        <w:footnoteRef/>
      </w:r>
      <w:r>
        <w:t xml:space="preserve"> </w:t>
      </w:r>
      <w:proofErr w:type="spellStart"/>
      <w:r>
        <w:t>Sidebotham</w:t>
      </w:r>
      <w:proofErr w:type="spellEnd"/>
      <w:r w:rsidR="00B76770">
        <w:t xml:space="preserve"> and </w:t>
      </w:r>
      <w:proofErr w:type="spellStart"/>
      <w:r w:rsidR="00B76770">
        <w:t>Sidebotham</w:t>
      </w:r>
      <w:proofErr w:type="spellEnd"/>
      <w:r>
        <w:t xml:space="preserve"> (2002) p. 236.</w:t>
      </w:r>
    </w:p>
  </w:footnote>
  <w:footnote w:id="100">
    <w:p w14:paraId="6A305BFF" w14:textId="64EDAE45" w:rsidR="00535113" w:rsidRPr="00535113" w:rsidRDefault="00535113">
      <w:pPr>
        <w:pStyle w:val="FootnoteText"/>
        <w:rPr>
          <w:lang w:val="en-CA"/>
        </w:rPr>
      </w:pPr>
      <w:r>
        <w:rPr>
          <w:rStyle w:val="FootnoteReference"/>
        </w:rPr>
        <w:footnoteRef/>
      </w:r>
      <w:r>
        <w:t xml:space="preserve"> </w:t>
      </w:r>
      <w:proofErr w:type="spellStart"/>
      <w:r>
        <w:rPr>
          <w:lang w:val="en-CA"/>
        </w:rPr>
        <w:t>Sidebotham</w:t>
      </w:r>
      <w:proofErr w:type="spellEnd"/>
      <w:r w:rsidR="00B76770">
        <w:rPr>
          <w:lang w:val="en-CA"/>
        </w:rPr>
        <w:t xml:space="preserve"> and </w:t>
      </w:r>
      <w:proofErr w:type="spellStart"/>
      <w:r w:rsidR="00B76770">
        <w:rPr>
          <w:lang w:val="en-CA"/>
        </w:rPr>
        <w:t>Sidebotham</w:t>
      </w:r>
      <w:proofErr w:type="spellEnd"/>
      <w:r>
        <w:rPr>
          <w:lang w:val="en-CA"/>
        </w:rPr>
        <w:t xml:space="preserve"> (2002) p. 236.</w:t>
      </w:r>
    </w:p>
  </w:footnote>
  <w:footnote w:id="101">
    <w:p w14:paraId="662022D2" w14:textId="791340DD" w:rsidR="00535113" w:rsidRPr="00535113" w:rsidRDefault="00535113">
      <w:pPr>
        <w:pStyle w:val="FootnoteText"/>
        <w:rPr>
          <w:lang w:val="en-CA"/>
        </w:rPr>
      </w:pPr>
      <w:r>
        <w:rPr>
          <w:rStyle w:val="FootnoteReference"/>
        </w:rPr>
        <w:footnoteRef/>
      </w:r>
      <w:r>
        <w:t xml:space="preserve"> </w:t>
      </w:r>
      <w:r>
        <w:rPr>
          <w:lang w:val="en-CA"/>
        </w:rPr>
        <w:t>Jackson (2002) p.90-91.</w:t>
      </w:r>
    </w:p>
  </w:footnote>
  <w:footnote w:id="102">
    <w:p w14:paraId="60EEA9CF" w14:textId="2BCA875B" w:rsidR="00535113" w:rsidRPr="00535113" w:rsidRDefault="00535113">
      <w:pPr>
        <w:pStyle w:val="FootnoteText"/>
        <w:rPr>
          <w:lang w:val="en-CA"/>
        </w:rPr>
      </w:pPr>
      <w:r>
        <w:rPr>
          <w:rStyle w:val="FootnoteReference"/>
        </w:rPr>
        <w:footnoteRef/>
      </w:r>
      <w:r>
        <w:t xml:space="preserve"> </w:t>
      </w:r>
      <w:proofErr w:type="spellStart"/>
      <w:r>
        <w:t>Sidebotham</w:t>
      </w:r>
      <w:proofErr w:type="spellEnd"/>
      <w:r>
        <w:t xml:space="preserve">, </w:t>
      </w:r>
      <w:proofErr w:type="spellStart"/>
      <w:r>
        <w:t>Hense</w:t>
      </w:r>
      <w:proofErr w:type="spellEnd"/>
      <w:r>
        <w:t xml:space="preserve"> &amp; </w:t>
      </w:r>
      <w:proofErr w:type="spellStart"/>
      <w:r>
        <w:t>Nouwena</w:t>
      </w:r>
      <w:proofErr w:type="spellEnd"/>
      <w:r>
        <w:t xml:space="preserve"> (2008) p.22.</w:t>
      </w:r>
    </w:p>
  </w:footnote>
  <w:footnote w:id="103">
    <w:p w14:paraId="3AC927E1" w14:textId="3FDF504A" w:rsidR="00535113" w:rsidRPr="00535113" w:rsidRDefault="00535113">
      <w:pPr>
        <w:pStyle w:val="FootnoteText"/>
        <w:rPr>
          <w:lang w:val="en-CA"/>
        </w:rPr>
      </w:pPr>
      <w:r>
        <w:rPr>
          <w:rStyle w:val="FootnoteReference"/>
        </w:rPr>
        <w:footnoteRef/>
      </w:r>
      <w:r>
        <w:t xml:space="preserve"> </w:t>
      </w:r>
      <w:r>
        <w:rPr>
          <w:lang w:val="en-CA"/>
        </w:rPr>
        <w:t>Jackson (2002) p.62.</w:t>
      </w:r>
    </w:p>
  </w:footnote>
  <w:footnote w:id="104">
    <w:p w14:paraId="26E55CFB" w14:textId="4C7822AC" w:rsidR="00535113" w:rsidRPr="00535113" w:rsidRDefault="00535113">
      <w:pPr>
        <w:pStyle w:val="FootnoteText"/>
        <w:rPr>
          <w:lang w:val="en-CA"/>
        </w:rPr>
      </w:pPr>
      <w:r>
        <w:rPr>
          <w:rStyle w:val="FootnoteReference"/>
        </w:rPr>
        <w:footnoteRef/>
      </w:r>
      <w:r>
        <w:t xml:space="preserve"> </w:t>
      </w:r>
      <w:r>
        <w:rPr>
          <w:lang w:val="en-CA"/>
        </w:rPr>
        <w:t>Bagnall &amp; Rathbone (2004) p.281</w:t>
      </w:r>
    </w:p>
  </w:footnote>
  <w:footnote w:id="105">
    <w:p w14:paraId="4B6E096C" w14:textId="2D7EE5C6" w:rsidR="00535113" w:rsidRPr="00535113" w:rsidRDefault="00535113">
      <w:pPr>
        <w:pStyle w:val="FootnoteText"/>
        <w:rPr>
          <w:lang w:val="en-CA"/>
        </w:rPr>
      </w:pPr>
      <w:r>
        <w:rPr>
          <w:rStyle w:val="FootnoteReference"/>
        </w:rPr>
        <w:footnoteRef/>
      </w:r>
      <w:r>
        <w:t xml:space="preserve"> </w:t>
      </w:r>
      <w:r w:rsidR="00B76770">
        <w:t xml:space="preserve">Brooks </w:t>
      </w:r>
      <w:proofErr w:type="spellStart"/>
      <w:r>
        <w:t>Hedstrom</w:t>
      </w:r>
      <w:proofErr w:type="spellEnd"/>
      <w:r>
        <w:t xml:space="preserve"> (2009) </w:t>
      </w:r>
      <w:r>
        <w:rPr>
          <w:lang w:val="en-CA"/>
        </w:rPr>
        <w:t>p.759</w:t>
      </w:r>
    </w:p>
  </w:footnote>
  <w:footnote w:id="106">
    <w:p w14:paraId="0C84C8B5" w14:textId="13ABA2A6" w:rsidR="00535113" w:rsidRPr="00535113" w:rsidRDefault="00535113">
      <w:pPr>
        <w:pStyle w:val="FootnoteText"/>
        <w:rPr>
          <w:lang w:val="en-CA"/>
        </w:rPr>
      </w:pPr>
      <w:r>
        <w:rPr>
          <w:rStyle w:val="FootnoteReference"/>
        </w:rPr>
        <w:footnoteRef/>
      </w:r>
      <w:r>
        <w:t xml:space="preserve"> </w:t>
      </w:r>
      <w:r>
        <w:rPr>
          <w:lang w:val="en-CA"/>
        </w:rPr>
        <w:t>Jackson (2002) p.62.</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ryce Robinson">
    <w15:presenceInfo w15:providerId="None" w15:userId="Bryce Robinso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9D9"/>
    <w:rsid w:val="000418F8"/>
    <w:rsid w:val="00071AB3"/>
    <w:rsid w:val="000A6F24"/>
    <w:rsid w:val="000F1897"/>
    <w:rsid w:val="00156D23"/>
    <w:rsid w:val="001769D9"/>
    <w:rsid w:val="001824A6"/>
    <w:rsid w:val="00284922"/>
    <w:rsid w:val="00285099"/>
    <w:rsid w:val="003033B7"/>
    <w:rsid w:val="003157B9"/>
    <w:rsid w:val="00374DF7"/>
    <w:rsid w:val="003E02F2"/>
    <w:rsid w:val="00465F33"/>
    <w:rsid w:val="00474F93"/>
    <w:rsid w:val="005135F7"/>
    <w:rsid w:val="00535113"/>
    <w:rsid w:val="00551915"/>
    <w:rsid w:val="005A2A2A"/>
    <w:rsid w:val="005F1AD5"/>
    <w:rsid w:val="006418F9"/>
    <w:rsid w:val="00686E87"/>
    <w:rsid w:val="006A5ECF"/>
    <w:rsid w:val="006D66F3"/>
    <w:rsid w:val="006F6B7F"/>
    <w:rsid w:val="00714AB8"/>
    <w:rsid w:val="00787312"/>
    <w:rsid w:val="007D3F3B"/>
    <w:rsid w:val="008432F9"/>
    <w:rsid w:val="00896A43"/>
    <w:rsid w:val="008A0472"/>
    <w:rsid w:val="008E3A0F"/>
    <w:rsid w:val="008F5D1D"/>
    <w:rsid w:val="0093556C"/>
    <w:rsid w:val="00964B53"/>
    <w:rsid w:val="009773EF"/>
    <w:rsid w:val="009D6D6A"/>
    <w:rsid w:val="009F206D"/>
    <w:rsid w:val="00A231B4"/>
    <w:rsid w:val="00AD1F05"/>
    <w:rsid w:val="00B53353"/>
    <w:rsid w:val="00B73B69"/>
    <w:rsid w:val="00B76770"/>
    <w:rsid w:val="00B930F4"/>
    <w:rsid w:val="00BD3F6B"/>
    <w:rsid w:val="00C24693"/>
    <w:rsid w:val="00C733E9"/>
    <w:rsid w:val="00CA0DFA"/>
    <w:rsid w:val="00CB07B9"/>
    <w:rsid w:val="00CF71CB"/>
    <w:rsid w:val="00D030A6"/>
    <w:rsid w:val="00D25FB3"/>
    <w:rsid w:val="00D81364"/>
    <w:rsid w:val="00D835E7"/>
    <w:rsid w:val="00DF16A3"/>
    <w:rsid w:val="00DF5A45"/>
    <w:rsid w:val="00E054F6"/>
    <w:rsid w:val="00E26B25"/>
    <w:rsid w:val="00E50546"/>
    <w:rsid w:val="00E93AEC"/>
    <w:rsid w:val="00EE58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AD87C"/>
  <w15:docId w15:val="{4CE0D0A6-4146-4FB4-9026-A8BD3FE21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D1F05"/>
    <w:rPr>
      <w:sz w:val="20"/>
      <w:szCs w:val="20"/>
    </w:rPr>
  </w:style>
  <w:style w:type="character" w:customStyle="1" w:styleId="FootnoteTextChar">
    <w:name w:val="Footnote Text Char"/>
    <w:basedOn w:val="DefaultParagraphFont"/>
    <w:link w:val="FootnoteText"/>
    <w:uiPriority w:val="99"/>
    <w:semiHidden/>
    <w:rsid w:val="00AD1F05"/>
    <w:rPr>
      <w:sz w:val="20"/>
      <w:szCs w:val="20"/>
    </w:rPr>
  </w:style>
  <w:style w:type="character" w:styleId="FootnoteReference">
    <w:name w:val="footnote reference"/>
    <w:basedOn w:val="DefaultParagraphFont"/>
    <w:uiPriority w:val="99"/>
    <w:semiHidden/>
    <w:unhideWhenUsed/>
    <w:rsid w:val="00AD1F05"/>
    <w:rPr>
      <w:vertAlign w:val="superscript"/>
    </w:rPr>
  </w:style>
  <w:style w:type="paragraph" w:styleId="NormalWeb">
    <w:name w:val="Normal (Web)"/>
    <w:basedOn w:val="Normal"/>
    <w:uiPriority w:val="99"/>
    <w:semiHidden/>
    <w:unhideWhenUsed/>
    <w:rsid w:val="00E50546"/>
    <w:pPr>
      <w:spacing w:before="100" w:beforeAutospacing="1" w:after="100" w:afterAutospacing="1"/>
    </w:pPr>
    <w:rPr>
      <w:rFonts w:ascii="Times New Roman" w:eastAsia="Times New Roman" w:hAnsi="Times New Roman" w:cs="Times New Roman"/>
      <w:lang w:val="en-CA"/>
    </w:rPr>
  </w:style>
  <w:style w:type="character" w:customStyle="1" w:styleId="apple-converted-space">
    <w:name w:val="apple-converted-space"/>
    <w:basedOn w:val="DefaultParagraphFont"/>
    <w:rsid w:val="00E50546"/>
  </w:style>
  <w:style w:type="character" w:styleId="Hyperlink">
    <w:name w:val="Hyperlink"/>
    <w:basedOn w:val="DefaultParagraphFont"/>
    <w:uiPriority w:val="99"/>
    <w:semiHidden/>
    <w:unhideWhenUsed/>
    <w:rsid w:val="00E50546"/>
    <w:rPr>
      <w:color w:val="0000FF"/>
      <w:u w:val="single"/>
    </w:rPr>
  </w:style>
  <w:style w:type="paragraph" w:styleId="BalloonText">
    <w:name w:val="Balloon Text"/>
    <w:basedOn w:val="Normal"/>
    <w:link w:val="BalloonTextChar"/>
    <w:uiPriority w:val="99"/>
    <w:semiHidden/>
    <w:unhideWhenUsed/>
    <w:rsid w:val="008432F9"/>
    <w:rPr>
      <w:rFonts w:ascii="Tahoma" w:hAnsi="Tahoma" w:cs="Tahoma"/>
      <w:sz w:val="16"/>
      <w:szCs w:val="16"/>
    </w:rPr>
  </w:style>
  <w:style w:type="character" w:customStyle="1" w:styleId="BalloonTextChar">
    <w:name w:val="Balloon Text Char"/>
    <w:basedOn w:val="DefaultParagraphFont"/>
    <w:link w:val="BalloonText"/>
    <w:uiPriority w:val="99"/>
    <w:semiHidden/>
    <w:rsid w:val="008432F9"/>
    <w:rPr>
      <w:rFonts w:ascii="Tahoma" w:hAnsi="Tahoma" w:cs="Tahoma"/>
      <w:sz w:val="16"/>
      <w:szCs w:val="16"/>
    </w:rPr>
  </w:style>
  <w:style w:type="paragraph" w:styleId="Header">
    <w:name w:val="header"/>
    <w:basedOn w:val="Normal"/>
    <w:link w:val="HeaderChar"/>
    <w:uiPriority w:val="99"/>
    <w:unhideWhenUsed/>
    <w:rsid w:val="00CB07B9"/>
    <w:pPr>
      <w:tabs>
        <w:tab w:val="center" w:pos="4513"/>
        <w:tab w:val="right" w:pos="9026"/>
      </w:tabs>
    </w:pPr>
  </w:style>
  <w:style w:type="character" w:customStyle="1" w:styleId="HeaderChar">
    <w:name w:val="Header Char"/>
    <w:basedOn w:val="DefaultParagraphFont"/>
    <w:link w:val="Header"/>
    <w:uiPriority w:val="99"/>
    <w:rsid w:val="00CB07B9"/>
  </w:style>
  <w:style w:type="paragraph" w:styleId="Footer">
    <w:name w:val="footer"/>
    <w:basedOn w:val="Normal"/>
    <w:link w:val="FooterChar"/>
    <w:uiPriority w:val="99"/>
    <w:unhideWhenUsed/>
    <w:rsid w:val="00CB07B9"/>
    <w:pPr>
      <w:tabs>
        <w:tab w:val="center" w:pos="4513"/>
        <w:tab w:val="right" w:pos="9026"/>
      </w:tabs>
    </w:pPr>
  </w:style>
  <w:style w:type="character" w:customStyle="1" w:styleId="FooterChar">
    <w:name w:val="Footer Char"/>
    <w:basedOn w:val="DefaultParagraphFont"/>
    <w:link w:val="Footer"/>
    <w:uiPriority w:val="99"/>
    <w:rsid w:val="00CB07B9"/>
  </w:style>
  <w:style w:type="character" w:styleId="FollowedHyperlink">
    <w:name w:val="FollowedHyperlink"/>
    <w:basedOn w:val="DefaultParagraphFont"/>
    <w:uiPriority w:val="99"/>
    <w:semiHidden/>
    <w:unhideWhenUsed/>
    <w:rsid w:val="009773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0586950">
      <w:bodyDiv w:val="1"/>
      <w:marLeft w:val="0"/>
      <w:marRight w:val="0"/>
      <w:marTop w:val="0"/>
      <w:marBottom w:val="0"/>
      <w:divBdr>
        <w:top w:val="none" w:sz="0" w:space="0" w:color="auto"/>
        <w:left w:val="none" w:sz="0" w:space="0" w:color="auto"/>
        <w:bottom w:val="none" w:sz="0" w:space="0" w:color="auto"/>
        <w:right w:val="none" w:sz="0" w:space="0" w:color="auto"/>
      </w:divBdr>
    </w:div>
    <w:div w:id="207843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sourcebooks.fordham.edu/basis/vita-antony.asp"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902D00AE4144C4FB4D15BB5AED91561" ma:contentTypeVersion="10" ma:contentTypeDescription="Create a new document." ma:contentTypeScope="" ma:versionID="45a863270b198ac8cf3fbbceb78179f8">
  <xsd:schema xmlns:xsd="http://www.w3.org/2001/XMLSchema" xmlns:xs="http://www.w3.org/2001/XMLSchema" xmlns:p="http://schemas.microsoft.com/office/2006/metadata/properties" xmlns:ns3="9498bdb0-e25a-48b6-ab52-5b633ae4933a" targetNamespace="http://schemas.microsoft.com/office/2006/metadata/properties" ma:root="true" ma:fieldsID="046331f30b24cddb0eb276ad366a213d" ns3:_="">
    <xsd:import namespace="9498bdb0-e25a-48b6-ab52-5b633ae4933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498bdb0-e25a-48b6-ab52-5b633ae4933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9563B-6ED9-4357-A311-ED1B0D363C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498bdb0-e25a-48b6-ab52-5b633ae49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B7EF6-6B19-4E54-A82A-B43576ECBBE1}">
  <ds:schemaRefs>
    <ds:schemaRef ds:uri="http://schemas.microsoft.com/sharepoint/v3/contenttype/forms"/>
  </ds:schemaRefs>
</ds:datastoreItem>
</file>

<file path=customXml/itemProps3.xml><?xml version="1.0" encoding="utf-8"?>
<ds:datastoreItem xmlns:ds="http://schemas.openxmlformats.org/officeDocument/2006/customXml" ds:itemID="{2BEC3566-7186-4771-BD07-EC718F79035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A8FFB6F-50FB-8540-9205-F03849A97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20</Pages>
  <Words>5059</Words>
  <Characters>28841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Bryce Robinson</dc:creator>
  <cp:lastModifiedBy>Bryce Robinson</cp:lastModifiedBy>
  <cp:revision>4</cp:revision>
  <dcterms:created xsi:type="dcterms:W3CDTF">2019-07-26T21:40:00Z</dcterms:created>
  <dcterms:modified xsi:type="dcterms:W3CDTF">2019-07-26T22:12:00Z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0x010100D902D00AE4144C4FB4D15BB5AED91561</vt:lpwstr>
  </property>
</Properties>
</file>