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954012" w14:textId="0B3242AB" w:rsidR="00D30366" w:rsidRPr="00D30366" w:rsidRDefault="00D30366" w:rsidP="00D30366">
      <w:pPr>
        <w:rPr>
          <w:rFonts w:ascii="Courier New" w:hAnsi="Courier New" w:cs="Courier New"/>
          <w:lang w:val="en-US"/>
        </w:rPr>
      </w:pPr>
      <w:r w:rsidRPr="00D30366">
        <w:rPr>
          <w:rFonts w:ascii="Courier New" w:hAnsi="Courier New" w:cs="Courier New"/>
          <w:lang w:val="en-US"/>
        </w:rPr>
        <w:t xml:space="preserve">The Roman military diploma offers a compelling primary source for examining the distinctions and interactions between citizens and non-citizens in ancient Rome. These bronze tablets, issued to non-citizen auxiliary soldiers upon honorable discharge, granted them and their </w:t>
      </w:r>
      <w:r w:rsidRPr="00D30366">
        <w:rPr>
          <w:rFonts w:ascii="Courier New" w:hAnsi="Courier New" w:cs="Courier New"/>
          <w:lang w:val="en-US"/>
        </w:rPr>
        <w:t>famil</w:t>
      </w:r>
      <w:r>
        <w:rPr>
          <w:rFonts w:ascii="Courier New" w:hAnsi="Courier New" w:cs="Courier New"/>
          <w:lang w:val="en-US"/>
        </w:rPr>
        <w:t xml:space="preserve">ies </w:t>
      </w:r>
      <w:r w:rsidRPr="00D30366">
        <w:rPr>
          <w:rFonts w:ascii="Courier New" w:hAnsi="Courier New" w:cs="Courier New"/>
          <w:lang w:val="en-US"/>
        </w:rPr>
        <w:t>Roman citizenship. The diplomas illuminate several key aspects of Roman society: the exclusivity of citizenship, its role as a privilege and reward, and the permeability of boundaries between citizens and non-citizens under specific conditions. The argument for utilizing the Roman military diploma in this context revolves around its ability to reveal how citizenship functioned as a tool of integration, reward, and imperial control.</w:t>
      </w:r>
    </w:p>
    <w:p w14:paraId="3F112540" w14:textId="4A6F6551" w:rsidR="00D30366" w:rsidRPr="00D30366" w:rsidRDefault="00D30366" w:rsidP="00D30366">
      <w:pPr>
        <w:rPr>
          <w:rFonts w:ascii="Courier New" w:hAnsi="Courier New" w:cs="Courier New"/>
          <w:lang w:val="en-US"/>
        </w:rPr>
      </w:pPr>
      <w:r w:rsidRPr="00D30366">
        <w:rPr>
          <w:rFonts w:ascii="Courier New" w:hAnsi="Courier New" w:cs="Courier New"/>
          <w:lang w:val="en-US"/>
        </w:rPr>
        <w:t xml:space="preserve">The military diploma underscores how the Roman state used citizenship strategically to incentivize loyalty and military service. Auxiliary soldiers, who were primarily recruited from non-citizen populations across the provinces, served for 25 years before earning the right to citizenship. </w:t>
      </w:r>
    </w:p>
    <w:p w14:paraId="105F6B89" w14:textId="31D1A31C" w:rsidR="00D30366" w:rsidRPr="00D30366" w:rsidRDefault="00D30366" w:rsidP="00D30366">
      <w:pPr>
        <w:rPr>
          <w:rFonts w:ascii="Courier New" w:hAnsi="Courier New" w:cs="Courier New"/>
          <w:lang w:val="en-US"/>
        </w:rPr>
      </w:pPr>
      <w:r w:rsidRPr="00D30366">
        <w:rPr>
          <w:rFonts w:ascii="Courier New" w:hAnsi="Courier New" w:cs="Courier New"/>
          <w:lang w:val="en-US"/>
        </w:rPr>
        <w:t xml:space="preserve">While citizenship was exclusive, the military diploma exemplifies the permeability of this boundary under specific circumstances. By granting citizenship to auxiliaries and their families, Rome blurred the rigid lines between citizen and non-citizen, allowing the latter to ascend to a privileged status. </w:t>
      </w:r>
    </w:p>
    <w:p w14:paraId="0A6F6B0C" w14:textId="77777777" w:rsidR="00D30366" w:rsidRPr="00D30366" w:rsidRDefault="00D30366" w:rsidP="00D30366">
      <w:pPr>
        <w:rPr>
          <w:rFonts w:ascii="Courier New" w:hAnsi="Courier New" w:cs="Courier New"/>
          <w:lang w:val="en-US"/>
        </w:rPr>
      </w:pPr>
      <w:r w:rsidRPr="00D30366">
        <w:rPr>
          <w:rFonts w:ascii="Courier New" w:hAnsi="Courier New" w:cs="Courier New"/>
          <w:lang w:val="en-US"/>
        </w:rPr>
        <w:t>The physical existence of the diploma itself speaks to the legal and symbolic importance of citizenship. Its durable bronze medium reflects the enduring value placed on the status it conferred. The detailed inscriptions, which outlined the recipient’s service, privileges, and new legal rights, emphasized the transformative nature of Roman citizenship. The diploma was not just a legal document but a tangible representation of Rome’s promise of integration and its power to reshape identities.</w:t>
      </w:r>
    </w:p>
    <w:p w14:paraId="25F24A2B" w14:textId="77777777" w:rsidR="00D30366" w:rsidRPr="00D30366" w:rsidRDefault="00D30366" w:rsidP="00D30366">
      <w:pPr>
        <w:rPr>
          <w:rFonts w:ascii="Courier New" w:hAnsi="Courier New" w:cs="Courier New"/>
          <w:lang w:val="en-US"/>
        </w:rPr>
      </w:pPr>
      <w:r w:rsidRPr="00D30366">
        <w:rPr>
          <w:rFonts w:ascii="Courier New" w:hAnsi="Courier New" w:cs="Courier New"/>
          <w:lang w:val="en-US"/>
        </w:rPr>
        <w:t>The Roman military diploma offers unique insights into the boundaries between citizens and non-citizens in ancient Rome. It highlights the strategic deployment of citizenship as a reward, the permeability of these boundaries for those who served the empire, and the enduring exclusivity of this privileged status. By analyzing the diploma, one can better understand how Rome balanced integration and control, forging a stable yet hierarchical society. Its role as both a legal document and a symbol of Roman authority makes it indispensable for exploring the complexities of citizenship in the ancient world.</w:t>
      </w:r>
    </w:p>
    <w:p w14:paraId="43CBCD5F" w14:textId="77777777" w:rsidR="00200782" w:rsidRPr="00D30366" w:rsidRDefault="00200782">
      <w:pPr>
        <w:rPr>
          <w:rFonts w:ascii="Courier New" w:hAnsi="Courier New" w:cs="Courier New"/>
          <w:lang w:val="en-US"/>
        </w:rPr>
      </w:pPr>
    </w:p>
    <w:sectPr w:rsidR="00200782" w:rsidRPr="00D3036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366"/>
    <w:rsid w:val="00200782"/>
    <w:rsid w:val="00320DDC"/>
    <w:rsid w:val="00B35CE9"/>
    <w:rsid w:val="00D303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2D281"/>
  <w15:chartTrackingRefBased/>
  <w15:docId w15:val="{AA609B4E-9788-442A-9D13-1ED5DD34A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303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03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03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03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3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3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3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3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3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366"/>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D30366"/>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D3036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D3036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D3036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D3036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3036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3036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3036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303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36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303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36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30366"/>
    <w:pPr>
      <w:spacing w:before="160"/>
      <w:jc w:val="center"/>
    </w:pPr>
    <w:rPr>
      <w:i/>
      <w:iCs/>
      <w:color w:val="404040" w:themeColor="text1" w:themeTint="BF"/>
    </w:rPr>
  </w:style>
  <w:style w:type="character" w:customStyle="1" w:styleId="QuoteChar">
    <w:name w:val="Quote Char"/>
    <w:basedOn w:val="DefaultParagraphFont"/>
    <w:link w:val="Quote"/>
    <w:uiPriority w:val="29"/>
    <w:rsid w:val="00D30366"/>
    <w:rPr>
      <w:i/>
      <w:iCs/>
      <w:color w:val="404040" w:themeColor="text1" w:themeTint="BF"/>
      <w:lang w:val="en-GB"/>
    </w:rPr>
  </w:style>
  <w:style w:type="paragraph" w:styleId="ListParagraph">
    <w:name w:val="List Paragraph"/>
    <w:basedOn w:val="Normal"/>
    <w:uiPriority w:val="34"/>
    <w:qFormat/>
    <w:rsid w:val="00D30366"/>
    <w:pPr>
      <w:ind w:left="720"/>
      <w:contextualSpacing/>
    </w:pPr>
  </w:style>
  <w:style w:type="character" w:styleId="IntenseEmphasis">
    <w:name w:val="Intense Emphasis"/>
    <w:basedOn w:val="DefaultParagraphFont"/>
    <w:uiPriority w:val="21"/>
    <w:qFormat/>
    <w:rsid w:val="00D30366"/>
    <w:rPr>
      <w:i/>
      <w:iCs/>
      <w:color w:val="0F4761" w:themeColor="accent1" w:themeShade="BF"/>
    </w:rPr>
  </w:style>
  <w:style w:type="paragraph" w:styleId="IntenseQuote">
    <w:name w:val="Intense Quote"/>
    <w:basedOn w:val="Normal"/>
    <w:next w:val="Normal"/>
    <w:link w:val="IntenseQuoteChar"/>
    <w:uiPriority w:val="30"/>
    <w:qFormat/>
    <w:rsid w:val="00D303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366"/>
    <w:rPr>
      <w:i/>
      <w:iCs/>
      <w:color w:val="0F4761" w:themeColor="accent1" w:themeShade="BF"/>
      <w:lang w:val="en-GB"/>
    </w:rPr>
  </w:style>
  <w:style w:type="character" w:styleId="IntenseReference">
    <w:name w:val="Intense Reference"/>
    <w:basedOn w:val="DefaultParagraphFont"/>
    <w:uiPriority w:val="32"/>
    <w:qFormat/>
    <w:rsid w:val="00D3036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9520723">
      <w:bodyDiv w:val="1"/>
      <w:marLeft w:val="0"/>
      <w:marRight w:val="0"/>
      <w:marTop w:val="0"/>
      <w:marBottom w:val="0"/>
      <w:divBdr>
        <w:top w:val="none" w:sz="0" w:space="0" w:color="auto"/>
        <w:left w:val="none" w:sz="0" w:space="0" w:color="auto"/>
        <w:bottom w:val="none" w:sz="0" w:space="0" w:color="auto"/>
        <w:right w:val="none" w:sz="0" w:space="0" w:color="auto"/>
      </w:divBdr>
    </w:div>
    <w:div w:id="1800027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361</Words>
  <Characters>2060</Characters>
  <Application>Microsoft Office Word</Application>
  <DocSecurity>0</DocSecurity>
  <Lines>17</Lines>
  <Paragraphs>4</Paragraphs>
  <ScaleCrop>false</ScaleCrop>
  <Company/>
  <LinksUpToDate>false</LinksUpToDate>
  <CharactersWithSpaces>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Warne-Cleave</dc:creator>
  <cp:keywords/>
  <dc:description/>
  <cp:lastModifiedBy>James Warne-Cleave</cp:lastModifiedBy>
  <cp:revision>1</cp:revision>
  <dcterms:created xsi:type="dcterms:W3CDTF">2024-11-22T16:47:00Z</dcterms:created>
  <dcterms:modified xsi:type="dcterms:W3CDTF">2024-11-22T16:51:00Z</dcterms:modified>
</cp:coreProperties>
</file>