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64F0C" w14:textId="77777777" w:rsidR="00954452" w:rsidRDefault="00954452" w:rsidP="00954452">
      <w:pPr>
        <w:spacing w:line="480" w:lineRule="auto"/>
        <w:jc w:val="center"/>
        <w:rPr>
          <w:rFonts w:ascii="Arial" w:hAnsi="Arial" w:cs="Arial"/>
          <w:b/>
          <w:bCs/>
          <w:sz w:val="52"/>
          <w:szCs w:val="52"/>
        </w:rPr>
      </w:pPr>
    </w:p>
    <w:p w14:paraId="70836988" w14:textId="77777777" w:rsidR="00954452" w:rsidRDefault="00954452" w:rsidP="00954452">
      <w:pPr>
        <w:spacing w:line="480" w:lineRule="auto"/>
        <w:jc w:val="center"/>
        <w:rPr>
          <w:rFonts w:ascii="Arial" w:hAnsi="Arial" w:cs="Arial"/>
          <w:b/>
          <w:bCs/>
          <w:sz w:val="52"/>
          <w:szCs w:val="52"/>
        </w:rPr>
      </w:pPr>
    </w:p>
    <w:p w14:paraId="7C746F01" w14:textId="77777777" w:rsidR="00954452" w:rsidRPr="00190783" w:rsidRDefault="00954452" w:rsidP="00954452">
      <w:pPr>
        <w:spacing w:line="480" w:lineRule="auto"/>
        <w:jc w:val="center"/>
        <w:rPr>
          <w:rFonts w:ascii="Arial" w:hAnsi="Arial" w:cs="Arial"/>
          <w:b/>
          <w:bCs/>
          <w:sz w:val="52"/>
          <w:szCs w:val="52"/>
        </w:rPr>
      </w:pPr>
      <w:r w:rsidRPr="00190783">
        <w:rPr>
          <w:rFonts w:ascii="Arial" w:hAnsi="Arial" w:cs="Arial"/>
          <w:b/>
          <w:bCs/>
          <w:sz w:val="52"/>
          <w:szCs w:val="52"/>
        </w:rPr>
        <w:t>Assignment 2</w:t>
      </w:r>
    </w:p>
    <w:p w14:paraId="19D36916" w14:textId="77777777" w:rsidR="00954452" w:rsidRPr="00C47AEB" w:rsidRDefault="00954452" w:rsidP="00954452">
      <w:pPr>
        <w:spacing w:line="480" w:lineRule="auto"/>
        <w:jc w:val="center"/>
        <w:rPr>
          <w:rFonts w:ascii="Arial" w:hAnsi="Arial" w:cs="Arial"/>
          <w:b/>
          <w:bCs/>
          <w:sz w:val="24"/>
          <w:szCs w:val="24"/>
        </w:rPr>
      </w:pPr>
    </w:p>
    <w:p w14:paraId="5E731DDF" w14:textId="77777777" w:rsidR="00954452" w:rsidRPr="00190783" w:rsidRDefault="00954452" w:rsidP="00954452">
      <w:pPr>
        <w:spacing w:line="480" w:lineRule="auto"/>
        <w:jc w:val="center"/>
        <w:rPr>
          <w:rFonts w:ascii="Arial" w:hAnsi="Arial" w:cs="Arial"/>
          <w:b/>
          <w:bCs/>
          <w:sz w:val="56"/>
          <w:szCs w:val="56"/>
        </w:rPr>
      </w:pPr>
      <w:bookmarkStart w:id="0" w:name="_Hlk113170730"/>
      <w:r w:rsidRPr="00190783">
        <w:rPr>
          <w:rFonts w:ascii="Arial" w:hAnsi="Arial" w:cs="Arial"/>
          <w:b/>
          <w:bCs/>
          <w:sz w:val="56"/>
          <w:szCs w:val="56"/>
        </w:rPr>
        <w:t>REFLECTIVE EVALUATION</w:t>
      </w:r>
    </w:p>
    <w:bookmarkEnd w:id="0"/>
    <w:p w14:paraId="014DECA7" w14:textId="77777777" w:rsidR="00954452" w:rsidRPr="00C47AEB" w:rsidRDefault="00954452" w:rsidP="00954452">
      <w:pPr>
        <w:spacing w:line="480" w:lineRule="auto"/>
        <w:rPr>
          <w:rFonts w:ascii="Arial" w:hAnsi="Arial" w:cs="Arial"/>
          <w:sz w:val="24"/>
          <w:szCs w:val="24"/>
        </w:rPr>
      </w:pPr>
    </w:p>
    <w:p w14:paraId="257C60B7" w14:textId="77777777" w:rsidR="00954452" w:rsidRPr="00190783" w:rsidRDefault="00954452" w:rsidP="00954452">
      <w:pPr>
        <w:spacing w:line="480" w:lineRule="auto"/>
        <w:rPr>
          <w:rFonts w:ascii="Arial" w:hAnsi="Arial" w:cs="Arial"/>
          <w:b/>
          <w:bCs/>
          <w:sz w:val="32"/>
          <w:szCs w:val="32"/>
        </w:rPr>
      </w:pPr>
      <w:r w:rsidRPr="00190783">
        <w:rPr>
          <w:rFonts w:ascii="Arial" w:hAnsi="Arial" w:cs="Arial"/>
          <w:b/>
          <w:bCs/>
          <w:sz w:val="32"/>
          <w:szCs w:val="32"/>
        </w:rPr>
        <w:t>Module Name: Community Engagement</w:t>
      </w:r>
    </w:p>
    <w:p w14:paraId="2F97201A" w14:textId="77777777" w:rsidR="00954452" w:rsidRPr="006A6DA1" w:rsidRDefault="00954452" w:rsidP="00954452">
      <w:pPr>
        <w:spacing w:line="480" w:lineRule="auto"/>
        <w:rPr>
          <w:rFonts w:ascii="Arial" w:hAnsi="Arial" w:cs="Arial"/>
          <w:b/>
          <w:bCs/>
          <w:sz w:val="32"/>
          <w:szCs w:val="32"/>
        </w:rPr>
      </w:pPr>
      <w:r w:rsidRPr="00190783">
        <w:rPr>
          <w:rFonts w:ascii="Arial" w:hAnsi="Arial" w:cs="Arial"/>
          <w:b/>
          <w:bCs/>
          <w:sz w:val="32"/>
          <w:szCs w:val="32"/>
        </w:rPr>
        <w:t>Module code: LCBB4002</w:t>
      </w:r>
    </w:p>
    <w:p w14:paraId="53B75FB2" w14:textId="77777777" w:rsidR="00954452" w:rsidRPr="00C47AEB" w:rsidRDefault="00954452" w:rsidP="00954452">
      <w:pPr>
        <w:spacing w:line="480" w:lineRule="auto"/>
        <w:rPr>
          <w:rFonts w:ascii="Arial" w:hAnsi="Arial" w:cs="Arial"/>
          <w:b/>
          <w:bCs/>
          <w:sz w:val="24"/>
          <w:szCs w:val="24"/>
        </w:rPr>
      </w:pPr>
    </w:p>
    <w:p w14:paraId="3CDF147B" w14:textId="77777777" w:rsidR="00954452" w:rsidRPr="00C47AEB" w:rsidRDefault="00954452" w:rsidP="00954452">
      <w:pPr>
        <w:spacing w:line="480" w:lineRule="auto"/>
        <w:rPr>
          <w:rFonts w:ascii="Arial" w:hAnsi="Arial" w:cs="Arial"/>
          <w:b/>
          <w:bCs/>
          <w:sz w:val="24"/>
          <w:szCs w:val="24"/>
        </w:rPr>
      </w:pPr>
    </w:p>
    <w:p w14:paraId="5521888D" w14:textId="77777777" w:rsidR="00954452" w:rsidRPr="006A6DA1" w:rsidRDefault="00954452" w:rsidP="00954452">
      <w:pPr>
        <w:spacing w:line="480" w:lineRule="auto"/>
        <w:rPr>
          <w:rFonts w:ascii="Arial" w:hAnsi="Arial" w:cs="Arial"/>
          <w:b/>
          <w:bCs/>
          <w:sz w:val="28"/>
          <w:szCs w:val="28"/>
        </w:rPr>
      </w:pPr>
    </w:p>
    <w:p w14:paraId="02806936" w14:textId="77777777" w:rsidR="00954452" w:rsidRPr="006A6DA1" w:rsidRDefault="00954452" w:rsidP="00954452">
      <w:pPr>
        <w:spacing w:line="480" w:lineRule="auto"/>
        <w:jc w:val="right"/>
        <w:rPr>
          <w:rFonts w:ascii="Arial" w:hAnsi="Arial" w:cs="Arial"/>
          <w:b/>
          <w:bCs/>
          <w:sz w:val="28"/>
          <w:szCs w:val="28"/>
        </w:rPr>
      </w:pPr>
      <w:r w:rsidRPr="006A6DA1">
        <w:rPr>
          <w:rFonts w:ascii="Arial" w:hAnsi="Arial" w:cs="Arial"/>
          <w:b/>
          <w:bCs/>
          <w:sz w:val="28"/>
          <w:szCs w:val="28"/>
        </w:rPr>
        <w:t xml:space="preserve">Student: Marius </w:t>
      </w:r>
      <w:proofErr w:type="spellStart"/>
      <w:r w:rsidRPr="006A6DA1">
        <w:rPr>
          <w:rFonts w:ascii="Arial" w:hAnsi="Arial" w:cs="Arial"/>
          <w:b/>
          <w:bCs/>
          <w:sz w:val="28"/>
          <w:szCs w:val="28"/>
        </w:rPr>
        <w:t>Scorcea</w:t>
      </w:r>
      <w:proofErr w:type="spellEnd"/>
      <w:r w:rsidRPr="006A6DA1">
        <w:rPr>
          <w:rFonts w:ascii="Arial" w:hAnsi="Arial" w:cs="Arial"/>
          <w:b/>
          <w:bCs/>
          <w:sz w:val="28"/>
          <w:szCs w:val="28"/>
        </w:rPr>
        <w:t xml:space="preserve"> (1921886) </w:t>
      </w:r>
    </w:p>
    <w:p w14:paraId="1350E3E2" w14:textId="77777777" w:rsidR="00954452" w:rsidRPr="006A6DA1" w:rsidRDefault="00954452" w:rsidP="00954452">
      <w:pPr>
        <w:spacing w:line="480" w:lineRule="auto"/>
        <w:jc w:val="right"/>
        <w:rPr>
          <w:rFonts w:ascii="Arial" w:hAnsi="Arial" w:cs="Arial"/>
          <w:b/>
          <w:bCs/>
          <w:sz w:val="28"/>
          <w:szCs w:val="28"/>
        </w:rPr>
      </w:pPr>
      <w:r w:rsidRPr="006A6DA1">
        <w:rPr>
          <w:rFonts w:ascii="Arial" w:hAnsi="Arial" w:cs="Arial"/>
          <w:b/>
          <w:bCs/>
          <w:sz w:val="28"/>
          <w:szCs w:val="28"/>
        </w:rPr>
        <w:t xml:space="preserve">Lecturer: Dr Toyin </w:t>
      </w:r>
      <w:proofErr w:type="spellStart"/>
      <w:r w:rsidRPr="006A6DA1">
        <w:rPr>
          <w:rFonts w:ascii="Arial" w:hAnsi="Arial" w:cs="Arial"/>
          <w:b/>
          <w:bCs/>
          <w:sz w:val="28"/>
          <w:szCs w:val="28"/>
        </w:rPr>
        <w:t>Adisa</w:t>
      </w:r>
      <w:proofErr w:type="spellEnd"/>
    </w:p>
    <w:p w14:paraId="21430F7A" w14:textId="77777777" w:rsidR="00954452" w:rsidRPr="00C47AEB" w:rsidRDefault="00954452" w:rsidP="00954452">
      <w:pPr>
        <w:spacing w:line="480" w:lineRule="auto"/>
        <w:rPr>
          <w:rFonts w:ascii="Arial" w:hAnsi="Arial" w:cs="Arial"/>
          <w:sz w:val="24"/>
          <w:szCs w:val="24"/>
        </w:rPr>
      </w:pPr>
    </w:p>
    <w:sdt>
      <w:sdtPr>
        <w:rPr>
          <w:rFonts w:asciiTheme="minorHAnsi" w:eastAsiaTheme="minorHAnsi" w:hAnsiTheme="minorHAnsi" w:cstheme="minorBidi"/>
          <w:color w:val="auto"/>
          <w:sz w:val="22"/>
          <w:szCs w:val="22"/>
        </w:rPr>
        <w:id w:val="-664394922"/>
        <w:docPartObj>
          <w:docPartGallery w:val="Table of Contents"/>
          <w:docPartUnique/>
        </w:docPartObj>
      </w:sdtPr>
      <w:sdtEndPr>
        <w:rPr>
          <w:b/>
          <w:bCs/>
          <w:noProof/>
        </w:rPr>
      </w:sdtEndPr>
      <w:sdtContent>
        <w:p w14:paraId="24B5728B" w14:textId="77777777" w:rsidR="00954452" w:rsidRDefault="00954452" w:rsidP="00954452">
          <w:pPr>
            <w:pStyle w:val="TOCHeading"/>
          </w:pPr>
          <w:r>
            <w:t>Contents</w:t>
          </w:r>
        </w:p>
        <w:p w14:paraId="5FF81350" w14:textId="77777777" w:rsidR="00954452" w:rsidRDefault="00954452" w:rsidP="0095445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3635893" w:history="1">
            <w:r w:rsidRPr="0077428C">
              <w:rPr>
                <w:rStyle w:val="Hyperlink"/>
                <w:noProof/>
              </w:rPr>
              <w:t>Abstract</w:t>
            </w:r>
            <w:r>
              <w:rPr>
                <w:noProof/>
                <w:webHidden/>
              </w:rPr>
              <w:tab/>
            </w:r>
            <w:r>
              <w:rPr>
                <w:noProof/>
                <w:webHidden/>
              </w:rPr>
              <w:fldChar w:fldCharType="begin"/>
            </w:r>
            <w:r>
              <w:rPr>
                <w:noProof/>
                <w:webHidden/>
              </w:rPr>
              <w:instrText xml:space="preserve"> PAGEREF _Toc113635893 \h </w:instrText>
            </w:r>
            <w:r>
              <w:rPr>
                <w:noProof/>
                <w:webHidden/>
              </w:rPr>
            </w:r>
            <w:r>
              <w:rPr>
                <w:noProof/>
                <w:webHidden/>
              </w:rPr>
              <w:fldChar w:fldCharType="separate"/>
            </w:r>
            <w:r>
              <w:rPr>
                <w:noProof/>
                <w:webHidden/>
              </w:rPr>
              <w:t>3</w:t>
            </w:r>
            <w:r>
              <w:rPr>
                <w:noProof/>
                <w:webHidden/>
              </w:rPr>
              <w:fldChar w:fldCharType="end"/>
            </w:r>
          </w:hyperlink>
        </w:p>
        <w:p w14:paraId="4B09D594" w14:textId="77777777" w:rsidR="00954452" w:rsidRDefault="00000000" w:rsidP="00954452">
          <w:pPr>
            <w:pStyle w:val="TOC1"/>
            <w:tabs>
              <w:tab w:val="right" w:leader="dot" w:pos="9350"/>
            </w:tabs>
            <w:rPr>
              <w:rFonts w:eastAsiaTheme="minorEastAsia"/>
              <w:noProof/>
            </w:rPr>
          </w:pPr>
          <w:hyperlink w:anchor="_Toc113635894" w:history="1">
            <w:r w:rsidR="00954452" w:rsidRPr="0077428C">
              <w:rPr>
                <w:rStyle w:val="Hyperlink"/>
                <w:noProof/>
              </w:rPr>
              <w:t>Introduction</w:t>
            </w:r>
            <w:r w:rsidR="00954452">
              <w:rPr>
                <w:noProof/>
                <w:webHidden/>
              </w:rPr>
              <w:tab/>
            </w:r>
            <w:r w:rsidR="00954452">
              <w:rPr>
                <w:noProof/>
                <w:webHidden/>
              </w:rPr>
              <w:fldChar w:fldCharType="begin"/>
            </w:r>
            <w:r w:rsidR="00954452">
              <w:rPr>
                <w:noProof/>
                <w:webHidden/>
              </w:rPr>
              <w:instrText xml:space="preserve"> PAGEREF _Toc113635894 \h </w:instrText>
            </w:r>
            <w:r w:rsidR="00954452">
              <w:rPr>
                <w:noProof/>
                <w:webHidden/>
              </w:rPr>
            </w:r>
            <w:r w:rsidR="00954452">
              <w:rPr>
                <w:noProof/>
                <w:webHidden/>
              </w:rPr>
              <w:fldChar w:fldCharType="separate"/>
            </w:r>
            <w:r w:rsidR="00954452">
              <w:rPr>
                <w:noProof/>
                <w:webHidden/>
              </w:rPr>
              <w:t>3</w:t>
            </w:r>
            <w:r w:rsidR="00954452">
              <w:rPr>
                <w:noProof/>
                <w:webHidden/>
              </w:rPr>
              <w:fldChar w:fldCharType="end"/>
            </w:r>
          </w:hyperlink>
        </w:p>
        <w:p w14:paraId="53536FB9" w14:textId="77777777" w:rsidR="00954452" w:rsidRDefault="00000000" w:rsidP="00954452">
          <w:pPr>
            <w:pStyle w:val="TOC1"/>
            <w:tabs>
              <w:tab w:val="right" w:leader="dot" w:pos="9350"/>
            </w:tabs>
            <w:rPr>
              <w:rFonts w:eastAsiaTheme="minorEastAsia"/>
              <w:noProof/>
            </w:rPr>
          </w:pPr>
          <w:hyperlink w:anchor="_Toc113635895" w:history="1">
            <w:r w:rsidR="00954452" w:rsidRPr="0077428C">
              <w:rPr>
                <w:rStyle w:val="Hyperlink"/>
                <w:noProof/>
              </w:rPr>
              <w:t>Main Body</w:t>
            </w:r>
            <w:r w:rsidR="00954452">
              <w:rPr>
                <w:noProof/>
                <w:webHidden/>
              </w:rPr>
              <w:tab/>
            </w:r>
            <w:r w:rsidR="00954452">
              <w:rPr>
                <w:noProof/>
                <w:webHidden/>
              </w:rPr>
              <w:fldChar w:fldCharType="begin"/>
            </w:r>
            <w:r w:rsidR="00954452">
              <w:rPr>
                <w:noProof/>
                <w:webHidden/>
              </w:rPr>
              <w:instrText xml:space="preserve"> PAGEREF _Toc113635895 \h </w:instrText>
            </w:r>
            <w:r w:rsidR="00954452">
              <w:rPr>
                <w:noProof/>
                <w:webHidden/>
              </w:rPr>
            </w:r>
            <w:r w:rsidR="00954452">
              <w:rPr>
                <w:noProof/>
                <w:webHidden/>
              </w:rPr>
              <w:fldChar w:fldCharType="separate"/>
            </w:r>
            <w:r w:rsidR="00954452">
              <w:rPr>
                <w:noProof/>
                <w:webHidden/>
              </w:rPr>
              <w:t>4</w:t>
            </w:r>
            <w:r w:rsidR="00954452">
              <w:rPr>
                <w:noProof/>
                <w:webHidden/>
              </w:rPr>
              <w:fldChar w:fldCharType="end"/>
            </w:r>
          </w:hyperlink>
        </w:p>
        <w:p w14:paraId="42F1E7B2" w14:textId="77777777" w:rsidR="00954452" w:rsidRDefault="00000000" w:rsidP="00954452">
          <w:pPr>
            <w:pStyle w:val="TOC1"/>
            <w:tabs>
              <w:tab w:val="right" w:leader="dot" w:pos="9350"/>
            </w:tabs>
            <w:rPr>
              <w:rFonts w:eastAsiaTheme="minorEastAsia"/>
              <w:noProof/>
            </w:rPr>
          </w:pPr>
          <w:hyperlink w:anchor="_Toc113635896" w:history="1">
            <w:r w:rsidR="00954452" w:rsidRPr="0077428C">
              <w:rPr>
                <w:rStyle w:val="Hyperlink"/>
                <w:noProof/>
              </w:rPr>
              <w:t>Conclusion</w:t>
            </w:r>
            <w:r w:rsidR="00954452">
              <w:rPr>
                <w:noProof/>
                <w:webHidden/>
              </w:rPr>
              <w:tab/>
            </w:r>
            <w:r w:rsidR="00954452">
              <w:rPr>
                <w:noProof/>
                <w:webHidden/>
              </w:rPr>
              <w:fldChar w:fldCharType="begin"/>
            </w:r>
            <w:r w:rsidR="00954452">
              <w:rPr>
                <w:noProof/>
                <w:webHidden/>
              </w:rPr>
              <w:instrText xml:space="preserve"> PAGEREF _Toc113635896 \h </w:instrText>
            </w:r>
            <w:r w:rsidR="00954452">
              <w:rPr>
                <w:noProof/>
                <w:webHidden/>
              </w:rPr>
            </w:r>
            <w:r w:rsidR="00954452">
              <w:rPr>
                <w:noProof/>
                <w:webHidden/>
              </w:rPr>
              <w:fldChar w:fldCharType="separate"/>
            </w:r>
            <w:r w:rsidR="00954452">
              <w:rPr>
                <w:noProof/>
                <w:webHidden/>
              </w:rPr>
              <w:t>11</w:t>
            </w:r>
            <w:r w:rsidR="00954452">
              <w:rPr>
                <w:noProof/>
                <w:webHidden/>
              </w:rPr>
              <w:fldChar w:fldCharType="end"/>
            </w:r>
          </w:hyperlink>
        </w:p>
        <w:p w14:paraId="5552692F" w14:textId="77777777" w:rsidR="00954452" w:rsidRDefault="00000000" w:rsidP="00954452">
          <w:pPr>
            <w:pStyle w:val="TOC1"/>
            <w:tabs>
              <w:tab w:val="right" w:leader="dot" w:pos="9350"/>
            </w:tabs>
            <w:rPr>
              <w:rFonts w:eastAsiaTheme="minorEastAsia"/>
              <w:noProof/>
            </w:rPr>
          </w:pPr>
          <w:hyperlink w:anchor="_Toc113635897" w:history="1">
            <w:r w:rsidR="00954452" w:rsidRPr="0077428C">
              <w:rPr>
                <w:rStyle w:val="Hyperlink"/>
                <w:noProof/>
              </w:rPr>
              <w:t>REFERENCES</w:t>
            </w:r>
            <w:r w:rsidR="00954452">
              <w:rPr>
                <w:noProof/>
                <w:webHidden/>
              </w:rPr>
              <w:tab/>
            </w:r>
            <w:r w:rsidR="00954452">
              <w:rPr>
                <w:noProof/>
                <w:webHidden/>
              </w:rPr>
              <w:fldChar w:fldCharType="begin"/>
            </w:r>
            <w:r w:rsidR="00954452">
              <w:rPr>
                <w:noProof/>
                <w:webHidden/>
              </w:rPr>
              <w:instrText xml:space="preserve"> PAGEREF _Toc113635897 \h </w:instrText>
            </w:r>
            <w:r w:rsidR="00954452">
              <w:rPr>
                <w:noProof/>
                <w:webHidden/>
              </w:rPr>
            </w:r>
            <w:r w:rsidR="00954452">
              <w:rPr>
                <w:noProof/>
                <w:webHidden/>
              </w:rPr>
              <w:fldChar w:fldCharType="separate"/>
            </w:r>
            <w:r w:rsidR="00954452">
              <w:rPr>
                <w:noProof/>
                <w:webHidden/>
              </w:rPr>
              <w:t>13</w:t>
            </w:r>
            <w:r w:rsidR="00954452">
              <w:rPr>
                <w:noProof/>
                <w:webHidden/>
              </w:rPr>
              <w:fldChar w:fldCharType="end"/>
            </w:r>
          </w:hyperlink>
        </w:p>
        <w:p w14:paraId="559A21E4" w14:textId="77777777" w:rsidR="00954452" w:rsidRDefault="00954452" w:rsidP="00954452">
          <w:r>
            <w:rPr>
              <w:b/>
              <w:bCs/>
              <w:noProof/>
            </w:rPr>
            <w:fldChar w:fldCharType="end"/>
          </w:r>
        </w:p>
      </w:sdtContent>
    </w:sdt>
    <w:p w14:paraId="1512FE4C" w14:textId="77777777" w:rsidR="00954452" w:rsidRDefault="00954452" w:rsidP="00954452">
      <w:pPr>
        <w:spacing w:line="480" w:lineRule="auto"/>
        <w:rPr>
          <w:rFonts w:ascii="Arial" w:hAnsi="Arial" w:cs="Arial"/>
          <w:sz w:val="24"/>
          <w:szCs w:val="24"/>
        </w:rPr>
      </w:pPr>
    </w:p>
    <w:p w14:paraId="14B2749E" w14:textId="77777777" w:rsidR="00954452" w:rsidRDefault="00954452" w:rsidP="00954452">
      <w:pPr>
        <w:spacing w:line="480" w:lineRule="auto"/>
        <w:rPr>
          <w:rFonts w:ascii="Arial" w:hAnsi="Arial" w:cs="Arial"/>
          <w:sz w:val="24"/>
          <w:szCs w:val="24"/>
        </w:rPr>
      </w:pPr>
    </w:p>
    <w:p w14:paraId="1D307E0F" w14:textId="77777777" w:rsidR="00954452" w:rsidRDefault="00954452" w:rsidP="00954452">
      <w:pPr>
        <w:spacing w:line="480" w:lineRule="auto"/>
        <w:rPr>
          <w:rFonts w:ascii="Arial" w:hAnsi="Arial" w:cs="Arial"/>
          <w:sz w:val="24"/>
          <w:szCs w:val="24"/>
        </w:rPr>
      </w:pPr>
    </w:p>
    <w:p w14:paraId="6860C2D0" w14:textId="77777777" w:rsidR="00954452" w:rsidRDefault="00954452" w:rsidP="00954452">
      <w:pPr>
        <w:spacing w:line="480" w:lineRule="auto"/>
        <w:rPr>
          <w:rFonts w:ascii="Arial" w:hAnsi="Arial" w:cs="Arial"/>
          <w:sz w:val="24"/>
          <w:szCs w:val="24"/>
        </w:rPr>
      </w:pPr>
    </w:p>
    <w:p w14:paraId="631E9CB2" w14:textId="77777777" w:rsidR="00954452" w:rsidRDefault="00954452" w:rsidP="00954452">
      <w:pPr>
        <w:spacing w:line="480" w:lineRule="auto"/>
        <w:rPr>
          <w:rFonts w:ascii="Arial" w:hAnsi="Arial" w:cs="Arial"/>
          <w:sz w:val="24"/>
          <w:szCs w:val="24"/>
        </w:rPr>
      </w:pPr>
    </w:p>
    <w:p w14:paraId="286E5186" w14:textId="77777777" w:rsidR="00954452" w:rsidRDefault="00954452" w:rsidP="00954452">
      <w:pPr>
        <w:spacing w:line="480" w:lineRule="auto"/>
        <w:rPr>
          <w:rFonts w:ascii="Arial" w:hAnsi="Arial" w:cs="Arial"/>
          <w:sz w:val="24"/>
          <w:szCs w:val="24"/>
        </w:rPr>
      </w:pPr>
    </w:p>
    <w:p w14:paraId="2B3A5AFF" w14:textId="77777777" w:rsidR="00954452" w:rsidRDefault="00954452" w:rsidP="00954452">
      <w:pPr>
        <w:spacing w:line="480" w:lineRule="auto"/>
        <w:rPr>
          <w:rFonts w:ascii="Arial" w:hAnsi="Arial" w:cs="Arial"/>
          <w:sz w:val="24"/>
          <w:szCs w:val="24"/>
        </w:rPr>
      </w:pPr>
    </w:p>
    <w:p w14:paraId="78C1AFE4" w14:textId="77777777" w:rsidR="00954452" w:rsidRDefault="00954452" w:rsidP="00954452">
      <w:pPr>
        <w:spacing w:line="480" w:lineRule="auto"/>
        <w:rPr>
          <w:rFonts w:ascii="Arial" w:hAnsi="Arial" w:cs="Arial"/>
          <w:sz w:val="24"/>
          <w:szCs w:val="24"/>
        </w:rPr>
      </w:pPr>
    </w:p>
    <w:p w14:paraId="3985B411" w14:textId="77777777" w:rsidR="00954452" w:rsidRDefault="00954452" w:rsidP="00954452">
      <w:pPr>
        <w:spacing w:line="480" w:lineRule="auto"/>
        <w:rPr>
          <w:rFonts w:ascii="Arial" w:hAnsi="Arial" w:cs="Arial"/>
          <w:sz w:val="24"/>
          <w:szCs w:val="24"/>
        </w:rPr>
      </w:pPr>
    </w:p>
    <w:p w14:paraId="5959BBED" w14:textId="77777777" w:rsidR="00954452" w:rsidRDefault="00954452" w:rsidP="00954452">
      <w:pPr>
        <w:spacing w:line="480" w:lineRule="auto"/>
        <w:rPr>
          <w:rFonts w:ascii="Arial" w:hAnsi="Arial" w:cs="Arial"/>
          <w:sz w:val="24"/>
          <w:szCs w:val="24"/>
        </w:rPr>
      </w:pPr>
    </w:p>
    <w:p w14:paraId="628B6570" w14:textId="77777777" w:rsidR="00954452" w:rsidRDefault="00954452" w:rsidP="00954452">
      <w:pPr>
        <w:spacing w:line="480" w:lineRule="auto"/>
        <w:rPr>
          <w:rFonts w:ascii="Arial" w:hAnsi="Arial" w:cs="Arial"/>
          <w:sz w:val="24"/>
          <w:szCs w:val="24"/>
        </w:rPr>
      </w:pPr>
    </w:p>
    <w:p w14:paraId="18BF5A93" w14:textId="77777777" w:rsidR="00954452" w:rsidRDefault="00954452" w:rsidP="00954452">
      <w:pPr>
        <w:spacing w:line="480" w:lineRule="auto"/>
        <w:rPr>
          <w:rFonts w:ascii="Arial" w:hAnsi="Arial" w:cs="Arial"/>
          <w:sz w:val="24"/>
          <w:szCs w:val="24"/>
        </w:rPr>
      </w:pPr>
    </w:p>
    <w:p w14:paraId="00026790" w14:textId="77777777" w:rsidR="00954452" w:rsidRDefault="00954452" w:rsidP="00954452">
      <w:pPr>
        <w:spacing w:line="480" w:lineRule="auto"/>
        <w:rPr>
          <w:rFonts w:ascii="Arial" w:hAnsi="Arial" w:cs="Arial"/>
          <w:sz w:val="24"/>
          <w:szCs w:val="24"/>
        </w:rPr>
      </w:pPr>
    </w:p>
    <w:p w14:paraId="774BAE97" w14:textId="77777777" w:rsidR="00954452" w:rsidRPr="00C47AEB" w:rsidRDefault="00954452" w:rsidP="00954452">
      <w:pPr>
        <w:spacing w:line="480" w:lineRule="auto"/>
        <w:rPr>
          <w:rFonts w:ascii="Arial" w:hAnsi="Arial" w:cs="Arial"/>
          <w:sz w:val="24"/>
          <w:szCs w:val="24"/>
        </w:rPr>
      </w:pPr>
    </w:p>
    <w:p w14:paraId="2D75C84D" w14:textId="77777777" w:rsidR="00954452" w:rsidRPr="00C47AEB" w:rsidRDefault="00954452" w:rsidP="00954452">
      <w:pPr>
        <w:spacing w:line="480" w:lineRule="auto"/>
        <w:rPr>
          <w:rFonts w:ascii="Arial" w:hAnsi="Arial" w:cs="Arial"/>
          <w:sz w:val="24"/>
          <w:szCs w:val="24"/>
        </w:rPr>
      </w:pPr>
    </w:p>
    <w:p w14:paraId="1A91F38A" w14:textId="77777777" w:rsidR="00954452" w:rsidRPr="00C47AEB" w:rsidRDefault="00954452" w:rsidP="00954452">
      <w:pPr>
        <w:pStyle w:val="Heading1"/>
      </w:pPr>
      <w:bookmarkStart w:id="1" w:name="_Toc113635893"/>
      <w:r w:rsidRPr="00C47AEB">
        <w:t>Abstract</w:t>
      </w:r>
      <w:bookmarkEnd w:id="1"/>
    </w:p>
    <w:p w14:paraId="6C38A622" w14:textId="77777777" w:rsidR="00954452" w:rsidRPr="00C47AEB" w:rsidRDefault="00954452" w:rsidP="00954452">
      <w:pPr>
        <w:spacing w:line="480" w:lineRule="auto"/>
        <w:ind w:firstLine="720"/>
        <w:rPr>
          <w:rFonts w:ascii="Arial" w:hAnsi="Arial" w:cs="Arial"/>
          <w:color w:val="000000" w:themeColor="text1"/>
          <w:sz w:val="24"/>
          <w:szCs w:val="24"/>
        </w:rPr>
      </w:pPr>
      <w:r w:rsidRPr="00C47AEB">
        <w:rPr>
          <w:rFonts w:ascii="Arial" w:hAnsi="Arial" w:cs="Arial"/>
          <w:color w:val="000000" w:themeColor="text1"/>
          <w:sz w:val="24"/>
          <w:szCs w:val="24"/>
        </w:rPr>
        <w:t>The main purpose of this reflective evaluation of the community engagement project initiated by Old Oak and Park Royal Development Corporation is to analyze their work in terms of community strategy they used in order to raise the awareness of the project. It will introduce the stakeholders that contributed to the success of the project which is still in progress, how the community was involved and convince to participate, all the efforts were done in order to satisfy the needs of all the participants no matter gender or race, considering that Old Oak is an area with many immigrants, people of different cultures.</w:t>
      </w:r>
    </w:p>
    <w:p w14:paraId="544A5E9C" w14:textId="77777777" w:rsidR="00954452" w:rsidRPr="00C47AEB" w:rsidRDefault="00954452" w:rsidP="00954452">
      <w:pPr>
        <w:spacing w:line="480" w:lineRule="auto"/>
        <w:rPr>
          <w:rFonts w:ascii="Arial" w:eastAsia="Times New Roman" w:hAnsi="Arial" w:cs="Arial"/>
          <w:color w:val="000000" w:themeColor="text1"/>
          <w:sz w:val="24"/>
          <w:szCs w:val="24"/>
        </w:rPr>
      </w:pPr>
      <w:r w:rsidRPr="00C47AEB">
        <w:rPr>
          <w:rFonts w:ascii="Arial" w:hAnsi="Arial" w:cs="Arial"/>
          <w:color w:val="000000" w:themeColor="text1"/>
          <w:sz w:val="24"/>
          <w:szCs w:val="24"/>
        </w:rPr>
        <w:t>Reflecting on this project it helps enhancing the self-awareness as an important part of emotional intelligence and will help us communicate better with the people around us. Reflective practice is increasing the sense of belonging to a community, the civic engagement and people get to know themselves and their capacities better. (Quick Answer, 2022)</w:t>
      </w:r>
    </w:p>
    <w:p w14:paraId="441C750B" w14:textId="77777777" w:rsidR="00954452" w:rsidRPr="00C47AEB" w:rsidRDefault="00954452" w:rsidP="00954452">
      <w:pPr>
        <w:pStyle w:val="Heading1"/>
      </w:pPr>
      <w:bookmarkStart w:id="2" w:name="_Toc113635894"/>
      <w:r w:rsidRPr="00C47AEB">
        <w:t>Introduction</w:t>
      </w:r>
      <w:bookmarkEnd w:id="2"/>
    </w:p>
    <w:p w14:paraId="12C2EFD4" w14:textId="77777777" w:rsidR="00954452" w:rsidRPr="00C47AEB" w:rsidRDefault="00954452" w:rsidP="00954452">
      <w:pPr>
        <w:spacing w:line="480" w:lineRule="auto"/>
        <w:rPr>
          <w:rFonts w:ascii="Arial" w:hAnsi="Arial" w:cs="Arial"/>
          <w:color w:val="000000" w:themeColor="text1"/>
          <w:sz w:val="24"/>
          <w:szCs w:val="24"/>
        </w:rPr>
      </w:pPr>
      <w:r w:rsidRPr="00C47AEB">
        <w:rPr>
          <w:rFonts w:ascii="Arial" w:eastAsia="Times New Roman" w:hAnsi="Arial" w:cs="Arial"/>
          <w:color w:val="000000" w:themeColor="text1"/>
          <w:sz w:val="24"/>
          <w:szCs w:val="24"/>
        </w:rPr>
        <w:t xml:space="preserve">The reflective evaluation of the </w:t>
      </w:r>
      <w:r w:rsidRPr="00C47AEB">
        <w:rPr>
          <w:rFonts w:ascii="Arial" w:hAnsi="Arial" w:cs="Arial"/>
          <w:color w:val="000000" w:themeColor="text1"/>
          <w:sz w:val="24"/>
          <w:szCs w:val="24"/>
        </w:rPr>
        <w:t>Community Engagement Strategy initiated by Old Oak and Park Royal Development Corporation will provide a clear insight on how the project was approach, what is the mission of this projects, what tools were used to engage the people’s community and who were the stakeholders involved.</w:t>
      </w:r>
    </w:p>
    <w:p w14:paraId="5B7760C5" w14:textId="1ABCC4BC" w:rsidR="00954452" w:rsidRPr="00C47AEB" w:rsidRDefault="00954452" w:rsidP="00954452">
      <w:p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lastRenderedPageBreak/>
        <w:t xml:space="preserve">Many authors tried to define the process of </w:t>
      </w:r>
      <w:r w:rsidR="00702DD7" w:rsidRPr="00C47AEB">
        <w:rPr>
          <w:rFonts w:ascii="Arial" w:hAnsi="Arial" w:cs="Arial"/>
          <w:color w:val="000000" w:themeColor="text1"/>
          <w:sz w:val="24"/>
          <w:szCs w:val="24"/>
        </w:rPr>
        <w:t>reflection;</w:t>
      </w:r>
      <w:r w:rsidRPr="00C47AEB">
        <w:rPr>
          <w:rFonts w:ascii="Arial" w:hAnsi="Arial" w:cs="Arial"/>
          <w:color w:val="000000" w:themeColor="text1"/>
          <w:sz w:val="24"/>
          <w:szCs w:val="24"/>
        </w:rPr>
        <w:t xml:space="preserve"> all understood it in their own way. Critical reflection is a form of reflection that offer more depth to the reflection practice and implies behavior’s analysis, impressions and feelings regarding an action or a process. This will offer a better understanding of the reasons, premises, attitudes and values. This analysis is the base of a powerful internal change in order to bring the success of future actions and projects. New way of thinking, new attitude, changed beliefs means reinventing oneself and this is the result of engagement in reflective practice.</w:t>
      </w:r>
    </w:p>
    <w:p w14:paraId="0DC84DB8" w14:textId="77777777" w:rsidR="00954452" w:rsidRPr="00C47AEB" w:rsidRDefault="00954452" w:rsidP="00954452">
      <w:p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Philosophers and psychologists wrote about the reflective practice since 1933, John Dewey being one of the promotors of this process. Later, starting with 1984, Kolb, Gibbs gather their toughs and feeling under their Models of Reflection. (Forrester, 2020)</w:t>
      </w:r>
    </w:p>
    <w:p w14:paraId="585A51C0" w14:textId="77777777" w:rsidR="00954452" w:rsidRDefault="00954452" w:rsidP="00954452">
      <w:pPr>
        <w:pStyle w:val="Heading1"/>
      </w:pPr>
      <w:bookmarkStart w:id="3" w:name="_Toc113635895"/>
      <w:r>
        <w:t>Main Body</w:t>
      </w:r>
      <w:bookmarkEnd w:id="3"/>
    </w:p>
    <w:p w14:paraId="1BFF1EA6" w14:textId="6C66AB2D" w:rsidR="00954452" w:rsidRPr="00C47AEB" w:rsidRDefault="00954452" w:rsidP="00954452">
      <w:pPr>
        <w:spacing w:line="480" w:lineRule="auto"/>
        <w:ind w:firstLine="720"/>
        <w:rPr>
          <w:rFonts w:ascii="Arial" w:hAnsi="Arial" w:cs="Arial"/>
          <w:color w:val="000000" w:themeColor="text1"/>
          <w:sz w:val="24"/>
          <w:szCs w:val="24"/>
        </w:rPr>
      </w:pPr>
      <w:r w:rsidRPr="00C47AEB">
        <w:rPr>
          <w:rFonts w:ascii="Arial" w:hAnsi="Arial" w:cs="Arial"/>
          <w:color w:val="000000" w:themeColor="text1"/>
          <w:sz w:val="24"/>
          <w:szCs w:val="24"/>
        </w:rPr>
        <w:t>Today’s essay is based on Gibb’s Reflective Cycle. It was published in 1988 by the professor Graham Gibbs in his book ‘Learning by Doing’. This process can help one person or a whole team to assess where they were wrong in order to correct and do better. There are several questions that are characteristic for every stage. (Brown, n.d.).</w:t>
      </w:r>
    </w:p>
    <w:p w14:paraId="25478F5D" w14:textId="77777777" w:rsidR="00954452" w:rsidRPr="00C47AEB" w:rsidRDefault="00954452" w:rsidP="00954452">
      <w:pPr>
        <w:spacing w:line="480" w:lineRule="auto"/>
        <w:rPr>
          <w:rFonts w:ascii="Arial" w:hAnsi="Arial" w:cs="Arial"/>
          <w:color w:val="000000" w:themeColor="text1"/>
          <w:sz w:val="24"/>
          <w:szCs w:val="24"/>
        </w:rPr>
      </w:pPr>
      <w:r w:rsidRPr="00C47AEB">
        <w:rPr>
          <w:rFonts w:ascii="Arial" w:hAnsi="Arial" w:cs="Arial"/>
          <w:noProof/>
          <w:color w:val="000000" w:themeColor="text1"/>
          <w:sz w:val="24"/>
          <w:szCs w:val="24"/>
        </w:rPr>
        <w:lastRenderedPageBreak/>
        <w:drawing>
          <wp:anchor distT="0" distB="0" distL="114300" distR="114300" simplePos="0" relativeHeight="251659264" behindDoc="1" locked="0" layoutInCell="1" allowOverlap="1" wp14:anchorId="7A0B8C88" wp14:editId="281B3046">
            <wp:simplePos x="0" y="0"/>
            <wp:positionH relativeFrom="margin">
              <wp:align>left</wp:align>
            </wp:positionH>
            <wp:positionV relativeFrom="paragraph">
              <wp:posOffset>-12700</wp:posOffset>
            </wp:positionV>
            <wp:extent cx="3683000" cy="3378620"/>
            <wp:effectExtent l="0" t="0" r="0" b="0"/>
            <wp:wrapTight wrapText="bothSides">
              <wp:wrapPolygon edited="0">
                <wp:start x="0" y="0"/>
                <wp:lineTo x="0" y="21438"/>
                <wp:lineTo x="21451" y="21438"/>
                <wp:lineTo x="21451"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83000" cy="3378620"/>
                    </a:xfrm>
                    <a:prstGeom prst="rect">
                      <a:avLst/>
                    </a:prstGeom>
                  </pic:spPr>
                </pic:pic>
              </a:graphicData>
            </a:graphic>
            <wp14:sizeRelH relativeFrom="margin">
              <wp14:pctWidth>0</wp14:pctWidth>
            </wp14:sizeRelH>
            <wp14:sizeRelV relativeFrom="margin">
              <wp14:pctHeight>0</wp14:pctHeight>
            </wp14:sizeRelV>
          </wp:anchor>
        </w:drawing>
      </w:r>
    </w:p>
    <w:p w14:paraId="45539A15" w14:textId="77777777" w:rsidR="00954452" w:rsidRPr="00C47AEB" w:rsidRDefault="00954452" w:rsidP="00954452">
      <w:pPr>
        <w:spacing w:line="480" w:lineRule="auto"/>
        <w:rPr>
          <w:rFonts w:ascii="Arial" w:hAnsi="Arial" w:cs="Arial"/>
          <w:color w:val="000000" w:themeColor="text1"/>
          <w:sz w:val="24"/>
          <w:szCs w:val="24"/>
        </w:rPr>
      </w:pPr>
    </w:p>
    <w:p w14:paraId="334AF36B" w14:textId="77777777" w:rsidR="00954452" w:rsidRPr="00C47AEB" w:rsidRDefault="00954452" w:rsidP="00954452">
      <w:p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The Cycle has 6 stages:</w:t>
      </w:r>
    </w:p>
    <w:p w14:paraId="5D6916E7" w14:textId="77777777" w:rsidR="00954452" w:rsidRPr="00C47AEB" w:rsidRDefault="00954452" w:rsidP="00954452">
      <w:pPr>
        <w:pStyle w:val="ListParagraph"/>
        <w:numPr>
          <w:ilvl w:val="0"/>
          <w:numId w:val="1"/>
        </w:num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Description - What is happening?</w:t>
      </w:r>
    </w:p>
    <w:p w14:paraId="23A07D40" w14:textId="77777777" w:rsidR="00954452" w:rsidRPr="00C47AEB" w:rsidRDefault="00954452" w:rsidP="00954452">
      <w:pPr>
        <w:pStyle w:val="ListParagraph"/>
        <w:numPr>
          <w:ilvl w:val="0"/>
          <w:numId w:val="1"/>
        </w:num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Feelings – What are your feeling and how did you react?</w:t>
      </w:r>
    </w:p>
    <w:p w14:paraId="5EF1D837" w14:textId="77777777" w:rsidR="00954452" w:rsidRPr="00C47AEB" w:rsidRDefault="00954452" w:rsidP="00954452">
      <w:pPr>
        <w:pStyle w:val="ListParagraph"/>
        <w:numPr>
          <w:ilvl w:val="0"/>
          <w:numId w:val="1"/>
        </w:num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Evaluation – Which are the positive and negative aspects of the experience?</w:t>
      </w:r>
    </w:p>
    <w:p w14:paraId="7F009942" w14:textId="36A56AC9" w:rsidR="00954452" w:rsidRPr="00C47AEB" w:rsidRDefault="00954452" w:rsidP="00954452">
      <w:pPr>
        <w:pStyle w:val="ListParagraph"/>
        <w:numPr>
          <w:ilvl w:val="0"/>
          <w:numId w:val="1"/>
        </w:numPr>
        <w:spacing w:line="480" w:lineRule="auto"/>
        <w:rPr>
          <w:rFonts w:ascii="Arial" w:hAnsi="Arial" w:cs="Arial"/>
          <w:color w:val="000000" w:themeColor="text1"/>
          <w:sz w:val="24"/>
          <w:szCs w:val="24"/>
        </w:rPr>
      </w:pPr>
      <w:proofErr w:type="spellStart"/>
      <w:r w:rsidRPr="00C47AEB">
        <w:rPr>
          <w:rFonts w:ascii="Arial" w:hAnsi="Arial" w:cs="Arial"/>
          <w:color w:val="000000" w:themeColor="text1"/>
          <w:sz w:val="24"/>
          <w:szCs w:val="24"/>
        </w:rPr>
        <w:t>Analyse</w:t>
      </w:r>
      <w:proofErr w:type="spellEnd"/>
      <w:r w:rsidRPr="00C47AEB">
        <w:rPr>
          <w:rFonts w:ascii="Arial" w:hAnsi="Arial" w:cs="Arial"/>
          <w:color w:val="000000" w:themeColor="text1"/>
          <w:sz w:val="24"/>
          <w:szCs w:val="24"/>
        </w:rPr>
        <w:t xml:space="preserve"> – Can you understand exactly what happened? </w:t>
      </w:r>
      <w:r w:rsidR="00702DD7">
        <w:rPr>
          <w:rFonts w:ascii="Arial" w:hAnsi="Arial" w:cs="Arial"/>
          <w:color w:val="000000" w:themeColor="text1"/>
          <w:sz w:val="24"/>
          <w:szCs w:val="24"/>
        </w:rPr>
        <w:t>Are a</w:t>
      </w:r>
      <w:r w:rsidRPr="00C47AEB">
        <w:rPr>
          <w:rFonts w:ascii="Arial" w:hAnsi="Arial" w:cs="Arial"/>
          <w:color w:val="000000" w:themeColor="text1"/>
          <w:sz w:val="24"/>
          <w:szCs w:val="24"/>
        </w:rPr>
        <w:t>ll the people involved in the process experienced similar things?</w:t>
      </w:r>
    </w:p>
    <w:p w14:paraId="55046CAA" w14:textId="77777777" w:rsidR="00954452" w:rsidRPr="00C47AEB" w:rsidRDefault="00954452" w:rsidP="00954452">
      <w:pPr>
        <w:pStyle w:val="ListParagraph"/>
        <w:numPr>
          <w:ilvl w:val="0"/>
          <w:numId w:val="1"/>
        </w:num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Conclusions. Which are the lessons you can learn from this experience? Conclusion?</w:t>
      </w:r>
    </w:p>
    <w:p w14:paraId="25C9A0FB" w14:textId="22530B93" w:rsidR="00954452" w:rsidRPr="00C47AEB" w:rsidRDefault="00954452" w:rsidP="00954452">
      <w:pPr>
        <w:pStyle w:val="ListParagraph"/>
        <w:numPr>
          <w:ilvl w:val="0"/>
          <w:numId w:val="1"/>
        </w:num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t xml:space="preserve">Action. Considering the learning experience, is there anything different you </w:t>
      </w:r>
      <w:r w:rsidR="00702DD7" w:rsidRPr="00C47AEB">
        <w:rPr>
          <w:rFonts w:ascii="Arial" w:hAnsi="Arial" w:cs="Arial"/>
          <w:color w:val="000000" w:themeColor="text1"/>
          <w:sz w:val="24"/>
          <w:szCs w:val="24"/>
        </w:rPr>
        <w:t>want</w:t>
      </w:r>
      <w:r w:rsidRPr="00C47AEB">
        <w:rPr>
          <w:rFonts w:ascii="Arial" w:hAnsi="Arial" w:cs="Arial"/>
          <w:color w:val="000000" w:themeColor="text1"/>
          <w:sz w:val="24"/>
          <w:szCs w:val="24"/>
        </w:rPr>
        <w:t xml:space="preserve"> to do, which are the next steps?</w:t>
      </w:r>
    </w:p>
    <w:p w14:paraId="43319440" w14:textId="3970B097" w:rsidR="00954452" w:rsidRPr="00C47AEB" w:rsidRDefault="00954452" w:rsidP="00954452">
      <w:pPr>
        <w:spacing w:line="480" w:lineRule="auto"/>
        <w:ind w:firstLine="360"/>
        <w:rPr>
          <w:rFonts w:ascii="Arial" w:hAnsi="Arial" w:cs="Arial"/>
          <w:color w:val="000000" w:themeColor="text1"/>
          <w:sz w:val="24"/>
          <w:szCs w:val="24"/>
        </w:rPr>
      </w:pPr>
      <w:r w:rsidRPr="00C47AEB">
        <w:rPr>
          <w:rFonts w:ascii="Arial" w:hAnsi="Arial" w:cs="Arial"/>
          <w:color w:val="000000" w:themeColor="text1"/>
          <w:sz w:val="24"/>
          <w:szCs w:val="24"/>
        </w:rPr>
        <w:t xml:space="preserve">Regarding the Old Oak and Park Royal community engagement project, it is a huge initiative of Old Oak and Park Royal Corporation which is a Mayoral Development Corporation (MDC) that appeared as a result of London’s Mayor desire to ensure the development of the borough which includes three main areas: </w:t>
      </w:r>
      <w:proofErr w:type="spellStart"/>
      <w:r w:rsidRPr="00C47AEB">
        <w:rPr>
          <w:rFonts w:ascii="Arial" w:hAnsi="Arial" w:cs="Arial"/>
          <w:color w:val="000000" w:themeColor="text1"/>
          <w:sz w:val="24"/>
          <w:szCs w:val="24"/>
        </w:rPr>
        <w:t>Ealing</w:t>
      </w:r>
      <w:proofErr w:type="spellEnd"/>
      <w:r w:rsidRPr="00C47AEB">
        <w:rPr>
          <w:rFonts w:ascii="Arial" w:hAnsi="Arial" w:cs="Arial"/>
          <w:color w:val="000000" w:themeColor="text1"/>
          <w:sz w:val="24"/>
          <w:szCs w:val="24"/>
        </w:rPr>
        <w:t>, Brent and Hammersmith and Fulham.</w:t>
      </w:r>
    </w:p>
    <w:p w14:paraId="601137A3" w14:textId="77777777" w:rsidR="00954452" w:rsidRPr="00C47AEB" w:rsidRDefault="00954452" w:rsidP="00954452">
      <w:pPr>
        <w:spacing w:line="480" w:lineRule="auto"/>
        <w:rPr>
          <w:rFonts w:ascii="Arial" w:hAnsi="Arial" w:cs="Arial"/>
          <w:color w:val="000000" w:themeColor="text1"/>
          <w:sz w:val="24"/>
          <w:szCs w:val="24"/>
        </w:rPr>
      </w:pPr>
      <w:r w:rsidRPr="00C47AEB">
        <w:rPr>
          <w:rFonts w:ascii="Arial" w:hAnsi="Arial" w:cs="Arial"/>
          <w:color w:val="000000" w:themeColor="text1"/>
          <w:sz w:val="24"/>
          <w:szCs w:val="24"/>
        </w:rPr>
        <w:lastRenderedPageBreak/>
        <w:t>OPDC (Old Oak and Park Royal Development Corporation) is the Local Planning Authority and their mission is to regenerate almost 650 hectare considering that Old Oak area is part of HS2 rail project (High Speed 2) and is around the protected land, Wormwood Scrubs.</w:t>
      </w:r>
    </w:p>
    <w:p w14:paraId="0F9040A2" w14:textId="77777777" w:rsidR="00954452" w:rsidRPr="00C47AEB" w:rsidRDefault="00954452" w:rsidP="00954452">
      <w:pPr>
        <w:spacing w:line="480" w:lineRule="auto"/>
        <w:ind w:firstLine="720"/>
        <w:rPr>
          <w:rFonts w:ascii="Arial" w:hAnsi="Arial" w:cs="Arial"/>
          <w:color w:val="000000" w:themeColor="text1"/>
          <w:sz w:val="24"/>
          <w:szCs w:val="24"/>
        </w:rPr>
      </w:pPr>
      <w:r w:rsidRPr="00C47AEB">
        <w:rPr>
          <w:rFonts w:ascii="Arial" w:hAnsi="Arial" w:cs="Arial"/>
          <w:color w:val="000000" w:themeColor="text1"/>
          <w:sz w:val="24"/>
          <w:szCs w:val="24"/>
        </w:rPr>
        <w:t>OPDC main object is to facilitate good jobs and deliver great houses that will raise the living standard of the area, Londoners will enjoy a new urban area, healthier and with great perspectives for new businesses. (OPDC, 2021)</w:t>
      </w:r>
    </w:p>
    <w:p w14:paraId="2C0C4737" w14:textId="77777777" w:rsidR="00954452" w:rsidRPr="006A6DA1" w:rsidRDefault="00954452" w:rsidP="00954452">
      <w:pPr>
        <w:spacing w:line="480" w:lineRule="auto"/>
        <w:rPr>
          <w:rFonts w:ascii="Arial" w:hAnsi="Arial" w:cs="Arial"/>
          <w:b/>
          <w:bCs/>
          <w:color w:val="000000" w:themeColor="text1"/>
          <w:sz w:val="24"/>
          <w:szCs w:val="24"/>
        </w:rPr>
      </w:pPr>
      <w:r w:rsidRPr="006A6DA1">
        <w:rPr>
          <w:rFonts w:ascii="Arial" w:hAnsi="Arial" w:cs="Arial"/>
          <w:b/>
          <w:bCs/>
          <w:color w:val="000000" w:themeColor="text1"/>
          <w:sz w:val="24"/>
          <w:szCs w:val="24"/>
        </w:rPr>
        <w:t>OPDC mission</w:t>
      </w:r>
    </w:p>
    <w:p w14:paraId="6E14E3F1" w14:textId="77777777" w:rsidR="00954452" w:rsidRPr="00C47AEB" w:rsidRDefault="00954452" w:rsidP="00954452">
      <w:pPr>
        <w:spacing w:line="480" w:lineRule="auto"/>
        <w:ind w:firstLine="720"/>
        <w:rPr>
          <w:rFonts w:ascii="Arial" w:hAnsi="Arial" w:cs="Arial"/>
          <w:color w:val="000000" w:themeColor="text1"/>
          <w:sz w:val="24"/>
          <w:szCs w:val="24"/>
        </w:rPr>
      </w:pPr>
      <w:r w:rsidRPr="00C47AEB">
        <w:rPr>
          <w:rFonts w:ascii="Arial" w:hAnsi="Arial" w:cs="Arial"/>
          <w:color w:val="000000" w:themeColor="text1"/>
          <w:sz w:val="24"/>
          <w:szCs w:val="24"/>
        </w:rPr>
        <w:t>The project has a clear mission in line with the Mayor of London vision.</w:t>
      </w:r>
    </w:p>
    <w:p w14:paraId="32798206" w14:textId="77777777" w:rsidR="00954452" w:rsidRPr="00C47AEB" w:rsidRDefault="00954452" w:rsidP="00954452">
      <w:pPr>
        <w:spacing w:line="480" w:lineRule="auto"/>
        <w:rPr>
          <w:rFonts w:ascii="Arial" w:eastAsiaTheme="majorEastAsia" w:hAnsi="Arial" w:cs="Arial"/>
          <w:color w:val="000000" w:themeColor="text1"/>
          <w:sz w:val="24"/>
          <w:szCs w:val="24"/>
        </w:rPr>
      </w:pPr>
      <w:r w:rsidRPr="00C47AEB">
        <w:rPr>
          <w:rFonts w:ascii="Arial" w:hAnsi="Arial" w:cs="Arial"/>
          <w:color w:val="000000" w:themeColor="text1"/>
          <w:sz w:val="24"/>
          <w:szCs w:val="24"/>
        </w:rPr>
        <w:t xml:space="preserve">HS2 meets encounters </w:t>
      </w:r>
      <w:proofErr w:type="spellStart"/>
      <w:r w:rsidRPr="00C47AEB">
        <w:rPr>
          <w:rFonts w:ascii="Arial" w:hAnsi="Arial" w:cs="Arial"/>
          <w:color w:val="000000" w:themeColor="text1"/>
          <w:sz w:val="24"/>
          <w:szCs w:val="24"/>
        </w:rPr>
        <w:t>Crossrail</w:t>
      </w:r>
      <w:proofErr w:type="spellEnd"/>
      <w:r w:rsidRPr="00C47AEB">
        <w:rPr>
          <w:rFonts w:ascii="Arial" w:hAnsi="Arial" w:cs="Arial"/>
          <w:color w:val="000000" w:themeColor="text1"/>
          <w:sz w:val="24"/>
          <w:szCs w:val="24"/>
        </w:rPr>
        <w:t xml:space="preserve"> in the Old Oak and Park Royal area. This gave the OPDC the chance to develop a new face of the town, a city where people wants to live, work and raise their children and a place that will become a point of attraction for others.</w:t>
      </w:r>
    </w:p>
    <w:p w14:paraId="7A7DE230" w14:textId="77777777" w:rsidR="00954452" w:rsidRPr="006A6DA1" w:rsidRDefault="00954452" w:rsidP="00954452">
      <w:pPr>
        <w:spacing w:line="480" w:lineRule="auto"/>
        <w:rPr>
          <w:rFonts w:ascii="Arial" w:eastAsiaTheme="majorEastAsia" w:hAnsi="Arial" w:cs="Arial"/>
          <w:b/>
          <w:bCs/>
          <w:color w:val="000000" w:themeColor="text1"/>
          <w:sz w:val="24"/>
          <w:szCs w:val="24"/>
        </w:rPr>
      </w:pPr>
      <w:r w:rsidRPr="006A6DA1">
        <w:rPr>
          <w:rFonts w:ascii="Arial" w:eastAsiaTheme="majorEastAsia" w:hAnsi="Arial" w:cs="Arial"/>
          <w:b/>
          <w:bCs/>
          <w:color w:val="000000" w:themeColor="text1"/>
          <w:sz w:val="24"/>
          <w:szCs w:val="24"/>
        </w:rPr>
        <w:t>OPDC objectives</w:t>
      </w:r>
    </w:p>
    <w:p w14:paraId="4A5B4C9D" w14:textId="77777777" w:rsidR="00954452" w:rsidRPr="00C47AEB" w:rsidRDefault="00954452" w:rsidP="00954452">
      <w:pPr>
        <w:pStyle w:val="ListParagraph"/>
        <w:numPr>
          <w:ilvl w:val="0"/>
          <w:numId w:val="3"/>
        </w:numPr>
        <w:spacing w:line="480" w:lineRule="auto"/>
        <w:rPr>
          <w:rFonts w:ascii="Arial" w:eastAsiaTheme="majorEastAsia" w:hAnsi="Arial" w:cs="Arial"/>
          <w:color w:val="000000" w:themeColor="text1"/>
          <w:sz w:val="24"/>
          <w:szCs w:val="24"/>
        </w:rPr>
      </w:pPr>
      <w:r w:rsidRPr="00C47AEB">
        <w:rPr>
          <w:rFonts w:ascii="Arial" w:eastAsiaTheme="majorEastAsia" w:hAnsi="Arial" w:cs="Arial"/>
          <w:color w:val="000000" w:themeColor="text1"/>
          <w:sz w:val="24"/>
          <w:szCs w:val="24"/>
        </w:rPr>
        <w:t>to transform the region in an outstanding transport interchange that has connections with main areas of the country</w:t>
      </w:r>
    </w:p>
    <w:p w14:paraId="2B970292" w14:textId="77777777" w:rsidR="00954452" w:rsidRPr="00C47AEB" w:rsidRDefault="00954452" w:rsidP="00954452">
      <w:pPr>
        <w:pStyle w:val="ListParagraph"/>
        <w:numPr>
          <w:ilvl w:val="0"/>
          <w:numId w:val="3"/>
        </w:numPr>
        <w:spacing w:line="480" w:lineRule="auto"/>
        <w:rPr>
          <w:rFonts w:ascii="Arial" w:eastAsiaTheme="majorEastAsia" w:hAnsi="Arial" w:cs="Arial"/>
          <w:color w:val="000000" w:themeColor="text1"/>
          <w:sz w:val="24"/>
          <w:szCs w:val="24"/>
        </w:rPr>
      </w:pPr>
      <w:r w:rsidRPr="00C47AEB">
        <w:rPr>
          <w:rFonts w:ascii="Arial" w:eastAsiaTheme="majorEastAsia" w:hAnsi="Arial" w:cs="Arial"/>
          <w:color w:val="000000" w:themeColor="text1"/>
          <w:sz w:val="24"/>
          <w:szCs w:val="24"/>
        </w:rPr>
        <w:t>create a sustainable and successful district with high class amenity areas, offering new houses and a great commercial zone.</w:t>
      </w:r>
    </w:p>
    <w:p w14:paraId="5B4A6537" w14:textId="77777777" w:rsidR="00954452" w:rsidRPr="00C47AEB" w:rsidRDefault="00954452" w:rsidP="00954452">
      <w:pPr>
        <w:pStyle w:val="ListParagraph"/>
        <w:numPr>
          <w:ilvl w:val="0"/>
          <w:numId w:val="3"/>
        </w:numPr>
        <w:spacing w:line="480" w:lineRule="auto"/>
        <w:rPr>
          <w:rFonts w:ascii="Arial" w:eastAsiaTheme="majorEastAsia" w:hAnsi="Arial" w:cs="Arial"/>
          <w:color w:val="000000" w:themeColor="text1"/>
          <w:sz w:val="24"/>
          <w:szCs w:val="24"/>
        </w:rPr>
      </w:pPr>
      <w:r w:rsidRPr="00C47AEB">
        <w:rPr>
          <w:rFonts w:ascii="Arial" w:eastAsiaTheme="majorEastAsia" w:hAnsi="Arial" w:cs="Arial"/>
          <w:color w:val="000000" w:themeColor="text1"/>
          <w:sz w:val="24"/>
          <w:szCs w:val="24"/>
        </w:rPr>
        <w:t>ensure the protection and the improvement of Wormwood Scrubs and Park Royal Industrial estate.</w:t>
      </w:r>
    </w:p>
    <w:p w14:paraId="5019E870" w14:textId="77777777" w:rsidR="00954452" w:rsidRPr="00C47AEB" w:rsidRDefault="00954452" w:rsidP="00954452">
      <w:pPr>
        <w:spacing w:line="480" w:lineRule="auto"/>
        <w:rPr>
          <w:rFonts w:ascii="Arial" w:eastAsiaTheme="majorEastAsia" w:hAnsi="Arial" w:cs="Arial"/>
          <w:color w:val="000000" w:themeColor="text1"/>
          <w:sz w:val="24"/>
          <w:szCs w:val="24"/>
        </w:rPr>
      </w:pPr>
      <w:r w:rsidRPr="00C47AEB">
        <w:rPr>
          <w:rFonts w:ascii="Arial" w:eastAsiaTheme="majorEastAsia" w:hAnsi="Arial" w:cs="Arial"/>
          <w:color w:val="000000" w:themeColor="text1"/>
          <w:sz w:val="24"/>
          <w:szCs w:val="24"/>
        </w:rPr>
        <w:lastRenderedPageBreak/>
        <w:t>Besides the strategies put in place in order to collaborate with and around HS2, OPDC adopted the strategi called ‘Western Lands’ and the effectiveness of it consists in 4 steps:</w:t>
      </w:r>
    </w:p>
    <w:p w14:paraId="0CF6FB64" w14:textId="77777777" w:rsidR="00954452" w:rsidRPr="00C47AEB" w:rsidRDefault="00954452" w:rsidP="00954452">
      <w:pPr>
        <w:pStyle w:val="NormalWeb"/>
        <w:numPr>
          <w:ilvl w:val="0"/>
          <w:numId w:val="2"/>
        </w:numPr>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Setting up a Local Plan that comes to uphold the Old Oak and Park Royal Development and regeneration</w:t>
      </w:r>
    </w:p>
    <w:p w14:paraId="7A16D19D" w14:textId="77777777" w:rsidR="00954452" w:rsidRPr="00C47AEB" w:rsidRDefault="00954452" w:rsidP="00954452">
      <w:pPr>
        <w:pStyle w:val="NormalWeb"/>
        <w:numPr>
          <w:ilvl w:val="0"/>
          <w:numId w:val="2"/>
        </w:numPr>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Sigh an agreement with the government and transport companies for a better coordination of the main public sector land properties.</w:t>
      </w:r>
    </w:p>
    <w:p w14:paraId="58746D45" w14:textId="77777777" w:rsidR="00954452" w:rsidRPr="00C47AEB" w:rsidRDefault="00954452" w:rsidP="00954452">
      <w:pPr>
        <w:pStyle w:val="NormalWeb"/>
        <w:numPr>
          <w:ilvl w:val="0"/>
          <w:numId w:val="2"/>
        </w:numPr>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Enable the infrastructure and secure the funds, and for this the govern has to step in on top of the close collaboration with Homes England</w:t>
      </w:r>
    </w:p>
    <w:p w14:paraId="0590C603" w14:textId="77777777" w:rsidR="00954452" w:rsidRPr="00C47AEB" w:rsidRDefault="00954452" w:rsidP="00954452">
      <w:pPr>
        <w:pStyle w:val="NormalWeb"/>
        <w:numPr>
          <w:ilvl w:val="0"/>
          <w:numId w:val="2"/>
        </w:numPr>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 xml:space="preserve">Bring partners that are willing to invest in order to develop a strong commercial </w:t>
      </w:r>
    </w:p>
    <w:p w14:paraId="1E0921AE" w14:textId="6B5096E8"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Regarding the legal aspect, OPDC is acting under the umbrella of the 2011 Localism Act which gives the mayor powers to form Mayoral Development Corporations, and they are the second company of this type in London.</w:t>
      </w:r>
    </w:p>
    <w:p w14:paraId="5F5DD9B7" w14:textId="7E68D87A" w:rsidR="00954452"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An order passed by the parliament, in March 2015 gave the Corporation planning powers through a further statutory instrument. In 2016, the organization benefited by other powers taken from Housing and Planning Act.</w:t>
      </w:r>
    </w:p>
    <w:p w14:paraId="2E762297" w14:textId="77777777" w:rsidR="00954452" w:rsidRPr="00C47AEB" w:rsidRDefault="00954452" w:rsidP="00954452">
      <w:pPr>
        <w:pStyle w:val="NormalWeb"/>
        <w:spacing w:before="0" w:beforeAutospacing="0" w:after="240" w:afterAutospacing="0" w:line="480" w:lineRule="auto"/>
        <w:ind w:firstLine="720"/>
        <w:rPr>
          <w:rFonts w:ascii="Arial" w:hAnsi="Arial" w:cs="Arial"/>
          <w:color w:val="000000" w:themeColor="text1"/>
        </w:rPr>
      </w:pPr>
      <w:r w:rsidRPr="00C47AEB">
        <w:rPr>
          <w:rFonts w:ascii="Arial" w:hAnsi="Arial" w:cs="Arial"/>
          <w:color w:val="000000" w:themeColor="text1"/>
        </w:rPr>
        <w:t>This project is an important community engagement project and presents all the community engagement standards, principles and strategies.</w:t>
      </w:r>
    </w:p>
    <w:p w14:paraId="0519BDEC" w14:textId="41799646" w:rsidR="00954452" w:rsidRPr="00C47AEB" w:rsidRDefault="00954452" w:rsidP="00954452">
      <w:pPr>
        <w:pStyle w:val="NormalWeb"/>
        <w:spacing w:before="0" w:beforeAutospacing="0" w:after="240" w:afterAutospacing="0" w:line="480" w:lineRule="auto"/>
        <w:ind w:firstLine="720"/>
        <w:rPr>
          <w:rFonts w:ascii="Arial" w:hAnsi="Arial" w:cs="Arial"/>
          <w:color w:val="000000" w:themeColor="text1"/>
        </w:rPr>
      </w:pPr>
      <w:r w:rsidRPr="00C47AEB">
        <w:rPr>
          <w:rFonts w:ascii="Arial" w:hAnsi="Arial" w:cs="Arial"/>
          <w:color w:val="000000" w:themeColor="text1"/>
        </w:rPr>
        <w:t xml:space="preserve">The Stakeholder of this project are the Mayor of London, Greater London Authority, TFL (Transport for London), government, the people living in this </w:t>
      </w:r>
      <w:r w:rsidRPr="00C47AEB">
        <w:rPr>
          <w:rFonts w:ascii="Arial" w:hAnsi="Arial" w:cs="Arial"/>
          <w:color w:val="000000" w:themeColor="text1"/>
        </w:rPr>
        <w:lastRenderedPageBreak/>
        <w:t>neighborhood, local associations, businesses, land owners, development companies and regeneration agencies. For the success of the project, OPDC establish partnerships with the companies that are dealing with services as: waste collection, education provision and highway maintenance.</w:t>
      </w:r>
    </w:p>
    <w:p w14:paraId="4797A9A7" w14:textId="77777777" w:rsidR="00954452" w:rsidRPr="006A6DA1" w:rsidRDefault="00954452" w:rsidP="00954452">
      <w:pPr>
        <w:pStyle w:val="NormalWeb"/>
        <w:spacing w:before="0" w:beforeAutospacing="0" w:after="240" w:afterAutospacing="0" w:line="480" w:lineRule="auto"/>
        <w:rPr>
          <w:rFonts w:ascii="Arial" w:hAnsi="Arial" w:cs="Arial"/>
          <w:b/>
          <w:bCs/>
          <w:color w:val="000000" w:themeColor="text1"/>
        </w:rPr>
      </w:pPr>
      <w:r w:rsidRPr="006A6DA1">
        <w:rPr>
          <w:rFonts w:ascii="Arial" w:hAnsi="Arial" w:cs="Arial"/>
          <w:b/>
          <w:bCs/>
          <w:color w:val="000000" w:themeColor="text1"/>
        </w:rPr>
        <w:t>Community Engagement Principles</w:t>
      </w:r>
    </w:p>
    <w:p w14:paraId="205437DF"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1: SMART goals and clear purpose of the project in order to engage the community</w:t>
      </w:r>
    </w:p>
    <w:p w14:paraId="59F0356F"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As it was mentioned above, this project is meant to develop Old Oak and Park Royal area, in order to improve and bring a better life for the community.</w:t>
      </w:r>
    </w:p>
    <w:p w14:paraId="6F3ED1D7"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2: Learn about the community</w:t>
      </w:r>
    </w:p>
    <w:p w14:paraId="5805223C"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 xml:space="preserve">The OPDC is aware that Old Oak and Royal Park neighborhood is a place where ethnicity, history and culture are strong features that highly recommend this place. The Grand Union Canal and Wormwood </w:t>
      </w:r>
      <w:proofErr w:type="spellStart"/>
      <w:r w:rsidRPr="00C47AEB">
        <w:rPr>
          <w:rFonts w:ascii="Arial" w:hAnsi="Arial" w:cs="Arial"/>
          <w:color w:val="000000" w:themeColor="text1"/>
        </w:rPr>
        <w:t>Scrubbs</w:t>
      </w:r>
      <w:proofErr w:type="spellEnd"/>
      <w:r w:rsidRPr="00C47AEB">
        <w:rPr>
          <w:rFonts w:ascii="Arial" w:hAnsi="Arial" w:cs="Arial"/>
          <w:color w:val="000000" w:themeColor="text1"/>
        </w:rPr>
        <w:t xml:space="preserve"> are important assets and engaging with the community will ensure the success of the project as OPDC will try to meet the people’s expectations and needs.</w:t>
      </w:r>
    </w:p>
    <w:p w14:paraId="57FF3ED2"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3: meet the community and set up relationships</w:t>
      </w:r>
    </w:p>
    <w:p w14:paraId="7619F51F"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OPDC is trying to make his voice heard through different engagement methods in order to involve the people that belong to the community in their plans and actions.</w:t>
      </w:r>
    </w:p>
    <w:p w14:paraId="5CDDA99C" w14:textId="091D0E34"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 xml:space="preserve">They had a series of informal meetings and talks with residents associations and community representatives and insisted on receiving a feedback from the locals upon </w:t>
      </w:r>
      <w:r w:rsidRPr="00C47AEB">
        <w:rPr>
          <w:rFonts w:ascii="Arial" w:hAnsi="Arial" w:cs="Arial"/>
          <w:color w:val="000000" w:themeColor="text1"/>
        </w:rPr>
        <w:lastRenderedPageBreak/>
        <w:t>their Engagement Strategy. This strategy is in line with the corporation’s Statement of Community Involvement, and it gives a clear view on how the external stakeholders should ask the opinion of the residents and business about new applications and development policies.</w:t>
      </w:r>
    </w:p>
    <w:p w14:paraId="3EC0AF8C"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4: Respect and encourage the community members' originality</w:t>
      </w:r>
    </w:p>
    <w:p w14:paraId="011B5A97" w14:textId="706BA2C0"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It is very difficult that along a huge process like this, people’s life not to be affected. All the changes brought by construction will affect somehow the activity of the residents and businesses.</w:t>
      </w:r>
    </w:p>
    <w:p w14:paraId="116F0656"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By truly collaborating with the people, OPDC is bringing forward their needs, enjoying together their inheritance, providing better jobs and houses and making the streets a safer place.</w:t>
      </w:r>
    </w:p>
    <w:p w14:paraId="6B52BC8D"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5: become partner with the community</w:t>
      </w:r>
    </w:p>
    <w:p w14:paraId="6018521D"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OPDC has a series of plans and programs that are destined to support the local citizens, keeping them informed and involved. So is the 12 Community Review Group formed by local people which ae representing a diverse panel of society, people of different background and ages, with different skills and aptitudes.</w:t>
      </w:r>
    </w:p>
    <w:p w14:paraId="2012FF86"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PRINCIPLE 6: admit and respect the community diversity</w:t>
      </w:r>
    </w:p>
    <w:p w14:paraId="13E17B1E"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OPDC is working to create opportunities for a better life for all age categories, genders, sex, race, background and disabilities.</w:t>
      </w:r>
    </w:p>
    <w:p w14:paraId="4C3CF3A8"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7: discover and keep the community assets</w:t>
      </w:r>
    </w:p>
    <w:p w14:paraId="595C51FD"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lastRenderedPageBreak/>
        <w:t>Old Oak and Park Royal once a rural landscape become a core establishment of transport and industry. Were created jobs for many immigrants, many small businesses such as eateries and local shops were opened and the area become a swing of cultural diversity due to the communities that are living here: Afro – Caribbean, Irish, Lebanese, Brazilian, Portuguese, Somali and Latin American. All this people represent more than half of the community and they identified themselves as BAME (Black, Asian and Minority Ethnic).</w:t>
      </w:r>
    </w:p>
    <w:p w14:paraId="45C24E92" w14:textId="77777777" w:rsidR="00954452" w:rsidRPr="00C47AEB" w:rsidRDefault="00954452" w:rsidP="00954452">
      <w:pPr>
        <w:pStyle w:val="NormalWeb"/>
        <w:spacing w:before="0" w:beforeAutospacing="0" w:after="240" w:afterAutospacing="0" w:line="480" w:lineRule="auto"/>
        <w:rPr>
          <w:rFonts w:ascii="Arial" w:hAnsi="Arial" w:cs="Arial"/>
          <w:b/>
          <w:bCs/>
          <w:color w:val="000000" w:themeColor="text1"/>
        </w:rPr>
      </w:pPr>
      <w:r w:rsidRPr="00C47AEB">
        <w:rPr>
          <w:rFonts w:ascii="Arial" w:hAnsi="Arial" w:cs="Arial"/>
          <w:b/>
          <w:bCs/>
          <w:color w:val="000000" w:themeColor="text1"/>
        </w:rPr>
        <w:t>PRINCIPLE 8: Implement changes that are accepted easy by the people</w:t>
      </w:r>
    </w:p>
    <w:p w14:paraId="4A4D13F3" w14:textId="77777777" w:rsidR="00954452" w:rsidRPr="00C47AEB" w:rsidRDefault="00954452" w:rsidP="00954452">
      <w:pPr>
        <w:pStyle w:val="NormalWeb"/>
        <w:spacing w:before="0" w:beforeAutospacing="0" w:after="240" w:afterAutospacing="0" w:line="480" w:lineRule="auto"/>
        <w:rPr>
          <w:rFonts w:ascii="Arial" w:hAnsi="Arial" w:cs="Arial"/>
          <w:color w:val="000000" w:themeColor="text1"/>
        </w:rPr>
      </w:pPr>
      <w:r w:rsidRPr="00C47AEB">
        <w:rPr>
          <w:rFonts w:ascii="Arial" w:hAnsi="Arial" w:cs="Arial"/>
          <w:color w:val="000000" w:themeColor="text1"/>
        </w:rPr>
        <w:t>Residents, young people, schools and colleges, local businesses – all must be part of this project.</w:t>
      </w:r>
    </w:p>
    <w:p w14:paraId="0A03341D"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OPDC created new employment and skills hub. The main role of this hub is to create hiring opportunities for people who find difficulties in find a job and keeping it for a long time. Also, through the collaboration with partners, OPDC is hoping to create jobs and develop local businesses. There are programs that will enable local supply chains, cover the trades gaps and help the people to improve their employment skills.</w:t>
      </w:r>
    </w:p>
    <w:p w14:paraId="37F2E00D" w14:textId="77777777" w:rsidR="00954452" w:rsidRPr="00C47AEB" w:rsidRDefault="00954452" w:rsidP="00954452">
      <w:pPr>
        <w:spacing w:line="480" w:lineRule="auto"/>
        <w:rPr>
          <w:rFonts w:ascii="Arial" w:hAnsi="Arial" w:cs="Arial"/>
          <w:b/>
          <w:bCs/>
          <w:sz w:val="24"/>
          <w:szCs w:val="24"/>
        </w:rPr>
      </w:pPr>
      <w:r w:rsidRPr="00C47AEB">
        <w:rPr>
          <w:rFonts w:ascii="Arial" w:hAnsi="Arial" w:cs="Arial"/>
          <w:b/>
          <w:bCs/>
          <w:sz w:val="24"/>
          <w:szCs w:val="24"/>
        </w:rPr>
        <w:t>PRINCIPLE 9: community participation and long-term commitment</w:t>
      </w:r>
    </w:p>
    <w:p w14:paraId="7B8A304E"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The planning committee and OPDC boar is form by several citizens that are living in Old Oak and Royal Park, as resident or business owners. They are involved together with the leaders of the project in community meetings and site inspection on regular basis.</w:t>
      </w:r>
    </w:p>
    <w:p w14:paraId="7F6C1B84"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 xml:space="preserve">Also, through a close collaboration with partners </w:t>
      </w:r>
      <w:proofErr w:type="spellStart"/>
      <w:r w:rsidRPr="00C47AEB">
        <w:rPr>
          <w:rFonts w:ascii="Arial" w:hAnsi="Arial" w:cs="Arial"/>
          <w:sz w:val="24"/>
          <w:szCs w:val="24"/>
        </w:rPr>
        <w:t>ands</w:t>
      </w:r>
      <w:proofErr w:type="spellEnd"/>
      <w:r w:rsidRPr="00C47AEB">
        <w:rPr>
          <w:rFonts w:ascii="Arial" w:hAnsi="Arial" w:cs="Arial"/>
          <w:sz w:val="24"/>
          <w:szCs w:val="24"/>
        </w:rPr>
        <w:t xml:space="preserve"> stakeholders such as HS2 and borough councils, OPDC is trying to support the community creating funds and grants.</w:t>
      </w:r>
    </w:p>
    <w:p w14:paraId="71688878"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lastRenderedPageBreak/>
        <w:t>They will try to reach out to those people who find difficult to talk about their problems, to schools and resident associations and advise them how they can access the funding to improve their life, businesses.</w:t>
      </w:r>
    </w:p>
    <w:p w14:paraId="524844A0" w14:textId="77777777" w:rsidR="00954452" w:rsidRPr="006A6DA1" w:rsidRDefault="00954452" w:rsidP="00954452">
      <w:pPr>
        <w:spacing w:line="480" w:lineRule="auto"/>
        <w:rPr>
          <w:rFonts w:ascii="Arial" w:hAnsi="Arial" w:cs="Arial"/>
          <w:b/>
          <w:bCs/>
          <w:sz w:val="28"/>
          <w:szCs w:val="28"/>
        </w:rPr>
      </w:pPr>
      <w:r w:rsidRPr="006A6DA1">
        <w:rPr>
          <w:rFonts w:ascii="Arial" w:hAnsi="Arial" w:cs="Arial"/>
          <w:b/>
          <w:bCs/>
          <w:sz w:val="28"/>
          <w:szCs w:val="28"/>
        </w:rPr>
        <w:t>Community engagement through social media platforms</w:t>
      </w:r>
    </w:p>
    <w:p w14:paraId="397D90A8" w14:textId="77777777" w:rsidR="00954452" w:rsidRPr="00C47AEB" w:rsidRDefault="00954452" w:rsidP="00954452">
      <w:pPr>
        <w:spacing w:line="480" w:lineRule="auto"/>
        <w:ind w:firstLine="720"/>
        <w:rPr>
          <w:rFonts w:ascii="Arial" w:hAnsi="Arial" w:cs="Arial"/>
          <w:sz w:val="24"/>
          <w:szCs w:val="24"/>
        </w:rPr>
      </w:pPr>
      <w:r w:rsidRPr="00C47AEB">
        <w:rPr>
          <w:rFonts w:ascii="Arial" w:hAnsi="Arial" w:cs="Arial"/>
          <w:sz w:val="24"/>
          <w:szCs w:val="24"/>
        </w:rPr>
        <w:t>The days that we are living, the progress registered in the online technologies, made social media one of the most powerful toll that brings trust and loyalty, and positive vibe when we talk about community engagement. (Dennis, 2021)</w:t>
      </w:r>
    </w:p>
    <w:p w14:paraId="21235167"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OPDC is not exception of the rule and among many other ways of engaging people, such as community newsletters, key stakeholders bulletins, leaflets, press announcements, they developed the online communication as well.</w:t>
      </w:r>
    </w:p>
    <w:p w14:paraId="62F6A41F"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 xml:space="preserve">They share announcements, update the news on behalf of community and stakeholders using Instagram, Twitter, Facebook and LinkedIn on daily basis. </w:t>
      </w:r>
    </w:p>
    <w:p w14:paraId="2B0332F2"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Also, they created an website that is up to date with all the information regarding the project.</w:t>
      </w:r>
    </w:p>
    <w:p w14:paraId="34C64728"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There are PODCAST in which stakeholders and local personalities are invited and they are bringing in front of the people what progress was registered, which issues are appeared in the project, what are the solutions that can be adopted.</w:t>
      </w:r>
    </w:p>
    <w:p w14:paraId="35A489D2" w14:textId="77777777" w:rsidR="00954452" w:rsidRPr="00C47AEB" w:rsidRDefault="00954452" w:rsidP="00954452">
      <w:pPr>
        <w:pStyle w:val="Heading1"/>
      </w:pPr>
      <w:bookmarkStart w:id="4" w:name="_Toc113635896"/>
      <w:r w:rsidRPr="00C47AEB">
        <w:t>Conclusion</w:t>
      </w:r>
      <w:bookmarkEnd w:id="4"/>
    </w:p>
    <w:p w14:paraId="0448114A" w14:textId="77777777" w:rsidR="00954452" w:rsidRPr="00C47AEB" w:rsidRDefault="00954452" w:rsidP="00954452">
      <w:pPr>
        <w:spacing w:line="480" w:lineRule="auto"/>
        <w:rPr>
          <w:rFonts w:ascii="Arial" w:hAnsi="Arial" w:cs="Arial"/>
          <w:color w:val="333333"/>
          <w:sz w:val="24"/>
          <w:szCs w:val="24"/>
        </w:rPr>
      </w:pPr>
      <w:r w:rsidRPr="00C47AEB">
        <w:rPr>
          <w:rFonts w:ascii="Arial" w:hAnsi="Arial" w:cs="Arial"/>
          <w:color w:val="333333"/>
          <w:sz w:val="24"/>
          <w:szCs w:val="24"/>
        </w:rPr>
        <w:t xml:space="preserve">Old Oak and Park Royal Project is a very important community engagement project. And considering the diversity of the area, with over 150 languages spoken by the inhabitants, the challenges are big and the responsibilities as well. The MDC by the help </w:t>
      </w:r>
      <w:r w:rsidRPr="00C47AEB">
        <w:rPr>
          <w:rFonts w:ascii="Arial" w:hAnsi="Arial" w:cs="Arial"/>
          <w:color w:val="333333"/>
          <w:sz w:val="24"/>
          <w:szCs w:val="24"/>
        </w:rPr>
        <w:lastRenderedPageBreak/>
        <w:t>of boroughs and Mayor of London involved themselves and the stakeholders in all the domain, trying to bring improvements and benefits for the population. There are still many things to be done, and OPDC is aware of this.</w:t>
      </w:r>
    </w:p>
    <w:p w14:paraId="5BCBE8BF" w14:textId="77777777" w:rsidR="00954452" w:rsidRPr="00C47AEB" w:rsidRDefault="00954452" w:rsidP="00954452">
      <w:pPr>
        <w:spacing w:line="480" w:lineRule="auto"/>
        <w:rPr>
          <w:rFonts w:ascii="Arial" w:hAnsi="Arial" w:cs="Arial"/>
          <w:color w:val="333333"/>
          <w:sz w:val="24"/>
          <w:szCs w:val="24"/>
        </w:rPr>
      </w:pPr>
      <w:r w:rsidRPr="00C47AEB">
        <w:rPr>
          <w:rFonts w:ascii="Arial" w:hAnsi="Arial" w:cs="Arial"/>
          <w:color w:val="333333"/>
          <w:sz w:val="24"/>
          <w:szCs w:val="24"/>
        </w:rPr>
        <w:t>If they will continue to work close with their partners (HS2 and other associations) in order to create jobs for the residents and improve their skills, if they will focus also on the celebration of the results they achieve so far by organizing different Festivals, involve the kids through activities similar to the canal history quiz, making sure they are getting the right feedback from the people regarding their needs and expectation, the success of the project will definitely be achieved.</w:t>
      </w:r>
    </w:p>
    <w:p w14:paraId="38ACCF50" w14:textId="77777777" w:rsidR="00954452" w:rsidRPr="00C47AEB" w:rsidRDefault="00954452" w:rsidP="00954452">
      <w:pPr>
        <w:spacing w:line="480" w:lineRule="auto"/>
        <w:rPr>
          <w:rFonts w:ascii="Arial" w:hAnsi="Arial" w:cs="Arial"/>
          <w:sz w:val="24"/>
          <w:szCs w:val="24"/>
        </w:rPr>
      </w:pPr>
      <w:proofErr w:type="spellStart"/>
      <w:r w:rsidRPr="00C47AEB">
        <w:rPr>
          <w:rFonts w:ascii="Arial" w:hAnsi="Arial" w:cs="Arial"/>
          <w:color w:val="333333"/>
          <w:sz w:val="24"/>
          <w:szCs w:val="24"/>
        </w:rPr>
        <w:t>Davi</w:t>
      </w:r>
      <w:proofErr w:type="spellEnd"/>
      <w:r w:rsidRPr="00C47AEB">
        <w:rPr>
          <w:rFonts w:ascii="Arial" w:hAnsi="Arial" w:cs="Arial"/>
          <w:color w:val="333333"/>
          <w:sz w:val="24"/>
          <w:szCs w:val="24"/>
        </w:rPr>
        <w:t xml:space="preserve"> </w:t>
      </w:r>
      <w:proofErr w:type="spellStart"/>
      <w:r w:rsidRPr="00C47AEB">
        <w:rPr>
          <w:rFonts w:ascii="Arial" w:hAnsi="Arial" w:cs="Arial"/>
          <w:color w:val="333333"/>
          <w:sz w:val="24"/>
          <w:szCs w:val="24"/>
        </w:rPr>
        <w:t>Lunts</w:t>
      </w:r>
      <w:proofErr w:type="spellEnd"/>
      <w:r w:rsidRPr="00C47AEB">
        <w:rPr>
          <w:rFonts w:ascii="Arial" w:hAnsi="Arial" w:cs="Arial"/>
          <w:color w:val="333333"/>
          <w:sz w:val="24"/>
          <w:szCs w:val="24"/>
        </w:rPr>
        <w:t xml:space="preserve">, </w:t>
      </w:r>
      <w:r w:rsidRPr="00C47AEB">
        <w:rPr>
          <w:rFonts w:ascii="Arial" w:hAnsi="Arial" w:cs="Arial"/>
          <w:i/>
          <w:iCs/>
          <w:color w:val="333333"/>
          <w:sz w:val="24"/>
          <w:szCs w:val="24"/>
        </w:rPr>
        <w:t>OPDC Chief Executive Officer</w:t>
      </w:r>
      <w:r w:rsidRPr="00C47AEB">
        <w:rPr>
          <w:rFonts w:ascii="Arial" w:hAnsi="Arial" w:cs="Arial"/>
          <w:color w:val="333333"/>
          <w:sz w:val="24"/>
          <w:szCs w:val="24"/>
        </w:rPr>
        <w:t xml:space="preserve"> said; ‘ People are the heart of our project. We want to build places that are loved and enjoyed. Their views are crucial to our work here and now…’ He expressed exactly the importance of community engagement as a tool of life improvement.</w:t>
      </w:r>
    </w:p>
    <w:p w14:paraId="589A076D" w14:textId="77777777" w:rsidR="00954452" w:rsidRDefault="00954452" w:rsidP="00954452">
      <w:pPr>
        <w:spacing w:line="480" w:lineRule="auto"/>
        <w:rPr>
          <w:rFonts w:ascii="Arial" w:hAnsi="Arial" w:cs="Arial"/>
          <w:sz w:val="24"/>
          <w:szCs w:val="24"/>
        </w:rPr>
      </w:pPr>
    </w:p>
    <w:p w14:paraId="281BD8DC" w14:textId="77777777" w:rsidR="00954452" w:rsidRDefault="00954452" w:rsidP="00954452">
      <w:pPr>
        <w:spacing w:line="480" w:lineRule="auto"/>
        <w:rPr>
          <w:rFonts w:ascii="Arial" w:hAnsi="Arial" w:cs="Arial"/>
          <w:sz w:val="24"/>
          <w:szCs w:val="24"/>
        </w:rPr>
      </w:pPr>
    </w:p>
    <w:p w14:paraId="4F5B37DA" w14:textId="77777777" w:rsidR="00954452" w:rsidRDefault="00954452" w:rsidP="00954452">
      <w:pPr>
        <w:spacing w:line="480" w:lineRule="auto"/>
        <w:rPr>
          <w:rFonts w:ascii="Arial" w:hAnsi="Arial" w:cs="Arial"/>
          <w:sz w:val="24"/>
          <w:szCs w:val="24"/>
        </w:rPr>
      </w:pPr>
    </w:p>
    <w:p w14:paraId="797A8E6B" w14:textId="77777777" w:rsidR="00954452" w:rsidRDefault="00954452" w:rsidP="00954452">
      <w:pPr>
        <w:spacing w:line="480" w:lineRule="auto"/>
        <w:rPr>
          <w:rFonts w:ascii="Arial" w:hAnsi="Arial" w:cs="Arial"/>
          <w:sz w:val="24"/>
          <w:szCs w:val="24"/>
        </w:rPr>
      </w:pPr>
    </w:p>
    <w:p w14:paraId="6DB6921C" w14:textId="77777777" w:rsidR="00954452" w:rsidRDefault="00954452" w:rsidP="00954452">
      <w:pPr>
        <w:spacing w:line="480" w:lineRule="auto"/>
        <w:rPr>
          <w:rFonts w:ascii="Arial" w:hAnsi="Arial" w:cs="Arial"/>
          <w:sz w:val="24"/>
          <w:szCs w:val="24"/>
        </w:rPr>
      </w:pPr>
    </w:p>
    <w:p w14:paraId="1010241A" w14:textId="77777777" w:rsidR="00954452" w:rsidRDefault="00954452" w:rsidP="00954452">
      <w:pPr>
        <w:spacing w:line="480" w:lineRule="auto"/>
        <w:rPr>
          <w:rFonts w:ascii="Arial" w:hAnsi="Arial" w:cs="Arial"/>
          <w:sz w:val="24"/>
          <w:szCs w:val="24"/>
        </w:rPr>
      </w:pPr>
    </w:p>
    <w:p w14:paraId="5645AA86" w14:textId="77777777" w:rsidR="00954452" w:rsidRDefault="00954452" w:rsidP="00954452">
      <w:pPr>
        <w:spacing w:line="480" w:lineRule="auto"/>
        <w:rPr>
          <w:rFonts w:ascii="Arial" w:hAnsi="Arial" w:cs="Arial"/>
          <w:sz w:val="24"/>
          <w:szCs w:val="24"/>
        </w:rPr>
      </w:pPr>
    </w:p>
    <w:p w14:paraId="49ABAF8B" w14:textId="77777777" w:rsidR="00954452" w:rsidRPr="00C47AEB" w:rsidRDefault="00954452" w:rsidP="00954452">
      <w:pPr>
        <w:spacing w:line="480" w:lineRule="auto"/>
        <w:rPr>
          <w:rFonts w:ascii="Arial" w:hAnsi="Arial" w:cs="Arial"/>
          <w:sz w:val="24"/>
          <w:szCs w:val="24"/>
        </w:rPr>
      </w:pPr>
    </w:p>
    <w:p w14:paraId="5A7A51AB" w14:textId="77777777" w:rsidR="00954452" w:rsidRPr="00C47AEB" w:rsidRDefault="00954452" w:rsidP="00954452">
      <w:pPr>
        <w:pStyle w:val="Heading1"/>
      </w:pPr>
      <w:bookmarkStart w:id="5" w:name="_Toc113635897"/>
      <w:r w:rsidRPr="00C47AEB">
        <w:lastRenderedPageBreak/>
        <w:t>REFERENCES</w:t>
      </w:r>
      <w:bookmarkEnd w:id="5"/>
    </w:p>
    <w:p w14:paraId="219BF5B9" w14:textId="77777777" w:rsidR="00954452" w:rsidRDefault="00954452" w:rsidP="00954452">
      <w:pPr>
        <w:spacing w:line="480" w:lineRule="auto"/>
        <w:rPr>
          <w:rFonts w:ascii="Arial" w:hAnsi="Arial" w:cs="Arial"/>
          <w:sz w:val="24"/>
          <w:szCs w:val="24"/>
        </w:rPr>
      </w:pPr>
      <w:r>
        <w:rPr>
          <w:rFonts w:ascii="Arial" w:hAnsi="Arial" w:cs="Arial"/>
          <w:color w:val="000000" w:themeColor="text1"/>
          <w:sz w:val="24"/>
          <w:szCs w:val="24"/>
        </w:rPr>
        <w:t xml:space="preserve">Brown, N. (n.d.), </w:t>
      </w:r>
      <w:r w:rsidRPr="00060934">
        <w:rPr>
          <w:rFonts w:ascii="Arial" w:hAnsi="Arial" w:cs="Arial"/>
          <w:i/>
          <w:iCs/>
          <w:color w:val="000000" w:themeColor="text1"/>
          <w:sz w:val="24"/>
          <w:szCs w:val="24"/>
        </w:rPr>
        <w:t>Reflective Model According to Gibbs</w:t>
      </w:r>
      <w:r>
        <w:rPr>
          <w:rFonts w:ascii="Arial" w:hAnsi="Arial" w:cs="Arial"/>
          <w:color w:val="000000" w:themeColor="text1"/>
          <w:sz w:val="24"/>
          <w:szCs w:val="24"/>
        </w:rPr>
        <w:t xml:space="preserve">, Available at: </w:t>
      </w:r>
      <w:hyperlink r:id="rId8" w:history="1">
        <w:r w:rsidRPr="006F6404">
          <w:rPr>
            <w:rStyle w:val="Hyperlink"/>
            <w:rFonts w:ascii="Arial" w:hAnsi="Arial" w:cs="Arial"/>
            <w:sz w:val="24"/>
            <w:szCs w:val="24"/>
          </w:rPr>
          <w:t>https://www.nicole-brown.co.uk/reflective-model-according-to-gibbs/</w:t>
        </w:r>
      </w:hyperlink>
      <w:r>
        <w:rPr>
          <w:rFonts w:ascii="Arial" w:hAnsi="Arial" w:cs="Arial"/>
          <w:color w:val="000000" w:themeColor="text1"/>
          <w:sz w:val="24"/>
          <w:szCs w:val="24"/>
        </w:rPr>
        <w:t xml:space="preserve">, </w:t>
      </w:r>
      <w:r w:rsidRPr="00190783">
        <w:rPr>
          <w:rFonts w:ascii="Arial" w:hAnsi="Arial" w:cs="Arial"/>
          <w:sz w:val="24"/>
          <w:szCs w:val="24"/>
        </w:rPr>
        <w:t>(Accessed: 20 August 2022).</w:t>
      </w:r>
    </w:p>
    <w:p w14:paraId="772E838F" w14:textId="77777777" w:rsidR="00954452" w:rsidRPr="00190783" w:rsidRDefault="00954452" w:rsidP="00954452">
      <w:pPr>
        <w:spacing w:line="480" w:lineRule="auto"/>
        <w:rPr>
          <w:rFonts w:ascii="Arial" w:hAnsi="Arial" w:cs="Arial"/>
          <w:color w:val="000000" w:themeColor="text1"/>
          <w:sz w:val="24"/>
          <w:szCs w:val="24"/>
        </w:rPr>
      </w:pPr>
      <w:r w:rsidRPr="00190783">
        <w:rPr>
          <w:rFonts w:ascii="Arial" w:hAnsi="Arial" w:cs="Arial"/>
          <w:sz w:val="24"/>
          <w:szCs w:val="24"/>
        </w:rPr>
        <w:t>Dennis, E. (2021),</w:t>
      </w:r>
      <w:r w:rsidRPr="00190783">
        <w:rPr>
          <w:rFonts w:ascii="Arial" w:hAnsi="Arial" w:cs="Arial"/>
          <w:i/>
          <w:iCs/>
          <w:sz w:val="24"/>
          <w:szCs w:val="24"/>
        </w:rPr>
        <w:t>Social Media &amp; Community Engagement 101,</w:t>
      </w:r>
      <w:r w:rsidRPr="00190783">
        <w:rPr>
          <w:rFonts w:ascii="Arial" w:hAnsi="Arial" w:cs="Arial"/>
          <w:sz w:val="24"/>
          <w:szCs w:val="24"/>
        </w:rPr>
        <w:t xml:space="preserve"> Available at : </w:t>
      </w:r>
      <w:hyperlink r:id="rId9" w:history="1">
        <w:r w:rsidRPr="00190783">
          <w:rPr>
            <w:rStyle w:val="Hyperlink"/>
            <w:rFonts w:ascii="Arial" w:hAnsi="Arial" w:cs="Arial"/>
            <w:sz w:val="24"/>
            <w:szCs w:val="24"/>
          </w:rPr>
          <w:t>https://seventhscout.com/social-media-community-engagement-101/</w:t>
        </w:r>
      </w:hyperlink>
      <w:r w:rsidRPr="00190783">
        <w:rPr>
          <w:rFonts w:ascii="Arial" w:hAnsi="Arial" w:cs="Arial"/>
          <w:sz w:val="24"/>
          <w:szCs w:val="24"/>
        </w:rPr>
        <w:t>, (Accessed: 20 August 2022).</w:t>
      </w:r>
    </w:p>
    <w:p w14:paraId="4E79FE7B" w14:textId="77777777" w:rsidR="00954452" w:rsidRDefault="00954452" w:rsidP="00954452">
      <w:pPr>
        <w:spacing w:line="480" w:lineRule="auto"/>
        <w:rPr>
          <w:rFonts w:ascii="Arial" w:hAnsi="Arial" w:cs="Arial"/>
          <w:sz w:val="24"/>
          <w:szCs w:val="24"/>
        </w:rPr>
      </w:pPr>
      <w:r w:rsidRPr="00C47AEB">
        <w:rPr>
          <w:rFonts w:ascii="Arial" w:hAnsi="Arial" w:cs="Arial"/>
          <w:sz w:val="24"/>
          <w:szCs w:val="24"/>
        </w:rPr>
        <w:t xml:space="preserve">Forrester, M. (2020), </w:t>
      </w:r>
      <w:r w:rsidRPr="00C47AEB">
        <w:rPr>
          <w:rFonts w:ascii="Arial" w:hAnsi="Arial" w:cs="Arial"/>
          <w:i/>
          <w:iCs/>
          <w:sz w:val="24"/>
          <w:szCs w:val="24"/>
        </w:rPr>
        <w:t>Reflection and Reflective writing,</w:t>
      </w:r>
      <w:r w:rsidRPr="00C47AEB">
        <w:rPr>
          <w:rFonts w:ascii="Arial" w:hAnsi="Arial" w:cs="Arial"/>
          <w:sz w:val="24"/>
          <w:szCs w:val="24"/>
        </w:rPr>
        <w:t xml:space="preserve"> Available at: </w:t>
      </w:r>
      <w:hyperlink r:id="rId10" w:history="1">
        <w:r w:rsidRPr="00C47AEB">
          <w:rPr>
            <w:rStyle w:val="Hyperlink"/>
            <w:rFonts w:ascii="Arial" w:hAnsi="Arial" w:cs="Arial"/>
            <w:sz w:val="24"/>
            <w:szCs w:val="24"/>
          </w:rPr>
          <w:t>https://www.clinicaleducator.org/en-gb/resource/735</w:t>
        </w:r>
      </w:hyperlink>
      <w:r w:rsidRPr="00C47AEB">
        <w:rPr>
          <w:rFonts w:ascii="Arial" w:hAnsi="Arial" w:cs="Arial"/>
          <w:sz w:val="24"/>
          <w:szCs w:val="24"/>
        </w:rPr>
        <w:t>, (Accessed: 15 August 2022).</w:t>
      </w:r>
    </w:p>
    <w:p w14:paraId="3924A680" w14:textId="77777777" w:rsidR="00954452" w:rsidRPr="00C47AEB" w:rsidRDefault="00954452" w:rsidP="00954452">
      <w:pPr>
        <w:spacing w:line="480" w:lineRule="auto"/>
        <w:rPr>
          <w:rFonts w:ascii="Arial" w:hAnsi="Arial" w:cs="Arial"/>
          <w:sz w:val="24"/>
          <w:szCs w:val="24"/>
        </w:rPr>
      </w:pPr>
      <w:r w:rsidRPr="00C47AEB">
        <w:rPr>
          <w:rFonts w:ascii="Arial" w:hAnsi="Arial" w:cs="Arial"/>
          <w:sz w:val="24"/>
          <w:szCs w:val="24"/>
        </w:rPr>
        <w:t xml:space="preserve">Mayor of London, (2021), </w:t>
      </w:r>
      <w:r w:rsidRPr="00C47AEB">
        <w:rPr>
          <w:rFonts w:ascii="Arial" w:hAnsi="Arial" w:cs="Arial"/>
          <w:i/>
          <w:iCs/>
          <w:sz w:val="24"/>
          <w:szCs w:val="24"/>
        </w:rPr>
        <w:t>Old Oak and Park Royal Development Corporation/ Community Engagement Strategy,</w:t>
      </w:r>
      <w:r w:rsidRPr="00C47AEB">
        <w:rPr>
          <w:rFonts w:ascii="Arial" w:hAnsi="Arial" w:cs="Arial"/>
          <w:sz w:val="24"/>
          <w:szCs w:val="24"/>
        </w:rPr>
        <w:t xml:space="preserve"> Available</w:t>
      </w:r>
      <w:r>
        <w:rPr>
          <w:rFonts w:ascii="Arial" w:hAnsi="Arial" w:cs="Arial"/>
          <w:sz w:val="24"/>
          <w:szCs w:val="24"/>
        </w:rPr>
        <w:t xml:space="preserve"> </w:t>
      </w:r>
      <w:r w:rsidRPr="00C47AEB">
        <w:rPr>
          <w:rFonts w:ascii="Arial" w:hAnsi="Arial" w:cs="Arial"/>
          <w:sz w:val="24"/>
          <w:szCs w:val="24"/>
        </w:rPr>
        <w:t>on:</w:t>
      </w:r>
      <w:hyperlink r:id="rId11" w:history="1">
        <w:r w:rsidRPr="006F6404">
          <w:rPr>
            <w:rStyle w:val="Hyperlink"/>
            <w:rFonts w:ascii="Arial" w:hAnsi="Arial" w:cs="Arial"/>
            <w:sz w:val="24"/>
            <w:szCs w:val="24"/>
          </w:rPr>
          <w:t>https://www.london.gov.uk/sites/default/files/community_engagement_strategy_2021.pdf</w:t>
        </w:r>
      </w:hyperlink>
      <w:r w:rsidRPr="00C47AEB">
        <w:rPr>
          <w:rFonts w:ascii="Arial" w:hAnsi="Arial" w:cs="Arial"/>
          <w:sz w:val="24"/>
          <w:szCs w:val="24"/>
        </w:rPr>
        <w:t>, (Accessed: 15 August 2022).</w:t>
      </w:r>
    </w:p>
    <w:p w14:paraId="4E1452F7" w14:textId="77777777" w:rsidR="00954452" w:rsidRPr="00190783" w:rsidRDefault="00954452" w:rsidP="00954452">
      <w:pPr>
        <w:spacing w:line="480" w:lineRule="auto"/>
        <w:rPr>
          <w:rFonts w:ascii="Arial" w:hAnsi="Arial" w:cs="Arial"/>
          <w:sz w:val="24"/>
          <w:szCs w:val="24"/>
        </w:rPr>
      </w:pPr>
      <w:r w:rsidRPr="00C47AEB">
        <w:rPr>
          <w:rFonts w:ascii="Arial" w:hAnsi="Arial" w:cs="Arial"/>
          <w:sz w:val="24"/>
          <w:szCs w:val="24"/>
        </w:rPr>
        <w:t xml:space="preserve">Quick Answer,(2022), </w:t>
      </w:r>
      <w:r w:rsidRPr="00C47AEB">
        <w:rPr>
          <w:rFonts w:ascii="Arial" w:hAnsi="Arial" w:cs="Arial"/>
          <w:i/>
          <w:iCs/>
          <w:sz w:val="24"/>
          <w:szCs w:val="24"/>
        </w:rPr>
        <w:t xml:space="preserve">What Is Reflective Practice In Community Engagement, </w:t>
      </w:r>
      <w:r w:rsidRPr="00C47AEB">
        <w:rPr>
          <w:rFonts w:ascii="Arial" w:hAnsi="Arial" w:cs="Arial"/>
          <w:sz w:val="24"/>
          <w:szCs w:val="24"/>
        </w:rPr>
        <w:t xml:space="preserve">Available at: </w:t>
      </w:r>
      <w:hyperlink r:id="rId12" w:history="1">
        <w:r w:rsidRPr="00C47AEB">
          <w:rPr>
            <w:rStyle w:val="Hyperlink"/>
            <w:rFonts w:ascii="Arial" w:hAnsi="Arial" w:cs="Arial"/>
            <w:sz w:val="24"/>
            <w:szCs w:val="24"/>
          </w:rPr>
          <w:t>https://www.quickanswer.blog/what-is-reflective-practice-in-community-engagement/</w:t>
        </w:r>
      </w:hyperlink>
      <w:r w:rsidRPr="00C47AEB">
        <w:rPr>
          <w:rFonts w:ascii="Arial" w:hAnsi="Arial" w:cs="Arial"/>
          <w:sz w:val="24"/>
          <w:szCs w:val="24"/>
        </w:rPr>
        <w:t xml:space="preserve">, (Accessed: 15 August 2022). </w:t>
      </w:r>
    </w:p>
    <w:p w14:paraId="7CBFBF18" w14:textId="77777777" w:rsidR="00954452" w:rsidRDefault="00954452" w:rsidP="00954452">
      <w:pPr>
        <w:spacing w:line="480" w:lineRule="auto"/>
        <w:rPr>
          <w:rFonts w:ascii="Arial" w:hAnsi="Arial" w:cs="Arial"/>
          <w:sz w:val="24"/>
          <w:szCs w:val="24"/>
        </w:rPr>
      </w:pPr>
      <w:proofErr w:type="spellStart"/>
      <w:r w:rsidRPr="00190783">
        <w:rPr>
          <w:rFonts w:ascii="Arial" w:hAnsi="Arial" w:cs="Arial"/>
          <w:color w:val="000000" w:themeColor="text1"/>
          <w:sz w:val="24"/>
          <w:szCs w:val="24"/>
        </w:rPr>
        <w:t>Szewczyk</w:t>
      </w:r>
      <w:proofErr w:type="spellEnd"/>
      <w:r w:rsidRPr="00190783">
        <w:rPr>
          <w:rFonts w:ascii="Arial" w:hAnsi="Arial" w:cs="Arial"/>
          <w:color w:val="000000" w:themeColor="text1"/>
          <w:sz w:val="24"/>
          <w:szCs w:val="24"/>
        </w:rPr>
        <w:t xml:space="preserve">, B. (n.d.), Gibbs' </w:t>
      </w:r>
      <w:r w:rsidRPr="00190783">
        <w:rPr>
          <w:rFonts w:ascii="Arial" w:hAnsi="Arial" w:cs="Arial"/>
          <w:i/>
          <w:iCs/>
          <w:color w:val="000000" w:themeColor="text1"/>
          <w:sz w:val="24"/>
          <w:szCs w:val="24"/>
        </w:rPr>
        <w:t>Reflective Cycle/Helping People Learn From Experience</w:t>
      </w:r>
      <w:r w:rsidRPr="00190783">
        <w:rPr>
          <w:rFonts w:ascii="Arial" w:hAnsi="Arial" w:cs="Arial"/>
          <w:color w:val="000000" w:themeColor="text1"/>
          <w:sz w:val="24"/>
          <w:szCs w:val="24"/>
        </w:rPr>
        <w:t xml:space="preserve">, Available at: </w:t>
      </w:r>
      <w:hyperlink r:id="rId13" w:history="1">
        <w:r w:rsidRPr="00190783">
          <w:rPr>
            <w:rStyle w:val="Hyperlink"/>
            <w:rFonts w:ascii="Arial" w:hAnsi="Arial" w:cs="Arial"/>
            <w:sz w:val="24"/>
            <w:szCs w:val="24"/>
          </w:rPr>
          <w:t>https://www.mindtools.com/pages/article/reflective-cycle.htm</w:t>
        </w:r>
      </w:hyperlink>
      <w:r w:rsidRPr="00190783">
        <w:rPr>
          <w:rFonts w:ascii="Arial" w:hAnsi="Arial" w:cs="Arial"/>
          <w:sz w:val="24"/>
          <w:szCs w:val="24"/>
        </w:rPr>
        <w:t>, (Accessed: 20 August 2022).</w:t>
      </w:r>
    </w:p>
    <w:p w14:paraId="6312F51A" w14:textId="77777777" w:rsidR="00954452" w:rsidRPr="00190783" w:rsidRDefault="00954452" w:rsidP="00954452">
      <w:pPr>
        <w:spacing w:line="480" w:lineRule="auto"/>
        <w:rPr>
          <w:rFonts w:ascii="Arial" w:hAnsi="Arial" w:cs="Arial"/>
          <w:color w:val="000000" w:themeColor="text1"/>
          <w:sz w:val="24"/>
          <w:szCs w:val="24"/>
        </w:rPr>
      </w:pPr>
    </w:p>
    <w:p w14:paraId="6951CA2C" w14:textId="77777777" w:rsidR="00954452" w:rsidRPr="00190783" w:rsidRDefault="00954452" w:rsidP="00954452">
      <w:pPr>
        <w:rPr>
          <w:rFonts w:ascii="Arial" w:hAnsi="Arial" w:cs="Arial"/>
          <w:sz w:val="24"/>
          <w:szCs w:val="24"/>
        </w:rPr>
      </w:pPr>
    </w:p>
    <w:p w14:paraId="01C5F120" w14:textId="77777777" w:rsidR="00954452" w:rsidRPr="00190783" w:rsidRDefault="00954452" w:rsidP="00954452">
      <w:pPr>
        <w:spacing w:line="480" w:lineRule="auto"/>
        <w:rPr>
          <w:rFonts w:ascii="Arial" w:hAnsi="Arial" w:cs="Arial"/>
          <w:sz w:val="24"/>
          <w:szCs w:val="24"/>
        </w:rPr>
      </w:pPr>
    </w:p>
    <w:p w14:paraId="21C004C3" w14:textId="77777777" w:rsidR="00954452" w:rsidRPr="00190783" w:rsidRDefault="00954452" w:rsidP="00954452">
      <w:pPr>
        <w:spacing w:line="480" w:lineRule="auto"/>
        <w:rPr>
          <w:rFonts w:ascii="Arial" w:hAnsi="Arial" w:cs="Arial"/>
          <w:sz w:val="24"/>
          <w:szCs w:val="24"/>
        </w:rPr>
      </w:pPr>
    </w:p>
    <w:p w14:paraId="5E835FCB" w14:textId="77777777" w:rsidR="00954452" w:rsidRPr="00190783" w:rsidRDefault="00954452" w:rsidP="00954452">
      <w:pPr>
        <w:spacing w:line="480" w:lineRule="auto"/>
        <w:rPr>
          <w:rFonts w:ascii="Arial" w:hAnsi="Arial" w:cs="Arial"/>
          <w:sz w:val="24"/>
          <w:szCs w:val="24"/>
        </w:rPr>
      </w:pPr>
    </w:p>
    <w:p w14:paraId="70FECD01" w14:textId="77777777" w:rsidR="00954452" w:rsidRPr="00190783" w:rsidRDefault="00954452" w:rsidP="00954452">
      <w:pPr>
        <w:spacing w:line="480" w:lineRule="auto"/>
        <w:rPr>
          <w:rFonts w:ascii="Arial" w:hAnsi="Arial" w:cs="Arial"/>
          <w:sz w:val="24"/>
          <w:szCs w:val="24"/>
        </w:rPr>
      </w:pPr>
    </w:p>
    <w:p w14:paraId="334AB3F2" w14:textId="77777777" w:rsidR="000D40A4" w:rsidRPr="00954452" w:rsidRDefault="000D40A4" w:rsidP="00954452"/>
    <w:sectPr w:rsidR="000D40A4" w:rsidRPr="0095445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22658" w14:textId="77777777" w:rsidR="00F92EA7" w:rsidRDefault="00F92EA7">
      <w:pPr>
        <w:spacing w:after="0" w:line="240" w:lineRule="auto"/>
      </w:pPr>
      <w:r>
        <w:separator/>
      </w:r>
    </w:p>
  </w:endnote>
  <w:endnote w:type="continuationSeparator" w:id="0">
    <w:p w14:paraId="115C6F1F" w14:textId="77777777" w:rsidR="00F92EA7" w:rsidRDefault="00F92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289422"/>
      <w:docPartObj>
        <w:docPartGallery w:val="Page Numbers (Bottom of Page)"/>
        <w:docPartUnique/>
      </w:docPartObj>
    </w:sdtPr>
    <w:sdtEndPr>
      <w:rPr>
        <w:noProof/>
      </w:rPr>
    </w:sdtEndPr>
    <w:sdtContent>
      <w:p w14:paraId="3617B271" w14:textId="77777777" w:rsidR="00060934"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557B1" w14:textId="77777777" w:rsidR="0006093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0DEF2" w14:textId="77777777" w:rsidR="00F92EA7" w:rsidRDefault="00F92EA7">
      <w:pPr>
        <w:spacing w:after="0" w:line="240" w:lineRule="auto"/>
      </w:pPr>
      <w:r>
        <w:separator/>
      </w:r>
    </w:p>
  </w:footnote>
  <w:footnote w:type="continuationSeparator" w:id="0">
    <w:p w14:paraId="7F89846F" w14:textId="77777777" w:rsidR="00F92EA7" w:rsidRDefault="00F92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562B3"/>
    <w:multiLevelType w:val="hybridMultilevel"/>
    <w:tmpl w:val="7A6629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6D11B0"/>
    <w:multiLevelType w:val="hybridMultilevel"/>
    <w:tmpl w:val="94284618"/>
    <w:lvl w:ilvl="0" w:tplc="8D4E8D9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661F1B"/>
    <w:multiLevelType w:val="hybridMultilevel"/>
    <w:tmpl w:val="7966A176"/>
    <w:lvl w:ilvl="0" w:tplc="7048E5DA">
      <w:start w:val="1"/>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5600608">
    <w:abstractNumId w:val="1"/>
  </w:num>
  <w:num w:numId="2" w16cid:durableId="1049501789">
    <w:abstractNumId w:val="2"/>
  </w:num>
  <w:num w:numId="3" w16cid:durableId="1289433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452"/>
    <w:rsid w:val="000D40A4"/>
    <w:rsid w:val="00702DD7"/>
    <w:rsid w:val="00954452"/>
    <w:rsid w:val="00F92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55671"/>
  <w15:chartTrackingRefBased/>
  <w15:docId w15:val="{46BCE75D-7A65-4698-8624-D5EE9CAB3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452"/>
    <w:rPr>
      <w:lang w:val="en-US"/>
    </w:rPr>
  </w:style>
  <w:style w:type="paragraph" w:styleId="Heading1">
    <w:name w:val="heading 1"/>
    <w:basedOn w:val="Normal"/>
    <w:link w:val="Heading1Char"/>
    <w:uiPriority w:val="9"/>
    <w:qFormat/>
    <w:rsid w:val="0095445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452"/>
    <w:rPr>
      <w:rFonts w:ascii="Times New Roman" w:eastAsia="Times New Roman" w:hAnsi="Times New Roman" w:cs="Times New Roman"/>
      <w:b/>
      <w:bCs/>
      <w:kern w:val="36"/>
      <w:sz w:val="48"/>
      <w:szCs w:val="48"/>
      <w:lang w:val="en-US"/>
    </w:rPr>
  </w:style>
  <w:style w:type="paragraph" w:styleId="NormalWeb">
    <w:name w:val="Normal (Web)"/>
    <w:basedOn w:val="Normal"/>
    <w:uiPriority w:val="99"/>
    <w:unhideWhenUsed/>
    <w:rsid w:val="0095445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54452"/>
    <w:rPr>
      <w:color w:val="0563C1" w:themeColor="hyperlink"/>
      <w:u w:val="single"/>
    </w:rPr>
  </w:style>
  <w:style w:type="paragraph" w:styleId="ListParagraph">
    <w:name w:val="List Paragraph"/>
    <w:basedOn w:val="Normal"/>
    <w:uiPriority w:val="34"/>
    <w:qFormat/>
    <w:rsid w:val="00954452"/>
    <w:pPr>
      <w:ind w:left="720"/>
      <w:contextualSpacing/>
    </w:pPr>
  </w:style>
  <w:style w:type="paragraph" w:styleId="TOCHeading">
    <w:name w:val="TOC Heading"/>
    <w:basedOn w:val="Heading1"/>
    <w:next w:val="Normal"/>
    <w:uiPriority w:val="39"/>
    <w:unhideWhenUsed/>
    <w:qFormat/>
    <w:rsid w:val="0095445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954452"/>
    <w:pPr>
      <w:spacing w:after="100"/>
    </w:pPr>
  </w:style>
  <w:style w:type="paragraph" w:styleId="Footer">
    <w:name w:val="footer"/>
    <w:basedOn w:val="Normal"/>
    <w:link w:val="FooterChar"/>
    <w:uiPriority w:val="99"/>
    <w:unhideWhenUsed/>
    <w:rsid w:val="00954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4452"/>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ole-brown.co.uk/reflective-model-according-to-gibbs/" TargetMode="External"/><Relationship Id="rId13" Type="http://schemas.openxmlformats.org/officeDocument/2006/relationships/hyperlink" Target="https://www.mindtools.com/pages/article/reflective-cycle.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quickanswer.blog/what-is-reflective-practice-in-community-engage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gov.uk/sites/default/files/community_engagement_strategy_202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linicaleducator.org/en-gb/resource/735" TargetMode="External"/><Relationship Id="rId4" Type="http://schemas.openxmlformats.org/officeDocument/2006/relationships/webSettings" Target="webSettings.xml"/><Relationship Id="rId9" Type="http://schemas.openxmlformats.org/officeDocument/2006/relationships/hyperlink" Target="https://seventhscout.com/social-media-community-engagement-10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2222</Words>
  <Characters>12672</Characters>
  <Application>Microsoft Office Word</Application>
  <DocSecurity>0</DocSecurity>
  <Lines>105</Lines>
  <Paragraphs>29</Paragraphs>
  <ScaleCrop>false</ScaleCrop>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Walker</dc:creator>
  <cp:keywords/>
  <dc:description/>
  <cp:lastModifiedBy>Marcus Walker</cp:lastModifiedBy>
  <cp:revision>2</cp:revision>
  <dcterms:created xsi:type="dcterms:W3CDTF">2022-09-09T18:43:00Z</dcterms:created>
  <dcterms:modified xsi:type="dcterms:W3CDTF">2022-09-09T18:47:00Z</dcterms:modified>
</cp:coreProperties>
</file>