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E62238" w14:textId="664EC124" w:rsidR="007C57B6" w:rsidRDefault="00D35970" w:rsidP="00D35970">
      <w:pPr>
        <w:spacing w:line="360" w:lineRule="auto"/>
        <w:rPr>
          <w:rFonts w:ascii="Times New Roman" w:eastAsia="Times New Roman" w:hAnsi="Times New Roman" w:cs="Times New Roman"/>
          <w:b/>
          <w:color w:val="000000" w:themeColor="text1"/>
          <w:sz w:val="32"/>
          <w:szCs w:val="32"/>
        </w:rPr>
      </w:pPr>
      <w:proofErr w:type="spellStart"/>
      <w:proofErr w:type="gramStart"/>
      <w:r>
        <w:rPr>
          <w:rFonts w:ascii="Times New Roman" w:eastAsia="Times New Roman" w:hAnsi="Times New Roman" w:cs="Times New Roman"/>
          <w:b/>
          <w:color w:val="000000" w:themeColor="text1"/>
          <w:sz w:val="32"/>
          <w:szCs w:val="32"/>
        </w:rPr>
        <w:t>Name:Teodor</w:t>
      </w:r>
      <w:proofErr w:type="spellEnd"/>
      <w:proofErr w:type="gramEnd"/>
      <w:r>
        <w:rPr>
          <w:rFonts w:ascii="Times New Roman" w:eastAsia="Times New Roman" w:hAnsi="Times New Roman" w:cs="Times New Roman"/>
          <w:b/>
          <w:color w:val="000000" w:themeColor="text1"/>
          <w:sz w:val="32"/>
          <w:szCs w:val="32"/>
        </w:rPr>
        <w:t xml:space="preserve"> Daniel Pascu</w:t>
      </w:r>
    </w:p>
    <w:p w14:paraId="765478C3" w14:textId="0FB29622" w:rsidR="00D35970" w:rsidRDefault="00D35970" w:rsidP="00D35970">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Student Number:1905518</w:t>
      </w:r>
    </w:p>
    <w:p w14:paraId="51364661" w14:textId="153DF223" w:rsidR="00D35970" w:rsidRDefault="00D35970" w:rsidP="00D35970">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Module </w:t>
      </w:r>
      <w:proofErr w:type="spellStart"/>
      <w:r>
        <w:rPr>
          <w:rFonts w:ascii="Times New Roman" w:eastAsia="Times New Roman" w:hAnsi="Times New Roman" w:cs="Times New Roman"/>
          <w:b/>
          <w:color w:val="000000" w:themeColor="text1"/>
          <w:sz w:val="32"/>
          <w:szCs w:val="32"/>
        </w:rPr>
        <w:t>Title:The</w:t>
      </w:r>
      <w:proofErr w:type="spellEnd"/>
      <w:r>
        <w:rPr>
          <w:rFonts w:ascii="Times New Roman" w:eastAsia="Times New Roman" w:hAnsi="Times New Roman" w:cs="Times New Roman"/>
          <w:b/>
          <w:color w:val="000000" w:themeColor="text1"/>
          <w:sz w:val="32"/>
          <w:szCs w:val="32"/>
        </w:rPr>
        <w:t xml:space="preserve"> Global Business Environment</w:t>
      </w:r>
      <w:r w:rsidR="006B2E41">
        <w:rPr>
          <w:rFonts w:ascii="Times New Roman" w:eastAsia="Times New Roman" w:hAnsi="Times New Roman" w:cs="Times New Roman"/>
          <w:b/>
          <w:color w:val="000000" w:themeColor="text1"/>
          <w:sz w:val="32"/>
          <w:szCs w:val="32"/>
        </w:rPr>
        <w:t>(LCBB4005)</w:t>
      </w:r>
    </w:p>
    <w:p w14:paraId="0E2249F5" w14:textId="44A47C63" w:rsidR="00D35970" w:rsidRPr="00916FC8" w:rsidRDefault="00D35970" w:rsidP="00D35970">
      <w:pPr>
        <w:spacing w:line="360" w:lineRule="auto"/>
        <w:rPr>
          <w:rFonts w:ascii="Times New Roman" w:eastAsia="Times New Roman" w:hAnsi="Times New Roman" w:cs="Times New Roman"/>
          <w:b/>
          <w:color w:val="000000" w:themeColor="text1"/>
          <w:sz w:val="32"/>
          <w:szCs w:val="32"/>
        </w:rPr>
      </w:pPr>
      <w:proofErr w:type="spellStart"/>
      <w:proofErr w:type="gramStart"/>
      <w:r>
        <w:rPr>
          <w:rFonts w:ascii="Times New Roman" w:eastAsia="Times New Roman" w:hAnsi="Times New Roman" w:cs="Times New Roman"/>
          <w:b/>
          <w:color w:val="000000" w:themeColor="text1"/>
          <w:sz w:val="32"/>
          <w:szCs w:val="32"/>
        </w:rPr>
        <w:t>Lecturer:Kenny</w:t>
      </w:r>
      <w:proofErr w:type="spellEnd"/>
      <w:proofErr w:type="gramEnd"/>
      <w:r>
        <w:rPr>
          <w:rFonts w:ascii="Times New Roman" w:eastAsia="Times New Roman" w:hAnsi="Times New Roman" w:cs="Times New Roman"/>
          <w:b/>
          <w:color w:val="000000" w:themeColor="text1"/>
          <w:sz w:val="32"/>
          <w:szCs w:val="32"/>
        </w:rPr>
        <w:t xml:space="preserve"> Tang</w:t>
      </w:r>
    </w:p>
    <w:p w14:paraId="03BBA4C6" w14:textId="77777777" w:rsidR="007C57B6" w:rsidRPr="00916FC8" w:rsidRDefault="007C57B6" w:rsidP="00916FC8">
      <w:pPr>
        <w:spacing w:line="360" w:lineRule="auto"/>
        <w:jc w:val="center"/>
        <w:rPr>
          <w:rFonts w:ascii="Times New Roman" w:eastAsia="Times New Roman" w:hAnsi="Times New Roman" w:cs="Times New Roman"/>
          <w:b/>
          <w:color w:val="000000" w:themeColor="text1"/>
          <w:sz w:val="32"/>
          <w:szCs w:val="32"/>
        </w:rPr>
      </w:pPr>
    </w:p>
    <w:p w14:paraId="50ACFF05" w14:textId="77777777" w:rsidR="007C57B6" w:rsidRPr="00916FC8" w:rsidRDefault="007C57B6" w:rsidP="00916FC8">
      <w:pPr>
        <w:spacing w:line="360" w:lineRule="auto"/>
        <w:jc w:val="center"/>
        <w:rPr>
          <w:rFonts w:ascii="Times New Roman" w:eastAsia="Times New Roman" w:hAnsi="Times New Roman" w:cs="Times New Roman"/>
          <w:b/>
          <w:color w:val="000000" w:themeColor="text1"/>
          <w:sz w:val="32"/>
          <w:szCs w:val="32"/>
        </w:rPr>
      </w:pPr>
    </w:p>
    <w:p w14:paraId="17C03A69" w14:textId="77777777" w:rsidR="007C57B6" w:rsidRPr="00916FC8" w:rsidRDefault="007C57B6" w:rsidP="00916FC8">
      <w:pPr>
        <w:spacing w:line="360" w:lineRule="auto"/>
        <w:jc w:val="center"/>
        <w:rPr>
          <w:rFonts w:ascii="Times New Roman" w:eastAsia="Times New Roman" w:hAnsi="Times New Roman" w:cs="Times New Roman"/>
          <w:b/>
          <w:color w:val="000000" w:themeColor="text1"/>
          <w:sz w:val="32"/>
          <w:szCs w:val="32"/>
        </w:rPr>
      </w:pPr>
    </w:p>
    <w:p w14:paraId="448D8E95" w14:textId="77777777" w:rsidR="007C57B6" w:rsidRPr="00916FC8" w:rsidRDefault="007C57B6" w:rsidP="00916FC8">
      <w:pPr>
        <w:spacing w:line="360" w:lineRule="auto"/>
        <w:jc w:val="center"/>
        <w:rPr>
          <w:rFonts w:ascii="Times New Roman" w:eastAsia="Times New Roman" w:hAnsi="Times New Roman" w:cs="Times New Roman"/>
          <w:b/>
          <w:color w:val="000000" w:themeColor="text1"/>
          <w:sz w:val="32"/>
          <w:szCs w:val="32"/>
        </w:rPr>
      </w:pPr>
    </w:p>
    <w:p w14:paraId="05A3CC10" w14:textId="77777777" w:rsidR="003240CA" w:rsidRPr="00916FC8" w:rsidRDefault="003240CA" w:rsidP="00916FC8">
      <w:pPr>
        <w:spacing w:line="360" w:lineRule="auto"/>
        <w:jc w:val="center"/>
        <w:rPr>
          <w:rFonts w:ascii="Times New Roman" w:eastAsia="Times New Roman" w:hAnsi="Times New Roman" w:cs="Times New Roman"/>
          <w:b/>
          <w:color w:val="000000" w:themeColor="text1"/>
          <w:sz w:val="32"/>
          <w:szCs w:val="32"/>
        </w:rPr>
      </w:pPr>
    </w:p>
    <w:p w14:paraId="77D844CC" w14:textId="77777777" w:rsidR="007C57B6" w:rsidRPr="00916FC8" w:rsidRDefault="007C57B6" w:rsidP="00916FC8">
      <w:pPr>
        <w:spacing w:line="360" w:lineRule="auto"/>
        <w:jc w:val="center"/>
        <w:rPr>
          <w:rFonts w:ascii="Times New Roman" w:eastAsia="Times New Roman" w:hAnsi="Times New Roman" w:cs="Times New Roman"/>
          <w:b/>
          <w:color w:val="000000" w:themeColor="text1"/>
          <w:sz w:val="32"/>
          <w:szCs w:val="32"/>
        </w:rPr>
      </w:pPr>
    </w:p>
    <w:p w14:paraId="3ED42EC9" w14:textId="77777777" w:rsidR="007C57B6" w:rsidRPr="00916FC8" w:rsidRDefault="007C57B6" w:rsidP="00916FC8">
      <w:pPr>
        <w:spacing w:line="360" w:lineRule="auto"/>
        <w:jc w:val="center"/>
        <w:rPr>
          <w:rFonts w:ascii="Times New Roman" w:eastAsia="Times New Roman" w:hAnsi="Times New Roman" w:cs="Times New Roman"/>
          <w:b/>
          <w:color w:val="000000" w:themeColor="text1"/>
          <w:sz w:val="32"/>
          <w:szCs w:val="32"/>
        </w:rPr>
      </w:pPr>
    </w:p>
    <w:p w14:paraId="6D13A56A" w14:textId="77777777" w:rsidR="007C57B6" w:rsidRPr="00916FC8" w:rsidRDefault="007C57B6" w:rsidP="00916FC8">
      <w:pPr>
        <w:spacing w:line="360" w:lineRule="auto"/>
        <w:jc w:val="center"/>
        <w:rPr>
          <w:rFonts w:ascii="Times New Roman" w:eastAsia="Times New Roman" w:hAnsi="Times New Roman" w:cs="Times New Roman"/>
          <w:b/>
          <w:color w:val="000000" w:themeColor="text1"/>
          <w:sz w:val="32"/>
          <w:szCs w:val="32"/>
        </w:rPr>
      </w:pPr>
    </w:p>
    <w:p w14:paraId="25BDCFE4" w14:textId="77777777" w:rsidR="007C57B6" w:rsidRPr="00916FC8" w:rsidRDefault="008F5BF8" w:rsidP="00916FC8">
      <w:pPr>
        <w:spacing w:line="360" w:lineRule="auto"/>
        <w:jc w:val="center"/>
        <w:rPr>
          <w:rFonts w:ascii="Times New Roman" w:eastAsia="Times New Roman" w:hAnsi="Times New Roman" w:cs="Times New Roman"/>
          <w:b/>
          <w:color w:val="000000" w:themeColor="text1"/>
          <w:sz w:val="32"/>
          <w:szCs w:val="32"/>
        </w:rPr>
      </w:pPr>
      <w:r w:rsidRPr="00916FC8">
        <w:rPr>
          <w:rFonts w:ascii="Times New Roman" w:eastAsia="Times New Roman" w:hAnsi="Times New Roman" w:cs="Times New Roman"/>
          <w:b/>
          <w:color w:val="000000" w:themeColor="text1"/>
          <w:sz w:val="32"/>
          <w:szCs w:val="32"/>
        </w:rPr>
        <w:t>THE GLOBAL BUSINESS ENVIRONMENT</w:t>
      </w:r>
    </w:p>
    <w:p w14:paraId="7DDD2562" w14:textId="77777777" w:rsidR="007C57B6" w:rsidRPr="00916FC8" w:rsidRDefault="008F5BF8" w:rsidP="00916FC8">
      <w:pPr>
        <w:spacing w:line="360" w:lineRule="auto"/>
        <w:jc w:val="center"/>
        <w:rPr>
          <w:rFonts w:ascii="Times New Roman" w:eastAsia="Times New Roman" w:hAnsi="Times New Roman" w:cs="Times New Roman"/>
          <w:b/>
          <w:color w:val="000000" w:themeColor="text1"/>
          <w:sz w:val="32"/>
          <w:szCs w:val="32"/>
        </w:rPr>
      </w:pPr>
      <w:r w:rsidRPr="00916FC8">
        <w:rPr>
          <w:rFonts w:ascii="Times New Roman" w:eastAsia="Times New Roman" w:hAnsi="Times New Roman" w:cs="Times New Roman"/>
          <w:b/>
          <w:color w:val="000000" w:themeColor="text1"/>
          <w:sz w:val="32"/>
          <w:szCs w:val="32"/>
        </w:rPr>
        <w:t>NEW BUSINESS OPPORTUNITIES AND PRODUCT LIFE CYCLE - ASSESSMENT 2</w:t>
      </w:r>
      <w:r w:rsidRPr="00916FC8">
        <w:rPr>
          <w:color w:val="000000" w:themeColor="text1"/>
        </w:rPr>
        <w:br w:type="page"/>
      </w:r>
    </w:p>
    <w:p w14:paraId="27F00C5A" w14:textId="77777777" w:rsidR="007C57B6" w:rsidRPr="00916FC8" w:rsidRDefault="008F5BF8" w:rsidP="00916FC8">
      <w:pP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lastRenderedPageBreak/>
        <w:t>Table of Contents</w:t>
      </w:r>
    </w:p>
    <w:p w14:paraId="3F1693F7" w14:textId="77777777" w:rsidR="00DB4979" w:rsidRPr="00916FC8" w:rsidRDefault="00DB4979" w:rsidP="00916FC8">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r w:rsidRPr="00916FC8">
        <w:rPr>
          <w:rFonts w:ascii="Times New Roman" w:eastAsia="Times New Roman" w:hAnsi="Times New Roman" w:cs="Times New Roman"/>
          <w:b/>
          <w:color w:val="000000" w:themeColor="text1"/>
          <w:sz w:val="24"/>
          <w:szCs w:val="24"/>
        </w:rPr>
        <w:fldChar w:fldCharType="begin"/>
      </w:r>
      <w:r w:rsidRPr="00916FC8">
        <w:rPr>
          <w:rFonts w:ascii="Times New Roman" w:eastAsia="Times New Roman" w:hAnsi="Times New Roman" w:cs="Times New Roman"/>
          <w:b/>
          <w:color w:val="000000" w:themeColor="text1"/>
          <w:sz w:val="24"/>
          <w:szCs w:val="24"/>
        </w:rPr>
        <w:instrText xml:space="preserve"> TOC \h \z \t "Heading 1" \c </w:instrText>
      </w:r>
      <w:r w:rsidRPr="00916FC8">
        <w:rPr>
          <w:rFonts w:ascii="Times New Roman" w:eastAsia="Times New Roman" w:hAnsi="Times New Roman" w:cs="Times New Roman"/>
          <w:b/>
          <w:color w:val="000000" w:themeColor="text1"/>
          <w:sz w:val="24"/>
          <w:szCs w:val="24"/>
        </w:rPr>
        <w:fldChar w:fldCharType="separate"/>
      </w:r>
      <w:hyperlink w:anchor="_Toc49099174" w:history="1">
        <w:r w:rsidRPr="00916FC8">
          <w:rPr>
            <w:rStyle w:val="Hyperlink"/>
            <w:rFonts w:ascii="Times New Roman" w:hAnsi="Times New Roman" w:cs="Times New Roman"/>
            <w:noProof/>
            <w:color w:val="000000" w:themeColor="text1"/>
            <w:sz w:val="24"/>
            <w:szCs w:val="24"/>
          </w:rPr>
          <w:t>Introduction</w:t>
        </w:r>
        <w:r w:rsidRPr="00916FC8">
          <w:rPr>
            <w:rFonts w:ascii="Times New Roman" w:hAnsi="Times New Roman" w:cs="Times New Roman"/>
            <w:noProof/>
            <w:webHidden/>
            <w:color w:val="000000" w:themeColor="text1"/>
            <w:sz w:val="24"/>
            <w:szCs w:val="24"/>
          </w:rPr>
          <w:tab/>
        </w:r>
        <w:r w:rsidRPr="00916FC8">
          <w:rPr>
            <w:rFonts w:ascii="Times New Roman" w:hAnsi="Times New Roman" w:cs="Times New Roman"/>
            <w:noProof/>
            <w:webHidden/>
            <w:color w:val="000000" w:themeColor="text1"/>
            <w:sz w:val="24"/>
            <w:szCs w:val="24"/>
          </w:rPr>
          <w:fldChar w:fldCharType="begin"/>
        </w:r>
        <w:r w:rsidRPr="00916FC8">
          <w:rPr>
            <w:rFonts w:ascii="Times New Roman" w:hAnsi="Times New Roman" w:cs="Times New Roman"/>
            <w:noProof/>
            <w:webHidden/>
            <w:color w:val="000000" w:themeColor="text1"/>
            <w:sz w:val="24"/>
            <w:szCs w:val="24"/>
          </w:rPr>
          <w:instrText xml:space="preserve"> PAGEREF _Toc49099174 \h </w:instrText>
        </w:r>
        <w:r w:rsidRPr="00916FC8">
          <w:rPr>
            <w:rFonts w:ascii="Times New Roman" w:hAnsi="Times New Roman" w:cs="Times New Roman"/>
            <w:noProof/>
            <w:webHidden/>
            <w:color w:val="000000" w:themeColor="text1"/>
            <w:sz w:val="24"/>
            <w:szCs w:val="24"/>
          </w:rPr>
        </w:r>
        <w:r w:rsidRPr="00916FC8">
          <w:rPr>
            <w:rFonts w:ascii="Times New Roman" w:hAnsi="Times New Roman" w:cs="Times New Roman"/>
            <w:noProof/>
            <w:webHidden/>
            <w:color w:val="000000" w:themeColor="text1"/>
            <w:sz w:val="24"/>
            <w:szCs w:val="24"/>
          </w:rPr>
          <w:fldChar w:fldCharType="separate"/>
        </w:r>
        <w:r w:rsidRPr="00916FC8">
          <w:rPr>
            <w:rFonts w:ascii="Times New Roman" w:hAnsi="Times New Roman" w:cs="Times New Roman"/>
            <w:noProof/>
            <w:webHidden/>
            <w:color w:val="000000" w:themeColor="text1"/>
            <w:sz w:val="24"/>
            <w:szCs w:val="24"/>
          </w:rPr>
          <w:t>2</w:t>
        </w:r>
        <w:r w:rsidRPr="00916FC8">
          <w:rPr>
            <w:rFonts w:ascii="Times New Roman" w:hAnsi="Times New Roman" w:cs="Times New Roman"/>
            <w:noProof/>
            <w:webHidden/>
            <w:color w:val="000000" w:themeColor="text1"/>
            <w:sz w:val="24"/>
            <w:szCs w:val="24"/>
          </w:rPr>
          <w:fldChar w:fldCharType="end"/>
        </w:r>
      </w:hyperlink>
    </w:p>
    <w:p w14:paraId="60373834" w14:textId="77777777" w:rsidR="00DB4979" w:rsidRPr="00916FC8" w:rsidRDefault="00C340B1" w:rsidP="00916FC8">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hyperlink w:anchor="_Toc49099175" w:history="1">
        <w:r w:rsidR="00DB4979" w:rsidRPr="00916FC8">
          <w:rPr>
            <w:rStyle w:val="Hyperlink"/>
            <w:rFonts w:ascii="Times New Roman" w:hAnsi="Times New Roman" w:cs="Times New Roman"/>
            <w:noProof/>
            <w:color w:val="000000" w:themeColor="text1"/>
            <w:sz w:val="24"/>
            <w:szCs w:val="24"/>
          </w:rPr>
          <w:t>a) Identification of emerging opportunities regarding production and marketing of electric cars</w:t>
        </w:r>
        <w:r w:rsidR="00DB4979" w:rsidRPr="00916FC8">
          <w:rPr>
            <w:rFonts w:ascii="Times New Roman" w:hAnsi="Times New Roman" w:cs="Times New Roman"/>
            <w:noProof/>
            <w:webHidden/>
            <w:color w:val="000000" w:themeColor="text1"/>
            <w:sz w:val="24"/>
            <w:szCs w:val="24"/>
          </w:rPr>
          <w:tab/>
        </w:r>
        <w:r w:rsidR="00DB4979" w:rsidRPr="00916FC8">
          <w:rPr>
            <w:rFonts w:ascii="Times New Roman" w:hAnsi="Times New Roman" w:cs="Times New Roman"/>
            <w:noProof/>
            <w:webHidden/>
            <w:color w:val="000000" w:themeColor="text1"/>
            <w:sz w:val="24"/>
            <w:szCs w:val="24"/>
          </w:rPr>
          <w:fldChar w:fldCharType="begin"/>
        </w:r>
        <w:r w:rsidR="00DB4979" w:rsidRPr="00916FC8">
          <w:rPr>
            <w:rFonts w:ascii="Times New Roman" w:hAnsi="Times New Roman" w:cs="Times New Roman"/>
            <w:noProof/>
            <w:webHidden/>
            <w:color w:val="000000" w:themeColor="text1"/>
            <w:sz w:val="24"/>
            <w:szCs w:val="24"/>
          </w:rPr>
          <w:instrText xml:space="preserve"> PAGEREF _Toc49099175 \h </w:instrText>
        </w:r>
        <w:r w:rsidR="00DB4979" w:rsidRPr="00916FC8">
          <w:rPr>
            <w:rFonts w:ascii="Times New Roman" w:hAnsi="Times New Roman" w:cs="Times New Roman"/>
            <w:noProof/>
            <w:webHidden/>
            <w:color w:val="000000" w:themeColor="text1"/>
            <w:sz w:val="24"/>
            <w:szCs w:val="24"/>
          </w:rPr>
        </w:r>
        <w:r w:rsidR="00DB4979" w:rsidRPr="00916FC8">
          <w:rPr>
            <w:rFonts w:ascii="Times New Roman" w:hAnsi="Times New Roman" w:cs="Times New Roman"/>
            <w:noProof/>
            <w:webHidden/>
            <w:color w:val="000000" w:themeColor="text1"/>
            <w:sz w:val="24"/>
            <w:szCs w:val="24"/>
          </w:rPr>
          <w:fldChar w:fldCharType="separate"/>
        </w:r>
        <w:r w:rsidR="00DB4979" w:rsidRPr="00916FC8">
          <w:rPr>
            <w:rFonts w:ascii="Times New Roman" w:hAnsi="Times New Roman" w:cs="Times New Roman"/>
            <w:noProof/>
            <w:webHidden/>
            <w:color w:val="000000" w:themeColor="text1"/>
            <w:sz w:val="24"/>
            <w:szCs w:val="24"/>
          </w:rPr>
          <w:t>2</w:t>
        </w:r>
        <w:r w:rsidR="00DB4979" w:rsidRPr="00916FC8">
          <w:rPr>
            <w:rFonts w:ascii="Times New Roman" w:hAnsi="Times New Roman" w:cs="Times New Roman"/>
            <w:noProof/>
            <w:webHidden/>
            <w:color w:val="000000" w:themeColor="text1"/>
            <w:sz w:val="24"/>
            <w:szCs w:val="24"/>
          </w:rPr>
          <w:fldChar w:fldCharType="end"/>
        </w:r>
      </w:hyperlink>
    </w:p>
    <w:p w14:paraId="41741C0D" w14:textId="77777777" w:rsidR="00DB4979" w:rsidRPr="00916FC8" w:rsidRDefault="00C340B1" w:rsidP="00916FC8">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hyperlink w:anchor="_Toc49099176" w:history="1">
        <w:r w:rsidR="00DB4979" w:rsidRPr="00916FC8">
          <w:rPr>
            <w:rStyle w:val="Hyperlink"/>
            <w:rFonts w:ascii="Times New Roman" w:hAnsi="Times New Roman" w:cs="Times New Roman"/>
            <w:noProof/>
            <w:color w:val="000000" w:themeColor="text1"/>
            <w:sz w:val="24"/>
            <w:szCs w:val="24"/>
          </w:rPr>
          <w:t>b) Identification and critical assessment of profitable investments in other businesses linked to the global automotive industry</w:t>
        </w:r>
        <w:r w:rsidR="00DB4979" w:rsidRPr="00916FC8">
          <w:rPr>
            <w:rFonts w:ascii="Times New Roman" w:hAnsi="Times New Roman" w:cs="Times New Roman"/>
            <w:noProof/>
            <w:webHidden/>
            <w:color w:val="000000" w:themeColor="text1"/>
            <w:sz w:val="24"/>
            <w:szCs w:val="24"/>
          </w:rPr>
          <w:tab/>
        </w:r>
        <w:r w:rsidR="00DB4979" w:rsidRPr="00916FC8">
          <w:rPr>
            <w:rFonts w:ascii="Times New Roman" w:hAnsi="Times New Roman" w:cs="Times New Roman"/>
            <w:noProof/>
            <w:webHidden/>
            <w:color w:val="000000" w:themeColor="text1"/>
            <w:sz w:val="24"/>
            <w:szCs w:val="24"/>
          </w:rPr>
          <w:fldChar w:fldCharType="begin"/>
        </w:r>
        <w:r w:rsidR="00DB4979" w:rsidRPr="00916FC8">
          <w:rPr>
            <w:rFonts w:ascii="Times New Roman" w:hAnsi="Times New Roman" w:cs="Times New Roman"/>
            <w:noProof/>
            <w:webHidden/>
            <w:color w:val="000000" w:themeColor="text1"/>
            <w:sz w:val="24"/>
            <w:szCs w:val="24"/>
          </w:rPr>
          <w:instrText xml:space="preserve"> PAGEREF _Toc49099176 \h </w:instrText>
        </w:r>
        <w:r w:rsidR="00DB4979" w:rsidRPr="00916FC8">
          <w:rPr>
            <w:rFonts w:ascii="Times New Roman" w:hAnsi="Times New Roman" w:cs="Times New Roman"/>
            <w:noProof/>
            <w:webHidden/>
            <w:color w:val="000000" w:themeColor="text1"/>
            <w:sz w:val="24"/>
            <w:szCs w:val="24"/>
          </w:rPr>
        </w:r>
        <w:r w:rsidR="00DB4979" w:rsidRPr="00916FC8">
          <w:rPr>
            <w:rFonts w:ascii="Times New Roman" w:hAnsi="Times New Roman" w:cs="Times New Roman"/>
            <w:noProof/>
            <w:webHidden/>
            <w:color w:val="000000" w:themeColor="text1"/>
            <w:sz w:val="24"/>
            <w:szCs w:val="24"/>
          </w:rPr>
          <w:fldChar w:fldCharType="separate"/>
        </w:r>
        <w:r w:rsidR="00DB4979" w:rsidRPr="00916FC8">
          <w:rPr>
            <w:rFonts w:ascii="Times New Roman" w:hAnsi="Times New Roman" w:cs="Times New Roman"/>
            <w:noProof/>
            <w:webHidden/>
            <w:color w:val="000000" w:themeColor="text1"/>
            <w:sz w:val="24"/>
            <w:szCs w:val="24"/>
          </w:rPr>
          <w:t>8</w:t>
        </w:r>
        <w:r w:rsidR="00DB4979" w:rsidRPr="00916FC8">
          <w:rPr>
            <w:rFonts w:ascii="Times New Roman" w:hAnsi="Times New Roman" w:cs="Times New Roman"/>
            <w:noProof/>
            <w:webHidden/>
            <w:color w:val="000000" w:themeColor="text1"/>
            <w:sz w:val="24"/>
            <w:szCs w:val="24"/>
          </w:rPr>
          <w:fldChar w:fldCharType="end"/>
        </w:r>
      </w:hyperlink>
    </w:p>
    <w:p w14:paraId="1E64ED8D" w14:textId="77777777" w:rsidR="00DB4979" w:rsidRPr="00916FC8" w:rsidRDefault="00C340B1" w:rsidP="00916FC8">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hyperlink w:anchor="_Toc49099177" w:history="1">
        <w:r w:rsidR="00DB4979" w:rsidRPr="00916FC8">
          <w:rPr>
            <w:rStyle w:val="Hyperlink"/>
            <w:rFonts w:ascii="Times New Roman" w:hAnsi="Times New Roman" w:cs="Times New Roman"/>
            <w:noProof/>
            <w:color w:val="000000" w:themeColor="text1"/>
            <w:sz w:val="24"/>
            <w:szCs w:val="24"/>
          </w:rPr>
          <w:t>Conclusion</w:t>
        </w:r>
        <w:r w:rsidR="00DB4979" w:rsidRPr="00916FC8">
          <w:rPr>
            <w:rFonts w:ascii="Times New Roman" w:hAnsi="Times New Roman" w:cs="Times New Roman"/>
            <w:noProof/>
            <w:webHidden/>
            <w:color w:val="000000" w:themeColor="text1"/>
            <w:sz w:val="24"/>
            <w:szCs w:val="24"/>
          </w:rPr>
          <w:tab/>
        </w:r>
        <w:r w:rsidR="00DB4979" w:rsidRPr="00916FC8">
          <w:rPr>
            <w:rFonts w:ascii="Times New Roman" w:hAnsi="Times New Roman" w:cs="Times New Roman"/>
            <w:noProof/>
            <w:webHidden/>
            <w:color w:val="000000" w:themeColor="text1"/>
            <w:sz w:val="24"/>
            <w:szCs w:val="24"/>
          </w:rPr>
          <w:fldChar w:fldCharType="begin"/>
        </w:r>
        <w:r w:rsidR="00DB4979" w:rsidRPr="00916FC8">
          <w:rPr>
            <w:rFonts w:ascii="Times New Roman" w:hAnsi="Times New Roman" w:cs="Times New Roman"/>
            <w:noProof/>
            <w:webHidden/>
            <w:color w:val="000000" w:themeColor="text1"/>
            <w:sz w:val="24"/>
            <w:szCs w:val="24"/>
          </w:rPr>
          <w:instrText xml:space="preserve"> PAGEREF _Toc49099177 \h </w:instrText>
        </w:r>
        <w:r w:rsidR="00DB4979" w:rsidRPr="00916FC8">
          <w:rPr>
            <w:rFonts w:ascii="Times New Roman" w:hAnsi="Times New Roman" w:cs="Times New Roman"/>
            <w:noProof/>
            <w:webHidden/>
            <w:color w:val="000000" w:themeColor="text1"/>
            <w:sz w:val="24"/>
            <w:szCs w:val="24"/>
          </w:rPr>
        </w:r>
        <w:r w:rsidR="00DB4979" w:rsidRPr="00916FC8">
          <w:rPr>
            <w:rFonts w:ascii="Times New Roman" w:hAnsi="Times New Roman" w:cs="Times New Roman"/>
            <w:noProof/>
            <w:webHidden/>
            <w:color w:val="000000" w:themeColor="text1"/>
            <w:sz w:val="24"/>
            <w:szCs w:val="24"/>
          </w:rPr>
          <w:fldChar w:fldCharType="separate"/>
        </w:r>
        <w:r w:rsidR="00DB4979" w:rsidRPr="00916FC8">
          <w:rPr>
            <w:rFonts w:ascii="Times New Roman" w:hAnsi="Times New Roman" w:cs="Times New Roman"/>
            <w:noProof/>
            <w:webHidden/>
            <w:color w:val="000000" w:themeColor="text1"/>
            <w:sz w:val="24"/>
            <w:szCs w:val="24"/>
          </w:rPr>
          <w:t>11</w:t>
        </w:r>
        <w:r w:rsidR="00DB4979" w:rsidRPr="00916FC8">
          <w:rPr>
            <w:rFonts w:ascii="Times New Roman" w:hAnsi="Times New Roman" w:cs="Times New Roman"/>
            <w:noProof/>
            <w:webHidden/>
            <w:color w:val="000000" w:themeColor="text1"/>
            <w:sz w:val="24"/>
            <w:szCs w:val="24"/>
          </w:rPr>
          <w:fldChar w:fldCharType="end"/>
        </w:r>
      </w:hyperlink>
    </w:p>
    <w:p w14:paraId="20F9F0FF" w14:textId="77777777" w:rsidR="00DB4979" w:rsidRPr="00916FC8" w:rsidRDefault="00C340B1" w:rsidP="00916FC8">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hyperlink w:anchor="_Toc49099178" w:history="1">
        <w:r w:rsidR="00DB4979" w:rsidRPr="00916FC8">
          <w:rPr>
            <w:rStyle w:val="Hyperlink"/>
            <w:rFonts w:ascii="Times New Roman" w:hAnsi="Times New Roman" w:cs="Times New Roman"/>
            <w:noProof/>
            <w:color w:val="000000" w:themeColor="text1"/>
            <w:sz w:val="24"/>
            <w:szCs w:val="24"/>
          </w:rPr>
          <w:t>Reference List</w:t>
        </w:r>
        <w:r w:rsidR="00DB4979" w:rsidRPr="00916FC8">
          <w:rPr>
            <w:rFonts w:ascii="Times New Roman" w:hAnsi="Times New Roman" w:cs="Times New Roman"/>
            <w:noProof/>
            <w:webHidden/>
            <w:color w:val="000000" w:themeColor="text1"/>
            <w:sz w:val="24"/>
            <w:szCs w:val="24"/>
          </w:rPr>
          <w:tab/>
        </w:r>
        <w:r w:rsidR="00DB4979" w:rsidRPr="00916FC8">
          <w:rPr>
            <w:rFonts w:ascii="Times New Roman" w:hAnsi="Times New Roman" w:cs="Times New Roman"/>
            <w:noProof/>
            <w:webHidden/>
            <w:color w:val="000000" w:themeColor="text1"/>
            <w:sz w:val="24"/>
            <w:szCs w:val="24"/>
          </w:rPr>
          <w:fldChar w:fldCharType="begin"/>
        </w:r>
        <w:r w:rsidR="00DB4979" w:rsidRPr="00916FC8">
          <w:rPr>
            <w:rFonts w:ascii="Times New Roman" w:hAnsi="Times New Roman" w:cs="Times New Roman"/>
            <w:noProof/>
            <w:webHidden/>
            <w:color w:val="000000" w:themeColor="text1"/>
            <w:sz w:val="24"/>
            <w:szCs w:val="24"/>
          </w:rPr>
          <w:instrText xml:space="preserve"> PAGEREF _Toc49099178 \h </w:instrText>
        </w:r>
        <w:r w:rsidR="00DB4979" w:rsidRPr="00916FC8">
          <w:rPr>
            <w:rFonts w:ascii="Times New Roman" w:hAnsi="Times New Roman" w:cs="Times New Roman"/>
            <w:noProof/>
            <w:webHidden/>
            <w:color w:val="000000" w:themeColor="text1"/>
            <w:sz w:val="24"/>
            <w:szCs w:val="24"/>
          </w:rPr>
        </w:r>
        <w:r w:rsidR="00DB4979" w:rsidRPr="00916FC8">
          <w:rPr>
            <w:rFonts w:ascii="Times New Roman" w:hAnsi="Times New Roman" w:cs="Times New Roman"/>
            <w:noProof/>
            <w:webHidden/>
            <w:color w:val="000000" w:themeColor="text1"/>
            <w:sz w:val="24"/>
            <w:szCs w:val="24"/>
          </w:rPr>
          <w:fldChar w:fldCharType="separate"/>
        </w:r>
        <w:r w:rsidR="00DB4979" w:rsidRPr="00916FC8">
          <w:rPr>
            <w:rFonts w:ascii="Times New Roman" w:hAnsi="Times New Roman" w:cs="Times New Roman"/>
            <w:noProof/>
            <w:webHidden/>
            <w:color w:val="000000" w:themeColor="text1"/>
            <w:sz w:val="24"/>
            <w:szCs w:val="24"/>
          </w:rPr>
          <w:t>12</w:t>
        </w:r>
        <w:r w:rsidR="00DB4979" w:rsidRPr="00916FC8">
          <w:rPr>
            <w:rFonts w:ascii="Times New Roman" w:hAnsi="Times New Roman" w:cs="Times New Roman"/>
            <w:noProof/>
            <w:webHidden/>
            <w:color w:val="000000" w:themeColor="text1"/>
            <w:sz w:val="24"/>
            <w:szCs w:val="24"/>
          </w:rPr>
          <w:fldChar w:fldCharType="end"/>
        </w:r>
      </w:hyperlink>
    </w:p>
    <w:p w14:paraId="2F9F3803" w14:textId="77777777" w:rsidR="007C57B6" w:rsidRPr="00916FC8" w:rsidRDefault="00DB4979" w:rsidP="00916FC8">
      <w:pPr>
        <w:spacing w:line="360" w:lineRule="auto"/>
        <w:jc w:val="both"/>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fldChar w:fldCharType="end"/>
      </w:r>
    </w:p>
    <w:p w14:paraId="0A34889C" w14:textId="77777777" w:rsidR="007C57B6" w:rsidRPr="00916FC8" w:rsidRDefault="007C57B6" w:rsidP="00916FC8">
      <w:pPr>
        <w:spacing w:line="360" w:lineRule="auto"/>
        <w:jc w:val="both"/>
        <w:rPr>
          <w:rFonts w:ascii="Times New Roman" w:eastAsia="Times New Roman" w:hAnsi="Times New Roman" w:cs="Times New Roman"/>
          <w:b/>
          <w:color w:val="000000" w:themeColor="text1"/>
          <w:sz w:val="24"/>
          <w:szCs w:val="24"/>
        </w:rPr>
      </w:pPr>
    </w:p>
    <w:p w14:paraId="1C698105" w14:textId="77777777" w:rsidR="007C57B6" w:rsidRPr="00916FC8" w:rsidRDefault="007C57B6" w:rsidP="00916FC8">
      <w:pPr>
        <w:spacing w:line="360" w:lineRule="auto"/>
        <w:jc w:val="both"/>
        <w:rPr>
          <w:rFonts w:ascii="Times New Roman" w:eastAsia="Times New Roman" w:hAnsi="Times New Roman" w:cs="Times New Roman"/>
          <w:b/>
          <w:color w:val="000000" w:themeColor="text1"/>
          <w:sz w:val="24"/>
          <w:szCs w:val="24"/>
        </w:rPr>
      </w:pPr>
    </w:p>
    <w:p w14:paraId="16876713" w14:textId="77777777" w:rsidR="007C57B6" w:rsidRPr="00916FC8" w:rsidRDefault="008F5BF8" w:rsidP="00916FC8">
      <w:pPr>
        <w:spacing w:line="360" w:lineRule="auto"/>
        <w:jc w:val="both"/>
        <w:rPr>
          <w:rFonts w:ascii="Times New Roman" w:eastAsia="Times New Roman" w:hAnsi="Times New Roman" w:cs="Times New Roman"/>
          <w:b/>
          <w:color w:val="000000" w:themeColor="text1"/>
          <w:sz w:val="24"/>
          <w:szCs w:val="24"/>
        </w:rPr>
      </w:pPr>
      <w:r w:rsidRPr="00916FC8">
        <w:rPr>
          <w:rFonts w:ascii="Times New Roman" w:hAnsi="Times New Roman" w:cs="Times New Roman"/>
          <w:color w:val="000000" w:themeColor="text1"/>
          <w:sz w:val="24"/>
          <w:szCs w:val="24"/>
        </w:rPr>
        <w:br w:type="page"/>
      </w:r>
    </w:p>
    <w:p w14:paraId="6389F79A" w14:textId="77777777" w:rsidR="007C57B6" w:rsidRPr="00916FC8" w:rsidRDefault="008F5BF8" w:rsidP="00916FC8">
      <w:pPr>
        <w:pStyle w:val="Heading1"/>
      </w:pPr>
      <w:bookmarkStart w:id="0" w:name="_Toc49099174"/>
      <w:r w:rsidRPr="00916FC8">
        <w:lastRenderedPageBreak/>
        <w:t>Introduction</w:t>
      </w:r>
      <w:bookmarkEnd w:id="0"/>
    </w:p>
    <w:p w14:paraId="3EECB586" w14:textId="77777777" w:rsidR="007C57B6" w:rsidRPr="00916FC8" w:rsidRDefault="008F5BF8" w:rsidP="00916FC8">
      <w:pP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Identification of opportunities for growth and development of a business is crucial, enabling an organisation to capitalise on such opportunities and increase profitability. This can be stated in the case of Volvo Cars as well, which has adequately incorporated the opportunities presented in the market through incorporation of electric cars. In this study, the case of Volvo Cars has been analysed regarding the identification of emerging opportunities in the market through application of frameworks such as PLC, Porter’s Value Chain and Value Network.</w:t>
      </w:r>
    </w:p>
    <w:p w14:paraId="19FCA2B5" w14:textId="77777777" w:rsidR="007C57B6" w:rsidRPr="00916FC8" w:rsidRDefault="008F5BF8" w:rsidP="00916FC8">
      <w:pPr>
        <w:pStyle w:val="Heading1"/>
      </w:pPr>
      <w:bookmarkStart w:id="1" w:name="_Toc49099175"/>
      <w:r w:rsidRPr="00916FC8">
        <w:t>a) Identification of emerging opportunities regarding production and marketing of electric cars</w:t>
      </w:r>
      <w:bookmarkEnd w:id="1"/>
    </w:p>
    <w:p w14:paraId="0BFAC91B" w14:textId="77777777" w:rsidR="007C57B6" w:rsidRPr="00916FC8" w:rsidRDefault="008F5BF8" w:rsidP="00916FC8">
      <w:pPr>
        <w:spacing w:line="360" w:lineRule="auto"/>
        <w:jc w:val="both"/>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PESTEL Framework</w:t>
      </w:r>
    </w:p>
    <w:tbl>
      <w:tblPr>
        <w:tblStyle w:val="a"/>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47"/>
        <w:gridCol w:w="7262"/>
      </w:tblGrid>
      <w:tr w:rsidR="00916FC8" w:rsidRPr="00916FC8" w14:paraId="3FEE412F" w14:textId="77777777" w:rsidTr="003F36E1">
        <w:trPr>
          <w:jc w:val="center"/>
        </w:trPr>
        <w:tc>
          <w:tcPr>
            <w:tcW w:w="0" w:type="auto"/>
            <w:shd w:val="clear" w:color="auto" w:fill="auto"/>
            <w:tcMar>
              <w:top w:w="100" w:type="dxa"/>
              <w:left w:w="100" w:type="dxa"/>
              <w:bottom w:w="100" w:type="dxa"/>
              <w:right w:w="100" w:type="dxa"/>
            </w:tcMar>
          </w:tcPr>
          <w:p w14:paraId="2F01D1FF"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Factors</w:t>
            </w:r>
          </w:p>
        </w:tc>
        <w:tc>
          <w:tcPr>
            <w:tcW w:w="0" w:type="auto"/>
            <w:shd w:val="clear" w:color="auto" w:fill="auto"/>
            <w:tcMar>
              <w:top w:w="100" w:type="dxa"/>
              <w:left w:w="100" w:type="dxa"/>
              <w:bottom w:w="100" w:type="dxa"/>
              <w:right w:w="100" w:type="dxa"/>
            </w:tcMar>
          </w:tcPr>
          <w:p w14:paraId="73E1FE86"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Description</w:t>
            </w:r>
          </w:p>
        </w:tc>
      </w:tr>
      <w:tr w:rsidR="00916FC8" w:rsidRPr="00916FC8" w14:paraId="543CDFB7" w14:textId="77777777" w:rsidTr="003F36E1">
        <w:trPr>
          <w:jc w:val="center"/>
        </w:trPr>
        <w:tc>
          <w:tcPr>
            <w:tcW w:w="0" w:type="auto"/>
            <w:shd w:val="clear" w:color="auto" w:fill="auto"/>
            <w:tcMar>
              <w:top w:w="100" w:type="dxa"/>
              <w:left w:w="100" w:type="dxa"/>
              <w:bottom w:w="100" w:type="dxa"/>
              <w:right w:w="100" w:type="dxa"/>
            </w:tcMar>
          </w:tcPr>
          <w:p w14:paraId="32476E22"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Political</w:t>
            </w:r>
          </w:p>
        </w:tc>
        <w:tc>
          <w:tcPr>
            <w:tcW w:w="0" w:type="auto"/>
            <w:shd w:val="clear" w:color="auto" w:fill="auto"/>
            <w:tcMar>
              <w:top w:w="100" w:type="dxa"/>
              <w:left w:w="100" w:type="dxa"/>
              <w:bottom w:w="100" w:type="dxa"/>
              <w:right w:w="100" w:type="dxa"/>
            </w:tcMar>
          </w:tcPr>
          <w:p w14:paraId="7958E1D2" w14:textId="77777777" w:rsidR="007C57B6" w:rsidRPr="00916FC8" w:rsidRDefault="008F5BF8" w:rsidP="00916FC8">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Political stability and positive foreign relations imply the potential to import raw materials for developments in the automotive industry (Globalsecurity.org, 2020).</w:t>
            </w:r>
          </w:p>
          <w:p w14:paraId="61DC1C77" w14:textId="77777777" w:rsidR="007C57B6" w:rsidRPr="00916FC8" w:rsidRDefault="008F5BF8" w:rsidP="00916FC8">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Increased focus and attention of the UK government on sustainable means of transportation, evident through increased investments in necessary R&amp;D (Publications.parliament.uk, 2019).</w:t>
            </w:r>
          </w:p>
        </w:tc>
      </w:tr>
      <w:tr w:rsidR="00916FC8" w:rsidRPr="00916FC8" w14:paraId="185B8F46" w14:textId="77777777" w:rsidTr="003F36E1">
        <w:trPr>
          <w:jc w:val="center"/>
        </w:trPr>
        <w:tc>
          <w:tcPr>
            <w:tcW w:w="0" w:type="auto"/>
            <w:shd w:val="clear" w:color="auto" w:fill="auto"/>
            <w:tcMar>
              <w:top w:w="100" w:type="dxa"/>
              <w:left w:w="100" w:type="dxa"/>
              <w:bottom w:w="100" w:type="dxa"/>
              <w:right w:w="100" w:type="dxa"/>
            </w:tcMar>
          </w:tcPr>
          <w:p w14:paraId="3E5F4B31"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Economic</w:t>
            </w:r>
          </w:p>
        </w:tc>
        <w:tc>
          <w:tcPr>
            <w:tcW w:w="0" w:type="auto"/>
            <w:shd w:val="clear" w:color="auto" w:fill="auto"/>
            <w:tcMar>
              <w:top w:w="100" w:type="dxa"/>
              <w:left w:w="100" w:type="dxa"/>
              <w:bottom w:w="100" w:type="dxa"/>
              <w:right w:w="100" w:type="dxa"/>
            </w:tcMar>
          </w:tcPr>
          <w:p w14:paraId="68D47D3A" w14:textId="77777777" w:rsidR="007C57B6" w:rsidRPr="00916FC8" w:rsidRDefault="008F5BF8" w:rsidP="00916FC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GDP recorded a 1.4% growth in 2020 as opposed to 2019, implying increased financial capabilities of the economy (Heritage.org, 2020).</w:t>
            </w:r>
          </w:p>
          <w:p w14:paraId="3AD4FF86" w14:textId="77777777" w:rsidR="007C57B6" w:rsidRPr="00916FC8" w:rsidRDefault="008F5BF8" w:rsidP="00916FC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FDI inflow in 2020 also recorded at $64.5 billion, implying immense scope for development of necessary technology for electric cars (Heritage.org, 2020).</w:t>
            </w:r>
          </w:p>
        </w:tc>
      </w:tr>
      <w:tr w:rsidR="00916FC8" w:rsidRPr="00916FC8" w14:paraId="7EE96235" w14:textId="77777777" w:rsidTr="003F36E1">
        <w:trPr>
          <w:jc w:val="center"/>
        </w:trPr>
        <w:tc>
          <w:tcPr>
            <w:tcW w:w="0" w:type="auto"/>
            <w:shd w:val="clear" w:color="auto" w:fill="auto"/>
            <w:tcMar>
              <w:top w:w="100" w:type="dxa"/>
              <w:left w:w="100" w:type="dxa"/>
              <w:bottom w:w="100" w:type="dxa"/>
              <w:right w:w="100" w:type="dxa"/>
            </w:tcMar>
          </w:tcPr>
          <w:p w14:paraId="0B9430DF"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Social</w:t>
            </w:r>
          </w:p>
        </w:tc>
        <w:tc>
          <w:tcPr>
            <w:tcW w:w="0" w:type="auto"/>
            <w:shd w:val="clear" w:color="auto" w:fill="auto"/>
            <w:tcMar>
              <w:top w:w="100" w:type="dxa"/>
              <w:left w:w="100" w:type="dxa"/>
              <w:bottom w:w="100" w:type="dxa"/>
              <w:right w:w="100" w:type="dxa"/>
            </w:tcMar>
          </w:tcPr>
          <w:p w14:paraId="4F239694" w14:textId="77777777" w:rsidR="007C57B6" w:rsidRPr="00916FC8" w:rsidRDefault="008F5BF8" w:rsidP="00916FC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According to Burger </w:t>
            </w:r>
            <w:r w:rsidRPr="00916FC8">
              <w:rPr>
                <w:rFonts w:ascii="Times New Roman" w:eastAsia="Times New Roman" w:hAnsi="Times New Roman" w:cs="Times New Roman"/>
                <w:i/>
                <w:color w:val="000000" w:themeColor="text1"/>
                <w:sz w:val="24"/>
                <w:szCs w:val="24"/>
              </w:rPr>
              <w:t xml:space="preserve">et al. </w:t>
            </w:r>
            <w:r w:rsidRPr="00916FC8">
              <w:rPr>
                <w:rFonts w:ascii="Times New Roman" w:eastAsia="Times New Roman" w:hAnsi="Times New Roman" w:cs="Times New Roman"/>
                <w:color w:val="000000" w:themeColor="text1"/>
                <w:sz w:val="24"/>
                <w:szCs w:val="24"/>
              </w:rPr>
              <w:t>(2020), changing priorities and preferences among customers in favour of more eco-friendly products, including cars.</w:t>
            </w:r>
          </w:p>
          <w:p w14:paraId="2354951E" w14:textId="77777777" w:rsidR="007C57B6" w:rsidRPr="00916FC8" w:rsidRDefault="008F5BF8" w:rsidP="00916FC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Comparatively higher costs of electric cars can discourage customers from purchasing them, especially </w:t>
            </w:r>
            <w:proofErr w:type="gramStart"/>
            <w:r w:rsidRPr="00916FC8">
              <w:rPr>
                <w:rFonts w:ascii="Times New Roman" w:eastAsia="Times New Roman" w:hAnsi="Times New Roman" w:cs="Times New Roman"/>
                <w:color w:val="000000" w:themeColor="text1"/>
                <w:sz w:val="24"/>
                <w:szCs w:val="24"/>
              </w:rPr>
              <w:t>in the midst of</w:t>
            </w:r>
            <w:proofErr w:type="gramEnd"/>
            <w:r w:rsidRPr="00916FC8">
              <w:rPr>
                <w:rFonts w:ascii="Times New Roman" w:eastAsia="Times New Roman" w:hAnsi="Times New Roman" w:cs="Times New Roman"/>
                <w:color w:val="000000" w:themeColor="text1"/>
                <w:sz w:val="24"/>
                <w:szCs w:val="24"/>
              </w:rPr>
              <w:t xml:space="preserve"> uncertainty regarding employment due to Covid-19 </w:t>
            </w:r>
            <w:r w:rsidRPr="00916FC8">
              <w:rPr>
                <w:rFonts w:ascii="Times New Roman" w:eastAsia="Times New Roman" w:hAnsi="Times New Roman" w:cs="Times New Roman"/>
                <w:color w:val="000000" w:themeColor="text1"/>
                <w:sz w:val="24"/>
                <w:szCs w:val="24"/>
              </w:rPr>
              <w:lastRenderedPageBreak/>
              <w:t>(Theguardian.com, 2020).</w:t>
            </w:r>
          </w:p>
        </w:tc>
      </w:tr>
      <w:tr w:rsidR="00916FC8" w:rsidRPr="00916FC8" w14:paraId="59C39322" w14:textId="77777777" w:rsidTr="003F36E1">
        <w:trPr>
          <w:jc w:val="center"/>
        </w:trPr>
        <w:tc>
          <w:tcPr>
            <w:tcW w:w="0" w:type="auto"/>
            <w:shd w:val="clear" w:color="auto" w:fill="auto"/>
            <w:tcMar>
              <w:top w:w="100" w:type="dxa"/>
              <w:left w:w="100" w:type="dxa"/>
              <w:bottom w:w="100" w:type="dxa"/>
              <w:right w:w="100" w:type="dxa"/>
            </w:tcMar>
          </w:tcPr>
          <w:p w14:paraId="5A6981F0"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lastRenderedPageBreak/>
              <w:t>Technological</w:t>
            </w:r>
          </w:p>
        </w:tc>
        <w:tc>
          <w:tcPr>
            <w:tcW w:w="0" w:type="auto"/>
            <w:shd w:val="clear" w:color="auto" w:fill="auto"/>
            <w:tcMar>
              <w:top w:w="100" w:type="dxa"/>
              <w:left w:w="100" w:type="dxa"/>
              <w:bottom w:w="100" w:type="dxa"/>
              <w:right w:w="100" w:type="dxa"/>
            </w:tcMar>
          </w:tcPr>
          <w:p w14:paraId="1CAAC99A" w14:textId="77777777" w:rsidR="007C57B6" w:rsidRPr="00916FC8" w:rsidRDefault="008F5BF8" w:rsidP="00916FC8">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Enhanced technologies in terms of making cars more </w:t>
            </w:r>
            <w:proofErr w:type="gramStart"/>
            <w:r w:rsidRPr="00916FC8">
              <w:rPr>
                <w:rFonts w:ascii="Times New Roman" w:eastAsia="Times New Roman" w:hAnsi="Times New Roman" w:cs="Times New Roman"/>
                <w:color w:val="000000" w:themeColor="text1"/>
                <w:sz w:val="24"/>
                <w:szCs w:val="24"/>
              </w:rPr>
              <w:t>environment-friendly</w:t>
            </w:r>
            <w:proofErr w:type="gramEnd"/>
            <w:r w:rsidRPr="00916FC8">
              <w:rPr>
                <w:rFonts w:ascii="Times New Roman" w:eastAsia="Times New Roman" w:hAnsi="Times New Roman" w:cs="Times New Roman"/>
                <w:color w:val="000000" w:themeColor="text1"/>
                <w:sz w:val="24"/>
                <w:szCs w:val="24"/>
              </w:rPr>
              <w:t>.</w:t>
            </w:r>
          </w:p>
          <w:p w14:paraId="5F04E49F" w14:textId="77777777" w:rsidR="007C57B6" w:rsidRPr="00916FC8" w:rsidRDefault="008F5BF8" w:rsidP="00916FC8">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Increased features in electric cars can also help to increase safety aspects associated with vehicles and driving in general, compelling more customers to invest in such products despite comparatively higher costs (Energy.gov, 2020).</w:t>
            </w:r>
          </w:p>
        </w:tc>
      </w:tr>
      <w:tr w:rsidR="00916FC8" w:rsidRPr="00916FC8" w14:paraId="115AEFC6" w14:textId="77777777" w:rsidTr="003F36E1">
        <w:trPr>
          <w:jc w:val="center"/>
        </w:trPr>
        <w:tc>
          <w:tcPr>
            <w:tcW w:w="0" w:type="auto"/>
            <w:shd w:val="clear" w:color="auto" w:fill="auto"/>
            <w:tcMar>
              <w:top w:w="100" w:type="dxa"/>
              <w:left w:w="100" w:type="dxa"/>
              <w:bottom w:w="100" w:type="dxa"/>
              <w:right w:w="100" w:type="dxa"/>
            </w:tcMar>
          </w:tcPr>
          <w:p w14:paraId="3EF0645B"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Legal</w:t>
            </w:r>
          </w:p>
        </w:tc>
        <w:tc>
          <w:tcPr>
            <w:tcW w:w="0" w:type="auto"/>
            <w:shd w:val="clear" w:color="auto" w:fill="auto"/>
            <w:tcMar>
              <w:top w:w="100" w:type="dxa"/>
              <w:left w:w="100" w:type="dxa"/>
              <w:bottom w:w="100" w:type="dxa"/>
              <w:right w:w="100" w:type="dxa"/>
            </w:tcMar>
          </w:tcPr>
          <w:p w14:paraId="2746CB34" w14:textId="77777777" w:rsidR="007C57B6" w:rsidRPr="00916FC8" w:rsidRDefault="008F5BF8" w:rsidP="00916FC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As per the Environmental Protection Act 1990 (c.43), companies in the automotive industry have been increasingly more motivated to manufacture cars that can help in achieving the purpose of such laws.</w:t>
            </w:r>
          </w:p>
          <w:p w14:paraId="61EE630E" w14:textId="77777777" w:rsidR="007C57B6" w:rsidRPr="00916FC8" w:rsidRDefault="008F5BF8" w:rsidP="00916FC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Similarly, The Air Quality (England) Regulations 2000 (c.928) also governs the ways in which different industries can contribute to enhanced air quality.</w:t>
            </w:r>
          </w:p>
        </w:tc>
      </w:tr>
      <w:tr w:rsidR="00916FC8" w:rsidRPr="00916FC8" w14:paraId="50CD42F8" w14:textId="77777777" w:rsidTr="003F36E1">
        <w:trPr>
          <w:jc w:val="center"/>
        </w:trPr>
        <w:tc>
          <w:tcPr>
            <w:tcW w:w="0" w:type="auto"/>
            <w:shd w:val="clear" w:color="auto" w:fill="auto"/>
            <w:tcMar>
              <w:top w:w="100" w:type="dxa"/>
              <w:left w:w="100" w:type="dxa"/>
              <w:bottom w:w="100" w:type="dxa"/>
              <w:right w:w="100" w:type="dxa"/>
            </w:tcMar>
          </w:tcPr>
          <w:p w14:paraId="68AD30AE"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Environmental</w:t>
            </w:r>
          </w:p>
        </w:tc>
        <w:tc>
          <w:tcPr>
            <w:tcW w:w="0" w:type="auto"/>
            <w:shd w:val="clear" w:color="auto" w:fill="auto"/>
            <w:tcMar>
              <w:top w:w="100" w:type="dxa"/>
              <w:left w:w="100" w:type="dxa"/>
              <w:bottom w:w="100" w:type="dxa"/>
              <w:right w:w="100" w:type="dxa"/>
            </w:tcMar>
          </w:tcPr>
          <w:p w14:paraId="5731746D" w14:textId="77777777" w:rsidR="007C57B6" w:rsidRPr="00916FC8" w:rsidRDefault="008F5BF8" w:rsidP="00916FC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Positive impact on the environment through less pollution caused through battery-powered engines.</w:t>
            </w:r>
          </w:p>
          <w:p w14:paraId="1F4C650C" w14:textId="77777777" w:rsidR="007C57B6" w:rsidRPr="00916FC8" w:rsidRDefault="008F5BF8" w:rsidP="00916FC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As identified by Helmers and Weiss (2017), there is an added need for more developments in terms of renewable sources of energy to recharge electric cars while on the road to prevent depletion of precious non-renewable resources.</w:t>
            </w:r>
          </w:p>
        </w:tc>
      </w:tr>
    </w:tbl>
    <w:p w14:paraId="6D8EF41D" w14:textId="77777777" w:rsidR="007C57B6" w:rsidRPr="00916FC8" w:rsidRDefault="008F5BF8" w:rsidP="00916FC8">
      <w:pP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 xml:space="preserve">Table 1: PESTLE Analysis of the </w:t>
      </w:r>
      <w:r w:rsidR="009A3B84" w:rsidRPr="00916FC8">
        <w:rPr>
          <w:rFonts w:ascii="Times New Roman" w:eastAsia="Times New Roman" w:hAnsi="Times New Roman" w:cs="Times New Roman"/>
          <w:b/>
          <w:color w:val="000000" w:themeColor="text1"/>
          <w:sz w:val="24"/>
          <w:szCs w:val="24"/>
        </w:rPr>
        <w:t>e</w:t>
      </w:r>
      <w:r w:rsidRPr="00916FC8">
        <w:rPr>
          <w:rFonts w:ascii="Times New Roman" w:eastAsia="Times New Roman" w:hAnsi="Times New Roman" w:cs="Times New Roman"/>
          <w:b/>
          <w:color w:val="000000" w:themeColor="text1"/>
          <w:sz w:val="24"/>
          <w:szCs w:val="24"/>
        </w:rPr>
        <w:t>lectric automotive industry in UK</w:t>
      </w:r>
    </w:p>
    <w:p w14:paraId="2037FC71" w14:textId="77777777" w:rsidR="007C57B6" w:rsidRPr="00916FC8" w:rsidRDefault="008F5BF8" w:rsidP="00916FC8">
      <w:pP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(Source: Influenced by Cooper </w:t>
      </w:r>
      <w:r w:rsidRPr="00916FC8">
        <w:rPr>
          <w:rFonts w:ascii="Times New Roman" w:eastAsia="Times New Roman" w:hAnsi="Times New Roman" w:cs="Times New Roman"/>
          <w:i/>
          <w:color w:val="000000" w:themeColor="text1"/>
          <w:sz w:val="24"/>
          <w:szCs w:val="24"/>
        </w:rPr>
        <w:t xml:space="preserve">et al. </w:t>
      </w:r>
      <w:r w:rsidRPr="00916FC8">
        <w:rPr>
          <w:rFonts w:ascii="Times New Roman" w:eastAsia="Times New Roman" w:hAnsi="Times New Roman" w:cs="Times New Roman"/>
          <w:color w:val="000000" w:themeColor="text1"/>
          <w:sz w:val="24"/>
          <w:szCs w:val="24"/>
        </w:rPr>
        <w:t>2017)</w:t>
      </w:r>
    </w:p>
    <w:p w14:paraId="1EDC30ED" w14:textId="77777777" w:rsidR="007C57B6" w:rsidRPr="00916FC8" w:rsidRDefault="008F5BF8" w:rsidP="00916FC8">
      <w:pP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As per the PESTLE framework, it can be unidentified that despite positive factors presented through political and economic factors, the aspect of higher costs of these electric cars can be a major deterrent in compelling customers to actually use them (Bailey and De </w:t>
      </w:r>
      <w:proofErr w:type="spellStart"/>
      <w:r w:rsidRPr="00916FC8">
        <w:rPr>
          <w:rFonts w:ascii="Times New Roman" w:eastAsia="Times New Roman" w:hAnsi="Times New Roman" w:cs="Times New Roman"/>
          <w:color w:val="000000" w:themeColor="text1"/>
          <w:sz w:val="24"/>
          <w:szCs w:val="24"/>
        </w:rPr>
        <w:t>Propris</w:t>
      </w:r>
      <w:proofErr w:type="spellEnd"/>
      <w:r w:rsidRPr="00916FC8">
        <w:rPr>
          <w:rFonts w:ascii="Times New Roman" w:eastAsia="Times New Roman" w:hAnsi="Times New Roman" w:cs="Times New Roman"/>
          <w:color w:val="000000" w:themeColor="text1"/>
          <w:sz w:val="24"/>
          <w:szCs w:val="24"/>
        </w:rPr>
        <w:t>, 2017). However, through increased developments in technology, costs for such vehicles have the possibility of decreasing in the future, enabling increasingly more customers to invest in electric cars. Additionally, it can also bring about other reforms in the form of the compulsion to invest more in renewable energy, to ensure that recharge stations for these cars can be set up across the entire country.</w:t>
      </w:r>
    </w:p>
    <w:p w14:paraId="004DBE95" w14:textId="77777777" w:rsidR="007C57B6" w:rsidRPr="00916FC8" w:rsidRDefault="008F5BF8" w:rsidP="00916FC8">
      <w:pPr>
        <w:spacing w:line="360" w:lineRule="auto"/>
        <w:jc w:val="both"/>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Porter’s Five Forces Framework</w:t>
      </w:r>
    </w:p>
    <w:p w14:paraId="4194FC5F" w14:textId="77777777" w:rsidR="007C57B6" w:rsidRPr="00916FC8" w:rsidRDefault="008F5BF8" w:rsidP="00916FC8">
      <w:pP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noProof/>
          <w:color w:val="000000" w:themeColor="text1"/>
          <w:sz w:val="24"/>
          <w:szCs w:val="24"/>
        </w:rPr>
        <w:lastRenderedPageBreak/>
        <w:drawing>
          <wp:inline distT="114300" distB="114300" distL="114300" distR="114300" wp14:anchorId="3C135FD2" wp14:editId="4E4FC2C5">
            <wp:extent cx="5731200" cy="32258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w14:paraId="0BA2A2BB" w14:textId="77777777" w:rsidR="007C57B6" w:rsidRPr="00916FC8" w:rsidRDefault="008F5BF8" w:rsidP="00916FC8">
      <w:pP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Figure 1: Porter’s Five Forces Framework</w:t>
      </w:r>
    </w:p>
    <w:p w14:paraId="7949961B" w14:textId="77777777" w:rsidR="007C57B6" w:rsidRPr="00916FC8" w:rsidRDefault="008F5BF8" w:rsidP="00916FC8">
      <w:pP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(Source: Influenced by </w:t>
      </w:r>
      <w:proofErr w:type="spellStart"/>
      <w:r w:rsidRPr="00916FC8">
        <w:rPr>
          <w:rFonts w:ascii="Times New Roman" w:eastAsia="Times New Roman" w:hAnsi="Times New Roman" w:cs="Times New Roman"/>
          <w:color w:val="000000" w:themeColor="text1"/>
          <w:sz w:val="24"/>
          <w:szCs w:val="24"/>
        </w:rPr>
        <w:t>Ahmadinia</w:t>
      </w:r>
      <w:proofErr w:type="spellEnd"/>
      <w:r w:rsidRPr="00916FC8">
        <w:rPr>
          <w:rFonts w:ascii="Times New Roman" w:eastAsia="Times New Roman" w:hAnsi="Times New Roman" w:cs="Times New Roman"/>
          <w:color w:val="000000" w:themeColor="text1"/>
          <w:sz w:val="24"/>
          <w:szCs w:val="24"/>
        </w:rPr>
        <w:t xml:space="preserve"> and Karim, 2016)</w:t>
      </w:r>
    </w:p>
    <w:tbl>
      <w:tblPr>
        <w:tblStyle w:val="a0"/>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66"/>
        <w:gridCol w:w="1120"/>
        <w:gridCol w:w="6423"/>
      </w:tblGrid>
      <w:tr w:rsidR="00916FC8" w:rsidRPr="00916FC8" w14:paraId="048003A4" w14:textId="77777777" w:rsidTr="003F36E1">
        <w:trPr>
          <w:jc w:val="center"/>
        </w:trPr>
        <w:tc>
          <w:tcPr>
            <w:tcW w:w="0" w:type="auto"/>
            <w:shd w:val="clear" w:color="auto" w:fill="auto"/>
            <w:tcMar>
              <w:top w:w="100" w:type="dxa"/>
              <w:left w:w="100" w:type="dxa"/>
              <w:bottom w:w="100" w:type="dxa"/>
              <w:right w:w="100" w:type="dxa"/>
            </w:tcMar>
          </w:tcPr>
          <w:p w14:paraId="1710702A"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External Force</w:t>
            </w:r>
          </w:p>
        </w:tc>
        <w:tc>
          <w:tcPr>
            <w:tcW w:w="0" w:type="auto"/>
            <w:shd w:val="clear" w:color="auto" w:fill="auto"/>
            <w:tcMar>
              <w:top w:w="100" w:type="dxa"/>
              <w:left w:w="100" w:type="dxa"/>
              <w:bottom w:w="100" w:type="dxa"/>
              <w:right w:w="100" w:type="dxa"/>
            </w:tcMar>
          </w:tcPr>
          <w:p w14:paraId="6CABB387"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Impact</w:t>
            </w:r>
          </w:p>
        </w:tc>
        <w:tc>
          <w:tcPr>
            <w:tcW w:w="0" w:type="auto"/>
            <w:shd w:val="clear" w:color="auto" w:fill="auto"/>
            <w:tcMar>
              <w:top w:w="100" w:type="dxa"/>
              <w:left w:w="100" w:type="dxa"/>
              <w:bottom w:w="100" w:type="dxa"/>
              <w:right w:w="100" w:type="dxa"/>
            </w:tcMar>
          </w:tcPr>
          <w:p w14:paraId="12132BB2"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Analysis</w:t>
            </w:r>
          </w:p>
        </w:tc>
      </w:tr>
      <w:tr w:rsidR="00916FC8" w:rsidRPr="00916FC8" w14:paraId="30AD913B" w14:textId="77777777" w:rsidTr="003F36E1">
        <w:trPr>
          <w:jc w:val="center"/>
        </w:trPr>
        <w:tc>
          <w:tcPr>
            <w:tcW w:w="0" w:type="auto"/>
            <w:shd w:val="clear" w:color="auto" w:fill="auto"/>
            <w:tcMar>
              <w:top w:w="100" w:type="dxa"/>
              <w:left w:w="100" w:type="dxa"/>
              <w:bottom w:w="100" w:type="dxa"/>
              <w:right w:w="100" w:type="dxa"/>
            </w:tcMar>
          </w:tcPr>
          <w:p w14:paraId="3E1851FE"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Rivalry in Industry</w:t>
            </w:r>
          </w:p>
        </w:tc>
        <w:tc>
          <w:tcPr>
            <w:tcW w:w="0" w:type="auto"/>
            <w:shd w:val="clear" w:color="auto" w:fill="auto"/>
            <w:tcMar>
              <w:top w:w="100" w:type="dxa"/>
              <w:left w:w="100" w:type="dxa"/>
              <w:bottom w:w="100" w:type="dxa"/>
              <w:right w:w="100" w:type="dxa"/>
            </w:tcMar>
          </w:tcPr>
          <w:p w14:paraId="460E4594"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High</w:t>
            </w:r>
          </w:p>
        </w:tc>
        <w:tc>
          <w:tcPr>
            <w:tcW w:w="0" w:type="auto"/>
            <w:shd w:val="clear" w:color="auto" w:fill="auto"/>
            <w:tcMar>
              <w:top w:w="100" w:type="dxa"/>
              <w:left w:w="100" w:type="dxa"/>
              <w:bottom w:w="100" w:type="dxa"/>
              <w:right w:w="100" w:type="dxa"/>
            </w:tcMar>
          </w:tcPr>
          <w:p w14:paraId="2C902379" w14:textId="77777777" w:rsidR="007C57B6" w:rsidRPr="00916FC8" w:rsidRDefault="008F5BF8" w:rsidP="00916FC8">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Threat presented from competitors is high since this is an industry that is still under development and immense R&amp;D. In this regard, Volvo faces threats from Tesla, Kia, Nissan, Renault and Honda (Autocar.co.uk, 2020).</w:t>
            </w:r>
          </w:p>
        </w:tc>
      </w:tr>
      <w:tr w:rsidR="00916FC8" w:rsidRPr="00916FC8" w14:paraId="071A75F0" w14:textId="77777777" w:rsidTr="003F36E1">
        <w:trPr>
          <w:jc w:val="center"/>
        </w:trPr>
        <w:tc>
          <w:tcPr>
            <w:tcW w:w="0" w:type="auto"/>
            <w:shd w:val="clear" w:color="auto" w:fill="auto"/>
            <w:tcMar>
              <w:top w:w="100" w:type="dxa"/>
              <w:left w:w="100" w:type="dxa"/>
              <w:bottom w:w="100" w:type="dxa"/>
              <w:right w:w="100" w:type="dxa"/>
            </w:tcMar>
          </w:tcPr>
          <w:p w14:paraId="0DA947B9"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Power of Suppliers</w:t>
            </w:r>
          </w:p>
        </w:tc>
        <w:tc>
          <w:tcPr>
            <w:tcW w:w="0" w:type="auto"/>
            <w:shd w:val="clear" w:color="auto" w:fill="auto"/>
            <w:tcMar>
              <w:top w:w="100" w:type="dxa"/>
              <w:left w:w="100" w:type="dxa"/>
              <w:bottom w:w="100" w:type="dxa"/>
              <w:right w:w="100" w:type="dxa"/>
            </w:tcMar>
          </w:tcPr>
          <w:p w14:paraId="32313C08"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Moderate</w:t>
            </w:r>
          </w:p>
        </w:tc>
        <w:tc>
          <w:tcPr>
            <w:tcW w:w="0" w:type="auto"/>
            <w:shd w:val="clear" w:color="auto" w:fill="auto"/>
            <w:tcMar>
              <w:top w:w="100" w:type="dxa"/>
              <w:left w:w="100" w:type="dxa"/>
              <w:bottom w:w="100" w:type="dxa"/>
              <w:right w:w="100" w:type="dxa"/>
            </w:tcMar>
          </w:tcPr>
          <w:p w14:paraId="25D8BEBF" w14:textId="77777777" w:rsidR="007C57B6" w:rsidRPr="00916FC8" w:rsidRDefault="008F5BF8" w:rsidP="00916FC8">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As a result of positive international relations and the limited production capacity in UK, suppliers have a considerably moderate influence on the organisation of Volvo.</w:t>
            </w:r>
          </w:p>
        </w:tc>
      </w:tr>
      <w:tr w:rsidR="00916FC8" w:rsidRPr="00916FC8" w14:paraId="547E314B" w14:textId="77777777" w:rsidTr="003F36E1">
        <w:trPr>
          <w:jc w:val="center"/>
        </w:trPr>
        <w:tc>
          <w:tcPr>
            <w:tcW w:w="0" w:type="auto"/>
            <w:shd w:val="clear" w:color="auto" w:fill="auto"/>
            <w:tcMar>
              <w:top w:w="100" w:type="dxa"/>
              <w:left w:w="100" w:type="dxa"/>
              <w:bottom w:w="100" w:type="dxa"/>
              <w:right w:w="100" w:type="dxa"/>
            </w:tcMar>
          </w:tcPr>
          <w:p w14:paraId="1D2B35C8"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Power of Consumers</w:t>
            </w:r>
          </w:p>
        </w:tc>
        <w:tc>
          <w:tcPr>
            <w:tcW w:w="0" w:type="auto"/>
            <w:shd w:val="clear" w:color="auto" w:fill="auto"/>
            <w:tcMar>
              <w:top w:w="100" w:type="dxa"/>
              <w:left w:w="100" w:type="dxa"/>
              <w:bottom w:w="100" w:type="dxa"/>
              <w:right w:w="100" w:type="dxa"/>
            </w:tcMar>
          </w:tcPr>
          <w:p w14:paraId="1DBAF8F9"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High</w:t>
            </w:r>
          </w:p>
        </w:tc>
        <w:tc>
          <w:tcPr>
            <w:tcW w:w="0" w:type="auto"/>
            <w:shd w:val="clear" w:color="auto" w:fill="auto"/>
            <w:tcMar>
              <w:top w:w="100" w:type="dxa"/>
              <w:left w:w="100" w:type="dxa"/>
              <w:bottom w:w="100" w:type="dxa"/>
              <w:right w:w="100" w:type="dxa"/>
            </w:tcMar>
          </w:tcPr>
          <w:p w14:paraId="28EE2E97" w14:textId="77777777" w:rsidR="007C57B6" w:rsidRPr="00916FC8" w:rsidRDefault="008F5BF8" w:rsidP="00916FC8">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Consumers have an extremely high influence on the company, especially due to the vast variety available to them, making Volvo disposable to them if their requirements are not adequately met.</w:t>
            </w:r>
          </w:p>
        </w:tc>
      </w:tr>
      <w:tr w:rsidR="00916FC8" w:rsidRPr="00916FC8" w14:paraId="353868F9" w14:textId="77777777" w:rsidTr="003F36E1">
        <w:trPr>
          <w:jc w:val="center"/>
        </w:trPr>
        <w:tc>
          <w:tcPr>
            <w:tcW w:w="0" w:type="auto"/>
            <w:shd w:val="clear" w:color="auto" w:fill="auto"/>
            <w:tcMar>
              <w:top w:w="100" w:type="dxa"/>
              <w:left w:w="100" w:type="dxa"/>
              <w:bottom w:w="100" w:type="dxa"/>
              <w:right w:w="100" w:type="dxa"/>
            </w:tcMar>
          </w:tcPr>
          <w:p w14:paraId="0835ED4E"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Threat of New Entrants</w:t>
            </w:r>
          </w:p>
        </w:tc>
        <w:tc>
          <w:tcPr>
            <w:tcW w:w="0" w:type="auto"/>
            <w:shd w:val="clear" w:color="auto" w:fill="auto"/>
            <w:tcMar>
              <w:top w:w="100" w:type="dxa"/>
              <w:left w:w="100" w:type="dxa"/>
              <w:bottom w:w="100" w:type="dxa"/>
              <w:right w:w="100" w:type="dxa"/>
            </w:tcMar>
          </w:tcPr>
          <w:p w14:paraId="17DD81C2"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Low</w:t>
            </w:r>
          </w:p>
        </w:tc>
        <w:tc>
          <w:tcPr>
            <w:tcW w:w="0" w:type="auto"/>
            <w:shd w:val="clear" w:color="auto" w:fill="auto"/>
            <w:tcMar>
              <w:top w:w="100" w:type="dxa"/>
              <w:left w:w="100" w:type="dxa"/>
              <w:bottom w:w="100" w:type="dxa"/>
              <w:right w:w="100" w:type="dxa"/>
            </w:tcMar>
          </w:tcPr>
          <w:p w14:paraId="27C7C0B3" w14:textId="77777777" w:rsidR="007C57B6" w:rsidRPr="00916FC8" w:rsidRDefault="008F5BF8" w:rsidP="00916FC8">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Threat of new entrants can </w:t>
            </w:r>
            <w:proofErr w:type="gramStart"/>
            <w:r w:rsidRPr="00916FC8">
              <w:rPr>
                <w:rFonts w:ascii="Times New Roman" w:eastAsia="Times New Roman" w:hAnsi="Times New Roman" w:cs="Times New Roman"/>
                <w:color w:val="000000" w:themeColor="text1"/>
                <w:sz w:val="24"/>
                <w:szCs w:val="24"/>
              </w:rPr>
              <w:t>be considered to be</w:t>
            </w:r>
            <w:proofErr w:type="gramEnd"/>
            <w:r w:rsidRPr="00916FC8">
              <w:rPr>
                <w:rFonts w:ascii="Times New Roman" w:eastAsia="Times New Roman" w:hAnsi="Times New Roman" w:cs="Times New Roman"/>
                <w:color w:val="000000" w:themeColor="text1"/>
                <w:sz w:val="24"/>
                <w:szCs w:val="24"/>
              </w:rPr>
              <w:t xml:space="preserve"> low, especially since there are highly influential brands playing in the field, including Honda, Nissan, BMW and Tesla.</w:t>
            </w:r>
          </w:p>
        </w:tc>
      </w:tr>
      <w:tr w:rsidR="00916FC8" w:rsidRPr="00916FC8" w14:paraId="4946C2C1" w14:textId="77777777" w:rsidTr="003F36E1">
        <w:trPr>
          <w:jc w:val="center"/>
        </w:trPr>
        <w:tc>
          <w:tcPr>
            <w:tcW w:w="0" w:type="auto"/>
            <w:shd w:val="clear" w:color="auto" w:fill="auto"/>
            <w:tcMar>
              <w:top w:w="100" w:type="dxa"/>
              <w:left w:w="100" w:type="dxa"/>
              <w:bottom w:w="100" w:type="dxa"/>
              <w:right w:w="100" w:type="dxa"/>
            </w:tcMar>
          </w:tcPr>
          <w:p w14:paraId="501FD90B"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lastRenderedPageBreak/>
              <w:t>Threat of Substitutes</w:t>
            </w:r>
          </w:p>
        </w:tc>
        <w:tc>
          <w:tcPr>
            <w:tcW w:w="0" w:type="auto"/>
            <w:shd w:val="clear" w:color="auto" w:fill="auto"/>
            <w:tcMar>
              <w:top w:w="100" w:type="dxa"/>
              <w:left w:w="100" w:type="dxa"/>
              <w:bottom w:w="100" w:type="dxa"/>
              <w:right w:w="100" w:type="dxa"/>
            </w:tcMar>
          </w:tcPr>
          <w:p w14:paraId="70D66ADD" w14:textId="77777777" w:rsidR="007C57B6" w:rsidRPr="00916FC8" w:rsidRDefault="008F5BF8" w:rsidP="00916FC8">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Moderate</w:t>
            </w:r>
          </w:p>
        </w:tc>
        <w:tc>
          <w:tcPr>
            <w:tcW w:w="0" w:type="auto"/>
            <w:shd w:val="clear" w:color="auto" w:fill="auto"/>
            <w:tcMar>
              <w:top w:w="100" w:type="dxa"/>
              <w:left w:w="100" w:type="dxa"/>
              <w:bottom w:w="100" w:type="dxa"/>
              <w:right w:w="100" w:type="dxa"/>
            </w:tcMar>
          </w:tcPr>
          <w:p w14:paraId="6CCE8164" w14:textId="77777777" w:rsidR="007C57B6" w:rsidRPr="00916FC8" w:rsidRDefault="008F5BF8" w:rsidP="00916FC8">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According to </w:t>
            </w:r>
            <w:proofErr w:type="spellStart"/>
            <w:r w:rsidRPr="00916FC8">
              <w:rPr>
                <w:rFonts w:ascii="Times New Roman" w:eastAsia="Times New Roman" w:hAnsi="Times New Roman" w:cs="Times New Roman"/>
                <w:color w:val="000000" w:themeColor="text1"/>
                <w:sz w:val="24"/>
                <w:szCs w:val="24"/>
              </w:rPr>
              <w:t>Hyvönen</w:t>
            </w:r>
            <w:proofErr w:type="spellEnd"/>
            <w:r w:rsidRPr="00916FC8">
              <w:rPr>
                <w:rFonts w:ascii="Times New Roman" w:eastAsia="Times New Roman" w:hAnsi="Times New Roman" w:cs="Times New Roman"/>
                <w:color w:val="000000" w:themeColor="text1"/>
                <w:sz w:val="24"/>
                <w:szCs w:val="24"/>
              </w:rPr>
              <w:t xml:space="preserve"> </w:t>
            </w:r>
            <w:r w:rsidRPr="00916FC8">
              <w:rPr>
                <w:rFonts w:ascii="Times New Roman" w:eastAsia="Times New Roman" w:hAnsi="Times New Roman" w:cs="Times New Roman"/>
                <w:i/>
                <w:color w:val="000000" w:themeColor="text1"/>
                <w:sz w:val="24"/>
                <w:szCs w:val="24"/>
              </w:rPr>
              <w:t xml:space="preserve">et al. </w:t>
            </w:r>
            <w:r w:rsidRPr="00916FC8">
              <w:rPr>
                <w:rFonts w:ascii="Times New Roman" w:eastAsia="Times New Roman" w:hAnsi="Times New Roman" w:cs="Times New Roman"/>
                <w:color w:val="000000" w:themeColor="text1"/>
                <w:sz w:val="24"/>
                <w:szCs w:val="24"/>
              </w:rPr>
              <w:t>(2016), threats presented by substitutes can also be identified to be moderate, especially since there are multiple substitutes available in the form of bicycles and eco-friendly public transportation. However, despite availability of such substitutes, the aspect of owning a car that can also fulfil such energy requirements makes this threat moderate.</w:t>
            </w:r>
          </w:p>
        </w:tc>
      </w:tr>
    </w:tbl>
    <w:p w14:paraId="3AAA2F78" w14:textId="77777777" w:rsidR="007C57B6" w:rsidRPr="00916FC8" w:rsidRDefault="008F5BF8" w:rsidP="00916FC8">
      <w:pP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Table 2: Porter’s Five Forces Framework</w:t>
      </w:r>
    </w:p>
    <w:p w14:paraId="2DEBE1C4" w14:textId="77777777" w:rsidR="007C57B6" w:rsidRPr="00916FC8" w:rsidRDefault="008F5BF8" w:rsidP="00916FC8">
      <w:pP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(Source: Influenced by </w:t>
      </w:r>
      <w:proofErr w:type="spellStart"/>
      <w:r w:rsidRPr="00916FC8">
        <w:rPr>
          <w:rFonts w:ascii="Times New Roman" w:eastAsia="Times New Roman" w:hAnsi="Times New Roman" w:cs="Times New Roman"/>
          <w:color w:val="000000" w:themeColor="text1"/>
          <w:sz w:val="24"/>
          <w:szCs w:val="24"/>
        </w:rPr>
        <w:t>Ferràs</w:t>
      </w:r>
      <w:proofErr w:type="spellEnd"/>
      <w:r w:rsidRPr="00916FC8">
        <w:rPr>
          <w:rFonts w:ascii="Times New Roman" w:eastAsia="Times New Roman" w:hAnsi="Times New Roman" w:cs="Times New Roman"/>
          <w:color w:val="000000" w:themeColor="text1"/>
          <w:sz w:val="24"/>
          <w:szCs w:val="24"/>
        </w:rPr>
        <w:t xml:space="preserve">-Hernández </w:t>
      </w:r>
      <w:r w:rsidRPr="00916FC8">
        <w:rPr>
          <w:rFonts w:ascii="Times New Roman" w:eastAsia="Times New Roman" w:hAnsi="Times New Roman" w:cs="Times New Roman"/>
          <w:i/>
          <w:color w:val="000000" w:themeColor="text1"/>
          <w:sz w:val="24"/>
          <w:szCs w:val="24"/>
        </w:rPr>
        <w:t xml:space="preserve">et al. </w:t>
      </w:r>
      <w:r w:rsidRPr="00916FC8">
        <w:rPr>
          <w:rFonts w:ascii="Times New Roman" w:eastAsia="Times New Roman" w:hAnsi="Times New Roman" w:cs="Times New Roman"/>
          <w:color w:val="000000" w:themeColor="text1"/>
          <w:sz w:val="24"/>
          <w:szCs w:val="24"/>
        </w:rPr>
        <w:t>2017)</w:t>
      </w:r>
    </w:p>
    <w:p w14:paraId="4D40E781" w14:textId="77777777" w:rsidR="007C57B6" w:rsidRPr="00916FC8" w:rsidRDefault="008F5BF8" w:rsidP="00916FC8">
      <w:pPr>
        <w:spacing w:line="360" w:lineRule="auto"/>
        <w:jc w:val="both"/>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Value Network</w:t>
      </w:r>
    </w:p>
    <w:p w14:paraId="4DFE2EC2" w14:textId="77777777" w:rsidR="007C57B6" w:rsidRPr="00916FC8" w:rsidRDefault="008F5BF8" w:rsidP="00916FC8">
      <w:pP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noProof/>
          <w:color w:val="000000" w:themeColor="text1"/>
          <w:sz w:val="24"/>
          <w:szCs w:val="24"/>
        </w:rPr>
        <w:drawing>
          <wp:inline distT="114300" distB="114300" distL="114300" distR="114300" wp14:anchorId="64EFE458" wp14:editId="6217E992">
            <wp:extent cx="5305425" cy="3609975"/>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305425" cy="3609975"/>
                    </a:xfrm>
                    <a:prstGeom prst="rect">
                      <a:avLst/>
                    </a:prstGeom>
                    <a:ln/>
                  </pic:spPr>
                </pic:pic>
              </a:graphicData>
            </a:graphic>
          </wp:inline>
        </w:drawing>
      </w:r>
    </w:p>
    <w:p w14:paraId="2B549BB9" w14:textId="77777777" w:rsidR="007C57B6" w:rsidRPr="00916FC8" w:rsidRDefault="008F5BF8" w:rsidP="00916FC8">
      <w:pP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Figure 2: Value network in the case of electric automotive industry</w:t>
      </w:r>
    </w:p>
    <w:p w14:paraId="67E6DA7A" w14:textId="77777777" w:rsidR="007C57B6" w:rsidRPr="00916FC8" w:rsidRDefault="008F5BF8" w:rsidP="00916FC8">
      <w:pP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(Source: Influenced by </w:t>
      </w:r>
      <w:proofErr w:type="spellStart"/>
      <w:r w:rsidRPr="00916FC8">
        <w:rPr>
          <w:rFonts w:ascii="Times New Roman" w:eastAsia="Times New Roman" w:hAnsi="Times New Roman" w:cs="Times New Roman"/>
          <w:color w:val="000000" w:themeColor="text1"/>
          <w:sz w:val="24"/>
          <w:szCs w:val="24"/>
        </w:rPr>
        <w:t>Alberio</w:t>
      </w:r>
      <w:proofErr w:type="spellEnd"/>
      <w:r w:rsidRPr="00916FC8">
        <w:rPr>
          <w:rFonts w:ascii="Times New Roman" w:eastAsia="Times New Roman" w:hAnsi="Times New Roman" w:cs="Times New Roman"/>
          <w:color w:val="000000" w:themeColor="text1"/>
          <w:sz w:val="24"/>
          <w:szCs w:val="24"/>
        </w:rPr>
        <w:t xml:space="preserve"> and </w:t>
      </w:r>
      <w:proofErr w:type="spellStart"/>
      <w:r w:rsidRPr="00916FC8">
        <w:rPr>
          <w:rFonts w:ascii="Times New Roman" w:eastAsia="Times New Roman" w:hAnsi="Times New Roman" w:cs="Times New Roman"/>
          <w:color w:val="000000" w:themeColor="text1"/>
          <w:sz w:val="24"/>
          <w:szCs w:val="24"/>
        </w:rPr>
        <w:t>Parladori</w:t>
      </w:r>
      <w:proofErr w:type="spellEnd"/>
      <w:r w:rsidRPr="00916FC8">
        <w:rPr>
          <w:rFonts w:ascii="Times New Roman" w:eastAsia="Times New Roman" w:hAnsi="Times New Roman" w:cs="Times New Roman"/>
          <w:color w:val="000000" w:themeColor="text1"/>
          <w:sz w:val="24"/>
          <w:szCs w:val="24"/>
        </w:rPr>
        <w:t>, 2017)</w:t>
      </w:r>
    </w:p>
    <w:p w14:paraId="1E586518" w14:textId="77777777" w:rsidR="007C57B6" w:rsidRPr="00916FC8" w:rsidRDefault="008F5BF8" w:rsidP="00916FC8">
      <w:pP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The value network framework explains the requirement for a network and connection between multiple entities that influence the creation of value through interacting with each other with the purpose of benefiting each other and meeting the primary purpose (</w:t>
      </w:r>
      <w:proofErr w:type="spellStart"/>
      <w:r w:rsidRPr="00916FC8">
        <w:rPr>
          <w:rFonts w:ascii="Times New Roman" w:eastAsia="Times New Roman" w:hAnsi="Times New Roman" w:cs="Times New Roman"/>
          <w:color w:val="000000" w:themeColor="text1"/>
          <w:sz w:val="24"/>
          <w:szCs w:val="24"/>
        </w:rPr>
        <w:t>Riasanow</w:t>
      </w:r>
      <w:proofErr w:type="spellEnd"/>
      <w:r w:rsidRPr="00916FC8">
        <w:rPr>
          <w:rFonts w:ascii="Times New Roman" w:eastAsia="Times New Roman" w:hAnsi="Times New Roman" w:cs="Times New Roman"/>
          <w:color w:val="000000" w:themeColor="text1"/>
          <w:sz w:val="24"/>
          <w:szCs w:val="24"/>
        </w:rPr>
        <w:t xml:space="preserve"> </w:t>
      </w:r>
      <w:r w:rsidRPr="00916FC8">
        <w:rPr>
          <w:rFonts w:ascii="Times New Roman" w:eastAsia="Times New Roman" w:hAnsi="Times New Roman" w:cs="Times New Roman"/>
          <w:i/>
          <w:color w:val="000000" w:themeColor="text1"/>
          <w:sz w:val="24"/>
          <w:szCs w:val="24"/>
        </w:rPr>
        <w:t xml:space="preserve">et al. </w:t>
      </w:r>
      <w:r w:rsidRPr="00916FC8">
        <w:rPr>
          <w:rFonts w:ascii="Times New Roman" w:eastAsia="Times New Roman" w:hAnsi="Times New Roman" w:cs="Times New Roman"/>
          <w:color w:val="000000" w:themeColor="text1"/>
          <w:sz w:val="24"/>
          <w:szCs w:val="24"/>
        </w:rPr>
        <w:t>2017). In the case of Volvo Cars, it can be stated that players such as customers, the government, R&amp;D, procurement as well as technology development are some crucial factors that can ensure value creation in the case of manufacturing electric cars.</w:t>
      </w:r>
    </w:p>
    <w:p w14:paraId="402B1D57" w14:textId="77777777" w:rsidR="007C57B6" w:rsidRPr="00916FC8" w:rsidRDefault="008F5BF8" w:rsidP="00916FC8">
      <w:pP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Through adequate cooperation among these factors, Volvo cars can get substantial success in making use of opportunities for development of the </w:t>
      </w:r>
      <w:r w:rsidR="009A3B84" w:rsidRPr="00916FC8">
        <w:rPr>
          <w:rFonts w:ascii="Times New Roman" w:eastAsia="Times New Roman" w:hAnsi="Times New Roman" w:cs="Times New Roman"/>
          <w:color w:val="000000" w:themeColor="text1"/>
          <w:sz w:val="24"/>
          <w:szCs w:val="24"/>
        </w:rPr>
        <w:t>electric car</w:t>
      </w:r>
      <w:r w:rsidRPr="00916FC8">
        <w:rPr>
          <w:rFonts w:ascii="Times New Roman" w:eastAsia="Times New Roman" w:hAnsi="Times New Roman" w:cs="Times New Roman"/>
          <w:color w:val="000000" w:themeColor="text1"/>
          <w:sz w:val="24"/>
          <w:szCs w:val="24"/>
        </w:rPr>
        <w:t xml:space="preserve"> market in UK. As influenced </w:t>
      </w:r>
      <w:r w:rsidRPr="00916FC8">
        <w:rPr>
          <w:rFonts w:ascii="Times New Roman" w:eastAsia="Times New Roman" w:hAnsi="Times New Roman" w:cs="Times New Roman"/>
          <w:color w:val="000000" w:themeColor="text1"/>
          <w:sz w:val="24"/>
          <w:szCs w:val="24"/>
        </w:rPr>
        <w:lastRenderedPageBreak/>
        <w:t xml:space="preserve">by </w:t>
      </w:r>
      <w:proofErr w:type="spellStart"/>
      <w:r w:rsidRPr="00916FC8">
        <w:rPr>
          <w:rFonts w:ascii="Times New Roman" w:eastAsia="Times New Roman" w:hAnsi="Times New Roman" w:cs="Times New Roman"/>
          <w:color w:val="000000" w:themeColor="text1"/>
          <w:sz w:val="24"/>
          <w:szCs w:val="24"/>
        </w:rPr>
        <w:t>Stoycheva</w:t>
      </w:r>
      <w:proofErr w:type="spellEnd"/>
      <w:r w:rsidRPr="00916FC8">
        <w:rPr>
          <w:rFonts w:ascii="Times New Roman" w:eastAsia="Times New Roman" w:hAnsi="Times New Roman" w:cs="Times New Roman"/>
          <w:color w:val="000000" w:themeColor="text1"/>
          <w:sz w:val="24"/>
          <w:szCs w:val="24"/>
        </w:rPr>
        <w:t xml:space="preserve"> </w:t>
      </w:r>
      <w:r w:rsidRPr="00916FC8">
        <w:rPr>
          <w:rFonts w:ascii="Times New Roman" w:eastAsia="Times New Roman" w:hAnsi="Times New Roman" w:cs="Times New Roman"/>
          <w:i/>
          <w:color w:val="000000" w:themeColor="text1"/>
          <w:sz w:val="24"/>
          <w:szCs w:val="24"/>
        </w:rPr>
        <w:t xml:space="preserve">et al. </w:t>
      </w:r>
      <w:r w:rsidRPr="00916FC8">
        <w:rPr>
          <w:rFonts w:ascii="Times New Roman" w:eastAsia="Times New Roman" w:hAnsi="Times New Roman" w:cs="Times New Roman"/>
          <w:color w:val="000000" w:themeColor="text1"/>
          <w:sz w:val="24"/>
          <w:szCs w:val="24"/>
        </w:rPr>
        <w:t>(2018), by providing its internal factors with the necessary resources, such as finances, technology and training, Volvo can meet its goals of achieving competitive advantage in the industry. Similarly, through assistance from external entities, such as technology-related support from the government for R&amp;D as well as financial assistance from investors, Volvo can make judicious use of opportunities through value creation (</w:t>
      </w:r>
      <w:proofErr w:type="spellStart"/>
      <w:r w:rsidRPr="00916FC8">
        <w:rPr>
          <w:rFonts w:ascii="Times New Roman" w:eastAsia="Times New Roman" w:hAnsi="Times New Roman" w:cs="Times New Roman"/>
          <w:color w:val="000000" w:themeColor="text1"/>
          <w:sz w:val="24"/>
          <w:szCs w:val="24"/>
        </w:rPr>
        <w:t>MacKenzie</w:t>
      </w:r>
      <w:proofErr w:type="spellEnd"/>
      <w:r w:rsidRPr="00916FC8">
        <w:rPr>
          <w:rFonts w:ascii="Times New Roman" w:eastAsia="Times New Roman" w:hAnsi="Times New Roman" w:cs="Times New Roman"/>
          <w:color w:val="000000" w:themeColor="text1"/>
          <w:sz w:val="24"/>
          <w:szCs w:val="24"/>
        </w:rPr>
        <w:t xml:space="preserve">, 2020). In this manner, it can succeed in competing successfully and efficiently, leading to it becoming an industry leader in manufacture of electric cars. </w:t>
      </w:r>
    </w:p>
    <w:p w14:paraId="5111615B" w14:textId="77777777" w:rsidR="007C57B6" w:rsidRPr="00916FC8" w:rsidRDefault="008F5BF8" w:rsidP="00916FC8">
      <w:pPr>
        <w:spacing w:line="360" w:lineRule="auto"/>
        <w:jc w:val="both"/>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Porter’s Value Chain</w:t>
      </w:r>
    </w:p>
    <w:p w14:paraId="22D0B63A" w14:textId="77777777" w:rsidR="007C57B6" w:rsidRPr="00916FC8" w:rsidRDefault="008F5BF8" w:rsidP="00916FC8">
      <w:pP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noProof/>
          <w:color w:val="000000" w:themeColor="text1"/>
          <w:sz w:val="24"/>
          <w:szCs w:val="24"/>
        </w:rPr>
        <w:drawing>
          <wp:inline distT="114300" distB="114300" distL="114300" distR="114300" wp14:anchorId="4A686B91" wp14:editId="22F3783D">
            <wp:extent cx="5731200" cy="23876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2387600"/>
                    </a:xfrm>
                    <a:prstGeom prst="rect">
                      <a:avLst/>
                    </a:prstGeom>
                    <a:ln/>
                  </pic:spPr>
                </pic:pic>
              </a:graphicData>
            </a:graphic>
          </wp:inline>
        </w:drawing>
      </w:r>
    </w:p>
    <w:p w14:paraId="3BEBA490" w14:textId="77777777" w:rsidR="007C57B6" w:rsidRPr="00916FC8" w:rsidRDefault="008F5BF8" w:rsidP="00916FC8">
      <w:pP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Figure 3: Porter’s Value Chain Framework</w:t>
      </w:r>
    </w:p>
    <w:p w14:paraId="5A150BD1" w14:textId="77777777" w:rsidR="007C57B6" w:rsidRPr="00916FC8" w:rsidRDefault="008F5BF8" w:rsidP="00916FC8">
      <w:pP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(Source: Influenced by </w:t>
      </w:r>
      <w:proofErr w:type="spellStart"/>
      <w:r w:rsidRPr="00916FC8">
        <w:rPr>
          <w:rFonts w:ascii="Times New Roman" w:eastAsia="Times New Roman" w:hAnsi="Times New Roman" w:cs="Times New Roman"/>
          <w:color w:val="000000" w:themeColor="text1"/>
          <w:sz w:val="24"/>
          <w:szCs w:val="24"/>
        </w:rPr>
        <w:t>Simatupang</w:t>
      </w:r>
      <w:proofErr w:type="spellEnd"/>
      <w:r w:rsidRPr="00916FC8">
        <w:rPr>
          <w:rFonts w:ascii="Times New Roman" w:eastAsia="Times New Roman" w:hAnsi="Times New Roman" w:cs="Times New Roman"/>
          <w:color w:val="000000" w:themeColor="text1"/>
          <w:sz w:val="24"/>
          <w:szCs w:val="24"/>
        </w:rPr>
        <w:t xml:space="preserve"> </w:t>
      </w:r>
      <w:r w:rsidRPr="00916FC8">
        <w:rPr>
          <w:rFonts w:ascii="Times New Roman" w:eastAsia="Times New Roman" w:hAnsi="Times New Roman" w:cs="Times New Roman"/>
          <w:i/>
          <w:color w:val="000000" w:themeColor="text1"/>
          <w:sz w:val="24"/>
          <w:szCs w:val="24"/>
        </w:rPr>
        <w:t xml:space="preserve">et al. </w:t>
      </w:r>
      <w:r w:rsidRPr="00916FC8">
        <w:rPr>
          <w:rFonts w:ascii="Times New Roman" w:eastAsia="Times New Roman" w:hAnsi="Times New Roman" w:cs="Times New Roman"/>
          <w:color w:val="000000" w:themeColor="text1"/>
          <w:sz w:val="24"/>
          <w:szCs w:val="24"/>
        </w:rPr>
        <w:t>2017)</w:t>
      </w:r>
    </w:p>
    <w:p w14:paraId="74733327" w14:textId="77777777" w:rsidR="007C57B6" w:rsidRPr="00916FC8" w:rsidRDefault="008F5BF8" w:rsidP="00916FC8">
      <w:pP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The value chain framework is a conceptual model that highlights the primary and secondary activities that are crucial for an organisation to create value in the market. As influenced by </w:t>
      </w:r>
      <w:proofErr w:type="spellStart"/>
      <w:r w:rsidRPr="00916FC8">
        <w:rPr>
          <w:rFonts w:ascii="Times New Roman" w:eastAsia="Times New Roman" w:hAnsi="Times New Roman" w:cs="Times New Roman"/>
          <w:color w:val="000000" w:themeColor="text1"/>
          <w:sz w:val="24"/>
          <w:szCs w:val="24"/>
        </w:rPr>
        <w:t>Laskar</w:t>
      </w:r>
      <w:proofErr w:type="spellEnd"/>
      <w:r w:rsidRPr="00916FC8">
        <w:rPr>
          <w:rFonts w:ascii="Times New Roman" w:eastAsia="Times New Roman" w:hAnsi="Times New Roman" w:cs="Times New Roman"/>
          <w:color w:val="000000" w:themeColor="text1"/>
          <w:sz w:val="24"/>
          <w:szCs w:val="24"/>
        </w:rPr>
        <w:t xml:space="preserve"> (2020), primary activities consist of the supply chain, while these primary activities are supported by internal functions and aspects, such as technology, HRM, procurement and organisational infrastructure. In the case of Volvo, it can create value in the market through paying specific and close attention to each aspect of this framework. </w:t>
      </w:r>
    </w:p>
    <w:p w14:paraId="027E6465" w14:textId="77777777" w:rsidR="007C57B6" w:rsidRPr="00916FC8" w:rsidRDefault="008F5BF8" w:rsidP="00916FC8">
      <w:pP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noProof/>
          <w:color w:val="000000" w:themeColor="text1"/>
          <w:sz w:val="24"/>
          <w:szCs w:val="24"/>
        </w:rPr>
        <w:lastRenderedPageBreak/>
        <w:drawing>
          <wp:inline distT="114300" distB="114300" distL="114300" distR="114300" wp14:anchorId="7158787A" wp14:editId="6A12C2A0">
            <wp:extent cx="5238750" cy="446722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238750" cy="4467225"/>
                    </a:xfrm>
                    <a:prstGeom prst="rect">
                      <a:avLst/>
                    </a:prstGeom>
                    <a:ln/>
                  </pic:spPr>
                </pic:pic>
              </a:graphicData>
            </a:graphic>
          </wp:inline>
        </w:drawing>
      </w:r>
    </w:p>
    <w:p w14:paraId="45DE28AB" w14:textId="77777777" w:rsidR="007C57B6" w:rsidRPr="00916FC8" w:rsidRDefault="008F5BF8" w:rsidP="00916FC8">
      <w:pP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Figure 4: Ansoff Market</w:t>
      </w:r>
    </w:p>
    <w:p w14:paraId="76CB07E1" w14:textId="77777777" w:rsidR="007C57B6" w:rsidRPr="00916FC8" w:rsidRDefault="008F5BF8" w:rsidP="00916FC8">
      <w:pP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(Source: Influenced by Loredana, 2017)</w:t>
      </w:r>
    </w:p>
    <w:p w14:paraId="65FA38D3" w14:textId="77777777" w:rsidR="007C57B6" w:rsidRPr="00916FC8" w:rsidRDefault="008F5BF8" w:rsidP="00916FC8">
      <w:pP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In terms of Volvo Cars, this framework can be implemented to develop newer and better opportunities for development and growth in the market. Additionally, implementation of the Ansoff Matrix can also help the brand to identify the most appropriate expansion and development strategy (</w:t>
      </w:r>
      <w:proofErr w:type="spellStart"/>
      <w:r w:rsidRPr="00916FC8">
        <w:rPr>
          <w:rFonts w:ascii="Times New Roman" w:eastAsia="Times New Roman" w:hAnsi="Times New Roman" w:cs="Times New Roman"/>
          <w:color w:val="000000" w:themeColor="text1"/>
          <w:sz w:val="24"/>
          <w:szCs w:val="24"/>
        </w:rPr>
        <w:t>Schöggl</w:t>
      </w:r>
      <w:proofErr w:type="spellEnd"/>
      <w:r w:rsidRPr="00916FC8">
        <w:rPr>
          <w:rFonts w:ascii="Times New Roman" w:eastAsia="Times New Roman" w:hAnsi="Times New Roman" w:cs="Times New Roman"/>
          <w:color w:val="000000" w:themeColor="text1"/>
          <w:sz w:val="24"/>
          <w:szCs w:val="24"/>
        </w:rPr>
        <w:t xml:space="preserve"> </w:t>
      </w:r>
      <w:r w:rsidRPr="00916FC8">
        <w:rPr>
          <w:rFonts w:ascii="Times New Roman" w:eastAsia="Times New Roman" w:hAnsi="Times New Roman" w:cs="Times New Roman"/>
          <w:i/>
          <w:color w:val="000000" w:themeColor="text1"/>
          <w:sz w:val="24"/>
          <w:szCs w:val="24"/>
        </w:rPr>
        <w:t>et al.</w:t>
      </w:r>
      <w:r w:rsidRPr="00916FC8">
        <w:rPr>
          <w:rFonts w:ascii="Times New Roman" w:eastAsia="Times New Roman" w:hAnsi="Times New Roman" w:cs="Times New Roman"/>
          <w:color w:val="000000" w:themeColor="text1"/>
          <w:sz w:val="24"/>
          <w:szCs w:val="24"/>
        </w:rPr>
        <w:t xml:space="preserve"> 2017). As per the case study, Volvo is required to make use of the product development aspect of the framework. Through a collaborative application of Ansoff Matrix and the value chain framework, Volvo can become capable of launching and achieving adequate success in the electric cars segment. </w:t>
      </w:r>
    </w:p>
    <w:p w14:paraId="4B62DAAE" w14:textId="77777777" w:rsidR="007C57B6" w:rsidRPr="00916FC8" w:rsidRDefault="008F5BF8" w:rsidP="00916FC8">
      <w:pPr>
        <w:spacing w:line="360" w:lineRule="auto"/>
        <w:jc w:val="both"/>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Product Life Cycle</w:t>
      </w:r>
    </w:p>
    <w:p w14:paraId="2A6C31DC" w14:textId="77777777" w:rsidR="007C57B6" w:rsidRPr="00916FC8" w:rsidRDefault="008F5BF8" w:rsidP="00916FC8">
      <w:pP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noProof/>
          <w:color w:val="000000" w:themeColor="text1"/>
          <w:sz w:val="24"/>
          <w:szCs w:val="24"/>
        </w:rPr>
        <w:lastRenderedPageBreak/>
        <w:drawing>
          <wp:inline distT="114300" distB="114300" distL="114300" distR="114300" wp14:anchorId="6CC159F3" wp14:editId="50A4B9B6">
            <wp:extent cx="3676650" cy="31337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676650" cy="3133725"/>
                    </a:xfrm>
                    <a:prstGeom prst="rect">
                      <a:avLst/>
                    </a:prstGeom>
                    <a:ln/>
                  </pic:spPr>
                </pic:pic>
              </a:graphicData>
            </a:graphic>
          </wp:inline>
        </w:drawing>
      </w:r>
    </w:p>
    <w:p w14:paraId="13C186F0" w14:textId="77777777" w:rsidR="007C57B6" w:rsidRPr="00916FC8" w:rsidRDefault="008F5BF8" w:rsidP="00916FC8">
      <w:pP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Figure 5: Stages in a Product Life Cycle (PLC)</w:t>
      </w:r>
    </w:p>
    <w:p w14:paraId="026259A4" w14:textId="77777777" w:rsidR="007C57B6" w:rsidRPr="00916FC8" w:rsidRDefault="008F5BF8" w:rsidP="00916FC8">
      <w:pP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(Source: Influenced by Ali </w:t>
      </w:r>
      <w:r w:rsidRPr="00916FC8">
        <w:rPr>
          <w:rFonts w:ascii="Times New Roman" w:eastAsia="Times New Roman" w:hAnsi="Times New Roman" w:cs="Times New Roman"/>
          <w:i/>
          <w:color w:val="000000" w:themeColor="text1"/>
          <w:sz w:val="24"/>
          <w:szCs w:val="24"/>
        </w:rPr>
        <w:t xml:space="preserve">et al. </w:t>
      </w:r>
      <w:r w:rsidRPr="00916FC8">
        <w:rPr>
          <w:rFonts w:ascii="Times New Roman" w:eastAsia="Times New Roman" w:hAnsi="Times New Roman" w:cs="Times New Roman"/>
          <w:color w:val="000000" w:themeColor="text1"/>
          <w:sz w:val="24"/>
          <w:szCs w:val="24"/>
        </w:rPr>
        <w:t>2019)</w:t>
      </w:r>
    </w:p>
    <w:p w14:paraId="1215A1C0" w14:textId="77777777" w:rsidR="007C57B6" w:rsidRPr="00916FC8" w:rsidRDefault="008F5BF8" w:rsidP="00916FC8">
      <w:pP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PLC is a framework comprising five stages through which a product is developed, introduced to markets and then ultimately faces downfall due to lack of sales and redundancy (Stark, 2016). This framework is crucial since it can enable a brand to identify its period of maximum growth, further enab</w:t>
      </w:r>
      <w:r w:rsidR="009A3B84" w:rsidRPr="00916FC8">
        <w:rPr>
          <w:rFonts w:ascii="Times New Roman" w:eastAsia="Times New Roman" w:hAnsi="Times New Roman" w:cs="Times New Roman"/>
          <w:color w:val="000000" w:themeColor="text1"/>
          <w:sz w:val="24"/>
          <w:szCs w:val="24"/>
        </w:rPr>
        <w:t>l</w:t>
      </w:r>
      <w:r w:rsidRPr="00916FC8">
        <w:rPr>
          <w:rFonts w:ascii="Times New Roman" w:eastAsia="Times New Roman" w:hAnsi="Times New Roman" w:cs="Times New Roman"/>
          <w:color w:val="000000" w:themeColor="text1"/>
          <w:sz w:val="24"/>
          <w:szCs w:val="24"/>
        </w:rPr>
        <w:t>ing it to implement better strategies for marketing and sales of the product. In the case of Volvo Cars, this framework can be used to develop an estimate regarding the profitability and duration for which the product would be presented to customers.</w:t>
      </w:r>
    </w:p>
    <w:p w14:paraId="62EB0CEE" w14:textId="77777777" w:rsidR="007C57B6" w:rsidRPr="00916FC8" w:rsidRDefault="008F5BF8" w:rsidP="00916FC8">
      <w:pP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As influenced by </w:t>
      </w:r>
      <w:proofErr w:type="spellStart"/>
      <w:r w:rsidRPr="00916FC8">
        <w:rPr>
          <w:rFonts w:ascii="Times New Roman" w:eastAsia="Times New Roman" w:hAnsi="Times New Roman" w:cs="Times New Roman"/>
          <w:color w:val="000000" w:themeColor="text1"/>
          <w:sz w:val="24"/>
          <w:szCs w:val="24"/>
        </w:rPr>
        <w:t>Secinaro</w:t>
      </w:r>
      <w:proofErr w:type="spellEnd"/>
      <w:r w:rsidRPr="00916FC8">
        <w:rPr>
          <w:rFonts w:ascii="Times New Roman" w:eastAsia="Times New Roman" w:hAnsi="Times New Roman" w:cs="Times New Roman"/>
          <w:color w:val="000000" w:themeColor="text1"/>
          <w:sz w:val="24"/>
          <w:szCs w:val="24"/>
        </w:rPr>
        <w:t xml:space="preserve"> </w:t>
      </w:r>
      <w:r w:rsidRPr="00916FC8">
        <w:rPr>
          <w:rFonts w:ascii="Times New Roman" w:eastAsia="Times New Roman" w:hAnsi="Times New Roman" w:cs="Times New Roman"/>
          <w:i/>
          <w:color w:val="000000" w:themeColor="text1"/>
          <w:sz w:val="24"/>
          <w:szCs w:val="24"/>
        </w:rPr>
        <w:t xml:space="preserve">et al. </w:t>
      </w:r>
      <w:r w:rsidRPr="00916FC8">
        <w:rPr>
          <w:rFonts w:ascii="Times New Roman" w:eastAsia="Times New Roman" w:hAnsi="Times New Roman" w:cs="Times New Roman"/>
          <w:color w:val="000000" w:themeColor="text1"/>
          <w:sz w:val="24"/>
          <w:szCs w:val="24"/>
        </w:rPr>
        <w:t xml:space="preserve">(2020), due to being in the second stage of this cycle transitioning to stage three, it is crucial for Volvo Cars to ensure that they can implement adequate marketing strategies and make adequate use of new opportunities presented to them. In this manner, Volvo can gain supremacy and adequate advantage in the market by making use of government grants and constantly developing new technology that can make their cars more </w:t>
      </w:r>
      <w:proofErr w:type="gramStart"/>
      <w:r w:rsidRPr="00916FC8">
        <w:rPr>
          <w:rFonts w:ascii="Times New Roman" w:eastAsia="Times New Roman" w:hAnsi="Times New Roman" w:cs="Times New Roman"/>
          <w:color w:val="000000" w:themeColor="text1"/>
          <w:sz w:val="24"/>
          <w:szCs w:val="24"/>
        </w:rPr>
        <w:t>environment-friendly</w:t>
      </w:r>
      <w:proofErr w:type="gramEnd"/>
      <w:r w:rsidRPr="00916FC8">
        <w:rPr>
          <w:rFonts w:ascii="Times New Roman" w:eastAsia="Times New Roman" w:hAnsi="Times New Roman" w:cs="Times New Roman"/>
          <w:color w:val="000000" w:themeColor="text1"/>
          <w:sz w:val="24"/>
          <w:szCs w:val="24"/>
        </w:rPr>
        <w:t xml:space="preserve"> (Volvocars.com, 2020). As a result, Volvo can maximise its growth and maturity stages, delaying the eminent stage of decline and fall of the product as much as possible.</w:t>
      </w:r>
    </w:p>
    <w:p w14:paraId="6E5BF08F" w14:textId="77777777" w:rsidR="007C57B6" w:rsidRPr="00916FC8" w:rsidRDefault="008F5BF8" w:rsidP="00916FC8">
      <w:pPr>
        <w:pStyle w:val="Heading1"/>
      </w:pPr>
      <w:bookmarkStart w:id="2" w:name="_Toc49099176"/>
      <w:r w:rsidRPr="00916FC8">
        <w:t>b) Identification and critical assessment of profitable investments in other businesses linked to the global automotive industry</w:t>
      </w:r>
      <w:bookmarkEnd w:id="2"/>
    </w:p>
    <w:p w14:paraId="58287F94" w14:textId="77777777" w:rsidR="007C57B6" w:rsidRPr="00916FC8" w:rsidRDefault="008F5BF8" w:rsidP="00916FC8">
      <w:pP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Operations of organisations in the automotive industry are closely related to multiple other industries, that contribute to aspects such as production and manufacturing of engines and other </w:t>
      </w:r>
      <w:r w:rsidRPr="00916FC8">
        <w:rPr>
          <w:rFonts w:ascii="Times New Roman" w:eastAsia="Times New Roman" w:hAnsi="Times New Roman" w:cs="Times New Roman"/>
          <w:color w:val="000000" w:themeColor="text1"/>
          <w:sz w:val="24"/>
          <w:szCs w:val="24"/>
        </w:rPr>
        <w:lastRenderedPageBreak/>
        <w:t>parts (Al-</w:t>
      </w:r>
      <w:proofErr w:type="spellStart"/>
      <w:r w:rsidRPr="00916FC8">
        <w:rPr>
          <w:rFonts w:ascii="Times New Roman" w:eastAsia="Times New Roman" w:hAnsi="Times New Roman" w:cs="Times New Roman"/>
          <w:color w:val="000000" w:themeColor="text1"/>
          <w:sz w:val="24"/>
          <w:szCs w:val="24"/>
        </w:rPr>
        <w:t>Doori</w:t>
      </w:r>
      <w:proofErr w:type="spellEnd"/>
      <w:r w:rsidRPr="00916FC8">
        <w:rPr>
          <w:rFonts w:ascii="Times New Roman" w:eastAsia="Times New Roman" w:hAnsi="Times New Roman" w:cs="Times New Roman"/>
          <w:color w:val="000000" w:themeColor="text1"/>
          <w:sz w:val="24"/>
          <w:szCs w:val="24"/>
        </w:rPr>
        <w:t xml:space="preserve">, 2019). However, in the advent and increasing focus on more </w:t>
      </w:r>
      <w:proofErr w:type="gramStart"/>
      <w:r w:rsidRPr="00916FC8">
        <w:rPr>
          <w:rFonts w:ascii="Times New Roman" w:eastAsia="Times New Roman" w:hAnsi="Times New Roman" w:cs="Times New Roman"/>
          <w:color w:val="000000" w:themeColor="text1"/>
          <w:sz w:val="24"/>
          <w:szCs w:val="24"/>
        </w:rPr>
        <w:t>environmentally-friendly</w:t>
      </w:r>
      <w:proofErr w:type="gramEnd"/>
      <w:r w:rsidRPr="00916FC8">
        <w:rPr>
          <w:rFonts w:ascii="Times New Roman" w:eastAsia="Times New Roman" w:hAnsi="Times New Roman" w:cs="Times New Roman"/>
          <w:color w:val="000000" w:themeColor="text1"/>
          <w:sz w:val="24"/>
          <w:szCs w:val="24"/>
        </w:rPr>
        <w:t xml:space="preserve"> cars and other aspects, association of Volvo Cars with certain such industries and organisations is required to be discontinued. Instead of such enterprises, focusing on investing and developing relations with other industries that can help Volvo to enhance the eco-friendly aspect of its cars is required to be introduced (Mckinsey.com, 2020). This can help it to develop and invest in better technology, leading to future growth and extending the maturity stage of its Electric Cars.</w:t>
      </w:r>
    </w:p>
    <w:p w14:paraId="24B344AF" w14:textId="77777777" w:rsidR="007C57B6" w:rsidRPr="00916FC8" w:rsidRDefault="008F5BF8" w:rsidP="00916FC8">
      <w:pPr>
        <w:spacing w:line="360" w:lineRule="auto"/>
        <w:jc w:val="both"/>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Businesses to be discontinued</w:t>
      </w:r>
    </w:p>
    <w:p w14:paraId="0C5EA0FA" w14:textId="77777777" w:rsidR="007C57B6" w:rsidRPr="00916FC8" w:rsidRDefault="008F5BF8" w:rsidP="00916FC8">
      <w:pP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The primary component that is required to be changed in order to shift from traditional fuel-run cars to electric cars is the aspect of engine (</w:t>
      </w:r>
      <w:proofErr w:type="spellStart"/>
      <w:r w:rsidRPr="00916FC8">
        <w:rPr>
          <w:rFonts w:ascii="Times New Roman" w:eastAsia="Times New Roman" w:hAnsi="Times New Roman" w:cs="Times New Roman"/>
          <w:color w:val="000000" w:themeColor="text1"/>
          <w:sz w:val="24"/>
          <w:szCs w:val="24"/>
        </w:rPr>
        <w:t>Ehsani</w:t>
      </w:r>
      <w:proofErr w:type="spellEnd"/>
      <w:r w:rsidRPr="00916FC8">
        <w:rPr>
          <w:rFonts w:ascii="Times New Roman" w:eastAsia="Times New Roman" w:hAnsi="Times New Roman" w:cs="Times New Roman"/>
          <w:color w:val="000000" w:themeColor="text1"/>
          <w:sz w:val="24"/>
          <w:szCs w:val="24"/>
        </w:rPr>
        <w:t xml:space="preserve"> </w:t>
      </w:r>
      <w:r w:rsidRPr="00916FC8">
        <w:rPr>
          <w:rFonts w:ascii="Times New Roman" w:eastAsia="Times New Roman" w:hAnsi="Times New Roman" w:cs="Times New Roman"/>
          <w:i/>
          <w:color w:val="000000" w:themeColor="text1"/>
          <w:sz w:val="24"/>
          <w:szCs w:val="24"/>
        </w:rPr>
        <w:t xml:space="preserve">et al. </w:t>
      </w:r>
      <w:r w:rsidRPr="00916FC8">
        <w:rPr>
          <w:rFonts w:ascii="Times New Roman" w:eastAsia="Times New Roman" w:hAnsi="Times New Roman" w:cs="Times New Roman"/>
          <w:color w:val="000000" w:themeColor="text1"/>
          <w:sz w:val="24"/>
          <w:szCs w:val="24"/>
        </w:rPr>
        <w:t>2019). Therefore, Volvo is required to discontinue investments and association with suppliers who provided it with such products, changing affiliations to suppliers who can provide raw materials to develop the electric-based engines. The removal of internal combustion engines in all its products has helped Volvo in enhancing its reputation as one of the market leaders in the attempt towards electrification of cars and introducing a new generation of vehicles. In this regard, removing investments towards procuring more ICE based parts is required to be introduced.</w:t>
      </w:r>
    </w:p>
    <w:p w14:paraId="25526187" w14:textId="77777777" w:rsidR="007C57B6" w:rsidRPr="00916FC8" w:rsidRDefault="008F5BF8" w:rsidP="00916FC8">
      <w:pPr>
        <w:spacing w:line="360" w:lineRule="auto"/>
        <w:jc w:val="both"/>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New investment opportunities</w:t>
      </w:r>
    </w:p>
    <w:p w14:paraId="64742F30" w14:textId="77777777" w:rsidR="007C57B6" w:rsidRPr="00916FC8" w:rsidRDefault="008F5BF8" w:rsidP="00916FC8">
      <w:pPr>
        <w:spacing w:line="360" w:lineRule="auto"/>
        <w:jc w:val="both"/>
        <w:rPr>
          <w:rFonts w:ascii="Times New Roman" w:eastAsia="Times New Roman" w:hAnsi="Times New Roman" w:cs="Times New Roman"/>
          <w:color w:val="000000" w:themeColor="text1"/>
          <w:sz w:val="24"/>
          <w:szCs w:val="24"/>
        </w:rPr>
      </w:pPr>
      <w:proofErr w:type="gramStart"/>
      <w:r w:rsidRPr="00916FC8">
        <w:rPr>
          <w:rFonts w:ascii="Times New Roman" w:eastAsia="Times New Roman" w:hAnsi="Times New Roman" w:cs="Times New Roman"/>
          <w:color w:val="000000" w:themeColor="text1"/>
          <w:sz w:val="24"/>
          <w:szCs w:val="24"/>
        </w:rPr>
        <w:t>In the course of</w:t>
      </w:r>
      <w:proofErr w:type="gramEnd"/>
      <w:r w:rsidRPr="00916FC8">
        <w:rPr>
          <w:rFonts w:ascii="Times New Roman" w:eastAsia="Times New Roman" w:hAnsi="Times New Roman" w:cs="Times New Roman"/>
          <w:color w:val="000000" w:themeColor="text1"/>
          <w:sz w:val="24"/>
          <w:szCs w:val="24"/>
        </w:rPr>
        <w:t xml:space="preserve"> electrification of vehicles, Volvo is required to procure more resources that can be crucial in the process, including electrified engines as well as other parts that are more sustainable than those used in traditional ICE cars. As identified by Wilberforce </w:t>
      </w:r>
      <w:r w:rsidRPr="00916FC8">
        <w:rPr>
          <w:rFonts w:ascii="Times New Roman" w:eastAsia="Times New Roman" w:hAnsi="Times New Roman" w:cs="Times New Roman"/>
          <w:i/>
          <w:color w:val="000000" w:themeColor="text1"/>
          <w:sz w:val="24"/>
          <w:szCs w:val="24"/>
        </w:rPr>
        <w:t xml:space="preserve">et al.  </w:t>
      </w:r>
      <w:r w:rsidRPr="00916FC8">
        <w:rPr>
          <w:rFonts w:ascii="Times New Roman" w:eastAsia="Times New Roman" w:hAnsi="Times New Roman" w:cs="Times New Roman"/>
          <w:color w:val="000000" w:themeColor="text1"/>
          <w:sz w:val="24"/>
          <w:szCs w:val="24"/>
        </w:rPr>
        <w:t xml:space="preserve">(2017), this includes investing in more fast charging and </w:t>
      </w:r>
      <w:r w:rsidR="009A3B84" w:rsidRPr="00916FC8">
        <w:rPr>
          <w:rFonts w:ascii="Times New Roman" w:eastAsia="Times New Roman" w:hAnsi="Times New Roman" w:cs="Times New Roman"/>
          <w:color w:val="000000" w:themeColor="text1"/>
          <w:sz w:val="24"/>
          <w:szCs w:val="24"/>
        </w:rPr>
        <w:t>long-lasting</w:t>
      </w:r>
      <w:r w:rsidRPr="00916FC8">
        <w:rPr>
          <w:rFonts w:ascii="Times New Roman" w:eastAsia="Times New Roman" w:hAnsi="Times New Roman" w:cs="Times New Roman"/>
          <w:color w:val="000000" w:themeColor="text1"/>
          <w:sz w:val="24"/>
          <w:szCs w:val="24"/>
        </w:rPr>
        <w:t xml:space="preserve"> </w:t>
      </w:r>
      <w:r w:rsidR="009A3B84" w:rsidRPr="00916FC8">
        <w:rPr>
          <w:rFonts w:ascii="Times New Roman" w:eastAsia="Times New Roman" w:hAnsi="Times New Roman" w:cs="Times New Roman"/>
          <w:color w:val="000000" w:themeColor="text1"/>
          <w:sz w:val="24"/>
          <w:szCs w:val="24"/>
        </w:rPr>
        <w:t>battery-based</w:t>
      </w:r>
      <w:r w:rsidRPr="00916FC8">
        <w:rPr>
          <w:rFonts w:ascii="Times New Roman" w:eastAsia="Times New Roman" w:hAnsi="Times New Roman" w:cs="Times New Roman"/>
          <w:color w:val="000000" w:themeColor="text1"/>
          <w:sz w:val="24"/>
          <w:szCs w:val="24"/>
        </w:rPr>
        <w:t xml:space="preserve"> engines, that can enable customers to drive its brand of electric cars without the constant worry of recharging their vehicles frequently. In this regard, there are primarily two kinds of batteries that can be used, comprising small-format and large-format cells.</w:t>
      </w:r>
    </w:p>
    <w:p w14:paraId="584338A6" w14:textId="77777777" w:rsidR="007C57B6" w:rsidRPr="00916FC8" w:rsidRDefault="008F5BF8" w:rsidP="00916FC8">
      <w:pP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noProof/>
          <w:color w:val="000000" w:themeColor="text1"/>
          <w:sz w:val="24"/>
          <w:szCs w:val="24"/>
        </w:rPr>
        <w:lastRenderedPageBreak/>
        <w:drawing>
          <wp:inline distT="114300" distB="114300" distL="114300" distR="114300" wp14:anchorId="5A754D76" wp14:editId="6129999B">
            <wp:extent cx="5731200" cy="36068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731200" cy="3606800"/>
                    </a:xfrm>
                    <a:prstGeom prst="rect">
                      <a:avLst/>
                    </a:prstGeom>
                    <a:ln/>
                  </pic:spPr>
                </pic:pic>
              </a:graphicData>
            </a:graphic>
          </wp:inline>
        </w:drawing>
      </w:r>
    </w:p>
    <w:p w14:paraId="25E12DF2" w14:textId="77777777" w:rsidR="007C57B6" w:rsidRPr="00916FC8" w:rsidRDefault="008F5BF8" w:rsidP="00916FC8">
      <w:pPr>
        <w:spacing w:line="360" w:lineRule="auto"/>
        <w:jc w:val="center"/>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b/>
          <w:color w:val="000000" w:themeColor="text1"/>
          <w:sz w:val="24"/>
          <w:szCs w:val="24"/>
        </w:rPr>
        <w:t>Figure 6: Differences in battery storage and battery driving range in Battery Electric Vehicles (BEV) and Plug-in Hybrid Electric Vehicles (PHEV)</w:t>
      </w:r>
    </w:p>
    <w:p w14:paraId="4AAC5722" w14:textId="77777777" w:rsidR="007C57B6" w:rsidRPr="00916FC8" w:rsidRDefault="008F5BF8" w:rsidP="00916FC8">
      <w:pPr>
        <w:spacing w:line="360" w:lineRule="auto"/>
        <w:jc w:val="center"/>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(Source: Irena.org, 2017)</w:t>
      </w:r>
    </w:p>
    <w:p w14:paraId="5097925C" w14:textId="77777777" w:rsidR="007C57B6" w:rsidRPr="00916FC8" w:rsidRDefault="008F5BF8" w:rsidP="00916FC8">
      <w:pP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Although both kinds of battery-based engines can be used in achieving functional and highly efficient electric cars, there are certain aspects that are required to be considered to identify the most appropriate model (Irena.org, 2017). For instance, batteries with large-format cells are less prone to overheating, making them a prime choice for usage in cars to increase the aspect of safety. However, the increased costs of these batteries can significantly drive up costs of the final products. According to Li </w:t>
      </w:r>
      <w:r w:rsidRPr="00916FC8">
        <w:rPr>
          <w:rFonts w:ascii="Times New Roman" w:eastAsia="Times New Roman" w:hAnsi="Times New Roman" w:cs="Times New Roman"/>
          <w:i/>
          <w:color w:val="000000" w:themeColor="text1"/>
          <w:sz w:val="24"/>
          <w:szCs w:val="24"/>
        </w:rPr>
        <w:t xml:space="preserve">et al. </w:t>
      </w:r>
      <w:r w:rsidRPr="00916FC8">
        <w:rPr>
          <w:rFonts w:ascii="Times New Roman" w:eastAsia="Times New Roman" w:hAnsi="Times New Roman" w:cs="Times New Roman"/>
          <w:color w:val="000000" w:themeColor="text1"/>
          <w:sz w:val="24"/>
          <w:szCs w:val="24"/>
        </w:rPr>
        <w:t xml:space="preserve">(2019), this can deter customers from investing in these products, opting for similar and less costly electric cars presented by competitors. Therefore, more investment in R&amp;D is crucial to enable Volvo Cars to achieve a middle ground, regarding the way it can both increase safety of its cars while ensuring cost efficiency for the organisation as well as its customers. Additionally, as emphasised by </w:t>
      </w:r>
      <w:proofErr w:type="spellStart"/>
      <w:r w:rsidRPr="00916FC8">
        <w:rPr>
          <w:rFonts w:ascii="Times New Roman" w:eastAsia="Times New Roman" w:hAnsi="Times New Roman" w:cs="Times New Roman"/>
          <w:color w:val="000000" w:themeColor="text1"/>
          <w:sz w:val="24"/>
          <w:szCs w:val="24"/>
        </w:rPr>
        <w:t>Iclodean</w:t>
      </w:r>
      <w:proofErr w:type="spellEnd"/>
      <w:r w:rsidRPr="00916FC8">
        <w:rPr>
          <w:rFonts w:ascii="Times New Roman" w:eastAsia="Times New Roman" w:hAnsi="Times New Roman" w:cs="Times New Roman"/>
          <w:color w:val="000000" w:themeColor="text1"/>
          <w:sz w:val="24"/>
          <w:szCs w:val="24"/>
        </w:rPr>
        <w:t xml:space="preserve"> </w:t>
      </w:r>
      <w:r w:rsidRPr="00916FC8">
        <w:rPr>
          <w:rFonts w:ascii="Times New Roman" w:eastAsia="Times New Roman" w:hAnsi="Times New Roman" w:cs="Times New Roman"/>
          <w:i/>
          <w:color w:val="000000" w:themeColor="text1"/>
          <w:sz w:val="24"/>
          <w:szCs w:val="24"/>
        </w:rPr>
        <w:t xml:space="preserve">et al. </w:t>
      </w:r>
      <w:r w:rsidRPr="00916FC8">
        <w:rPr>
          <w:rFonts w:ascii="Times New Roman" w:eastAsia="Times New Roman" w:hAnsi="Times New Roman" w:cs="Times New Roman"/>
          <w:color w:val="000000" w:themeColor="text1"/>
          <w:sz w:val="24"/>
          <w:szCs w:val="24"/>
        </w:rPr>
        <w:t>(2017), it is also required to focus its marketing angle on the benefits of large-format cells. to ensure that even though it uses the more costly option, customers become aware of the long-term benefits and give preference to Volvo Cars over its competitors.</w:t>
      </w:r>
    </w:p>
    <w:p w14:paraId="61D6B98C" w14:textId="77777777" w:rsidR="007C57B6" w:rsidRPr="00916FC8" w:rsidRDefault="008F5BF8" w:rsidP="00916FC8">
      <w:pP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In addition to this, more investment is required to ensure that features of its brand of Electric Cars do not fall short when compared to traditional ICE based vehicles. According to </w:t>
      </w:r>
      <w:proofErr w:type="spellStart"/>
      <w:r w:rsidRPr="00916FC8">
        <w:rPr>
          <w:rFonts w:ascii="Times New Roman" w:eastAsia="Times New Roman" w:hAnsi="Times New Roman" w:cs="Times New Roman"/>
          <w:color w:val="000000" w:themeColor="text1"/>
          <w:sz w:val="24"/>
          <w:szCs w:val="24"/>
        </w:rPr>
        <w:t>Lévay</w:t>
      </w:r>
      <w:proofErr w:type="spellEnd"/>
      <w:r w:rsidRPr="00916FC8">
        <w:rPr>
          <w:rFonts w:ascii="Times New Roman" w:eastAsia="Times New Roman" w:hAnsi="Times New Roman" w:cs="Times New Roman"/>
          <w:color w:val="000000" w:themeColor="text1"/>
          <w:sz w:val="24"/>
          <w:szCs w:val="24"/>
        </w:rPr>
        <w:t xml:space="preserve"> </w:t>
      </w:r>
      <w:r w:rsidRPr="00916FC8">
        <w:rPr>
          <w:rFonts w:ascii="Times New Roman" w:eastAsia="Times New Roman" w:hAnsi="Times New Roman" w:cs="Times New Roman"/>
          <w:i/>
          <w:color w:val="000000" w:themeColor="text1"/>
          <w:sz w:val="24"/>
          <w:szCs w:val="24"/>
        </w:rPr>
        <w:t xml:space="preserve">et al. </w:t>
      </w:r>
      <w:r w:rsidRPr="00916FC8">
        <w:rPr>
          <w:rFonts w:ascii="Times New Roman" w:eastAsia="Times New Roman" w:hAnsi="Times New Roman" w:cs="Times New Roman"/>
          <w:color w:val="000000" w:themeColor="text1"/>
          <w:sz w:val="24"/>
          <w:szCs w:val="24"/>
        </w:rPr>
        <w:t xml:space="preserve">(2017), this can help to enhance customer satisfaction while making these cars the preferred </w:t>
      </w:r>
      <w:r w:rsidRPr="00916FC8">
        <w:rPr>
          <w:rFonts w:ascii="Times New Roman" w:eastAsia="Times New Roman" w:hAnsi="Times New Roman" w:cs="Times New Roman"/>
          <w:color w:val="000000" w:themeColor="text1"/>
          <w:sz w:val="24"/>
          <w:szCs w:val="24"/>
        </w:rPr>
        <w:lastRenderedPageBreak/>
        <w:t>choice for customers when making the decision to buy new vehicles. As a result, Volvo can achieve adequate success and develop a positive brand value through implementation of advanced technology in the development of electric cars.</w:t>
      </w:r>
    </w:p>
    <w:p w14:paraId="05991FCE" w14:textId="77777777" w:rsidR="007C57B6" w:rsidRPr="00916FC8" w:rsidRDefault="008F5BF8" w:rsidP="00916FC8">
      <w:pPr>
        <w:pStyle w:val="Heading1"/>
      </w:pPr>
      <w:bookmarkStart w:id="3" w:name="_Toc49099177"/>
      <w:r w:rsidRPr="00916FC8">
        <w:t>Conclusion</w:t>
      </w:r>
      <w:bookmarkEnd w:id="3"/>
    </w:p>
    <w:p w14:paraId="5E65E38C" w14:textId="77777777" w:rsidR="007C57B6" w:rsidRPr="00916FC8" w:rsidRDefault="008F5BF8" w:rsidP="00916FC8">
      <w:pPr>
        <w:spacing w:line="360" w:lineRule="auto"/>
        <w:jc w:val="both"/>
        <w:rPr>
          <w:rFonts w:ascii="Times New Roman" w:eastAsia="Times New Roman" w:hAnsi="Times New Roman" w:cs="Times New Roman"/>
          <w:color w:val="000000" w:themeColor="text1"/>
          <w:sz w:val="24"/>
          <w:szCs w:val="24"/>
        </w:rPr>
      </w:pPr>
      <w:r w:rsidRPr="00916FC8">
        <w:rPr>
          <w:rFonts w:ascii="Times New Roman" w:eastAsia="Times New Roman" w:hAnsi="Times New Roman" w:cs="Times New Roman"/>
          <w:color w:val="000000" w:themeColor="text1"/>
          <w:sz w:val="24"/>
          <w:szCs w:val="24"/>
        </w:rPr>
        <w:t xml:space="preserve">Through this study, it can be concluded that there is immense scope for electric vehicles in the UK market. Through the means of assessing influential market factors in an efficient manner and applying them to research and development in production of such cars, companies such as Volvo Cars can achieve adequate success in establishing a strong foothold in the market, gaining </w:t>
      </w:r>
      <w:r w:rsidR="009A3B84" w:rsidRPr="00916FC8">
        <w:rPr>
          <w:rFonts w:ascii="Times New Roman" w:eastAsia="Times New Roman" w:hAnsi="Times New Roman" w:cs="Times New Roman"/>
          <w:color w:val="000000" w:themeColor="text1"/>
          <w:sz w:val="24"/>
          <w:szCs w:val="24"/>
        </w:rPr>
        <w:t>a</w:t>
      </w:r>
      <w:r w:rsidRPr="00916FC8">
        <w:rPr>
          <w:rFonts w:ascii="Times New Roman" w:eastAsia="Times New Roman" w:hAnsi="Times New Roman" w:cs="Times New Roman"/>
          <w:color w:val="000000" w:themeColor="text1"/>
          <w:sz w:val="24"/>
          <w:szCs w:val="24"/>
        </w:rPr>
        <w:t xml:space="preserve"> substantial leverage in the market. For this purpose, frameworks such as Porter’s Value Chain, the Product Life Cycle and Value Network can help Volvo to identify factors that can enable it to achieve desired success by influencing operational procedures. Additionally, frameworks such as PESTLE and Porter’s Five Forces framework can also be used to identify external market factors that can help Volvo to develop operational and marketing strategies to achieve competitive advantage. In this way, Volvo can evaluate market and situational opportunities available to it in order to emerge as a leader in the electric vehicles market.</w:t>
      </w:r>
    </w:p>
    <w:p w14:paraId="05D7572B" w14:textId="77777777" w:rsidR="007C57B6" w:rsidRPr="00916FC8" w:rsidRDefault="007C57B6" w:rsidP="00916FC8">
      <w:pPr>
        <w:spacing w:line="360" w:lineRule="auto"/>
        <w:jc w:val="both"/>
        <w:rPr>
          <w:rFonts w:ascii="Times New Roman" w:eastAsia="Times New Roman" w:hAnsi="Times New Roman" w:cs="Times New Roman"/>
          <w:color w:val="000000" w:themeColor="text1"/>
          <w:sz w:val="24"/>
          <w:szCs w:val="24"/>
        </w:rPr>
      </w:pPr>
    </w:p>
    <w:p w14:paraId="3137AFEA" w14:textId="77777777" w:rsidR="007C57B6" w:rsidRPr="00916FC8" w:rsidRDefault="008F5BF8" w:rsidP="00916FC8">
      <w:pPr>
        <w:spacing w:line="360" w:lineRule="auto"/>
        <w:jc w:val="both"/>
        <w:rPr>
          <w:rFonts w:ascii="Times New Roman" w:eastAsia="Times New Roman" w:hAnsi="Times New Roman" w:cs="Times New Roman"/>
          <w:color w:val="000000" w:themeColor="text1"/>
          <w:sz w:val="24"/>
          <w:szCs w:val="24"/>
        </w:rPr>
      </w:pPr>
      <w:r w:rsidRPr="00916FC8">
        <w:rPr>
          <w:color w:val="000000" w:themeColor="text1"/>
        </w:rPr>
        <w:br w:type="page"/>
      </w:r>
    </w:p>
    <w:p w14:paraId="40646CB0" w14:textId="77777777" w:rsidR="007C57B6" w:rsidRPr="00916FC8" w:rsidRDefault="008F5BF8" w:rsidP="00916FC8">
      <w:pPr>
        <w:pStyle w:val="Heading1"/>
      </w:pPr>
      <w:bookmarkStart w:id="4" w:name="_Toc49099178"/>
      <w:r w:rsidRPr="00916FC8">
        <w:lastRenderedPageBreak/>
        <w:t>Reference List</w:t>
      </w:r>
      <w:bookmarkEnd w:id="4"/>
    </w:p>
    <w:p w14:paraId="67AA7D1E"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916FC8">
        <w:rPr>
          <w:rFonts w:ascii="Times New Roman" w:eastAsia="Times New Roman" w:hAnsi="Times New Roman" w:cs="Times New Roman"/>
          <w:color w:val="000000" w:themeColor="text1"/>
          <w:sz w:val="24"/>
          <w:szCs w:val="24"/>
          <w:highlight w:val="white"/>
        </w:rPr>
        <w:t>Ahmadinia</w:t>
      </w:r>
      <w:proofErr w:type="spellEnd"/>
      <w:r w:rsidRPr="00916FC8">
        <w:rPr>
          <w:rFonts w:ascii="Times New Roman" w:eastAsia="Times New Roman" w:hAnsi="Times New Roman" w:cs="Times New Roman"/>
          <w:color w:val="000000" w:themeColor="text1"/>
          <w:sz w:val="24"/>
          <w:szCs w:val="24"/>
          <w:highlight w:val="white"/>
        </w:rPr>
        <w:t xml:space="preserve">, H. and Karim, M. (2016). Competitive intelligence: a case study on </w:t>
      </w:r>
      <w:proofErr w:type="spellStart"/>
      <w:r w:rsidRPr="00916FC8">
        <w:rPr>
          <w:rFonts w:ascii="Times New Roman" w:eastAsia="Times New Roman" w:hAnsi="Times New Roman" w:cs="Times New Roman"/>
          <w:color w:val="000000" w:themeColor="text1"/>
          <w:sz w:val="24"/>
          <w:szCs w:val="24"/>
          <w:highlight w:val="white"/>
        </w:rPr>
        <w:t>Qoros</w:t>
      </w:r>
      <w:proofErr w:type="spellEnd"/>
      <w:r w:rsidRPr="00916FC8">
        <w:rPr>
          <w:rFonts w:ascii="Times New Roman" w:eastAsia="Times New Roman" w:hAnsi="Times New Roman" w:cs="Times New Roman"/>
          <w:color w:val="000000" w:themeColor="text1"/>
          <w:sz w:val="24"/>
          <w:szCs w:val="24"/>
          <w:highlight w:val="white"/>
        </w:rPr>
        <w:t xml:space="preserve"> automotive manufacturing. </w:t>
      </w:r>
      <w:r w:rsidRPr="00916FC8">
        <w:rPr>
          <w:rFonts w:ascii="Times New Roman" w:eastAsia="Times New Roman" w:hAnsi="Times New Roman" w:cs="Times New Roman"/>
          <w:i/>
          <w:color w:val="000000" w:themeColor="text1"/>
          <w:sz w:val="24"/>
          <w:szCs w:val="24"/>
          <w:highlight w:val="white"/>
        </w:rPr>
        <w:t>Journal of Intelligence Studies in Business</w:t>
      </w:r>
      <w:r w:rsidRPr="00916FC8">
        <w:rPr>
          <w:rFonts w:ascii="Times New Roman" w:eastAsia="Times New Roman" w:hAnsi="Times New Roman" w:cs="Times New Roman"/>
          <w:color w:val="000000" w:themeColor="text1"/>
          <w:sz w:val="24"/>
          <w:szCs w:val="24"/>
          <w:highlight w:val="white"/>
        </w:rPr>
        <w:t xml:space="preserve">, </w:t>
      </w:r>
      <w:r w:rsidRPr="00916FC8">
        <w:rPr>
          <w:rFonts w:ascii="Times New Roman" w:eastAsia="Times New Roman" w:hAnsi="Times New Roman" w:cs="Times New Roman"/>
          <w:i/>
          <w:color w:val="000000" w:themeColor="text1"/>
          <w:sz w:val="24"/>
          <w:szCs w:val="24"/>
          <w:highlight w:val="white"/>
        </w:rPr>
        <w:t>6</w:t>
      </w:r>
      <w:r w:rsidRPr="00916FC8">
        <w:rPr>
          <w:rFonts w:ascii="Times New Roman" w:eastAsia="Times New Roman" w:hAnsi="Times New Roman" w:cs="Times New Roman"/>
          <w:color w:val="000000" w:themeColor="text1"/>
          <w:sz w:val="24"/>
          <w:szCs w:val="24"/>
          <w:highlight w:val="white"/>
        </w:rPr>
        <w:t>(2), pp.52-65.</w:t>
      </w:r>
    </w:p>
    <w:p w14:paraId="128ED84B"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916FC8">
        <w:rPr>
          <w:rFonts w:ascii="Times New Roman" w:eastAsia="Times New Roman" w:hAnsi="Times New Roman" w:cs="Times New Roman"/>
          <w:color w:val="000000" w:themeColor="text1"/>
          <w:sz w:val="24"/>
          <w:szCs w:val="24"/>
          <w:highlight w:val="white"/>
        </w:rPr>
        <w:t>Alberio</w:t>
      </w:r>
      <w:proofErr w:type="spellEnd"/>
      <w:r w:rsidRPr="00916FC8">
        <w:rPr>
          <w:rFonts w:ascii="Times New Roman" w:eastAsia="Times New Roman" w:hAnsi="Times New Roman" w:cs="Times New Roman"/>
          <w:color w:val="000000" w:themeColor="text1"/>
          <w:sz w:val="24"/>
          <w:szCs w:val="24"/>
          <w:highlight w:val="white"/>
        </w:rPr>
        <w:t xml:space="preserve">, M. and </w:t>
      </w:r>
      <w:proofErr w:type="spellStart"/>
      <w:r w:rsidRPr="00916FC8">
        <w:rPr>
          <w:rFonts w:ascii="Times New Roman" w:eastAsia="Times New Roman" w:hAnsi="Times New Roman" w:cs="Times New Roman"/>
          <w:color w:val="000000" w:themeColor="text1"/>
          <w:sz w:val="24"/>
          <w:szCs w:val="24"/>
          <w:highlight w:val="white"/>
        </w:rPr>
        <w:t>Parladori</w:t>
      </w:r>
      <w:proofErr w:type="spellEnd"/>
      <w:r w:rsidRPr="00916FC8">
        <w:rPr>
          <w:rFonts w:ascii="Times New Roman" w:eastAsia="Times New Roman" w:hAnsi="Times New Roman" w:cs="Times New Roman"/>
          <w:color w:val="000000" w:themeColor="text1"/>
          <w:sz w:val="24"/>
          <w:szCs w:val="24"/>
          <w:highlight w:val="white"/>
        </w:rPr>
        <w:t xml:space="preserve">, G. (2017). Innovation in automotive: A challenge for 5G and beyond network. In </w:t>
      </w:r>
      <w:r w:rsidRPr="00916FC8">
        <w:rPr>
          <w:rFonts w:ascii="Times New Roman" w:eastAsia="Times New Roman" w:hAnsi="Times New Roman" w:cs="Times New Roman"/>
          <w:i/>
          <w:color w:val="000000" w:themeColor="text1"/>
          <w:sz w:val="24"/>
          <w:szCs w:val="24"/>
          <w:highlight w:val="white"/>
        </w:rPr>
        <w:t>2017 International Conference of Electrical and electronic technologies for automotive, 77</w:t>
      </w:r>
      <w:r w:rsidRPr="00916FC8">
        <w:rPr>
          <w:rFonts w:ascii="Times New Roman" w:eastAsia="Times New Roman" w:hAnsi="Times New Roman" w:cs="Times New Roman"/>
          <w:color w:val="000000" w:themeColor="text1"/>
          <w:sz w:val="24"/>
          <w:szCs w:val="24"/>
          <w:highlight w:val="white"/>
        </w:rPr>
        <w:t>(9), pp.1-6.</w:t>
      </w:r>
    </w:p>
    <w:p w14:paraId="0D0C7A69"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t>Al-</w:t>
      </w:r>
      <w:proofErr w:type="spellStart"/>
      <w:r w:rsidRPr="00916FC8">
        <w:rPr>
          <w:rFonts w:ascii="Times New Roman" w:eastAsia="Times New Roman" w:hAnsi="Times New Roman" w:cs="Times New Roman"/>
          <w:color w:val="000000" w:themeColor="text1"/>
          <w:sz w:val="24"/>
          <w:szCs w:val="24"/>
          <w:highlight w:val="white"/>
        </w:rPr>
        <w:t>Doori</w:t>
      </w:r>
      <w:proofErr w:type="spellEnd"/>
      <w:r w:rsidRPr="00916FC8">
        <w:rPr>
          <w:rFonts w:ascii="Times New Roman" w:eastAsia="Times New Roman" w:hAnsi="Times New Roman" w:cs="Times New Roman"/>
          <w:color w:val="000000" w:themeColor="text1"/>
          <w:sz w:val="24"/>
          <w:szCs w:val="24"/>
          <w:highlight w:val="white"/>
        </w:rPr>
        <w:t xml:space="preserve">, J.A. (2019). The impact of supply chain collaboration on performance in automotive industry: Empirical evidence. </w:t>
      </w:r>
      <w:r w:rsidRPr="00916FC8">
        <w:rPr>
          <w:rFonts w:ascii="Times New Roman" w:eastAsia="Times New Roman" w:hAnsi="Times New Roman" w:cs="Times New Roman"/>
          <w:i/>
          <w:color w:val="000000" w:themeColor="text1"/>
          <w:sz w:val="24"/>
          <w:szCs w:val="24"/>
          <w:highlight w:val="white"/>
        </w:rPr>
        <w:t>Journal of Industrial Engineering and Management</w:t>
      </w:r>
      <w:r w:rsidRPr="00916FC8">
        <w:rPr>
          <w:rFonts w:ascii="Times New Roman" w:eastAsia="Times New Roman" w:hAnsi="Times New Roman" w:cs="Times New Roman"/>
          <w:color w:val="000000" w:themeColor="text1"/>
          <w:sz w:val="24"/>
          <w:szCs w:val="24"/>
          <w:highlight w:val="white"/>
        </w:rPr>
        <w:t xml:space="preserve">, </w:t>
      </w:r>
      <w:r w:rsidRPr="00916FC8">
        <w:rPr>
          <w:rFonts w:ascii="Times New Roman" w:eastAsia="Times New Roman" w:hAnsi="Times New Roman" w:cs="Times New Roman"/>
          <w:i/>
          <w:color w:val="000000" w:themeColor="text1"/>
          <w:sz w:val="24"/>
          <w:szCs w:val="24"/>
          <w:highlight w:val="white"/>
        </w:rPr>
        <w:t>12</w:t>
      </w:r>
      <w:r w:rsidRPr="00916FC8">
        <w:rPr>
          <w:rFonts w:ascii="Times New Roman" w:eastAsia="Times New Roman" w:hAnsi="Times New Roman" w:cs="Times New Roman"/>
          <w:color w:val="000000" w:themeColor="text1"/>
          <w:sz w:val="24"/>
          <w:szCs w:val="24"/>
          <w:highlight w:val="white"/>
        </w:rPr>
        <w:t>(2), pp.241-253.</w:t>
      </w:r>
    </w:p>
    <w:p w14:paraId="32C0B45C"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t xml:space="preserve">Ali, M.M., Rai, R., </w:t>
      </w:r>
      <w:proofErr w:type="spellStart"/>
      <w:r w:rsidRPr="00916FC8">
        <w:rPr>
          <w:rFonts w:ascii="Times New Roman" w:eastAsia="Times New Roman" w:hAnsi="Times New Roman" w:cs="Times New Roman"/>
          <w:color w:val="000000" w:themeColor="text1"/>
          <w:sz w:val="24"/>
          <w:szCs w:val="24"/>
          <w:highlight w:val="white"/>
        </w:rPr>
        <w:t>Otte</w:t>
      </w:r>
      <w:proofErr w:type="spellEnd"/>
      <w:r w:rsidRPr="00916FC8">
        <w:rPr>
          <w:rFonts w:ascii="Times New Roman" w:eastAsia="Times New Roman" w:hAnsi="Times New Roman" w:cs="Times New Roman"/>
          <w:color w:val="000000" w:themeColor="text1"/>
          <w:sz w:val="24"/>
          <w:szCs w:val="24"/>
          <w:highlight w:val="white"/>
        </w:rPr>
        <w:t xml:space="preserve">, J.N. and Smith, B. (2019). A product life cycle ontology for additive manufacturing. </w:t>
      </w:r>
      <w:r w:rsidRPr="00916FC8">
        <w:rPr>
          <w:rFonts w:ascii="Times New Roman" w:eastAsia="Times New Roman" w:hAnsi="Times New Roman" w:cs="Times New Roman"/>
          <w:i/>
          <w:color w:val="000000" w:themeColor="text1"/>
          <w:sz w:val="24"/>
          <w:szCs w:val="24"/>
          <w:highlight w:val="white"/>
        </w:rPr>
        <w:t>Computers in Industry</w:t>
      </w:r>
      <w:r w:rsidRPr="00916FC8">
        <w:rPr>
          <w:rFonts w:ascii="Times New Roman" w:eastAsia="Times New Roman" w:hAnsi="Times New Roman" w:cs="Times New Roman"/>
          <w:color w:val="000000" w:themeColor="text1"/>
          <w:sz w:val="24"/>
          <w:szCs w:val="24"/>
          <w:highlight w:val="white"/>
        </w:rPr>
        <w:t xml:space="preserve">, </w:t>
      </w:r>
      <w:r w:rsidRPr="00916FC8">
        <w:rPr>
          <w:rFonts w:ascii="Times New Roman" w:eastAsia="Times New Roman" w:hAnsi="Times New Roman" w:cs="Times New Roman"/>
          <w:i/>
          <w:color w:val="000000" w:themeColor="text1"/>
          <w:sz w:val="24"/>
          <w:szCs w:val="24"/>
          <w:highlight w:val="white"/>
        </w:rPr>
        <w:t>105</w:t>
      </w:r>
      <w:r w:rsidRPr="00916FC8">
        <w:rPr>
          <w:rFonts w:ascii="Times New Roman" w:eastAsia="Times New Roman" w:hAnsi="Times New Roman" w:cs="Times New Roman"/>
          <w:color w:val="000000" w:themeColor="text1"/>
          <w:sz w:val="24"/>
          <w:szCs w:val="24"/>
          <w:highlight w:val="white"/>
        </w:rPr>
        <w:t>(12), pp.191-203.</w:t>
      </w:r>
    </w:p>
    <w:p w14:paraId="25D3F953"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t xml:space="preserve">Autocar.co.uk (2020). </w:t>
      </w:r>
      <w:r w:rsidRPr="00916FC8">
        <w:rPr>
          <w:rFonts w:ascii="Times New Roman" w:eastAsia="Times New Roman" w:hAnsi="Times New Roman" w:cs="Times New Roman"/>
          <w:i/>
          <w:color w:val="000000" w:themeColor="text1"/>
          <w:sz w:val="24"/>
          <w:szCs w:val="24"/>
          <w:highlight w:val="white"/>
        </w:rPr>
        <w:t xml:space="preserve">Top 10 Best Affordable Electric Cars 2020. </w:t>
      </w:r>
      <w:r w:rsidRPr="00916FC8">
        <w:rPr>
          <w:rFonts w:ascii="Times New Roman" w:eastAsia="Times New Roman" w:hAnsi="Times New Roman" w:cs="Times New Roman"/>
          <w:color w:val="000000" w:themeColor="text1"/>
          <w:sz w:val="24"/>
          <w:szCs w:val="24"/>
          <w:highlight w:val="white"/>
        </w:rPr>
        <w:t xml:space="preserve">Available at: https://www.autocar.co.uk/car-news/best-cars/top-10-best-electric-cars [Accessed </w:t>
      </w:r>
      <w:proofErr w:type="gramStart"/>
      <w:r w:rsidRPr="00916FC8">
        <w:rPr>
          <w:rFonts w:ascii="Times New Roman" w:eastAsia="Times New Roman" w:hAnsi="Times New Roman" w:cs="Times New Roman"/>
          <w:color w:val="000000" w:themeColor="text1"/>
          <w:sz w:val="24"/>
          <w:szCs w:val="24"/>
          <w:highlight w:val="white"/>
        </w:rPr>
        <w:t>on:</w:t>
      </w:r>
      <w:proofErr w:type="gramEnd"/>
      <w:r w:rsidRPr="00916FC8">
        <w:rPr>
          <w:rFonts w:ascii="Times New Roman" w:eastAsia="Times New Roman" w:hAnsi="Times New Roman" w:cs="Times New Roman"/>
          <w:color w:val="000000" w:themeColor="text1"/>
          <w:sz w:val="24"/>
          <w:szCs w:val="24"/>
          <w:highlight w:val="white"/>
        </w:rPr>
        <w:t xml:space="preserve"> 17 August, 2019]</w:t>
      </w:r>
    </w:p>
    <w:p w14:paraId="5010BF11"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t xml:space="preserve">Bailey, D. and De </w:t>
      </w:r>
      <w:proofErr w:type="spellStart"/>
      <w:r w:rsidRPr="00916FC8">
        <w:rPr>
          <w:rFonts w:ascii="Times New Roman" w:eastAsia="Times New Roman" w:hAnsi="Times New Roman" w:cs="Times New Roman"/>
          <w:color w:val="000000" w:themeColor="text1"/>
          <w:sz w:val="24"/>
          <w:szCs w:val="24"/>
          <w:highlight w:val="white"/>
        </w:rPr>
        <w:t>Propris</w:t>
      </w:r>
      <w:proofErr w:type="spellEnd"/>
      <w:r w:rsidRPr="00916FC8">
        <w:rPr>
          <w:rFonts w:ascii="Times New Roman" w:eastAsia="Times New Roman" w:hAnsi="Times New Roman" w:cs="Times New Roman"/>
          <w:color w:val="000000" w:themeColor="text1"/>
          <w:sz w:val="24"/>
          <w:szCs w:val="24"/>
          <w:highlight w:val="white"/>
        </w:rPr>
        <w:t xml:space="preserve">, L. (2017). What does Brexit mean for UK automotive and industrial </w:t>
      </w:r>
      <w:proofErr w:type="gramStart"/>
      <w:r w:rsidRPr="00916FC8">
        <w:rPr>
          <w:rFonts w:ascii="Times New Roman" w:eastAsia="Times New Roman" w:hAnsi="Times New Roman" w:cs="Times New Roman"/>
          <w:color w:val="000000" w:themeColor="text1"/>
          <w:sz w:val="24"/>
          <w:szCs w:val="24"/>
          <w:highlight w:val="white"/>
        </w:rPr>
        <w:t>policy.</w:t>
      </w:r>
      <w:proofErr w:type="gramEnd"/>
      <w:r w:rsidRPr="00916FC8">
        <w:rPr>
          <w:rFonts w:ascii="Times New Roman" w:eastAsia="Times New Roman" w:hAnsi="Times New Roman" w:cs="Times New Roman"/>
          <w:color w:val="000000" w:themeColor="text1"/>
          <w:sz w:val="24"/>
          <w:szCs w:val="24"/>
          <w:highlight w:val="white"/>
        </w:rPr>
        <w:t xml:space="preserve"> </w:t>
      </w:r>
      <w:r w:rsidRPr="00916FC8">
        <w:rPr>
          <w:rFonts w:ascii="Times New Roman" w:eastAsia="Times New Roman" w:hAnsi="Times New Roman" w:cs="Times New Roman"/>
          <w:i/>
          <w:color w:val="000000" w:themeColor="text1"/>
          <w:sz w:val="24"/>
          <w:szCs w:val="24"/>
          <w:highlight w:val="white"/>
        </w:rPr>
        <w:t>The political economy of Brexit, 71</w:t>
      </w:r>
      <w:r w:rsidRPr="00916FC8">
        <w:rPr>
          <w:rFonts w:ascii="Times New Roman" w:eastAsia="Times New Roman" w:hAnsi="Times New Roman" w:cs="Times New Roman"/>
          <w:color w:val="000000" w:themeColor="text1"/>
          <w:sz w:val="24"/>
          <w:szCs w:val="24"/>
          <w:highlight w:val="white"/>
        </w:rPr>
        <w:t>(23), pp.45-62.</w:t>
      </w:r>
    </w:p>
    <w:p w14:paraId="2D7EC7D1"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t xml:space="preserve">Burger, J., </w:t>
      </w:r>
      <w:proofErr w:type="spellStart"/>
      <w:r w:rsidRPr="00916FC8">
        <w:rPr>
          <w:rFonts w:ascii="Times New Roman" w:eastAsia="Times New Roman" w:hAnsi="Times New Roman" w:cs="Times New Roman"/>
          <w:color w:val="000000" w:themeColor="text1"/>
          <w:sz w:val="24"/>
          <w:szCs w:val="24"/>
          <w:highlight w:val="white"/>
        </w:rPr>
        <w:t>Keluskar</w:t>
      </w:r>
      <w:proofErr w:type="spellEnd"/>
      <w:r w:rsidRPr="00916FC8">
        <w:rPr>
          <w:rFonts w:ascii="Times New Roman" w:eastAsia="Times New Roman" w:hAnsi="Times New Roman" w:cs="Times New Roman"/>
          <w:color w:val="000000" w:themeColor="text1"/>
          <w:sz w:val="24"/>
          <w:szCs w:val="24"/>
          <w:highlight w:val="white"/>
        </w:rPr>
        <w:t xml:space="preserve">, G.S. and Nguyen, T.K.T., (2020). </w:t>
      </w:r>
      <w:r w:rsidRPr="00916FC8">
        <w:rPr>
          <w:rFonts w:ascii="Times New Roman" w:eastAsia="Times New Roman" w:hAnsi="Times New Roman" w:cs="Times New Roman"/>
          <w:i/>
          <w:color w:val="000000" w:themeColor="text1"/>
          <w:sz w:val="24"/>
          <w:szCs w:val="24"/>
          <w:highlight w:val="white"/>
        </w:rPr>
        <w:t>Future of cars in Germany in 2035: Research Project A, 64</w:t>
      </w:r>
      <w:r w:rsidRPr="00916FC8">
        <w:rPr>
          <w:rFonts w:ascii="Times New Roman" w:eastAsia="Times New Roman" w:hAnsi="Times New Roman" w:cs="Times New Roman"/>
          <w:color w:val="000000" w:themeColor="text1"/>
          <w:sz w:val="24"/>
          <w:szCs w:val="24"/>
          <w:highlight w:val="white"/>
        </w:rPr>
        <w:t>(8), pp.116-174.</w:t>
      </w:r>
    </w:p>
    <w:p w14:paraId="73C47231"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t xml:space="preserve">Cooper, S., Doody, B.J. and Allwood, J.M. (2017). Socio-technical factors influencing current trends in material throughput in the UK automotive industry. </w:t>
      </w:r>
      <w:r w:rsidRPr="00916FC8">
        <w:rPr>
          <w:rFonts w:ascii="Times New Roman" w:eastAsia="Times New Roman" w:hAnsi="Times New Roman" w:cs="Times New Roman"/>
          <w:i/>
          <w:color w:val="000000" w:themeColor="text1"/>
          <w:sz w:val="24"/>
          <w:szCs w:val="24"/>
          <w:highlight w:val="white"/>
        </w:rPr>
        <w:t>Journal of Cleaner Production</w:t>
      </w:r>
      <w:r w:rsidRPr="00916FC8">
        <w:rPr>
          <w:rFonts w:ascii="Times New Roman" w:eastAsia="Times New Roman" w:hAnsi="Times New Roman" w:cs="Times New Roman"/>
          <w:color w:val="000000" w:themeColor="text1"/>
          <w:sz w:val="24"/>
          <w:szCs w:val="24"/>
          <w:highlight w:val="white"/>
        </w:rPr>
        <w:t xml:space="preserve">, </w:t>
      </w:r>
      <w:r w:rsidRPr="00916FC8">
        <w:rPr>
          <w:rFonts w:ascii="Times New Roman" w:eastAsia="Times New Roman" w:hAnsi="Times New Roman" w:cs="Times New Roman"/>
          <w:i/>
          <w:color w:val="000000" w:themeColor="text1"/>
          <w:sz w:val="24"/>
          <w:szCs w:val="24"/>
          <w:highlight w:val="white"/>
        </w:rPr>
        <w:t>156</w:t>
      </w:r>
      <w:r w:rsidRPr="00916FC8">
        <w:rPr>
          <w:rFonts w:ascii="Times New Roman" w:eastAsia="Times New Roman" w:hAnsi="Times New Roman" w:cs="Times New Roman"/>
          <w:color w:val="000000" w:themeColor="text1"/>
          <w:sz w:val="24"/>
          <w:szCs w:val="24"/>
          <w:highlight w:val="white"/>
        </w:rPr>
        <w:t>(13), pp.817-827.</w:t>
      </w:r>
    </w:p>
    <w:p w14:paraId="525DB6C3" w14:textId="77777777" w:rsidR="007C57B6" w:rsidRPr="00916FC8" w:rsidRDefault="008F5BF8" w:rsidP="00916FC8">
      <w:pPr>
        <w:widowControl w:val="0"/>
        <w:spacing w:after="200" w:line="360" w:lineRule="auto"/>
        <w:jc w:val="both"/>
        <w:rPr>
          <w:rFonts w:ascii="Times New Roman" w:eastAsia="Times New Roman" w:hAnsi="Times New Roman" w:cs="Times New Roman"/>
          <w:i/>
          <w:color w:val="000000" w:themeColor="text1"/>
          <w:sz w:val="24"/>
          <w:szCs w:val="24"/>
          <w:highlight w:val="white"/>
        </w:rPr>
      </w:pPr>
      <w:proofErr w:type="spellStart"/>
      <w:r w:rsidRPr="00916FC8">
        <w:rPr>
          <w:rFonts w:ascii="Times New Roman" w:eastAsia="Times New Roman" w:hAnsi="Times New Roman" w:cs="Times New Roman"/>
          <w:color w:val="000000" w:themeColor="text1"/>
          <w:sz w:val="24"/>
          <w:szCs w:val="24"/>
          <w:highlight w:val="white"/>
        </w:rPr>
        <w:t>Ehsani</w:t>
      </w:r>
      <w:proofErr w:type="spellEnd"/>
      <w:r w:rsidRPr="00916FC8">
        <w:rPr>
          <w:rFonts w:ascii="Times New Roman" w:eastAsia="Times New Roman" w:hAnsi="Times New Roman" w:cs="Times New Roman"/>
          <w:color w:val="000000" w:themeColor="text1"/>
          <w:sz w:val="24"/>
          <w:szCs w:val="24"/>
          <w:highlight w:val="white"/>
        </w:rPr>
        <w:t>, M., Sameer, Q., Al-</w:t>
      </w:r>
      <w:proofErr w:type="spellStart"/>
      <w:r w:rsidRPr="00916FC8">
        <w:rPr>
          <w:rFonts w:ascii="Times New Roman" w:eastAsia="Times New Roman" w:hAnsi="Times New Roman" w:cs="Times New Roman"/>
          <w:color w:val="000000" w:themeColor="text1"/>
          <w:sz w:val="24"/>
          <w:szCs w:val="24"/>
          <w:highlight w:val="white"/>
        </w:rPr>
        <w:t>Masri</w:t>
      </w:r>
      <w:proofErr w:type="spellEnd"/>
      <w:r w:rsidRPr="00916FC8">
        <w:rPr>
          <w:rFonts w:ascii="Times New Roman" w:eastAsia="Times New Roman" w:hAnsi="Times New Roman" w:cs="Times New Roman"/>
          <w:color w:val="000000" w:themeColor="text1"/>
          <w:sz w:val="24"/>
          <w:szCs w:val="24"/>
          <w:highlight w:val="white"/>
        </w:rPr>
        <w:t xml:space="preserve">, H.M., Khaldun, M. and </w:t>
      </w:r>
      <w:proofErr w:type="spellStart"/>
      <w:r w:rsidRPr="00916FC8">
        <w:rPr>
          <w:rFonts w:ascii="Times New Roman" w:eastAsia="Times New Roman" w:hAnsi="Times New Roman" w:cs="Times New Roman"/>
          <w:color w:val="000000" w:themeColor="text1"/>
          <w:sz w:val="24"/>
          <w:szCs w:val="24"/>
          <w:highlight w:val="white"/>
        </w:rPr>
        <w:t>AbuElrub</w:t>
      </w:r>
      <w:proofErr w:type="spellEnd"/>
      <w:r w:rsidRPr="00916FC8">
        <w:rPr>
          <w:rFonts w:ascii="Times New Roman" w:eastAsia="Times New Roman" w:hAnsi="Times New Roman" w:cs="Times New Roman"/>
          <w:color w:val="000000" w:themeColor="text1"/>
          <w:sz w:val="24"/>
          <w:szCs w:val="24"/>
          <w:highlight w:val="white"/>
        </w:rPr>
        <w:t xml:space="preserve">, A., (2019). </w:t>
      </w:r>
      <w:r w:rsidRPr="00916FC8">
        <w:rPr>
          <w:rFonts w:ascii="Times New Roman" w:eastAsia="Times New Roman" w:hAnsi="Times New Roman" w:cs="Times New Roman"/>
          <w:i/>
          <w:color w:val="000000" w:themeColor="text1"/>
          <w:sz w:val="24"/>
          <w:szCs w:val="24"/>
          <w:highlight w:val="white"/>
        </w:rPr>
        <w:t>An Investigation of Engineering and Economic Aspects of Sustainable Energy, 6</w:t>
      </w:r>
      <w:r w:rsidRPr="00916FC8">
        <w:rPr>
          <w:rFonts w:ascii="Times New Roman" w:eastAsia="Times New Roman" w:hAnsi="Times New Roman" w:cs="Times New Roman"/>
          <w:color w:val="000000" w:themeColor="text1"/>
          <w:sz w:val="24"/>
          <w:szCs w:val="24"/>
          <w:highlight w:val="white"/>
        </w:rPr>
        <w:t>(3), pp.3-16</w:t>
      </w:r>
      <w:r w:rsidRPr="00916FC8">
        <w:rPr>
          <w:rFonts w:ascii="Times New Roman" w:eastAsia="Times New Roman" w:hAnsi="Times New Roman" w:cs="Times New Roman"/>
          <w:i/>
          <w:color w:val="000000" w:themeColor="text1"/>
          <w:sz w:val="24"/>
          <w:szCs w:val="24"/>
          <w:highlight w:val="white"/>
        </w:rPr>
        <w:t>.</w:t>
      </w:r>
    </w:p>
    <w:p w14:paraId="70394582"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t xml:space="preserve">Energy.gov (2020). </w:t>
      </w:r>
      <w:r w:rsidRPr="00916FC8">
        <w:rPr>
          <w:rFonts w:ascii="Times New Roman" w:eastAsia="Times New Roman" w:hAnsi="Times New Roman" w:cs="Times New Roman"/>
          <w:i/>
          <w:color w:val="000000" w:themeColor="text1"/>
          <w:sz w:val="24"/>
          <w:szCs w:val="24"/>
          <w:highlight w:val="white"/>
        </w:rPr>
        <w:t xml:space="preserve">Electric Car Safety, Maintenance, and Battery Life. </w:t>
      </w:r>
      <w:r w:rsidRPr="00916FC8">
        <w:rPr>
          <w:rFonts w:ascii="Times New Roman" w:eastAsia="Times New Roman" w:hAnsi="Times New Roman" w:cs="Times New Roman"/>
          <w:color w:val="000000" w:themeColor="text1"/>
          <w:sz w:val="24"/>
          <w:szCs w:val="24"/>
          <w:highlight w:val="white"/>
        </w:rPr>
        <w:t xml:space="preserve">Available at: https://www.energy.gov/eere/electricvehicles/electric-car-safety-maintenance-and-battery-life [Accessed </w:t>
      </w:r>
      <w:proofErr w:type="gramStart"/>
      <w:r w:rsidRPr="00916FC8">
        <w:rPr>
          <w:rFonts w:ascii="Times New Roman" w:eastAsia="Times New Roman" w:hAnsi="Times New Roman" w:cs="Times New Roman"/>
          <w:color w:val="000000" w:themeColor="text1"/>
          <w:sz w:val="24"/>
          <w:szCs w:val="24"/>
          <w:highlight w:val="white"/>
        </w:rPr>
        <w:t>on:</w:t>
      </w:r>
      <w:proofErr w:type="gramEnd"/>
      <w:r w:rsidRPr="00916FC8">
        <w:rPr>
          <w:rFonts w:ascii="Times New Roman" w:eastAsia="Times New Roman" w:hAnsi="Times New Roman" w:cs="Times New Roman"/>
          <w:color w:val="000000" w:themeColor="text1"/>
          <w:sz w:val="24"/>
          <w:szCs w:val="24"/>
          <w:highlight w:val="white"/>
        </w:rPr>
        <w:t xml:space="preserve"> 19 August, 2019]</w:t>
      </w:r>
    </w:p>
    <w:p w14:paraId="602C70EE"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916FC8">
        <w:rPr>
          <w:rFonts w:ascii="Times New Roman" w:eastAsia="Times New Roman" w:hAnsi="Times New Roman" w:cs="Times New Roman"/>
          <w:color w:val="000000" w:themeColor="text1"/>
          <w:sz w:val="24"/>
          <w:szCs w:val="24"/>
          <w:highlight w:val="white"/>
        </w:rPr>
        <w:t>Ferràs</w:t>
      </w:r>
      <w:proofErr w:type="spellEnd"/>
      <w:r w:rsidRPr="00916FC8">
        <w:rPr>
          <w:rFonts w:ascii="Times New Roman" w:eastAsia="Times New Roman" w:hAnsi="Times New Roman" w:cs="Times New Roman"/>
          <w:color w:val="000000" w:themeColor="text1"/>
          <w:sz w:val="24"/>
          <w:szCs w:val="24"/>
          <w:highlight w:val="white"/>
        </w:rPr>
        <w:t xml:space="preserve">-Hernández, X., </w:t>
      </w:r>
      <w:proofErr w:type="spellStart"/>
      <w:r w:rsidRPr="00916FC8">
        <w:rPr>
          <w:rFonts w:ascii="Times New Roman" w:eastAsia="Times New Roman" w:hAnsi="Times New Roman" w:cs="Times New Roman"/>
          <w:color w:val="000000" w:themeColor="text1"/>
          <w:sz w:val="24"/>
          <w:szCs w:val="24"/>
          <w:highlight w:val="white"/>
        </w:rPr>
        <w:t>Tarrats</w:t>
      </w:r>
      <w:proofErr w:type="spellEnd"/>
      <w:r w:rsidRPr="00916FC8">
        <w:rPr>
          <w:rFonts w:ascii="Times New Roman" w:eastAsia="Times New Roman" w:hAnsi="Times New Roman" w:cs="Times New Roman"/>
          <w:color w:val="000000" w:themeColor="text1"/>
          <w:sz w:val="24"/>
          <w:szCs w:val="24"/>
          <w:highlight w:val="white"/>
        </w:rPr>
        <w:t xml:space="preserve">-Pons, E. and </w:t>
      </w:r>
      <w:proofErr w:type="spellStart"/>
      <w:r w:rsidRPr="00916FC8">
        <w:rPr>
          <w:rFonts w:ascii="Times New Roman" w:eastAsia="Times New Roman" w:hAnsi="Times New Roman" w:cs="Times New Roman"/>
          <w:color w:val="000000" w:themeColor="text1"/>
          <w:sz w:val="24"/>
          <w:szCs w:val="24"/>
          <w:highlight w:val="white"/>
        </w:rPr>
        <w:t>Arimany-Serrat</w:t>
      </w:r>
      <w:proofErr w:type="spellEnd"/>
      <w:r w:rsidRPr="00916FC8">
        <w:rPr>
          <w:rFonts w:ascii="Times New Roman" w:eastAsia="Times New Roman" w:hAnsi="Times New Roman" w:cs="Times New Roman"/>
          <w:color w:val="000000" w:themeColor="text1"/>
          <w:sz w:val="24"/>
          <w:szCs w:val="24"/>
          <w:highlight w:val="white"/>
        </w:rPr>
        <w:t xml:space="preserve">, N. (2017). Disruption in the automotive industry: A Cambrian moment. </w:t>
      </w:r>
      <w:r w:rsidRPr="00916FC8">
        <w:rPr>
          <w:rFonts w:ascii="Times New Roman" w:eastAsia="Times New Roman" w:hAnsi="Times New Roman" w:cs="Times New Roman"/>
          <w:i/>
          <w:color w:val="000000" w:themeColor="text1"/>
          <w:sz w:val="24"/>
          <w:szCs w:val="24"/>
          <w:highlight w:val="white"/>
        </w:rPr>
        <w:t>Business horizons</w:t>
      </w:r>
      <w:r w:rsidRPr="00916FC8">
        <w:rPr>
          <w:rFonts w:ascii="Times New Roman" w:eastAsia="Times New Roman" w:hAnsi="Times New Roman" w:cs="Times New Roman"/>
          <w:color w:val="000000" w:themeColor="text1"/>
          <w:sz w:val="24"/>
          <w:szCs w:val="24"/>
          <w:highlight w:val="white"/>
        </w:rPr>
        <w:t xml:space="preserve">, </w:t>
      </w:r>
      <w:r w:rsidRPr="00916FC8">
        <w:rPr>
          <w:rFonts w:ascii="Times New Roman" w:eastAsia="Times New Roman" w:hAnsi="Times New Roman" w:cs="Times New Roman"/>
          <w:i/>
          <w:color w:val="000000" w:themeColor="text1"/>
          <w:sz w:val="24"/>
          <w:szCs w:val="24"/>
          <w:highlight w:val="white"/>
        </w:rPr>
        <w:t>60</w:t>
      </w:r>
      <w:r w:rsidRPr="00916FC8">
        <w:rPr>
          <w:rFonts w:ascii="Times New Roman" w:eastAsia="Times New Roman" w:hAnsi="Times New Roman" w:cs="Times New Roman"/>
          <w:color w:val="000000" w:themeColor="text1"/>
          <w:sz w:val="24"/>
          <w:szCs w:val="24"/>
          <w:highlight w:val="white"/>
        </w:rPr>
        <w:t>(6), pp.855-863.</w:t>
      </w:r>
    </w:p>
    <w:p w14:paraId="23F53919"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lastRenderedPageBreak/>
        <w:t xml:space="preserve">Globalsecurity.org (2020). </w:t>
      </w:r>
      <w:r w:rsidRPr="00916FC8">
        <w:rPr>
          <w:rFonts w:ascii="Times New Roman" w:eastAsia="Times New Roman" w:hAnsi="Times New Roman" w:cs="Times New Roman"/>
          <w:i/>
          <w:color w:val="000000" w:themeColor="text1"/>
          <w:sz w:val="24"/>
          <w:szCs w:val="24"/>
          <w:highlight w:val="white"/>
        </w:rPr>
        <w:t xml:space="preserve">United Kingdom - Foreign Policy. </w:t>
      </w:r>
      <w:r w:rsidRPr="00916FC8">
        <w:rPr>
          <w:rFonts w:ascii="Times New Roman" w:eastAsia="Times New Roman" w:hAnsi="Times New Roman" w:cs="Times New Roman"/>
          <w:color w:val="000000" w:themeColor="text1"/>
          <w:sz w:val="24"/>
          <w:szCs w:val="24"/>
          <w:highlight w:val="white"/>
        </w:rPr>
        <w:t xml:space="preserve">Available at: https://www.globalsecurity.org/military/world/europe/uk-forrel.htm [Accessed </w:t>
      </w:r>
      <w:proofErr w:type="gramStart"/>
      <w:r w:rsidRPr="00916FC8">
        <w:rPr>
          <w:rFonts w:ascii="Times New Roman" w:eastAsia="Times New Roman" w:hAnsi="Times New Roman" w:cs="Times New Roman"/>
          <w:color w:val="000000" w:themeColor="text1"/>
          <w:sz w:val="24"/>
          <w:szCs w:val="24"/>
          <w:highlight w:val="white"/>
        </w:rPr>
        <w:t>on:</w:t>
      </w:r>
      <w:proofErr w:type="gramEnd"/>
      <w:r w:rsidRPr="00916FC8">
        <w:rPr>
          <w:rFonts w:ascii="Times New Roman" w:eastAsia="Times New Roman" w:hAnsi="Times New Roman" w:cs="Times New Roman"/>
          <w:color w:val="000000" w:themeColor="text1"/>
          <w:sz w:val="24"/>
          <w:szCs w:val="24"/>
          <w:highlight w:val="white"/>
        </w:rPr>
        <w:t xml:space="preserve"> 16 August, 2019]</w:t>
      </w:r>
    </w:p>
    <w:p w14:paraId="119C375F"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t xml:space="preserve">Helmers, E. and Weiss, M. (2017). Advances and critical aspects in the life-cycle assessment of battery electric cars. </w:t>
      </w:r>
      <w:r w:rsidRPr="00916FC8">
        <w:rPr>
          <w:rFonts w:ascii="Times New Roman" w:eastAsia="Times New Roman" w:hAnsi="Times New Roman" w:cs="Times New Roman"/>
          <w:i/>
          <w:color w:val="000000" w:themeColor="text1"/>
          <w:sz w:val="24"/>
          <w:szCs w:val="24"/>
          <w:highlight w:val="white"/>
        </w:rPr>
        <w:t>Energy and Emission Control Technologies</w:t>
      </w:r>
      <w:r w:rsidRPr="00916FC8">
        <w:rPr>
          <w:rFonts w:ascii="Times New Roman" w:eastAsia="Times New Roman" w:hAnsi="Times New Roman" w:cs="Times New Roman"/>
          <w:color w:val="000000" w:themeColor="text1"/>
          <w:sz w:val="24"/>
          <w:szCs w:val="24"/>
          <w:highlight w:val="white"/>
        </w:rPr>
        <w:t xml:space="preserve">, </w:t>
      </w:r>
      <w:r w:rsidRPr="00916FC8">
        <w:rPr>
          <w:rFonts w:ascii="Times New Roman" w:eastAsia="Times New Roman" w:hAnsi="Times New Roman" w:cs="Times New Roman"/>
          <w:i/>
          <w:color w:val="000000" w:themeColor="text1"/>
          <w:sz w:val="24"/>
          <w:szCs w:val="24"/>
          <w:highlight w:val="white"/>
        </w:rPr>
        <w:t>5</w:t>
      </w:r>
      <w:r w:rsidRPr="00916FC8">
        <w:rPr>
          <w:rFonts w:ascii="Times New Roman" w:eastAsia="Times New Roman" w:hAnsi="Times New Roman" w:cs="Times New Roman"/>
          <w:color w:val="000000" w:themeColor="text1"/>
          <w:sz w:val="24"/>
          <w:szCs w:val="24"/>
          <w:highlight w:val="white"/>
        </w:rPr>
        <w:t>(2), pp.1-18.</w:t>
      </w:r>
    </w:p>
    <w:p w14:paraId="3104EF56"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t xml:space="preserve">Heritage.org (2020). </w:t>
      </w:r>
      <w:r w:rsidRPr="00916FC8">
        <w:rPr>
          <w:rFonts w:ascii="Times New Roman" w:eastAsia="Times New Roman" w:hAnsi="Times New Roman" w:cs="Times New Roman"/>
          <w:i/>
          <w:color w:val="000000" w:themeColor="text1"/>
          <w:sz w:val="24"/>
          <w:szCs w:val="24"/>
          <w:highlight w:val="white"/>
        </w:rPr>
        <w:t xml:space="preserve">United Kingdom Economy: Population, GDP, Inflation, Business, Trade, FDI, Corruption. </w:t>
      </w:r>
      <w:r w:rsidRPr="00916FC8">
        <w:rPr>
          <w:rFonts w:ascii="Times New Roman" w:eastAsia="Times New Roman" w:hAnsi="Times New Roman" w:cs="Times New Roman"/>
          <w:color w:val="000000" w:themeColor="text1"/>
          <w:sz w:val="24"/>
          <w:szCs w:val="24"/>
          <w:highlight w:val="white"/>
        </w:rPr>
        <w:t xml:space="preserve">Available at: https://www.heritage.org/index/country/unitedkingdom [Accessed </w:t>
      </w:r>
      <w:proofErr w:type="gramStart"/>
      <w:r w:rsidRPr="00916FC8">
        <w:rPr>
          <w:rFonts w:ascii="Times New Roman" w:eastAsia="Times New Roman" w:hAnsi="Times New Roman" w:cs="Times New Roman"/>
          <w:color w:val="000000" w:themeColor="text1"/>
          <w:sz w:val="24"/>
          <w:szCs w:val="24"/>
          <w:highlight w:val="white"/>
        </w:rPr>
        <w:t>on:</w:t>
      </w:r>
      <w:proofErr w:type="gramEnd"/>
      <w:r w:rsidRPr="00916FC8">
        <w:rPr>
          <w:rFonts w:ascii="Times New Roman" w:eastAsia="Times New Roman" w:hAnsi="Times New Roman" w:cs="Times New Roman"/>
          <w:color w:val="000000" w:themeColor="text1"/>
          <w:sz w:val="24"/>
          <w:szCs w:val="24"/>
          <w:highlight w:val="white"/>
        </w:rPr>
        <w:t xml:space="preserve"> 18 August, 2019]</w:t>
      </w:r>
    </w:p>
    <w:p w14:paraId="255E7615"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916FC8">
        <w:rPr>
          <w:rFonts w:ascii="Times New Roman" w:eastAsia="Times New Roman" w:hAnsi="Times New Roman" w:cs="Times New Roman"/>
          <w:color w:val="000000" w:themeColor="text1"/>
          <w:sz w:val="24"/>
          <w:szCs w:val="24"/>
          <w:highlight w:val="white"/>
        </w:rPr>
        <w:t>Hyvönen</w:t>
      </w:r>
      <w:proofErr w:type="spellEnd"/>
      <w:r w:rsidRPr="00916FC8">
        <w:rPr>
          <w:rFonts w:ascii="Times New Roman" w:eastAsia="Times New Roman" w:hAnsi="Times New Roman" w:cs="Times New Roman"/>
          <w:color w:val="000000" w:themeColor="text1"/>
          <w:sz w:val="24"/>
          <w:szCs w:val="24"/>
          <w:highlight w:val="white"/>
        </w:rPr>
        <w:t xml:space="preserve">, K., Repo, J.P. and </w:t>
      </w:r>
      <w:proofErr w:type="spellStart"/>
      <w:r w:rsidRPr="00916FC8">
        <w:rPr>
          <w:rFonts w:ascii="Times New Roman" w:eastAsia="Times New Roman" w:hAnsi="Times New Roman" w:cs="Times New Roman"/>
          <w:color w:val="000000" w:themeColor="text1"/>
          <w:sz w:val="24"/>
          <w:szCs w:val="24"/>
          <w:highlight w:val="white"/>
        </w:rPr>
        <w:t>Lammi</w:t>
      </w:r>
      <w:proofErr w:type="spellEnd"/>
      <w:r w:rsidRPr="00916FC8">
        <w:rPr>
          <w:rFonts w:ascii="Times New Roman" w:eastAsia="Times New Roman" w:hAnsi="Times New Roman" w:cs="Times New Roman"/>
          <w:color w:val="000000" w:themeColor="text1"/>
          <w:sz w:val="24"/>
          <w:szCs w:val="24"/>
          <w:highlight w:val="white"/>
        </w:rPr>
        <w:t xml:space="preserve">, M. (2016). Light electric vehicles: substitution and future uses. </w:t>
      </w:r>
      <w:r w:rsidRPr="00916FC8">
        <w:rPr>
          <w:rFonts w:ascii="Times New Roman" w:eastAsia="Times New Roman" w:hAnsi="Times New Roman" w:cs="Times New Roman"/>
          <w:i/>
          <w:color w:val="000000" w:themeColor="text1"/>
          <w:sz w:val="24"/>
          <w:szCs w:val="24"/>
          <w:highlight w:val="white"/>
        </w:rPr>
        <w:t>Transportation Research Procedia, 23</w:t>
      </w:r>
      <w:r w:rsidRPr="00916FC8">
        <w:rPr>
          <w:rFonts w:ascii="Times New Roman" w:eastAsia="Times New Roman" w:hAnsi="Times New Roman" w:cs="Times New Roman"/>
          <w:color w:val="000000" w:themeColor="text1"/>
          <w:sz w:val="24"/>
          <w:szCs w:val="24"/>
          <w:highlight w:val="white"/>
        </w:rPr>
        <w:t>(8), pp.51-85.</w:t>
      </w:r>
    </w:p>
    <w:p w14:paraId="33E4D42E"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916FC8">
        <w:rPr>
          <w:rFonts w:ascii="Times New Roman" w:eastAsia="Times New Roman" w:hAnsi="Times New Roman" w:cs="Times New Roman"/>
          <w:color w:val="000000" w:themeColor="text1"/>
          <w:sz w:val="24"/>
          <w:szCs w:val="24"/>
          <w:highlight w:val="white"/>
        </w:rPr>
        <w:t>Iclodean</w:t>
      </w:r>
      <w:proofErr w:type="spellEnd"/>
      <w:r w:rsidRPr="00916FC8">
        <w:rPr>
          <w:rFonts w:ascii="Times New Roman" w:eastAsia="Times New Roman" w:hAnsi="Times New Roman" w:cs="Times New Roman"/>
          <w:color w:val="000000" w:themeColor="text1"/>
          <w:sz w:val="24"/>
          <w:szCs w:val="24"/>
          <w:highlight w:val="white"/>
        </w:rPr>
        <w:t xml:space="preserve">, C., </w:t>
      </w:r>
      <w:proofErr w:type="spellStart"/>
      <w:r w:rsidRPr="00916FC8">
        <w:rPr>
          <w:rFonts w:ascii="Times New Roman" w:eastAsia="Times New Roman" w:hAnsi="Times New Roman" w:cs="Times New Roman"/>
          <w:color w:val="000000" w:themeColor="text1"/>
          <w:sz w:val="24"/>
          <w:szCs w:val="24"/>
          <w:highlight w:val="white"/>
        </w:rPr>
        <w:t>Varga</w:t>
      </w:r>
      <w:proofErr w:type="spellEnd"/>
      <w:r w:rsidRPr="00916FC8">
        <w:rPr>
          <w:rFonts w:ascii="Times New Roman" w:eastAsia="Times New Roman" w:hAnsi="Times New Roman" w:cs="Times New Roman"/>
          <w:color w:val="000000" w:themeColor="text1"/>
          <w:sz w:val="24"/>
          <w:szCs w:val="24"/>
          <w:highlight w:val="white"/>
        </w:rPr>
        <w:t xml:space="preserve">, B., </w:t>
      </w:r>
      <w:proofErr w:type="spellStart"/>
      <w:r w:rsidRPr="00916FC8">
        <w:rPr>
          <w:rFonts w:ascii="Times New Roman" w:eastAsia="Times New Roman" w:hAnsi="Times New Roman" w:cs="Times New Roman"/>
          <w:color w:val="000000" w:themeColor="text1"/>
          <w:sz w:val="24"/>
          <w:szCs w:val="24"/>
          <w:highlight w:val="white"/>
        </w:rPr>
        <w:t>Burnete</w:t>
      </w:r>
      <w:proofErr w:type="spellEnd"/>
      <w:r w:rsidRPr="00916FC8">
        <w:rPr>
          <w:rFonts w:ascii="Times New Roman" w:eastAsia="Times New Roman" w:hAnsi="Times New Roman" w:cs="Times New Roman"/>
          <w:color w:val="000000" w:themeColor="text1"/>
          <w:sz w:val="24"/>
          <w:szCs w:val="24"/>
          <w:highlight w:val="white"/>
        </w:rPr>
        <w:t xml:space="preserve">, N., </w:t>
      </w:r>
      <w:proofErr w:type="spellStart"/>
      <w:r w:rsidRPr="00916FC8">
        <w:rPr>
          <w:rFonts w:ascii="Times New Roman" w:eastAsia="Times New Roman" w:hAnsi="Times New Roman" w:cs="Times New Roman"/>
          <w:color w:val="000000" w:themeColor="text1"/>
          <w:sz w:val="24"/>
          <w:szCs w:val="24"/>
          <w:highlight w:val="white"/>
        </w:rPr>
        <w:t>Cimerdean</w:t>
      </w:r>
      <w:proofErr w:type="spellEnd"/>
      <w:r w:rsidRPr="00916FC8">
        <w:rPr>
          <w:rFonts w:ascii="Times New Roman" w:eastAsia="Times New Roman" w:hAnsi="Times New Roman" w:cs="Times New Roman"/>
          <w:color w:val="000000" w:themeColor="text1"/>
          <w:sz w:val="24"/>
          <w:szCs w:val="24"/>
          <w:highlight w:val="white"/>
        </w:rPr>
        <w:t xml:space="preserve">, D. and </w:t>
      </w:r>
      <w:proofErr w:type="spellStart"/>
      <w:r w:rsidRPr="00916FC8">
        <w:rPr>
          <w:rFonts w:ascii="Times New Roman" w:eastAsia="Times New Roman" w:hAnsi="Times New Roman" w:cs="Times New Roman"/>
          <w:color w:val="000000" w:themeColor="text1"/>
          <w:sz w:val="24"/>
          <w:szCs w:val="24"/>
          <w:highlight w:val="white"/>
        </w:rPr>
        <w:t>Jurchiş</w:t>
      </w:r>
      <w:proofErr w:type="spellEnd"/>
      <w:r w:rsidRPr="00916FC8">
        <w:rPr>
          <w:rFonts w:ascii="Times New Roman" w:eastAsia="Times New Roman" w:hAnsi="Times New Roman" w:cs="Times New Roman"/>
          <w:color w:val="000000" w:themeColor="text1"/>
          <w:sz w:val="24"/>
          <w:szCs w:val="24"/>
          <w:highlight w:val="white"/>
        </w:rPr>
        <w:t xml:space="preserve">, B. (2017). Comparison of different battery types for electric vehicles. In </w:t>
      </w:r>
      <w:r w:rsidRPr="00916FC8">
        <w:rPr>
          <w:rFonts w:ascii="Times New Roman" w:eastAsia="Times New Roman" w:hAnsi="Times New Roman" w:cs="Times New Roman"/>
          <w:i/>
          <w:color w:val="000000" w:themeColor="text1"/>
          <w:sz w:val="24"/>
          <w:szCs w:val="24"/>
          <w:highlight w:val="white"/>
        </w:rPr>
        <w:t>IOP conference series: materials science and engineering, 252</w:t>
      </w:r>
      <w:r w:rsidRPr="00916FC8">
        <w:rPr>
          <w:rFonts w:ascii="Times New Roman" w:eastAsia="Times New Roman" w:hAnsi="Times New Roman" w:cs="Times New Roman"/>
          <w:color w:val="000000" w:themeColor="text1"/>
          <w:sz w:val="24"/>
          <w:szCs w:val="24"/>
          <w:highlight w:val="white"/>
        </w:rPr>
        <w:t>(1), pp.120-158.</w:t>
      </w:r>
    </w:p>
    <w:p w14:paraId="6CACA64D"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t xml:space="preserve">Irena.org (2017). </w:t>
      </w:r>
      <w:r w:rsidRPr="00916FC8">
        <w:rPr>
          <w:rFonts w:ascii="Times New Roman" w:eastAsia="Times New Roman" w:hAnsi="Times New Roman" w:cs="Times New Roman"/>
          <w:i/>
          <w:color w:val="000000" w:themeColor="text1"/>
          <w:sz w:val="24"/>
          <w:szCs w:val="24"/>
          <w:highlight w:val="white"/>
        </w:rPr>
        <w:t xml:space="preserve">Electric Vehicles: Technology Brief. </w:t>
      </w:r>
      <w:r w:rsidRPr="00916FC8">
        <w:rPr>
          <w:rFonts w:ascii="Times New Roman" w:eastAsia="Times New Roman" w:hAnsi="Times New Roman" w:cs="Times New Roman"/>
          <w:color w:val="000000" w:themeColor="text1"/>
          <w:sz w:val="24"/>
          <w:szCs w:val="24"/>
          <w:highlight w:val="white"/>
        </w:rPr>
        <w:t xml:space="preserve">Available at: https://www.irena.org/-/media/Files/IRENA/Agency/Publication/2017/IRENA_Electric_Vehicles_2017.pdf [Accessed </w:t>
      </w:r>
      <w:proofErr w:type="gramStart"/>
      <w:r w:rsidRPr="00916FC8">
        <w:rPr>
          <w:rFonts w:ascii="Times New Roman" w:eastAsia="Times New Roman" w:hAnsi="Times New Roman" w:cs="Times New Roman"/>
          <w:color w:val="000000" w:themeColor="text1"/>
          <w:sz w:val="24"/>
          <w:szCs w:val="24"/>
          <w:highlight w:val="white"/>
        </w:rPr>
        <w:t>on:</w:t>
      </w:r>
      <w:proofErr w:type="gramEnd"/>
      <w:r w:rsidRPr="00916FC8">
        <w:rPr>
          <w:rFonts w:ascii="Times New Roman" w:eastAsia="Times New Roman" w:hAnsi="Times New Roman" w:cs="Times New Roman"/>
          <w:color w:val="000000" w:themeColor="text1"/>
          <w:sz w:val="24"/>
          <w:szCs w:val="24"/>
          <w:highlight w:val="white"/>
        </w:rPr>
        <w:t xml:space="preserve"> 13 August, 2019]</w:t>
      </w:r>
    </w:p>
    <w:p w14:paraId="3674BDA7" w14:textId="77777777" w:rsidR="007C57B6" w:rsidRPr="00916FC8" w:rsidRDefault="008F5BF8" w:rsidP="00916FC8">
      <w:pPr>
        <w:widowControl w:val="0"/>
        <w:spacing w:after="200" w:line="360" w:lineRule="auto"/>
        <w:jc w:val="both"/>
        <w:rPr>
          <w:rFonts w:ascii="Times New Roman" w:eastAsia="Times New Roman" w:hAnsi="Times New Roman" w:cs="Times New Roman"/>
          <w:i/>
          <w:color w:val="000000" w:themeColor="text1"/>
          <w:sz w:val="24"/>
          <w:szCs w:val="24"/>
          <w:highlight w:val="white"/>
        </w:rPr>
      </w:pPr>
      <w:proofErr w:type="spellStart"/>
      <w:r w:rsidRPr="00916FC8">
        <w:rPr>
          <w:rFonts w:ascii="Times New Roman" w:eastAsia="Times New Roman" w:hAnsi="Times New Roman" w:cs="Times New Roman"/>
          <w:color w:val="000000" w:themeColor="text1"/>
          <w:sz w:val="24"/>
          <w:szCs w:val="24"/>
          <w:highlight w:val="white"/>
        </w:rPr>
        <w:t>Laskar</w:t>
      </w:r>
      <w:proofErr w:type="spellEnd"/>
      <w:r w:rsidRPr="00916FC8">
        <w:rPr>
          <w:rFonts w:ascii="Times New Roman" w:eastAsia="Times New Roman" w:hAnsi="Times New Roman" w:cs="Times New Roman"/>
          <w:color w:val="000000" w:themeColor="text1"/>
          <w:sz w:val="24"/>
          <w:szCs w:val="24"/>
          <w:highlight w:val="white"/>
        </w:rPr>
        <w:t xml:space="preserve">, T. (2020). </w:t>
      </w:r>
      <w:r w:rsidRPr="00916FC8">
        <w:rPr>
          <w:rFonts w:ascii="Times New Roman" w:eastAsia="Times New Roman" w:hAnsi="Times New Roman" w:cs="Times New Roman"/>
          <w:i/>
          <w:color w:val="000000" w:themeColor="text1"/>
          <w:sz w:val="24"/>
          <w:szCs w:val="24"/>
          <w:highlight w:val="white"/>
        </w:rPr>
        <w:t>What Lies Behind the Formation of Corporate Social Responsibility Activities in the Automotive Industry: A Study on the Disclosure Practices at Volvo Cars, 1</w:t>
      </w:r>
      <w:r w:rsidRPr="00916FC8">
        <w:rPr>
          <w:rFonts w:ascii="Times New Roman" w:eastAsia="Times New Roman" w:hAnsi="Times New Roman" w:cs="Times New Roman"/>
          <w:color w:val="000000" w:themeColor="text1"/>
          <w:sz w:val="24"/>
          <w:szCs w:val="24"/>
          <w:highlight w:val="white"/>
        </w:rPr>
        <w:t>(1), pp.1-15</w:t>
      </w:r>
      <w:r w:rsidRPr="00916FC8">
        <w:rPr>
          <w:rFonts w:ascii="Times New Roman" w:eastAsia="Times New Roman" w:hAnsi="Times New Roman" w:cs="Times New Roman"/>
          <w:i/>
          <w:color w:val="000000" w:themeColor="text1"/>
          <w:sz w:val="24"/>
          <w:szCs w:val="24"/>
          <w:highlight w:val="white"/>
        </w:rPr>
        <w:t>.</w:t>
      </w:r>
    </w:p>
    <w:p w14:paraId="379C75E0"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t xml:space="preserve">Legislation.gov.uk (2020). </w:t>
      </w:r>
      <w:r w:rsidRPr="00916FC8">
        <w:rPr>
          <w:rFonts w:ascii="Times New Roman" w:eastAsia="Times New Roman" w:hAnsi="Times New Roman" w:cs="Times New Roman"/>
          <w:i/>
          <w:color w:val="000000" w:themeColor="text1"/>
          <w:sz w:val="24"/>
          <w:szCs w:val="24"/>
          <w:highlight w:val="white"/>
        </w:rPr>
        <w:t xml:space="preserve">Environmental Protection Act 1990. </w:t>
      </w:r>
      <w:r w:rsidRPr="00916FC8">
        <w:rPr>
          <w:rFonts w:ascii="Times New Roman" w:eastAsia="Times New Roman" w:hAnsi="Times New Roman" w:cs="Times New Roman"/>
          <w:color w:val="000000" w:themeColor="text1"/>
          <w:sz w:val="24"/>
          <w:szCs w:val="24"/>
          <w:highlight w:val="white"/>
        </w:rPr>
        <w:t xml:space="preserve">Available at: https://www.legislation.gov.uk/ukpga/1990/43/contents [Accessed </w:t>
      </w:r>
      <w:proofErr w:type="gramStart"/>
      <w:r w:rsidRPr="00916FC8">
        <w:rPr>
          <w:rFonts w:ascii="Times New Roman" w:eastAsia="Times New Roman" w:hAnsi="Times New Roman" w:cs="Times New Roman"/>
          <w:color w:val="000000" w:themeColor="text1"/>
          <w:sz w:val="24"/>
          <w:szCs w:val="24"/>
          <w:highlight w:val="white"/>
        </w:rPr>
        <w:t>on:</w:t>
      </w:r>
      <w:proofErr w:type="gramEnd"/>
      <w:r w:rsidRPr="00916FC8">
        <w:rPr>
          <w:rFonts w:ascii="Times New Roman" w:eastAsia="Times New Roman" w:hAnsi="Times New Roman" w:cs="Times New Roman"/>
          <w:color w:val="000000" w:themeColor="text1"/>
          <w:sz w:val="24"/>
          <w:szCs w:val="24"/>
          <w:highlight w:val="white"/>
        </w:rPr>
        <w:t xml:space="preserve"> 15 August, 2019]</w:t>
      </w:r>
    </w:p>
    <w:p w14:paraId="0862F3C9"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t xml:space="preserve">Legislation.gov.uk (2020). </w:t>
      </w:r>
      <w:r w:rsidRPr="00916FC8">
        <w:rPr>
          <w:rFonts w:ascii="Times New Roman" w:eastAsia="Times New Roman" w:hAnsi="Times New Roman" w:cs="Times New Roman"/>
          <w:i/>
          <w:color w:val="000000" w:themeColor="text1"/>
          <w:sz w:val="24"/>
          <w:szCs w:val="24"/>
          <w:highlight w:val="white"/>
        </w:rPr>
        <w:t xml:space="preserve">The Air Quality (England) Regulations 2000. </w:t>
      </w:r>
      <w:r w:rsidRPr="00916FC8">
        <w:rPr>
          <w:rFonts w:ascii="Times New Roman" w:eastAsia="Times New Roman" w:hAnsi="Times New Roman" w:cs="Times New Roman"/>
          <w:color w:val="000000" w:themeColor="text1"/>
          <w:sz w:val="24"/>
          <w:szCs w:val="24"/>
          <w:highlight w:val="white"/>
        </w:rPr>
        <w:t xml:space="preserve">Available at: https://www.legislation.gov.uk/uksi/2000/928/contents/made [Accessed </w:t>
      </w:r>
      <w:proofErr w:type="gramStart"/>
      <w:r w:rsidRPr="00916FC8">
        <w:rPr>
          <w:rFonts w:ascii="Times New Roman" w:eastAsia="Times New Roman" w:hAnsi="Times New Roman" w:cs="Times New Roman"/>
          <w:color w:val="000000" w:themeColor="text1"/>
          <w:sz w:val="24"/>
          <w:szCs w:val="24"/>
          <w:highlight w:val="white"/>
        </w:rPr>
        <w:t>on:</w:t>
      </w:r>
      <w:proofErr w:type="gramEnd"/>
      <w:r w:rsidRPr="00916FC8">
        <w:rPr>
          <w:rFonts w:ascii="Times New Roman" w:eastAsia="Times New Roman" w:hAnsi="Times New Roman" w:cs="Times New Roman"/>
          <w:color w:val="000000" w:themeColor="text1"/>
          <w:sz w:val="24"/>
          <w:szCs w:val="24"/>
          <w:highlight w:val="white"/>
        </w:rPr>
        <w:t xml:space="preserve"> 15 August, 2019]</w:t>
      </w:r>
    </w:p>
    <w:p w14:paraId="572F1E97"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916FC8">
        <w:rPr>
          <w:rFonts w:ascii="Times New Roman" w:eastAsia="Times New Roman" w:hAnsi="Times New Roman" w:cs="Times New Roman"/>
          <w:color w:val="000000" w:themeColor="text1"/>
          <w:sz w:val="24"/>
          <w:szCs w:val="24"/>
          <w:highlight w:val="white"/>
        </w:rPr>
        <w:t>Lévay</w:t>
      </w:r>
      <w:proofErr w:type="spellEnd"/>
      <w:r w:rsidRPr="00916FC8">
        <w:rPr>
          <w:rFonts w:ascii="Times New Roman" w:eastAsia="Times New Roman" w:hAnsi="Times New Roman" w:cs="Times New Roman"/>
          <w:color w:val="000000" w:themeColor="text1"/>
          <w:sz w:val="24"/>
          <w:szCs w:val="24"/>
          <w:highlight w:val="white"/>
        </w:rPr>
        <w:t xml:space="preserve">, P.Z., </w:t>
      </w:r>
      <w:proofErr w:type="spellStart"/>
      <w:r w:rsidRPr="00916FC8">
        <w:rPr>
          <w:rFonts w:ascii="Times New Roman" w:eastAsia="Times New Roman" w:hAnsi="Times New Roman" w:cs="Times New Roman"/>
          <w:color w:val="000000" w:themeColor="text1"/>
          <w:sz w:val="24"/>
          <w:szCs w:val="24"/>
          <w:highlight w:val="white"/>
        </w:rPr>
        <w:t>Drossinos</w:t>
      </w:r>
      <w:proofErr w:type="spellEnd"/>
      <w:r w:rsidRPr="00916FC8">
        <w:rPr>
          <w:rFonts w:ascii="Times New Roman" w:eastAsia="Times New Roman" w:hAnsi="Times New Roman" w:cs="Times New Roman"/>
          <w:color w:val="000000" w:themeColor="text1"/>
          <w:sz w:val="24"/>
          <w:szCs w:val="24"/>
          <w:highlight w:val="white"/>
        </w:rPr>
        <w:t xml:space="preserve">, Y. and </w:t>
      </w:r>
      <w:proofErr w:type="spellStart"/>
      <w:r w:rsidRPr="00916FC8">
        <w:rPr>
          <w:rFonts w:ascii="Times New Roman" w:eastAsia="Times New Roman" w:hAnsi="Times New Roman" w:cs="Times New Roman"/>
          <w:color w:val="000000" w:themeColor="text1"/>
          <w:sz w:val="24"/>
          <w:szCs w:val="24"/>
          <w:highlight w:val="white"/>
        </w:rPr>
        <w:t>Thiel</w:t>
      </w:r>
      <w:proofErr w:type="spellEnd"/>
      <w:r w:rsidRPr="00916FC8">
        <w:rPr>
          <w:rFonts w:ascii="Times New Roman" w:eastAsia="Times New Roman" w:hAnsi="Times New Roman" w:cs="Times New Roman"/>
          <w:color w:val="000000" w:themeColor="text1"/>
          <w:sz w:val="24"/>
          <w:szCs w:val="24"/>
          <w:highlight w:val="white"/>
        </w:rPr>
        <w:t xml:space="preserve">, C. (2017). The effect of fiscal incentives on market penetration of electric vehicles: A pairwise comparison of total cost of ownership. </w:t>
      </w:r>
      <w:r w:rsidRPr="00916FC8">
        <w:rPr>
          <w:rFonts w:ascii="Times New Roman" w:eastAsia="Times New Roman" w:hAnsi="Times New Roman" w:cs="Times New Roman"/>
          <w:i/>
          <w:color w:val="000000" w:themeColor="text1"/>
          <w:sz w:val="24"/>
          <w:szCs w:val="24"/>
          <w:highlight w:val="white"/>
        </w:rPr>
        <w:t>Energy Policy</w:t>
      </w:r>
      <w:r w:rsidRPr="00916FC8">
        <w:rPr>
          <w:rFonts w:ascii="Times New Roman" w:eastAsia="Times New Roman" w:hAnsi="Times New Roman" w:cs="Times New Roman"/>
          <w:color w:val="000000" w:themeColor="text1"/>
          <w:sz w:val="24"/>
          <w:szCs w:val="24"/>
          <w:highlight w:val="white"/>
        </w:rPr>
        <w:t xml:space="preserve">, </w:t>
      </w:r>
      <w:r w:rsidRPr="00916FC8">
        <w:rPr>
          <w:rFonts w:ascii="Times New Roman" w:eastAsia="Times New Roman" w:hAnsi="Times New Roman" w:cs="Times New Roman"/>
          <w:i/>
          <w:color w:val="000000" w:themeColor="text1"/>
          <w:sz w:val="24"/>
          <w:szCs w:val="24"/>
          <w:highlight w:val="white"/>
        </w:rPr>
        <w:t>105</w:t>
      </w:r>
      <w:r w:rsidRPr="00916FC8">
        <w:rPr>
          <w:rFonts w:ascii="Times New Roman" w:eastAsia="Times New Roman" w:hAnsi="Times New Roman" w:cs="Times New Roman"/>
          <w:color w:val="000000" w:themeColor="text1"/>
          <w:sz w:val="24"/>
          <w:szCs w:val="24"/>
          <w:highlight w:val="white"/>
        </w:rPr>
        <w:t>(19), pp.524-533.</w:t>
      </w:r>
    </w:p>
    <w:p w14:paraId="45B56604"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t xml:space="preserve">Li, W., Zhu, J., Xia, Y., </w:t>
      </w:r>
      <w:proofErr w:type="spellStart"/>
      <w:r w:rsidRPr="00916FC8">
        <w:rPr>
          <w:rFonts w:ascii="Times New Roman" w:eastAsia="Times New Roman" w:hAnsi="Times New Roman" w:cs="Times New Roman"/>
          <w:color w:val="000000" w:themeColor="text1"/>
          <w:sz w:val="24"/>
          <w:szCs w:val="24"/>
          <w:highlight w:val="white"/>
        </w:rPr>
        <w:t>Gorji</w:t>
      </w:r>
      <w:proofErr w:type="spellEnd"/>
      <w:r w:rsidRPr="00916FC8">
        <w:rPr>
          <w:rFonts w:ascii="Times New Roman" w:eastAsia="Times New Roman" w:hAnsi="Times New Roman" w:cs="Times New Roman"/>
          <w:color w:val="000000" w:themeColor="text1"/>
          <w:sz w:val="24"/>
          <w:szCs w:val="24"/>
          <w:highlight w:val="white"/>
        </w:rPr>
        <w:t xml:space="preserve">, M.B. and </w:t>
      </w:r>
      <w:proofErr w:type="spellStart"/>
      <w:r w:rsidRPr="00916FC8">
        <w:rPr>
          <w:rFonts w:ascii="Times New Roman" w:eastAsia="Times New Roman" w:hAnsi="Times New Roman" w:cs="Times New Roman"/>
          <w:color w:val="000000" w:themeColor="text1"/>
          <w:sz w:val="24"/>
          <w:szCs w:val="24"/>
          <w:highlight w:val="white"/>
        </w:rPr>
        <w:t>Wierzbicki</w:t>
      </w:r>
      <w:proofErr w:type="spellEnd"/>
      <w:r w:rsidRPr="00916FC8">
        <w:rPr>
          <w:rFonts w:ascii="Times New Roman" w:eastAsia="Times New Roman" w:hAnsi="Times New Roman" w:cs="Times New Roman"/>
          <w:color w:val="000000" w:themeColor="text1"/>
          <w:sz w:val="24"/>
          <w:szCs w:val="24"/>
          <w:highlight w:val="white"/>
        </w:rPr>
        <w:t xml:space="preserve">, T. (2019). Data-driven safety envelope of lithium-ion batteries for electric vehicles. </w:t>
      </w:r>
      <w:r w:rsidRPr="00916FC8">
        <w:rPr>
          <w:rFonts w:ascii="Times New Roman" w:eastAsia="Times New Roman" w:hAnsi="Times New Roman" w:cs="Times New Roman"/>
          <w:i/>
          <w:color w:val="000000" w:themeColor="text1"/>
          <w:sz w:val="24"/>
          <w:szCs w:val="24"/>
          <w:highlight w:val="white"/>
        </w:rPr>
        <w:t>Joule</w:t>
      </w:r>
      <w:r w:rsidRPr="00916FC8">
        <w:rPr>
          <w:rFonts w:ascii="Times New Roman" w:eastAsia="Times New Roman" w:hAnsi="Times New Roman" w:cs="Times New Roman"/>
          <w:color w:val="000000" w:themeColor="text1"/>
          <w:sz w:val="24"/>
          <w:szCs w:val="24"/>
          <w:highlight w:val="white"/>
        </w:rPr>
        <w:t xml:space="preserve">, </w:t>
      </w:r>
      <w:r w:rsidRPr="00916FC8">
        <w:rPr>
          <w:rFonts w:ascii="Times New Roman" w:eastAsia="Times New Roman" w:hAnsi="Times New Roman" w:cs="Times New Roman"/>
          <w:i/>
          <w:color w:val="000000" w:themeColor="text1"/>
          <w:sz w:val="24"/>
          <w:szCs w:val="24"/>
          <w:highlight w:val="white"/>
        </w:rPr>
        <w:t>3</w:t>
      </w:r>
      <w:r w:rsidRPr="00916FC8">
        <w:rPr>
          <w:rFonts w:ascii="Times New Roman" w:eastAsia="Times New Roman" w:hAnsi="Times New Roman" w:cs="Times New Roman"/>
          <w:color w:val="000000" w:themeColor="text1"/>
          <w:sz w:val="24"/>
          <w:szCs w:val="24"/>
          <w:highlight w:val="white"/>
        </w:rPr>
        <w:t>(11), pp.2703-2715.</w:t>
      </w:r>
    </w:p>
    <w:p w14:paraId="5B177527"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lastRenderedPageBreak/>
        <w:t xml:space="preserve">Loredana, E.M. (2017). The use of Ansoff Matrix in the Field of Business. </w:t>
      </w:r>
      <w:r w:rsidRPr="00916FC8">
        <w:rPr>
          <w:rFonts w:ascii="Times New Roman" w:eastAsia="Times New Roman" w:hAnsi="Times New Roman" w:cs="Times New Roman"/>
          <w:i/>
          <w:color w:val="000000" w:themeColor="text1"/>
          <w:sz w:val="24"/>
          <w:szCs w:val="24"/>
          <w:highlight w:val="white"/>
        </w:rPr>
        <w:t>Annals-Economy Series</w:t>
      </w:r>
      <w:r w:rsidRPr="00916FC8">
        <w:rPr>
          <w:rFonts w:ascii="Times New Roman" w:eastAsia="Times New Roman" w:hAnsi="Times New Roman" w:cs="Times New Roman"/>
          <w:color w:val="000000" w:themeColor="text1"/>
          <w:sz w:val="24"/>
          <w:szCs w:val="24"/>
          <w:highlight w:val="white"/>
        </w:rPr>
        <w:t xml:space="preserve">, </w:t>
      </w:r>
      <w:r w:rsidRPr="00916FC8">
        <w:rPr>
          <w:rFonts w:ascii="Times New Roman" w:eastAsia="Times New Roman" w:hAnsi="Times New Roman" w:cs="Times New Roman"/>
          <w:i/>
          <w:color w:val="000000" w:themeColor="text1"/>
          <w:sz w:val="24"/>
          <w:szCs w:val="24"/>
          <w:highlight w:val="white"/>
        </w:rPr>
        <w:t>2</w:t>
      </w:r>
      <w:r w:rsidRPr="00916FC8">
        <w:rPr>
          <w:rFonts w:ascii="Times New Roman" w:eastAsia="Times New Roman" w:hAnsi="Times New Roman" w:cs="Times New Roman"/>
          <w:color w:val="000000" w:themeColor="text1"/>
          <w:sz w:val="24"/>
          <w:szCs w:val="24"/>
          <w:highlight w:val="white"/>
        </w:rPr>
        <w:t>(1), pp.141-149.</w:t>
      </w:r>
    </w:p>
    <w:p w14:paraId="2DF640DF"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916FC8">
        <w:rPr>
          <w:rFonts w:ascii="Times New Roman" w:eastAsia="Times New Roman" w:hAnsi="Times New Roman" w:cs="Times New Roman"/>
          <w:color w:val="000000" w:themeColor="text1"/>
          <w:sz w:val="24"/>
          <w:szCs w:val="24"/>
          <w:highlight w:val="white"/>
        </w:rPr>
        <w:t>MacKenzie</w:t>
      </w:r>
      <w:proofErr w:type="spellEnd"/>
      <w:r w:rsidRPr="00916FC8">
        <w:rPr>
          <w:rFonts w:ascii="Times New Roman" w:eastAsia="Times New Roman" w:hAnsi="Times New Roman" w:cs="Times New Roman"/>
          <w:color w:val="000000" w:themeColor="text1"/>
          <w:sz w:val="24"/>
          <w:szCs w:val="24"/>
          <w:highlight w:val="white"/>
        </w:rPr>
        <w:t xml:space="preserve">, D. (2020). </w:t>
      </w:r>
      <w:r w:rsidRPr="00916FC8">
        <w:rPr>
          <w:rFonts w:ascii="Times New Roman" w:eastAsia="Times New Roman" w:hAnsi="Times New Roman" w:cs="Times New Roman"/>
          <w:i/>
          <w:color w:val="000000" w:themeColor="text1"/>
          <w:sz w:val="24"/>
          <w:szCs w:val="24"/>
          <w:highlight w:val="white"/>
        </w:rPr>
        <w:t xml:space="preserve">How Does Charging Network Design Affect Electric Vehicle </w:t>
      </w:r>
      <w:proofErr w:type="gramStart"/>
      <w:r w:rsidRPr="00916FC8">
        <w:rPr>
          <w:rFonts w:ascii="Times New Roman" w:eastAsia="Times New Roman" w:hAnsi="Times New Roman" w:cs="Times New Roman"/>
          <w:i/>
          <w:color w:val="000000" w:themeColor="text1"/>
          <w:sz w:val="24"/>
          <w:szCs w:val="24"/>
          <w:highlight w:val="white"/>
        </w:rPr>
        <w:t>Adoption?,</w:t>
      </w:r>
      <w:proofErr w:type="gramEnd"/>
      <w:r w:rsidRPr="00916FC8">
        <w:rPr>
          <w:rFonts w:ascii="Times New Roman" w:eastAsia="Times New Roman" w:hAnsi="Times New Roman" w:cs="Times New Roman"/>
          <w:i/>
          <w:color w:val="000000" w:themeColor="text1"/>
          <w:sz w:val="24"/>
          <w:szCs w:val="24"/>
          <w:highlight w:val="white"/>
        </w:rPr>
        <w:t xml:space="preserve"> 12</w:t>
      </w:r>
      <w:r w:rsidRPr="00916FC8">
        <w:rPr>
          <w:rFonts w:ascii="Times New Roman" w:eastAsia="Times New Roman" w:hAnsi="Times New Roman" w:cs="Times New Roman"/>
          <w:color w:val="000000" w:themeColor="text1"/>
          <w:sz w:val="24"/>
          <w:szCs w:val="24"/>
          <w:highlight w:val="white"/>
        </w:rPr>
        <w:t>(4), pp.7-23.</w:t>
      </w:r>
    </w:p>
    <w:p w14:paraId="5B236D79"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t xml:space="preserve">Mckinsey.com (2020). </w:t>
      </w:r>
      <w:r w:rsidRPr="00916FC8">
        <w:rPr>
          <w:rFonts w:ascii="Times New Roman" w:eastAsia="Times New Roman" w:hAnsi="Times New Roman" w:cs="Times New Roman"/>
          <w:i/>
          <w:color w:val="000000" w:themeColor="text1"/>
          <w:sz w:val="24"/>
          <w:szCs w:val="24"/>
          <w:highlight w:val="white"/>
        </w:rPr>
        <w:t xml:space="preserve">Electric vehicles in Europe: Gearing up for a new phase? </w:t>
      </w:r>
      <w:r w:rsidRPr="00916FC8">
        <w:rPr>
          <w:rFonts w:ascii="Times New Roman" w:eastAsia="Times New Roman" w:hAnsi="Times New Roman" w:cs="Times New Roman"/>
          <w:color w:val="000000" w:themeColor="text1"/>
          <w:sz w:val="24"/>
          <w:szCs w:val="24"/>
          <w:highlight w:val="white"/>
        </w:rPr>
        <w:t xml:space="preserve">Available at: https://www.mckinsey.com/~/media/McKinsey/Locations/Europe%20and%20Middle%20East/Netherlands/Our%20Insights/Electric%20vehicles%20in%20Europe%20Gearing%20up%20for%20a%20new%20phase/Electric%20vehicles%20in%20Europe%20Gearing%20up%20for%20a%20new%20phase.pdf [Accessed </w:t>
      </w:r>
      <w:proofErr w:type="gramStart"/>
      <w:r w:rsidRPr="00916FC8">
        <w:rPr>
          <w:rFonts w:ascii="Times New Roman" w:eastAsia="Times New Roman" w:hAnsi="Times New Roman" w:cs="Times New Roman"/>
          <w:color w:val="000000" w:themeColor="text1"/>
          <w:sz w:val="24"/>
          <w:szCs w:val="24"/>
          <w:highlight w:val="white"/>
        </w:rPr>
        <w:t>on:</w:t>
      </w:r>
      <w:proofErr w:type="gramEnd"/>
      <w:r w:rsidRPr="00916FC8">
        <w:rPr>
          <w:rFonts w:ascii="Times New Roman" w:eastAsia="Times New Roman" w:hAnsi="Times New Roman" w:cs="Times New Roman"/>
          <w:color w:val="000000" w:themeColor="text1"/>
          <w:sz w:val="24"/>
          <w:szCs w:val="24"/>
          <w:highlight w:val="white"/>
        </w:rPr>
        <w:t xml:space="preserve"> 14 August, 2019]</w:t>
      </w:r>
    </w:p>
    <w:p w14:paraId="792B9937"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t xml:space="preserve">Publications.parliament.uk (2019). </w:t>
      </w:r>
      <w:r w:rsidRPr="00916FC8">
        <w:rPr>
          <w:rFonts w:ascii="Times New Roman" w:eastAsia="Times New Roman" w:hAnsi="Times New Roman" w:cs="Times New Roman"/>
          <w:i/>
          <w:color w:val="000000" w:themeColor="text1"/>
          <w:sz w:val="24"/>
          <w:szCs w:val="24"/>
          <w:highlight w:val="white"/>
        </w:rPr>
        <w:t xml:space="preserve">Electric vehicles: driving the transition: Government Response to the Committee's Fourteenth Report of Session 2017-19 - Business, Energy and Industrial Strategy Committee - House of Commons. </w:t>
      </w:r>
      <w:r w:rsidRPr="00916FC8">
        <w:rPr>
          <w:rFonts w:ascii="Times New Roman" w:eastAsia="Times New Roman" w:hAnsi="Times New Roman" w:cs="Times New Roman"/>
          <w:color w:val="000000" w:themeColor="text1"/>
          <w:sz w:val="24"/>
          <w:szCs w:val="24"/>
          <w:highlight w:val="white"/>
        </w:rPr>
        <w:t xml:space="preserve">Available at: https://publications.parliament.uk/pa/cm201719/cmselect/cmbeis/1881/188102.htm [Accessed </w:t>
      </w:r>
      <w:proofErr w:type="gramStart"/>
      <w:r w:rsidRPr="00916FC8">
        <w:rPr>
          <w:rFonts w:ascii="Times New Roman" w:eastAsia="Times New Roman" w:hAnsi="Times New Roman" w:cs="Times New Roman"/>
          <w:color w:val="000000" w:themeColor="text1"/>
          <w:sz w:val="24"/>
          <w:szCs w:val="24"/>
          <w:highlight w:val="white"/>
        </w:rPr>
        <w:t>on:</w:t>
      </w:r>
      <w:proofErr w:type="gramEnd"/>
      <w:r w:rsidRPr="00916FC8">
        <w:rPr>
          <w:rFonts w:ascii="Times New Roman" w:eastAsia="Times New Roman" w:hAnsi="Times New Roman" w:cs="Times New Roman"/>
          <w:color w:val="000000" w:themeColor="text1"/>
          <w:sz w:val="24"/>
          <w:szCs w:val="24"/>
          <w:highlight w:val="white"/>
        </w:rPr>
        <w:t xml:space="preserve"> 13 August, 2019]</w:t>
      </w:r>
    </w:p>
    <w:p w14:paraId="18A1C027"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916FC8">
        <w:rPr>
          <w:rFonts w:ascii="Times New Roman" w:eastAsia="Times New Roman" w:hAnsi="Times New Roman" w:cs="Times New Roman"/>
          <w:color w:val="000000" w:themeColor="text1"/>
          <w:sz w:val="24"/>
          <w:szCs w:val="24"/>
          <w:highlight w:val="white"/>
        </w:rPr>
        <w:t>Riasanow</w:t>
      </w:r>
      <w:proofErr w:type="spellEnd"/>
      <w:r w:rsidRPr="00916FC8">
        <w:rPr>
          <w:rFonts w:ascii="Times New Roman" w:eastAsia="Times New Roman" w:hAnsi="Times New Roman" w:cs="Times New Roman"/>
          <w:color w:val="000000" w:themeColor="text1"/>
          <w:sz w:val="24"/>
          <w:szCs w:val="24"/>
          <w:highlight w:val="white"/>
        </w:rPr>
        <w:t xml:space="preserve">, T., </w:t>
      </w:r>
      <w:proofErr w:type="spellStart"/>
      <w:r w:rsidRPr="00916FC8">
        <w:rPr>
          <w:rFonts w:ascii="Times New Roman" w:eastAsia="Times New Roman" w:hAnsi="Times New Roman" w:cs="Times New Roman"/>
          <w:color w:val="000000" w:themeColor="text1"/>
          <w:sz w:val="24"/>
          <w:szCs w:val="24"/>
          <w:highlight w:val="white"/>
        </w:rPr>
        <w:t>Galic</w:t>
      </w:r>
      <w:proofErr w:type="spellEnd"/>
      <w:r w:rsidRPr="00916FC8">
        <w:rPr>
          <w:rFonts w:ascii="Times New Roman" w:eastAsia="Times New Roman" w:hAnsi="Times New Roman" w:cs="Times New Roman"/>
          <w:color w:val="000000" w:themeColor="text1"/>
          <w:sz w:val="24"/>
          <w:szCs w:val="24"/>
          <w:highlight w:val="white"/>
        </w:rPr>
        <w:t xml:space="preserve">, G. and </w:t>
      </w:r>
      <w:proofErr w:type="spellStart"/>
      <w:r w:rsidRPr="00916FC8">
        <w:rPr>
          <w:rFonts w:ascii="Times New Roman" w:eastAsia="Times New Roman" w:hAnsi="Times New Roman" w:cs="Times New Roman"/>
          <w:color w:val="000000" w:themeColor="text1"/>
          <w:sz w:val="24"/>
          <w:szCs w:val="24"/>
          <w:highlight w:val="white"/>
        </w:rPr>
        <w:t>Böhm</w:t>
      </w:r>
      <w:proofErr w:type="spellEnd"/>
      <w:r w:rsidRPr="00916FC8">
        <w:rPr>
          <w:rFonts w:ascii="Times New Roman" w:eastAsia="Times New Roman" w:hAnsi="Times New Roman" w:cs="Times New Roman"/>
          <w:color w:val="000000" w:themeColor="text1"/>
          <w:sz w:val="24"/>
          <w:szCs w:val="24"/>
          <w:highlight w:val="white"/>
        </w:rPr>
        <w:t xml:space="preserve">, M. (2017). </w:t>
      </w:r>
      <w:r w:rsidRPr="00916FC8">
        <w:rPr>
          <w:rFonts w:ascii="Times New Roman" w:eastAsia="Times New Roman" w:hAnsi="Times New Roman" w:cs="Times New Roman"/>
          <w:i/>
          <w:color w:val="000000" w:themeColor="text1"/>
          <w:sz w:val="24"/>
          <w:szCs w:val="24"/>
          <w:highlight w:val="white"/>
        </w:rPr>
        <w:t>Digital transformation in the automotive industry: Towards a generic value network, 112</w:t>
      </w:r>
      <w:r w:rsidRPr="00916FC8">
        <w:rPr>
          <w:rFonts w:ascii="Times New Roman" w:eastAsia="Times New Roman" w:hAnsi="Times New Roman" w:cs="Times New Roman"/>
          <w:color w:val="000000" w:themeColor="text1"/>
          <w:sz w:val="24"/>
          <w:szCs w:val="24"/>
          <w:highlight w:val="white"/>
        </w:rPr>
        <w:t>(19), pp.1019-1045.</w:t>
      </w:r>
    </w:p>
    <w:p w14:paraId="105564AC"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916FC8">
        <w:rPr>
          <w:rFonts w:ascii="Times New Roman" w:eastAsia="Times New Roman" w:hAnsi="Times New Roman" w:cs="Times New Roman"/>
          <w:color w:val="000000" w:themeColor="text1"/>
          <w:sz w:val="24"/>
          <w:szCs w:val="24"/>
          <w:highlight w:val="white"/>
        </w:rPr>
        <w:t>Schöggl</w:t>
      </w:r>
      <w:proofErr w:type="spellEnd"/>
      <w:r w:rsidRPr="00916FC8">
        <w:rPr>
          <w:rFonts w:ascii="Times New Roman" w:eastAsia="Times New Roman" w:hAnsi="Times New Roman" w:cs="Times New Roman"/>
          <w:color w:val="000000" w:themeColor="text1"/>
          <w:sz w:val="24"/>
          <w:szCs w:val="24"/>
          <w:highlight w:val="white"/>
        </w:rPr>
        <w:t xml:space="preserve">, J.P., Baumgartner, R.J. and Hofer, D. (2017). Improving sustainability performance in early phases of product design: A checklist for sustainable product development tested in the automotive industry. </w:t>
      </w:r>
      <w:r w:rsidRPr="00916FC8">
        <w:rPr>
          <w:rFonts w:ascii="Times New Roman" w:eastAsia="Times New Roman" w:hAnsi="Times New Roman" w:cs="Times New Roman"/>
          <w:i/>
          <w:color w:val="000000" w:themeColor="text1"/>
          <w:sz w:val="24"/>
          <w:szCs w:val="24"/>
          <w:highlight w:val="white"/>
        </w:rPr>
        <w:t>Journal of Cleaner Production</w:t>
      </w:r>
      <w:r w:rsidRPr="00916FC8">
        <w:rPr>
          <w:rFonts w:ascii="Times New Roman" w:eastAsia="Times New Roman" w:hAnsi="Times New Roman" w:cs="Times New Roman"/>
          <w:color w:val="000000" w:themeColor="text1"/>
          <w:sz w:val="24"/>
          <w:szCs w:val="24"/>
          <w:highlight w:val="white"/>
        </w:rPr>
        <w:t xml:space="preserve">, </w:t>
      </w:r>
      <w:r w:rsidRPr="00916FC8">
        <w:rPr>
          <w:rFonts w:ascii="Times New Roman" w:eastAsia="Times New Roman" w:hAnsi="Times New Roman" w:cs="Times New Roman"/>
          <w:i/>
          <w:color w:val="000000" w:themeColor="text1"/>
          <w:sz w:val="24"/>
          <w:szCs w:val="24"/>
          <w:highlight w:val="white"/>
        </w:rPr>
        <w:t>140</w:t>
      </w:r>
      <w:r w:rsidRPr="00916FC8">
        <w:rPr>
          <w:rFonts w:ascii="Times New Roman" w:eastAsia="Times New Roman" w:hAnsi="Times New Roman" w:cs="Times New Roman"/>
          <w:color w:val="000000" w:themeColor="text1"/>
          <w:sz w:val="24"/>
          <w:szCs w:val="24"/>
          <w:highlight w:val="white"/>
        </w:rPr>
        <w:t>(43), pp.1602-1617.</w:t>
      </w:r>
    </w:p>
    <w:p w14:paraId="3703DF6B"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916FC8">
        <w:rPr>
          <w:rFonts w:ascii="Times New Roman" w:eastAsia="Times New Roman" w:hAnsi="Times New Roman" w:cs="Times New Roman"/>
          <w:color w:val="000000" w:themeColor="text1"/>
          <w:sz w:val="24"/>
          <w:szCs w:val="24"/>
          <w:highlight w:val="white"/>
        </w:rPr>
        <w:t>Secinaro</w:t>
      </w:r>
      <w:proofErr w:type="spellEnd"/>
      <w:r w:rsidRPr="00916FC8">
        <w:rPr>
          <w:rFonts w:ascii="Times New Roman" w:eastAsia="Times New Roman" w:hAnsi="Times New Roman" w:cs="Times New Roman"/>
          <w:color w:val="000000" w:themeColor="text1"/>
          <w:sz w:val="24"/>
          <w:szCs w:val="24"/>
          <w:highlight w:val="white"/>
        </w:rPr>
        <w:t xml:space="preserve">, S., Brescia, V., Calandra, D. and </w:t>
      </w:r>
      <w:proofErr w:type="spellStart"/>
      <w:r w:rsidRPr="00916FC8">
        <w:rPr>
          <w:rFonts w:ascii="Times New Roman" w:eastAsia="Times New Roman" w:hAnsi="Times New Roman" w:cs="Times New Roman"/>
          <w:color w:val="000000" w:themeColor="text1"/>
          <w:sz w:val="24"/>
          <w:szCs w:val="24"/>
          <w:highlight w:val="white"/>
        </w:rPr>
        <w:t>Biancone</w:t>
      </w:r>
      <w:proofErr w:type="spellEnd"/>
      <w:r w:rsidRPr="00916FC8">
        <w:rPr>
          <w:rFonts w:ascii="Times New Roman" w:eastAsia="Times New Roman" w:hAnsi="Times New Roman" w:cs="Times New Roman"/>
          <w:color w:val="000000" w:themeColor="text1"/>
          <w:sz w:val="24"/>
          <w:szCs w:val="24"/>
          <w:highlight w:val="white"/>
        </w:rPr>
        <w:t xml:space="preserve">, P. (2020). Employing bibliometric analysis to identify suitable business models for electric cars. </w:t>
      </w:r>
      <w:r w:rsidRPr="00916FC8">
        <w:rPr>
          <w:rFonts w:ascii="Times New Roman" w:eastAsia="Times New Roman" w:hAnsi="Times New Roman" w:cs="Times New Roman"/>
          <w:i/>
          <w:color w:val="000000" w:themeColor="text1"/>
          <w:sz w:val="24"/>
          <w:szCs w:val="24"/>
          <w:highlight w:val="white"/>
        </w:rPr>
        <w:t>Journal of Cleaner Production, 17</w:t>
      </w:r>
      <w:r w:rsidRPr="00916FC8">
        <w:rPr>
          <w:rFonts w:ascii="Times New Roman" w:eastAsia="Times New Roman" w:hAnsi="Times New Roman" w:cs="Times New Roman"/>
          <w:color w:val="000000" w:themeColor="text1"/>
          <w:sz w:val="24"/>
          <w:szCs w:val="24"/>
          <w:highlight w:val="white"/>
        </w:rPr>
        <w:t>(4), pp.121-150.</w:t>
      </w:r>
    </w:p>
    <w:p w14:paraId="2A9EE9E8"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916FC8">
        <w:rPr>
          <w:rFonts w:ascii="Times New Roman" w:eastAsia="Times New Roman" w:hAnsi="Times New Roman" w:cs="Times New Roman"/>
          <w:color w:val="000000" w:themeColor="text1"/>
          <w:sz w:val="24"/>
          <w:szCs w:val="24"/>
          <w:highlight w:val="white"/>
        </w:rPr>
        <w:t>Simatupang</w:t>
      </w:r>
      <w:proofErr w:type="spellEnd"/>
      <w:r w:rsidRPr="00916FC8">
        <w:rPr>
          <w:rFonts w:ascii="Times New Roman" w:eastAsia="Times New Roman" w:hAnsi="Times New Roman" w:cs="Times New Roman"/>
          <w:color w:val="000000" w:themeColor="text1"/>
          <w:sz w:val="24"/>
          <w:szCs w:val="24"/>
          <w:highlight w:val="white"/>
        </w:rPr>
        <w:t xml:space="preserve">, T.M., </w:t>
      </w:r>
      <w:proofErr w:type="spellStart"/>
      <w:r w:rsidRPr="00916FC8">
        <w:rPr>
          <w:rFonts w:ascii="Times New Roman" w:eastAsia="Times New Roman" w:hAnsi="Times New Roman" w:cs="Times New Roman"/>
          <w:color w:val="000000" w:themeColor="text1"/>
          <w:sz w:val="24"/>
          <w:szCs w:val="24"/>
          <w:highlight w:val="white"/>
        </w:rPr>
        <w:t>Piboonrungroj</w:t>
      </w:r>
      <w:proofErr w:type="spellEnd"/>
      <w:r w:rsidRPr="00916FC8">
        <w:rPr>
          <w:rFonts w:ascii="Times New Roman" w:eastAsia="Times New Roman" w:hAnsi="Times New Roman" w:cs="Times New Roman"/>
          <w:color w:val="000000" w:themeColor="text1"/>
          <w:sz w:val="24"/>
          <w:szCs w:val="24"/>
          <w:highlight w:val="white"/>
        </w:rPr>
        <w:t xml:space="preserve">, P. and Williams, S.J. (2017). The emergence of value chain thinking. </w:t>
      </w:r>
      <w:r w:rsidRPr="00916FC8">
        <w:rPr>
          <w:rFonts w:ascii="Times New Roman" w:eastAsia="Times New Roman" w:hAnsi="Times New Roman" w:cs="Times New Roman"/>
          <w:i/>
          <w:color w:val="000000" w:themeColor="text1"/>
          <w:sz w:val="24"/>
          <w:szCs w:val="24"/>
          <w:highlight w:val="white"/>
        </w:rPr>
        <w:t>International Journal of value chain management</w:t>
      </w:r>
      <w:r w:rsidRPr="00916FC8">
        <w:rPr>
          <w:rFonts w:ascii="Times New Roman" w:eastAsia="Times New Roman" w:hAnsi="Times New Roman" w:cs="Times New Roman"/>
          <w:color w:val="000000" w:themeColor="text1"/>
          <w:sz w:val="24"/>
          <w:szCs w:val="24"/>
          <w:highlight w:val="white"/>
        </w:rPr>
        <w:t xml:space="preserve">, </w:t>
      </w:r>
      <w:r w:rsidRPr="00916FC8">
        <w:rPr>
          <w:rFonts w:ascii="Times New Roman" w:eastAsia="Times New Roman" w:hAnsi="Times New Roman" w:cs="Times New Roman"/>
          <w:i/>
          <w:color w:val="000000" w:themeColor="text1"/>
          <w:sz w:val="24"/>
          <w:szCs w:val="24"/>
          <w:highlight w:val="white"/>
        </w:rPr>
        <w:t>8</w:t>
      </w:r>
      <w:r w:rsidRPr="00916FC8">
        <w:rPr>
          <w:rFonts w:ascii="Times New Roman" w:eastAsia="Times New Roman" w:hAnsi="Times New Roman" w:cs="Times New Roman"/>
          <w:color w:val="000000" w:themeColor="text1"/>
          <w:sz w:val="24"/>
          <w:szCs w:val="24"/>
          <w:highlight w:val="white"/>
        </w:rPr>
        <w:t>(1), pp.40-57.</w:t>
      </w:r>
    </w:p>
    <w:p w14:paraId="2D80418C"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t xml:space="preserve">Stark, J. (2016). Product lifecycle management. In </w:t>
      </w:r>
      <w:r w:rsidRPr="00916FC8">
        <w:rPr>
          <w:rFonts w:ascii="Times New Roman" w:eastAsia="Times New Roman" w:hAnsi="Times New Roman" w:cs="Times New Roman"/>
          <w:i/>
          <w:color w:val="000000" w:themeColor="text1"/>
          <w:sz w:val="24"/>
          <w:szCs w:val="24"/>
          <w:highlight w:val="white"/>
        </w:rPr>
        <w:t>Product Lifecycle Management, 2</w:t>
      </w:r>
      <w:r w:rsidRPr="00916FC8">
        <w:rPr>
          <w:rFonts w:ascii="Times New Roman" w:eastAsia="Times New Roman" w:hAnsi="Times New Roman" w:cs="Times New Roman"/>
          <w:color w:val="000000" w:themeColor="text1"/>
          <w:sz w:val="24"/>
          <w:szCs w:val="24"/>
          <w:highlight w:val="white"/>
        </w:rPr>
        <w:t>(1),</w:t>
      </w:r>
      <w:r w:rsidRPr="00916FC8">
        <w:rPr>
          <w:rFonts w:ascii="Times New Roman" w:eastAsia="Times New Roman" w:hAnsi="Times New Roman" w:cs="Times New Roman"/>
          <w:i/>
          <w:color w:val="000000" w:themeColor="text1"/>
          <w:sz w:val="24"/>
          <w:szCs w:val="24"/>
          <w:highlight w:val="white"/>
        </w:rPr>
        <w:t xml:space="preserve"> </w:t>
      </w:r>
      <w:r w:rsidRPr="00916FC8">
        <w:rPr>
          <w:rFonts w:ascii="Times New Roman" w:eastAsia="Times New Roman" w:hAnsi="Times New Roman" w:cs="Times New Roman"/>
          <w:color w:val="000000" w:themeColor="text1"/>
          <w:sz w:val="24"/>
          <w:szCs w:val="24"/>
          <w:highlight w:val="white"/>
        </w:rPr>
        <w:t>pp.1-35.</w:t>
      </w:r>
    </w:p>
    <w:p w14:paraId="2C5F70A7"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916FC8">
        <w:rPr>
          <w:rFonts w:ascii="Times New Roman" w:eastAsia="Times New Roman" w:hAnsi="Times New Roman" w:cs="Times New Roman"/>
          <w:color w:val="000000" w:themeColor="text1"/>
          <w:sz w:val="24"/>
          <w:szCs w:val="24"/>
          <w:highlight w:val="white"/>
        </w:rPr>
        <w:t>Stoycheva</w:t>
      </w:r>
      <w:proofErr w:type="spellEnd"/>
      <w:r w:rsidRPr="00916FC8">
        <w:rPr>
          <w:rFonts w:ascii="Times New Roman" w:eastAsia="Times New Roman" w:hAnsi="Times New Roman" w:cs="Times New Roman"/>
          <w:color w:val="000000" w:themeColor="text1"/>
          <w:sz w:val="24"/>
          <w:szCs w:val="24"/>
          <w:highlight w:val="white"/>
        </w:rPr>
        <w:t xml:space="preserve">, S., Marchese, D., Paul, C., </w:t>
      </w:r>
      <w:proofErr w:type="spellStart"/>
      <w:r w:rsidRPr="00916FC8">
        <w:rPr>
          <w:rFonts w:ascii="Times New Roman" w:eastAsia="Times New Roman" w:hAnsi="Times New Roman" w:cs="Times New Roman"/>
          <w:color w:val="000000" w:themeColor="text1"/>
          <w:sz w:val="24"/>
          <w:szCs w:val="24"/>
          <w:highlight w:val="white"/>
        </w:rPr>
        <w:t>Padoan</w:t>
      </w:r>
      <w:proofErr w:type="spellEnd"/>
      <w:r w:rsidRPr="00916FC8">
        <w:rPr>
          <w:rFonts w:ascii="Times New Roman" w:eastAsia="Times New Roman" w:hAnsi="Times New Roman" w:cs="Times New Roman"/>
          <w:color w:val="000000" w:themeColor="text1"/>
          <w:sz w:val="24"/>
          <w:szCs w:val="24"/>
          <w:highlight w:val="white"/>
        </w:rPr>
        <w:t xml:space="preserve">, S., </w:t>
      </w:r>
      <w:proofErr w:type="spellStart"/>
      <w:r w:rsidRPr="00916FC8">
        <w:rPr>
          <w:rFonts w:ascii="Times New Roman" w:eastAsia="Times New Roman" w:hAnsi="Times New Roman" w:cs="Times New Roman"/>
          <w:color w:val="000000" w:themeColor="text1"/>
          <w:sz w:val="24"/>
          <w:szCs w:val="24"/>
          <w:highlight w:val="white"/>
        </w:rPr>
        <w:t>Juhmani</w:t>
      </w:r>
      <w:proofErr w:type="spellEnd"/>
      <w:r w:rsidRPr="00916FC8">
        <w:rPr>
          <w:rFonts w:ascii="Times New Roman" w:eastAsia="Times New Roman" w:hAnsi="Times New Roman" w:cs="Times New Roman"/>
          <w:color w:val="000000" w:themeColor="text1"/>
          <w:sz w:val="24"/>
          <w:szCs w:val="24"/>
          <w:highlight w:val="white"/>
        </w:rPr>
        <w:t xml:space="preserve">, A.S. and </w:t>
      </w:r>
      <w:proofErr w:type="spellStart"/>
      <w:r w:rsidRPr="00916FC8">
        <w:rPr>
          <w:rFonts w:ascii="Times New Roman" w:eastAsia="Times New Roman" w:hAnsi="Times New Roman" w:cs="Times New Roman"/>
          <w:color w:val="000000" w:themeColor="text1"/>
          <w:sz w:val="24"/>
          <w:szCs w:val="24"/>
          <w:highlight w:val="white"/>
        </w:rPr>
        <w:t>Linkov</w:t>
      </w:r>
      <w:proofErr w:type="spellEnd"/>
      <w:r w:rsidRPr="00916FC8">
        <w:rPr>
          <w:rFonts w:ascii="Times New Roman" w:eastAsia="Times New Roman" w:hAnsi="Times New Roman" w:cs="Times New Roman"/>
          <w:color w:val="000000" w:themeColor="text1"/>
          <w:sz w:val="24"/>
          <w:szCs w:val="24"/>
          <w:highlight w:val="white"/>
        </w:rPr>
        <w:t xml:space="preserve">, I. (2018). Multi-criteria decision analysis framework for sustainable manufacturing in automotive industry. </w:t>
      </w:r>
      <w:r w:rsidRPr="00916FC8">
        <w:rPr>
          <w:rFonts w:ascii="Times New Roman" w:eastAsia="Times New Roman" w:hAnsi="Times New Roman" w:cs="Times New Roman"/>
          <w:i/>
          <w:color w:val="000000" w:themeColor="text1"/>
          <w:sz w:val="24"/>
          <w:szCs w:val="24"/>
          <w:highlight w:val="white"/>
        </w:rPr>
        <w:t>Journal of Cleaner Production</w:t>
      </w:r>
      <w:r w:rsidRPr="00916FC8">
        <w:rPr>
          <w:rFonts w:ascii="Times New Roman" w:eastAsia="Times New Roman" w:hAnsi="Times New Roman" w:cs="Times New Roman"/>
          <w:color w:val="000000" w:themeColor="text1"/>
          <w:sz w:val="24"/>
          <w:szCs w:val="24"/>
          <w:highlight w:val="white"/>
        </w:rPr>
        <w:t xml:space="preserve">, </w:t>
      </w:r>
      <w:r w:rsidRPr="00916FC8">
        <w:rPr>
          <w:rFonts w:ascii="Times New Roman" w:eastAsia="Times New Roman" w:hAnsi="Times New Roman" w:cs="Times New Roman"/>
          <w:i/>
          <w:color w:val="000000" w:themeColor="text1"/>
          <w:sz w:val="24"/>
          <w:szCs w:val="24"/>
          <w:highlight w:val="white"/>
        </w:rPr>
        <w:t>187</w:t>
      </w:r>
      <w:r w:rsidRPr="00916FC8">
        <w:rPr>
          <w:rFonts w:ascii="Times New Roman" w:eastAsia="Times New Roman" w:hAnsi="Times New Roman" w:cs="Times New Roman"/>
          <w:color w:val="000000" w:themeColor="text1"/>
          <w:sz w:val="24"/>
          <w:szCs w:val="24"/>
          <w:highlight w:val="white"/>
        </w:rPr>
        <w:t>(14), pp.257-272.</w:t>
      </w:r>
    </w:p>
    <w:p w14:paraId="64717382"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lastRenderedPageBreak/>
        <w:t xml:space="preserve">Theguardian.com (2020). </w:t>
      </w:r>
      <w:r w:rsidRPr="00916FC8">
        <w:rPr>
          <w:rFonts w:ascii="Times New Roman" w:eastAsia="Times New Roman" w:hAnsi="Times New Roman" w:cs="Times New Roman"/>
          <w:i/>
          <w:color w:val="000000" w:themeColor="text1"/>
          <w:sz w:val="24"/>
          <w:szCs w:val="24"/>
          <w:highlight w:val="white"/>
        </w:rPr>
        <w:t xml:space="preserve">Bank of England warns UK unemployment will hit 2.5m after Covid-19 slump – as it happened. </w:t>
      </w:r>
      <w:r w:rsidRPr="00916FC8">
        <w:rPr>
          <w:rFonts w:ascii="Times New Roman" w:eastAsia="Times New Roman" w:hAnsi="Times New Roman" w:cs="Times New Roman"/>
          <w:color w:val="000000" w:themeColor="text1"/>
          <w:sz w:val="24"/>
          <w:szCs w:val="24"/>
          <w:highlight w:val="white"/>
        </w:rPr>
        <w:t xml:space="preserve">Available at: https://www.theguardian.com/business/live/2020/aug/06/bank-of-england-unemployment-rise-downturn-covid-19-us-jobless-business-live [Accessed </w:t>
      </w:r>
      <w:proofErr w:type="gramStart"/>
      <w:r w:rsidRPr="00916FC8">
        <w:rPr>
          <w:rFonts w:ascii="Times New Roman" w:eastAsia="Times New Roman" w:hAnsi="Times New Roman" w:cs="Times New Roman"/>
          <w:color w:val="000000" w:themeColor="text1"/>
          <w:sz w:val="24"/>
          <w:szCs w:val="24"/>
          <w:highlight w:val="white"/>
        </w:rPr>
        <w:t>on:</w:t>
      </w:r>
      <w:proofErr w:type="gramEnd"/>
      <w:r w:rsidRPr="00916FC8">
        <w:rPr>
          <w:rFonts w:ascii="Times New Roman" w:eastAsia="Times New Roman" w:hAnsi="Times New Roman" w:cs="Times New Roman"/>
          <w:color w:val="000000" w:themeColor="text1"/>
          <w:sz w:val="24"/>
          <w:szCs w:val="24"/>
          <w:highlight w:val="white"/>
        </w:rPr>
        <w:t xml:space="preserve"> 14 August, 2019]</w:t>
      </w:r>
    </w:p>
    <w:p w14:paraId="6F692EF2" w14:textId="77777777" w:rsidR="007C57B6" w:rsidRPr="00916FC8" w:rsidRDefault="008F5BF8" w:rsidP="00916FC8">
      <w:pPr>
        <w:widowControl w:val="0"/>
        <w:spacing w:after="200" w:line="360" w:lineRule="auto"/>
        <w:jc w:val="both"/>
        <w:rPr>
          <w:rFonts w:ascii="Times New Roman" w:eastAsia="Times New Roman" w:hAnsi="Times New Roman" w:cs="Times New Roman"/>
          <w:color w:val="000000" w:themeColor="text1"/>
          <w:sz w:val="24"/>
          <w:szCs w:val="24"/>
          <w:highlight w:val="white"/>
        </w:rPr>
      </w:pPr>
      <w:r w:rsidRPr="00916FC8">
        <w:rPr>
          <w:rFonts w:ascii="Times New Roman" w:eastAsia="Times New Roman" w:hAnsi="Times New Roman" w:cs="Times New Roman"/>
          <w:color w:val="000000" w:themeColor="text1"/>
          <w:sz w:val="24"/>
          <w:szCs w:val="24"/>
          <w:highlight w:val="white"/>
        </w:rPr>
        <w:t xml:space="preserve">Volvocars.com (2020). </w:t>
      </w:r>
      <w:r w:rsidRPr="00916FC8">
        <w:rPr>
          <w:rFonts w:ascii="Times New Roman" w:eastAsia="Times New Roman" w:hAnsi="Times New Roman" w:cs="Times New Roman"/>
          <w:i/>
          <w:color w:val="000000" w:themeColor="text1"/>
          <w:sz w:val="24"/>
          <w:szCs w:val="24"/>
          <w:highlight w:val="white"/>
        </w:rPr>
        <w:t xml:space="preserve">Electric &amp; hybrid cars. The future is clean. </w:t>
      </w:r>
      <w:r w:rsidRPr="00916FC8">
        <w:rPr>
          <w:rFonts w:ascii="Times New Roman" w:eastAsia="Times New Roman" w:hAnsi="Times New Roman" w:cs="Times New Roman"/>
          <w:color w:val="000000" w:themeColor="text1"/>
          <w:sz w:val="24"/>
          <w:szCs w:val="24"/>
          <w:highlight w:val="white"/>
        </w:rPr>
        <w:t xml:space="preserve">Available at: https://www.volvocars.com/intl/why-volvo/human-innovation/electrification [Accessed </w:t>
      </w:r>
      <w:proofErr w:type="gramStart"/>
      <w:r w:rsidRPr="00916FC8">
        <w:rPr>
          <w:rFonts w:ascii="Times New Roman" w:eastAsia="Times New Roman" w:hAnsi="Times New Roman" w:cs="Times New Roman"/>
          <w:color w:val="000000" w:themeColor="text1"/>
          <w:sz w:val="24"/>
          <w:szCs w:val="24"/>
          <w:highlight w:val="white"/>
        </w:rPr>
        <w:t>on:</w:t>
      </w:r>
      <w:proofErr w:type="gramEnd"/>
      <w:r w:rsidRPr="00916FC8">
        <w:rPr>
          <w:rFonts w:ascii="Times New Roman" w:eastAsia="Times New Roman" w:hAnsi="Times New Roman" w:cs="Times New Roman"/>
          <w:color w:val="000000" w:themeColor="text1"/>
          <w:sz w:val="24"/>
          <w:szCs w:val="24"/>
          <w:highlight w:val="white"/>
        </w:rPr>
        <w:t xml:space="preserve"> 15 August, 2019]</w:t>
      </w:r>
    </w:p>
    <w:p w14:paraId="313AE942" w14:textId="77777777" w:rsidR="007C57B6" w:rsidRPr="00916FC8" w:rsidRDefault="008F5BF8" w:rsidP="00916FC8">
      <w:pPr>
        <w:widowControl w:val="0"/>
        <w:spacing w:after="200" w:line="360" w:lineRule="auto"/>
        <w:jc w:val="both"/>
        <w:rPr>
          <w:rFonts w:ascii="Times New Roman" w:eastAsia="Times New Roman" w:hAnsi="Times New Roman" w:cs="Times New Roman"/>
          <w:b/>
          <w:color w:val="000000" w:themeColor="text1"/>
          <w:sz w:val="24"/>
          <w:szCs w:val="24"/>
        </w:rPr>
      </w:pPr>
      <w:r w:rsidRPr="00916FC8">
        <w:rPr>
          <w:rFonts w:ascii="Times New Roman" w:eastAsia="Times New Roman" w:hAnsi="Times New Roman" w:cs="Times New Roman"/>
          <w:color w:val="000000" w:themeColor="text1"/>
          <w:sz w:val="24"/>
          <w:szCs w:val="24"/>
          <w:highlight w:val="white"/>
        </w:rPr>
        <w:t xml:space="preserve">Wilberforce, T., El-Hassan, Z., Khatib, F.N., Al </w:t>
      </w:r>
      <w:proofErr w:type="spellStart"/>
      <w:r w:rsidRPr="00916FC8">
        <w:rPr>
          <w:rFonts w:ascii="Times New Roman" w:eastAsia="Times New Roman" w:hAnsi="Times New Roman" w:cs="Times New Roman"/>
          <w:color w:val="000000" w:themeColor="text1"/>
          <w:sz w:val="24"/>
          <w:szCs w:val="24"/>
          <w:highlight w:val="white"/>
        </w:rPr>
        <w:t>Makky</w:t>
      </w:r>
      <w:proofErr w:type="spellEnd"/>
      <w:r w:rsidRPr="00916FC8">
        <w:rPr>
          <w:rFonts w:ascii="Times New Roman" w:eastAsia="Times New Roman" w:hAnsi="Times New Roman" w:cs="Times New Roman"/>
          <w:color w:val="000000" w:themeColor="text1"/>
          <w:sz w:val="24"/>
          <w:szCs w:val="24"/>
          <w:highlight w:val="white"/>
        </w:rPr>
        <w:t xml:space="preserve">, A., </w:t>
      </w:r>
      <w:proofErr w:type="spellStart"/>
      <w:r w:rsidRPr="00916FC8">
        <w:rPr>
          <w:rFonts w:ascii="Times New Roman" w:eastAsia="Times New Roman" w:hAnsi="Times New Roman" w:cs="Times New Roman"/>
          <w:color w:val="000000" w:themeColor="text1"/>
          <w:sz w:val="24"/>
          <w:szCs w:val="24"/>
          <w:highlight w:val="white"/>
        </w:rPr>
        <w:t>Baroutaji</w:t>
      </w:r>
      <w:proofErr w:type="spellEnd"/>
      <w:r w:rsidRPr="00916FC8">
        <w:rPr>
          <w:rFonts w:ascii="Times New Roman" w:eastAsia="Times New Roman" w:hAnsi="Times New Roman" w:cs="Times New Roman"/>
          <w:color w:val="000000" w:themeColor="text1"/>
          <w:sz w:val="24"/>
          <w:szCs w:val="24"/>
          <w:highlight w:val="white"/>
        </w:rPr>
        <w:t xml:space="preserve">, A., Carton, J.G. and </w:t>
      </w:r>
      <w:proofErr w:type="spellStart"/>
      <w:r w:rsidRPr="00916FC8">
        <w:rPr>
          <w:rFonts w:ascii="Times New Roman" w:eastAsia="Times New Roman" w:hAnsi="Times New Roman" w:cs="Times New Roman"/>
          <w:color w:val="000000" w:themeColor="text1"/>
          <w:sz w:val="24"/>
          <w:szCs w:val="24"/>
          <w:highlight w:val="white"/>
        </w:rPr>
        <w:t>Olabi</w:t>
      </w:r>
      <w:proofErr w:type="spellEnd"/>
      <w:r w:rsidRPr="00916FC8">
        <w:rPr>
          <w:rFonts w:ascii="Times New Roman" w:eastAsia="Times New Roman" w:hAnsi="Times New Roman" w:cs="Times New Roman"/>
          <w:color w:val="000000" w:themeColor="text1"/>
          <w:sz w:val="24"/>
          <w:szCs w:val="24"/>
          <w:highlight w:val="white"/>
        </w:rPr>
        <w:t xml:space="preserve">, A.G. (2017). Developments of electric cars and fuel cell hydrogen electric cars. </w:t>
      </w:r>
      <w:r w:rsidRPr="00916FC8">
        <w:rPr>
          <w:rFonts w:ascii="Times New Roman" w:eastAsia="Times New Roman" w:hAnsi="Times New Roman" w:cs="Times New Roman"/>
          <w:i/>
          <w:color w:val="000000" w:themeColor="text1"/>
          <w:sz w:val="24"/>
          <w:szCs w:val="24"/>
          <w:highlight w:val="white"/>
        </w:rPr>
        <w:t>International Journal of Hydrogen Energy</w:t>
      </w:r>
      <w:r w:rsidRPr="00916FC8">
        <w:rPr>
          <w:rFonts w:ascii="Times New Roman" w:eastAsia="Times New Roman" w:hAnsi="Times New Roman" w:cs="Times New Roman"/>
          <w:color w:val="000000" w:themeColor="text1"/>
          <w:sz w:val="24"/>
          <w:szCs w:val="24"/>
          <w:highlight w:val="white"/>
        </w:rPr>
        <w:t xml:space="preserve">, </w:t>
      </w:r>
      <w:r w:rsidRPr="00916FC8">
        <w:rPr>
          <w:rFonts w:ascii="Times New Roman" w:eastAsia="Times New Roman" w:hAnsi="Times New Roman" w:cs="Times New Roman"/>
          <w:i/>
          <w:color w:val="000000" w:themeColor="text1"/>
          <w:sz w:val="24"/>
          <w:szCs w:val="24"/>
          <w:highlight w:val="white"/>
        </w:rPr>
        <w:t>42</w:t>
      </w:r>
      <w:r w:rsidRPr="00916FC8">
        <w:rPr>
          <w:rFonts w:ascii="Times New Roman" w:eastAsia="Times New Roman" w:hAnsi="Times New Roman" w:cs="Times New Roman"/>
          <w:color w:val="000000" w:themeColor="text1"/>
          <w:sz w:val="24"/>
          <w:szCs w:val="24"/>
          <w:highlight w:val="white"/>
        </w:rPr>
        <w:t>(40), pp.25695-25734.</w:t>
      </w:r>
    </w:p>
    <w:sectPr w:rsidR="007C57B6" w:rsidRPr="00916FC8" w:rsidSect="009A3B84">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FD9288" w14:textId="77777777" w:rsidR="00C340B1" w:rsidRDefault="00C340B1" w:rsidP="003240CA">
      <w:pPr>
        <w:spacing w:line="240" w:lineRule="auto"/>
      </w:pPr>
      <w:r>
        <w:separator/>
      </w:r>
    </w:p>
  </w:endnote>
  <w:endnote w:type="continuationSeparator" w:id="0">
    <w:p w14:paraId="79CC280C" w14:textId="77777777" w:rsidR="00C340B1" w:rsidRDefault="00C340B1" w:rsidP="003240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94402760"/>
      <w:docPartObj>
        <w:docPartGallery w:val="Page Numbers (Bottom of Page)"/>
        <w:docPartUnique/>
      </w:docPartObj>
    </w:sdtPr>
    <w:sdtEndPr>
      <w:rPr>
        <w:rFonts w:ascii="Times New Roman" w:hAnsi="Times New Roman" w:cs="Times New Roman"/>
        <w:noProof/>
        <w:sz w:val="20"/>
      </w:rPr>
    </w:sdtEndPr>
    <w:sdtContent>
      <w:p w14:paraId="69CFD105" w14:textId="77777777" w:rsidR="003240CA" w:rsidRPr="003240CA" w:rsidRDefault="003240CA">
        <w:pPr>
          <w:pStyle w:val="Footer"/>
          <w:jc w:val="right"/>
          <w:rPr>
            <w:rFonts w:ascii="Times New Roman" w:hAnsi="Times New Roman" w:cs="Times New Roman"/>
            <w:sz w:val="20"/>
          </w:rPr>
        </w:pPr>
        <w:r w:rsidRPr="003240CA">
          <w:rPr>
            <w:rFonts w:ascii="Times New Roman" w:hAnsi="Times New Roman" w:cs="Times New Roman"/>
            <w:sz w:val="20"/>
          </w:rPr>
          <w:fldChar w:fldCharType="begin"/>
        </w:r>
        <w:r w:rsidRPr="003240CA">
          <w:rPr>
            <w:rFonts w:ascii="Times New Roman" w:hAnsi="Times New Roman" w:cs="Times New Roman"/>
            <w:sz w:val="20"/>
          </w:rPr>
          <w:instrText xml:space="preserve"> PAGE   \* MERGEFORMAT </w:instrText>
        </w:r>
        <w:r w:rsidRPr="003240CA">
          <w:rPr>
            <w:rFonts w:ascii="Times New Roman" w:hAnsi="Times New Roman" w:cs="Times New Roman"/>
            <w:sz w:val="20"/>
          </w:rPr>
          <w:fldChar w:fldCharType="separate"/>
        </w:r>
        <w:r w:rsidRPr="003240CA">
          <w:rPr>
            <w:rFonts w:ascii="Times New Roman" w:hAnsi="Times New Roman" w:cs="Times New Roman"/>
            <w:noProof/>
            <w:sz w:val="20"/>
          </w:rPr>
          <w:t>2</w:t>
        </w:r>
        <w:r w:rsidRPr="003240CA">
          <w:rPr>
            <w:rFonts w:ascii="Times New Roman" w:hAnsi="Times New Roman" w:cs="Times New Roman"/>
            <w:noProof/>
            <w:sz w:val="20"/>
          </w:rPr>
          <w:fldChar w:fldCharType="end"/>
        </w:r>
      </w:p>
    </w:sdtContent>
  </w:sdt>
  <w:p w14:paraId="6492A4ED" w14:textId="77777777" w:rsidR="003240CA" w:rsidRDefault="003240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E62739" w14:textId="77777777" w:rsidR="00C340B1" w:rsidRDefault="00C340B1" w:rsidP="003240CA">
      <w:pPr>
        <w:spacing w:line="240" w:lineRule="auto"/>
      </w:pPr>
      <w:r>
        <w:separator/>
      </w:r>
    </w:p>
  </w:footnote>
  <w:footnote w:type="continuationSeparator" w:id="0">
    <w:p w14:paraId="2B8D611A" w14:textId="77777777" w:rsidR="00C340B1" w:rsidRDefault="00C340B1" w:rsidP="003240C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E30AFF"/>
    <w:multiLevelType w:val="multilevel"/>
    <w:tmpl w:val="12524C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FB1D0A"/>
    <w:multiLevelType w:val="multilevel"/>
    <w:tmpl w:val="9C46B0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F000358"/>
    <w:multiLevelType w:val="multilevel"/>
    <w:tmpl w:val="DA6CF9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0F20BF4"/>
    <w:multiLevelType w:val="multilevel"/>
    <w:tmpl w:val="9FEC96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BBF483C"/>
    <w:multiLevelType w:val="multilevel"/>
    <w:tmpl w:val="C6CC16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64A3AD2"/>
    <w:multiLevelType w:val="multilevel"/>
    <w:tmpl w:val="B074FA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5"/>
  </w:num>
  <w:num w:numId="3">
    <w:abstractNumId w:val="2"/>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57B6"/>
    <w:rsid w:val="00310C7D"/>
    <w:rsid w:val="003240CA"/>
    <w:rsid w:val="003F36E1"/>
    <w:rsid w:val="00606F7F"/>
    <w:rsid w:val="006B2E41"/>
    <w:rsid w:val="0079637C"/>
    <w:rsid w:val="007C57B6"/>
    <w:rsid w:val="008720A0"/>
    <w:rsid w:val="008F5BF8"/>
    <w:rsid w:val="00916FC8"/>
    <w:rsid w:val="009A3B84"/>
    <w:rsid w:val="00BC221D"/>
    <w:rsid w:val="00C340B1"/>
    <w:rsid w:val="00D35970"/>
    <w:rsid w:val="00DB4979"/>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5B6EE"/>
  <w15:docId w15:val="{36127E4E-0764-4A2F-BCA9-BC319AE44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A3B84"/>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ableofFigures">
    <w:name w:val="table of figures"/>
    <w:basedOn w:val="Normal"/>
    <w:next w:val="Normal"/>
    <w:uiPriority w:val="99"/>
    <w:unhideWhenUsed/>
    <w:rsid w:val="00DB4979"/>
    <w:rPr>
      <w:rFonts w:cs="Mangal"/>
      <w:szCs w:val="20"/>
    </w:rPr>
  </w:style>
  <w:style w:type="character" w:styleId="Hyperlink">
    <w:name w:val="Hyperlink"/>
    <w:basedOn w:val="DefaultParagraphFont"/>
    <w:uiPriority w:val="99"/>
    <w:unhideWhenUsed/>
    <w:rsid w:val="00DB4979"/>
    <w:rPr>
      <w:color w:val="0000FF" w:themeColor="hyperlink"/>
      <w:u w:val="single"/>
    </w:rPr>
  </w:style>
  <w:style w:type="paragraph" w:styleId="Header">
    <w:name w:val="header"/>
    <w:basedOn w:val="Normal"/>
    <w:link w:val="HeaderChar"/>
    <w:uiPriority w:val="99"/>
    <w:unhideWhenUsed/>
    <w:rsid w:val="003240CA"/>
    <w:pPr>
      <w:tabs>
        <w:tab w:val="center" w:pos="4680"/>
        <w:tab w:val="right" w:pos="9360"/>
      </w:tabs>
      <w:spacing w:line="240" w:lineRule="auto"/>
    </w:pPr>
    <w:rPr>
      <w:rFonts w:cs="Mangal"/>
      <w:szCs w:val="20"/>
    </w:rPr>
  </w:style>
  <w:style w:type="character" w:customStyle="1" w:styleId="HeaderChar">
    <w:name w:val="Header Char"/>
    <w:basedOn w:val="DefaultParagraphFont"/>
    <w:link w:val="Header"/>
    <w:uiPriority w:val="99"/>
    <w:rsid w:val="003240CA"/>
    <w:rPr>
      <w:rFonts w:cs="Mangal"/>
      <w:szCs w:val="20"/>
    </w:rPr>
  </w:style>
  <w:style w:type="paragraph" w:styleId="Footer">
    <w:name w:val="footer"/>
    <w:basedOn w:val="Normal"/>
    <w:link w:val="FooterChar"/>
    <w:uiPriority w:val="99"/>
    <w:unhideWhenUsed/>
    <w:rsid w:val="003240CA"/>
    <w:pPr>
      <w:tabs>
        <w:tab w:val="center" w:pos="4680"/>
        <w:tab w:val="right" w:pos="9360"/>
      </w:tabs>
      <w:spacing w:line="240" w:lineRule="auto"/>
    </w:pPr>
    <w:rPr>
      <w:rFonts w:cs="Mangal"/>
      <w:szCs w:val="20"/>
    </w:rPr>
  </w:style>
  <w:style w:type="character" w:customStyle="1" w:styleId="FooterChar">
    <w:name w:val="Footer Char"/>
    <w:basedOn w:val="DefaultParagraphFont"/>
    <w:link w:val="Footer"/>
    <w:uiPriority w:val="99"/>
    <w:rsid w:val="003240CA"/>
    <w:rPr>
      <w:rFonts w:cs="Mangal"/>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E71A67-8242-40BA-9064-78200FDCD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3284</Words>
  <Characters>18723</Characters>
  <Application>Microsoft Office Word</Application>
  <DocSecurity>0</DocSecurity>
  <Lines>156</Lines>
  <Paragraphs>43</Paragraphs>
  <ScaleCrop>false</ScaleCrop>
  <Company/>
  <LinksUpToDate>false</LinksUpToDate>
  <CharactersWithSpaces>21964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Teodor Daniel Pascu</cp:lastModifiedBy>
  <cp:revision>2</cp:revision>
  <dcterms:created xsi:type="dcterms:W3CDTF">2020-09-01T22:49:00Z</dcterms:created>
  <dcterms:modified xsi:type="dcterms:W3CDTF">2020-09-01T22:49:00Z</dcterms:modified>
</cp:coreProperties>
</file>