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71890" w14:textId="77777777" w:rsidR="00C30280" w:rsidRDefault="00C30280" w:rsidP="00C30280">
      <w:pPr>
        <w:jc w:val="center"/>
        <w:rPr>
          <w:sz w:val="52"/>
          <w:szCs w:val="52"/>
        </w:rPr>
      </w:pPr>
    </w:p>
    <w:p w14:paraId="26867BFB" w14:textId="77777777" w:rsidR="00C30280" w:rsidRDefault="00C30280" w:rsidP="00C30280">
      <w:pPr>
        <w:jc w:val="center"/>
        <w:rPr>
          <w:sz w:val="52"/>
          <w:szCs w:val="52"/>
        </w:rPr>
      </w:pPr>
    </w:p>
    <w:p w14:paraId="44256BE0" w14:textId="77777777" w:rsidR="00C30280" w:rsidRPr="00C30280" w:rsidRDefault="00C30280" w:rsidP="00C30280">
      <w:pPr>
        <w:jc w:val="center"/>
        <w:rPr>
          <w:sz w:val="72"/>
          <w:szCs w:val="72"/>
        </w:rPr>
      </w:pPr>
    </w:p>
    <w:p w14:paraId="1B5AF23B" w14:textId="00476D1E" w:rsidR="003815CB" w:rsidRPr="00C30280" w:rsidRDefault="00C30280" w:rsidP="00C30280">
      <w:pPr>
        <w:jc w:val="center"/>
        <w:rPr>
          <w:sz w:val="72"/>
          <w:szCs w:val="72"/>
        </w:rPr>
      </w:pPr>
      <w:r w:rsidRPr="00C30280">
        <w:rPr>
          <w:sz w:val="72"/>
          <w:szCs w:val="72"/>
        </w:rPr>
        <w:t>Ela Roberts</w:t>
      </w:r>
    </w:p>
    <w:p w14:paraId="4F31BA11" w14:textId="77777777" w:rsidR="00C30280" w:rsidRPr="00C30280" w:rsidRDefault="00C30280" w:rsidP="00C30280">
      <w:pPr>
        <w:jc w:val="center"/>
        <w:rPr>
          <w:sz w:val="52"/>
          <w:szCs w:val="52"/>
        </w:rPr>
      </w:pPr>
    </w:p>
    <w:p w14:paraId="16B4FD16" w14:textId="41BBF16C" w:rsidR="00C30280" w:rsidRDefault="00C30280" w:rsidP="00C30280">
      <w:pPr>
        <w:jc w:val="center"/>
        <w:rPr>
          <w:sz w:val="52"/>
          <w:szCs w:val="52"/>
        </w:rPr>
      </w:pPr>
      <w:r w:rsidRPr="00C30280">
        <w:rPr>
          <w:sz w:val="52"/>
          <w:szCs w:val="52"/>
        </w:rPr>
        <w:t>1900589</w:t>
      </w:r>
    </w:p>
    <w:p w14:paraId="62299CE4" w14:textId="77777777" w:rsidR="00C30280" w:rsidRPr="00C30280" w:rsidRDefault="00C30280" w:rsidP="00C30280">
      <w:pPr>
        <w:jc w:val="center"/>
        <w:rPr>
          <w:sz w:val="52"/>
          <w:szCs w:val="52"/>
        </w:rPr>
      </w:pPr>
    </w:p>
    <w:p w14:paraId="4B4E2635" w14:textId="7174BCCE" w:rsidR="00C30280" w:rsidRDefault="00C30280" w:rsidP="00C30280">
      <w:pPr>
        <w:jc w:val="center"/>
        <w:rPr>
          <w:sz w:val="52"/>
          <w:szCs w:val="52"/>
        </w:rPr>
      </w:pPr>
      <w:r w:rsidRPr="00C30280">
        <w:rPr>
          <w:sz w:val="52"/>
          <w:szCs w:val="52"/>
        </w:rPr>
        <w:t>Vulnerability, Welfare and Risk</w:t>
      </w:r>
    </w:p>
    <w:p w14:paraId="267C0CD8" w14:textId="77777777" w:rsidR="00C30280" w:rsidRPr="00C30280" w:rsidRDefault="00C30280" w:rsidP="00C30280">
      <w:pPr>
        <w:jc w:val="center"/>
        <w:rPr>
          <w:sz w:val="52"/>
          <w:szCs w:val="52"/>
        </w:rPr>
      </w:pPr>
    </w:p>
    <w:p w14:paraId="742D0E47" w14:textId="3611FB95" w:rsidR="00C30280" w:rsidRPr="00C30280" w:rsidRDefault="00171E15" w:rsidP="00171E15">
      <w:pPr>
        <w:tabs>
          <w:tab w:val="left" w:pos="921"/>
          <w:tab w:val="center" w:pos="4510"/>
        </w:tabs>
        <w:rPr>
          <w:sz w:val="52"/>
          <w:szCs w:val="52"/>
        </w:rPr>
      </w:pPr>
      <w:r>
        <w:rPr>
          <w:sz w:val="52"/>
          <w:szCs w:val="52"/>
        </w:rPr>
        <w:tab/>
      </w:r>
      <w:r>
        <w:rPr>
          <w:sz w:val="52"/>
          <w:szCs w:val="52"/>
        </w:rPr>
        <w:tab/>
      </w:r>
      <w:r w:rsidR="00C30280" w:rsidRPr="00C30280">
        <w:rPr>
          <w:sz w:val="52"/>
          <w:szCs w:val="52"/>
        </w:rPr>
        <w:t>BMPL6007</w:t>
      </w:r>
    </w:p>
    <w:p w14:paraId="58CC19D8" w14:textId="29086BA8" w:rsidR="00C30280" w:rsidRPr="00C30280" w:rsidRDefault="00C30280" w:rsidP="00C30280">
      <w:pPr>
        <w:jc w:val="center"/>
        <w:rPr>
          <w:sz w:val="52"/>
          <w:szCs w:val="52"/>
        </w:rPr>
      </w:pPr>
    </w:p>
    <w:p w14:paraId="4316CCFF" w14:textId="33326E03" w:rsidR="00C30280" w:rsidRDefault="00C30280" w:rsidP="00C30280">
      <w:pPr>
        <w:jc w:val="center"/>
        <w:rPr>
          <w:b/>
          <w:bCs/>
          <w:sz w:val="52"/>
          <w:szCs w:val="52"/>
        </w:rPr>
      </w:pPr>
      <w:r w:rsidRPr="00C30280">
        <w:rPr>
          <w:b/>
          <w:bCs/>
          <w:sz w:val="52"/>
          <w:szCs w:val="52"/>
        </w:rPr>
        <w:t>Critically evaluate the nature and exten</w:t>
      </w:r>
      <w:r w:rsidR="00E07DB3">
        <w:rPr>
          <w:b/>
          <w:bCs/>
          <w:sz w:val="52"/>
          <w:szCs w:val="52"/>
        </w:rPr>
        <w:t>t</w:t>
      </w:r>
      <w:r w:rsidRPr="00C30280">
        <w:rPr>
          <w:b/>
          <w:bCs/>
          <w:sz w:val="52"/>
          <w:szCs w:val="52"/>
        </w:rPr>
        <w:t xml:space="preserve"> of offending and if the impact of early intervention can help to curve offending</w:t>
      </w:r>
    </w:p>
    <w:p w14:paraId="6EB607C9" w14:textId="5855A115" w:rsidR="00C30280" w:rsidRDefault="00C30280" w:rsidP="00C30280">
      <w:pPr>
        <w:jc w:val="center"/>
        <w:rPr>
          <w:b/>
          <w:bCs/>
          <w:sz w:val="52"/>
          <w:szCs w:val="52"/>
        </w:rPr>
      </w:pPr>
    </w:p>
    <w:p w14:paraId="68117C04" w14:textId="01CF9A0C" w:rsidR="00C30280" w:rsidRDefault="00C30280" w:rsidP="00C30280">
      <w:pPr>
        <w:jc w:val="center"/>
        <w:rPr>
          <w:b/>
          <w:bCs/>
          <w:sz w:val="52"/>
          <w:szCs w:val="52"/>
        </w:rPr>
      </w:pPr>
    </w:p>
    <w:p w14:paraId="145563C0" w14:textId="2AE088BB" w:rsidR="00C30280" w:rsidRDefault="00C30280" w:rsidP="00C30280">
      <w:pPr>
        <w:jc w:val="center"/>
        <w:rPr>
          <w:b/>
          <w:bCs/>
          <w:sz w:val="52"/>
          <w:szCs w:val="52"/>
        </w:rPr>
      </w:pPr>
    </w:p>
    <w:p w14:paraId="02EA3F76" w14:textId="6F9136F4" w:rsidR="00C30280" w:rsidRDefault="00C30280" w:rsidP="00C30280">
      <w:pPr>
        <w:jc w:val="center"/>
        <w:rPr>
          <w:b/>
          <w:bCs/>
          <w:sz w:val="52"/>
          <w:szCs w:val="52"/>
        </w:rPr>
      </w:pPr>
    </w:p>
    <w:p w14:paraId="30F62B7A" w14:textId="6EEEA309" w:rsidR="00C30280" w:rsidRDefault="00C30280" w:rsidP="00C30280">
      <w:pPr>
        <w:jc w:val="center"/>
        <w:rPr>
          <w:b/>
          <w:bCs/>
          <w:sz w:val="52"/>
          <w:szCs w:val="52"/>
        </w:rPr>
      </w:pPr>
    </w:p>
    <w:p w14:paraId="53F1878E" w14:textId="73EA3304" w:rsidR="00C30280" w:rsidRDefault="00C30280" w:rsidP="00C30280">
      <w:pPr>
        <w:jc w:val="center"/>
        <w:rPr>
          <w:b/>
          <w:bCs/>
          <w:sz w:val="52"/>
          <w:szCs w:val="52"/>
        </w:rPr>
      </w:pPr>
    </w:p>
    <w:p w14:paraId="5CE32BFA" w14:textId="121AFB6D" w:rsidR="00C30280" w:rsidRDefault="00C30280" w:rsidP="00C30280">
      <w:pPr>
        <w:jc w:val="center"/>
        <w:rPr>
          <w:b/>
          <w:bCs/>
          <w:sz w:val="52"/>
          <w:szCs w:val="52"/>
        </w:rPr>
      </w:pPr>
    </w:p>
    <w:p w14:paraId="43BE7DC5" w14:textId="77777777" w:rsidR="002E532D" w:rsidRDefault="002E532D" w:rsidP="004B6BE2">
      <w:pPr>
        <w:rPr>
          <w:rFonts w:ascii="Arial" w:hAnsi="Arial" w:cs="Arial"/>
          <w:color w:val="000000" w:themeColor="text1"/>
        </w:rPr>
      </w:pPr>
    </w:p>
    <w:p w14:paraId="58CD56F4" w14:textId="77777777" w:rsidR="002E532D" w:rsidRDefault="002E532D" w:rsidP="004B6BE2">
      <w:pPr>
        <w:rPr>
          <w:rFonts w:ascii="Arial" w:hAnsi="Arial" w:cs="Arial"/>
          <w:color w:val="000000" w:themeColor="text1"/>
        </w:rPr>
      </w:pPr>
    </w:p>
    <w:p w14:paraId="063EBA2E" w14:textId="5A3C87A7" w:rsidR="00C73B32" w:rsidRPr="00E779AA" w:rsidRDefault="004B6BE2"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lastRenderedPageBreak/>
        <w:t xml:space="preserve">This assignment will evaluate the nature and extent of offending and if the impact of early intervention can help to curve offending. </w:t>
      </w:r>
      <w:r w:rsidR="00DF42E2">
        <w:rPr>
          <w:rFonts w:asciiTheme="minorHAnsi" w:hAnsiTheme="minorHAnsi" w:cstheme="minorHAnsi"/>
          <w:color w:val="000000" w:themeColor="text1"/>
        </w:rPr>
        <w:t xml:space="preserve">It will critically explore different causes and the underpinning reasons for behaviours relating to crime. </w:t>
      </w:r>
      <w:r w:rsidR="00C73B32" w:rsidRPr="00E779AA">
        <w:rPr>
          <w:rFonts w:asciiTheme="minorHAnsi" w:hAnsiTheme="minorHAnsi" w:cstheme="minorHAnsi"/>
          <w:color w:val="000000" w:themeColor="text1"/>
          <w:shd w:val="clear" w:color="auto" w:fill="FFFFFF"/>
        </w:rPr>
        <w:t>Some people are said to commit crimes for biological, psychological, and societal reasons.</w:t>
      </w:r>
      <w:r w:rsidR="00C73B32" w:rsidRPr="00E779AA">
        <w:rPr>
          <w:rFonts w:asciiTheme="minorHAnsi" w:hAnsiTheme="minorHAnsi" w:cstheme="minorHAnsi"/>
          <w:color w:val="000000" w:themeColor="text1"/>
        </w:rPr>
        <w:t xml:space="preserve"> According to research, a significant proportion of criminals make their first interaction with the criminal justice system when they are 18 years old or older</w:t>
      </w:r>
      <w:r w:rsidR="00DF42E2">
        <w:rPr>
          <w:rFonts w:asciiTheme="minorHAnsi" w:hAnsiTheme="minorHAnsi" w:cstheme="minorHAnsi"/>
          <w:color w:val="000000" w:themeColor="text1"/>
        </w:rPr>
        <w:t xml:space="preserve"> </w:t>
      </w:r>
      <w:r w:rsidR="00C73B32" w:rsidRPr="00E779AA">
        <w:rPr>
          <w:rFonts w:asciiTheme="minorHAnsi" w:hAnsiTheme="minorHAnsi" w:cstheme="minorHAnsi"/>
          <w:color w:val="000000" w:themeColor="text1"/>
        </w:rPr>
        <w:t>(Block et al. 2010; Delisi &amp; Piquero 2011; Eggleston &amp; Laub 2002; Kratzer &amp; Hodgins 1999; McGee &amp; Farrington 2010). According to the minimal study that has been done, adult-onset offenders may commit different sorts of crimes than early-onset offenders (McGee &amp; Farrington 2010) and their crimes may be linked to various risk factors (Zara &amp; Farrington 2013).</w:t>
      </w:r>
      <w:r w:rsidR="00311320" w:rsidRPr="00E779AA">
        <w:rPr>
          <w:rFonts w:asciiTheme="minorHAnsi" w:hAnsiTheme="minorHAnsi" w:cstheme="minorHAnsi"/>
          <w:color w:val="000000" w:themeColor="text1"/>
        </w:rPr>
        <w:t xml:space="preserve"> Poverty, maltreatment, low self-esteem, </w:t>
      </w:r>
      <w:r w:rsidR="00A42678" w:rsidRPr="00E779AA">
        <w:rPr>
          <w:rFonts w:asciiTheme="minorHAnsi" w:hAnsiTheme="minorHAnsi" w:cstheme="minorHAnsi"/>
          <w:color w:val="000000" w:themeColor="text1"/>
        </w:rPr>
        <w:t>alcohol,</w:t>
      </w:r>
      <w:r w:rsidR="00311320" w:rsidRPr="00E779AA">
        <w:rPr>
          <w:rFonts w:asciiTheme="minorHAnsi" w:hAnsiTheme="minorHAnsi" w:cstheme="minorHAnsi"/>
          <w:color w:val="000000" w:themeColor="text1"/>
        </w:rPr>
        <w:t xml:space="preserve"> and drug misuse are all factors that contribute to person breaking the law. Because of their circumstances, certain people are at danger of offending.</w:t>
      </w:r>
    </w:p>
    <w:p w14:paraId="2869E3E8" w14:textId="77777777" w:rsidR="002D7481" w:rsidRPr="00E779AA" w:rsidRDefault="002D7481" w:rsidP="00E779AA">
      <w:pPr>
        <w:spacing w:line="360" w:lineRule="auto"/>
        <w:rPr>
          <w:rFonts w:asciiTheme="minorHAnsi" w:hAnsiTheme="minorHAnsi" w:cstheme="minorHAnsi"/>
          <w:color w:val="000000" w:themeColor="text1"/>
        </w:rPr>
      </w:pPr>
    </w:p>
    <w:p w14:paraId="4402B67E" w14:textId="2E8FD944" w:rsidR="002D7481" w:rsidRPr="00E779AA" w:rsidRDefault="002D7481"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 xml:space="preserve">Adverse childhood </w:t>
      </w:r>
      <w:r w:rsidR="00DF42E2">
        <w:rPr>
          <w:rFonts w:asciiTheme="minorHAnsi" w:hAnsiTheme="minorHAnsi" w:cstheme="minorHAnsi"/>
          <w:color w:val="000000" w:themeColor="text1"/>
        </w:rPr>
        <w:t xml:space="preserve">experiences and </w:t>
      </w:r>
      <w:r w:rsidRPr="00E779AA">
        <w:rPr>
          <w:rFonts w:asciiTheme="minorHAnsi" w:hAnsiTheme="minorHAnsi" w:cstheme="minorHAnsi"/>
          <w:color w:val="000000" w:themeColor="text1"/>
        </w:rPr>
        <w:t xml:space="preserve">events (such as seeing domestic violence, suffering abuse, or being put into care) are common in the prison population, and distinct levels of re-offending were detected in the bivariate analysis for offenders who had such experiences. These elements are most likely linked to the start of a criminal career (rather than </w:t>
      </w:r>
      <w:r w:rsidR="0031113B" w:rsidRPr="00E779AA">
        <w:rPr>
          <w:rFonts w:asciiTheme="minorHAnsi" w:hAnsiTheme="minorHAnsi" w:cstheme="minorHAnsi"/>
          <w:color w:val="000000" w:themeColor="text1"/>
        </w:rPr>
        <w:t>re-offending</w:t>
      </w:r>
      <w:r w:rsidRPr="00E779AA">
        <w:rPr>
          <w:rFonts w:asciiTheme="minorHAnsi" w:hAnsiTheme="minorHAnsi" w:cstheme="minorHAnsi"/>
          <w:color w:val="000000" w:themeColor="text1"/>
        </w:rPr>
        <w:t xml:space="preserve">), emphasising the necessity of early childhood and familial interventions (SPCR, 2013). </w:t>
      </w:r>
    </w:p>
    <w:p w14:paraId="186FFCDC" w14:textId="1B443514" w:rsidR="00D853F5" w:rsidRPr="00E779AA" w:rsidRDefault="00D853F5" w:rsidP="00E779AA">
      <w:pPr>
        <w:spacing w:line="360" w:lineRule="auto"/>
        <w:rPr>
          <w:rFonts w:asciiTheme="minorHAnsi" w:hAnsiTheme="minorHAnsi" w:cstheme="minorHAnsi"/>
          <w:color w:val="000000" w:themeColor="text1"/>
        </w:rPr>
      </w:pPr>
    </w:p>
    <w:p w14:paraId="22B4F9BD" w14:textId="5D477E60" w:rsidR="00D853F5" w:rsidRPr="00E779AA" w:rsidRDefault="00D853F5"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 xml:space="preserve">Identification of potentially hazardous persons </w:t>
      </w:r>
      <w:r w:rsidR="00DF42E2">
        <w:rPr>
          <w:rFonts w:asciiTheme="minorHAnsi" w:hAnsiTheme="minorHAnsi" w:cstheme="minorHAnsi"/>
          <w:color w:val="000000" w:themeColor="text1"/>
        </w:rPr>
        <w:t>provides</w:t>
      </w:r>
      <w:r w:rsidRPr="00E779AA">
        <w:rPr>
          <w:rFonts w:asciiTheme="minorHAnsi" w:hAnsiTheme="minorHAnsi" w:cstheme="minorHAnsi"/>
          <w:color w:val="000000" w:themeColor="text1"/>
        </w:rPr>
        <w:t xml:space="preserve"> police </w:t>
      </w:r>
      <w:r w:rsidR="00DF42E2">
        <w:rPr>
          <w:rFonts w:asciiTheme="minorHAnsi" w:hAnsiTheme="minorHAnsi" w:cstheme="minorHAnsi"/>
          <w:color w:val="000000" w:themeColor="text1"/>
        </w:rPr>
        <w:t xml:space="preserve">with information </w:t>
      </w:r>
      <w:r w:rsidRPr="00E779AA">
        <w:rPr>
          <w:rFonts w:asciiTheme="minorHAnsi" w:hAnsiTheme="minorHAnsi" w:cstheme="minorHAnsi"/>
          <w:color w:val="000000" w:themeColor="text1"/>
        </w:rPr>
        <w:t xml:space="preserve">to be aware of these individuals and, if necessary, engage with them to control the risk to the public. The </w:t>
      </w:r>
      <w:r w:rsidR="00A42678" w:rsidRPr="00E779AA">
        <w:rPr>
          <w:rFonts w:asciiTheme="minorHAnsi" w:hAnsiTheme="minorHAnsi" w:cstheme="minorHAnsi"/>
          <w:color w:val="000000" w:themeColor="text1"/>
        </w:rPr>
        <w:t>goal</w:t>
      </w:r>
      <w:r w:rsidRPr="00E779AA">
        <w:rPr>
          <w:rFonts w:asciiTheme="minorHAnsi" w:hAnsiTheme="minorHAnsi" w:cstheme="minorHAnsi"/>
          <w:color w:val="000000" w:themeColor="text1"/>
        </w:rPr>
        <w:t xml:space="preserve"> of identifying such a group would be to decrease repeat offences and safeguard the public by averting possible harm in the future. Predicting future offending based on criteria linked with known significant offending offers an indicator of relative risk, or how much more likely offenders with specific traits (such as past convictions for violent offending) are to commit another offence than other offenders. However, just because someone has a higher relative risk does not guarantee they will conduct more crimes.</w:t>
      </w:r>
    </w:p>
    <w:p w14:paraId="5CC3C402" w14:textId="77777777" w:rsidR="002D7481" w:rsidRPr="00E779AA" w:rsidRDefault="002D7481" w:rsidP="00E779AA">
      <w:pPr>
        <w:spacing w:line="360" w:lineRule="auto"/>
        <w:rPr>
          <w:rFonts w:asciiTheme="minorHAnsi" w:hAnsiTheme="minorHAnsi" w:cstheme="minorHAnsi"/>
          <w:color w:val="000000" w:themeColor="text1"/>
        </w:rPr>
      </w:pPr>
    </w:p>
    <w:p w14:paraId="7DF42A18" w14:textId="7DFEAA9E" w:rsidR="005C4346" w:rsidRPr="00E779AA" w:rsidRDefault="00102D47" w:rsidP="00E779AA">
      <w:pPr>
        <w:spacing w:line="360" w:lineRule="auto"/>
        <w:rPr>
          <w:rFonts w:asciiTheme="minorHAnsi" w:hAnsiTheme="minorHAnsi" w:cstheme="minorHAnsi"/>
          <w:color w:val="000000" w:themeColor="text1"/>
          <w:shd w:val="clear" w:color="auto" w:fill="FFFFFF"/>
        </w:rPr>
      </w:pPr>
      <w:r w:rsidRPr="00E779AA">
        <w:rPr>
          <w:rFonts w:asciiTheme="minorHAnsi" w:hAnsiTheme="minorHAnsi" w:cstheme="minorHAnsi"/>
          <w:color w:val="000000" w:themeColor="text1"/>
          <w:shd w:val="clear" w:color="auto" w:fill="FFFFFF"/>
        </w:rPr>
        <w:t>I</w:t>
      </w:r>
      <w:r w:rsidR="005C4346" w:rsidRPr="00E779AA">
        <w:rPr>
          <w:rFonts w:asciiTheme="minorHAnsi" w:hAnsiTheme="minorHAnsi" w:cstheme="minorHAnsi"/>
          <w:color w:val="000000" w:themeColor="text1"/>
          <w:shd w:val="clear" w:color="auto" w:fill="FFFFFF"/>
        </w:rPr>
        <w:t xml:space="preserve">ndividuals' actions are </w:t>
      </w:r>
      <w:r w:rsidR="00E0701A" w:rsidRPr="00E779AA">
        <w:rPr>
          <w:rFonts w:asciiTheme="minorHAnsi" w:hAnsiTheme="minorHAnsi" w:cstheme="minorHAnsi"/>
          <w:color w:val="000000" w:themeColor="text1"/>
          <w:shd w:val="clear" w:color="auto" w:fill="FFFFFF"/>
        </w:rPr>
        <w:t>complicated,</w:t>
      </w:r>
      <w:r w:rsidR="005C4346" w:rsidRPr="00E779AA">
        <w:rPr>
          <w:rFonts w:asciiTheme="minorHAnsi" w:hAnsiTheme="minorHAnsi" w:cstheme="minorHAnsi"/>
          <w:color w:val="000000" w:themeColor="text1"/>
          <w:shd w:val="clear" w:color="auto" w:fill="FFFFFF"/>
        </w:rPr>
        <w:t xml:space="preserve"> and they are influenced by a variety of elements such as socioeconomic status, neighbourhood, peer group, personality, and so on. Finding a single factor for why some people offend, especially when they offend frequently, is unlikely </w:t>
      </w:r>
      <w:r w:rsidR="005C4346" w:rsidRPr="00E779AA">
        <w:rPr>
          <w:rFonts w:asciiTheme="minorHAnsi" w:hAnsiTheme="minorHAnsi" w:cstheme="minorHAnsi"/>
          <w:color w:val="000000" w:themeColor="text1"/>
          <w:shd w:val="clear" w:color="auto" w:fill="FFFFFF"/>
        </w:rPr>
        <w:lastRenderedPageBreak/>
        <w:t>to be fruitful.</w:t>
      </w:r>
      <w:r w:rsidR="00E96A6D" w:rsidRPr="00E779AA">
        <w:rPr>
          <w:rFonts w:asciiTheme="minorHAnsi" w:hAnsiTheme="minorHAnsi" w:cstheme="minorHAnsi"/>
          <w:color w:val="000000" w:themeColor="text1"/>
          <w:shd w:val="clear" w:color="auto" w:fill="FFFFFF"/>
        </w:rPr>
        <w:t xml:space="preserve"> There are many theories which relate to why this occurs. Sigmund Freud's psychoanalytic perspective influenced psychodynamic theory. Human personality, ego, and superego, according to Freud, interact with the immediate environment</w:t>
      </w:r>
      <w:r w:rsidR="00DF42E2">
        <w:rPr>
          <w:rFonts w:asciiTheme="minorHAnsi" w:hAnsiTheme="minorHAnsi" w:cstheme="minorHAnsi"/>
          <w:color w:val="000000" w:themeColor="text1"/>
          <w:shd w:val="clear" w:color="auto" w:fill="FFFFFF"/>
        </w:rPr>
        <w:t>. This provides some reasoning for why a person behaves in a particular way which could be due to being influenced by others or their surroundings</w:t>
      </w:r>
      <w:r w:rsidR="00E96A6D" w:rsidRPr="00E779AA">
        <w:rPr>
          <w:rFonts w:asciiTheme="minorHAnsi" w:hAnsiTheme="minorHAnsi" w:cstheme="minorHAnsi"/>
          <w:color w:val="000000" w:themeColor="text1"/>
          <w:shd w:val="clear" w:color="auto" w:fill="FFFFFF"/>
        </w:rPr>
        <w:t>.</w:t>
      </w:r>
    </w:p>
    <w:p w14:paraId="135AFDDA" w14:textId="77777777" w:rsidR="00C73B32" w:rsidRPr="00E779AA" w:rsidRDefault="00C73B32" w:rsidP="00E779AA">
      <w:pPr>
        <w:spacing w:line="360" w:lineRule="auto"/>
        <w:rPr>
          <w:rFonts w:asciiTheme="minorHAnsi" w:hAnsiTheme="minorHAnsi" w:cstheme="minorHAnsi"/>
          <w:color w:val="000000" w:themeColor="text1"/>
          <w:shd w:val="clear" w:color="auto" w:fill="FFFFFF"/>
        </w:rPr>
      </w:pPr>
    </w:p>
    <w:p w14:paraId="0FBBC1ED" w14:textId="652A03B7" w:rsidR="00E96A6D" w:rsidRPr="00E779AA" w:rsidRDefault="00E96A6D" w:rsidP="00E779AA">
      <w:pPr>
        <w:spacing w:line="360" w:lineRule="auto"/>
        <w:rPr>
          <w:rFonts w:asciiTheme="minorHAnsi" w:hAnsiTheme="minorHAnsi" w:cstheme="minorHAnsi"/>
          <w:color w:val="000000" w:themeColor="text1"/>
          <w:shd w:val="clear" w:color="auto" w:fill="FFFFFF"/>
        </w:rPr>
      </w:pPr>
      <w:r w:rsidRPr="00E779AA">
        <w:rPr>
          <w:rFonts w:asciiTheme="minorHAnsi" w:hAnsiTheme="minorHAnsi" w:cstheme="minorHAnsi"/>
          <w:color w:val="000000" w:themeColor="text1"/>
          <w:shd w:val="clear" w:color="auto" w:fill="FFFFFF"/>
        </w:rPr>
        <w:t xml:space="preserve">Criminal behaviour is </w:t>
      </w:r>
      <w:r w:rsidR="00DF42E2">
        <w:rPr>
          <w:rFonts w:asciiTheme="minorHAnsi" w:hAnsiTheme="minorHAnsi" w:cstheme="minorHAnsi"/>
          <w:color w:val="000000" w:themeColor="text1"/>
          <w:shd w:val="clear" w:color="auto" w:fill="FFFFFF"/>
        </w:rPr>
        <w:t xml:space="preserve">also </w:t>
      </w:r>
      <w:r w:rsidRPr="00E779AA">
        <w:rPr>
          <w:rFonts w:asciiTheme="minorHAnsi" w:hAnsiTheme="minorHAnsi" w:cstheme="minorHAnsi"/>
          <w:color w:val="000000" w:themeColor="text1"/>
          <w:shd w:val="clear" w:color="auto" w:fill="FFFFFF"/>
        </w:rPr>
        <w:t xml:space="preserve">shaped by psychological immaturity and in specific settings, a lack of self-control. As a result, impulsivity, disturbed interpersonal relationships, low academic or occupational </w:t>
      </w:r>
      <w:r w:rsidR="00DF42E2">
        <w:rPr>
          <w:rFonts w:asciiTheme="minorHAnsi" w:hAnsiTheme="minorHAnsi" w:cstheme="minorHAnsi"/>
          <w:color w:val="000000" w:themeColor="text1"/>
          <w:shd w:val="clear" w:color="auto" w:fill="FFFFFF"/>
        </w:rPr>
        <w:t>attainment</w:t>
      </w:r>
      <w:r w:rsidRPr="00E779AA">
        <w:rPr>
          <w:rFonts w:asciiTheme="minorHAnsi" w:hAnsiTheme="minorHAnsi" w:cstheme="minorHAnsi"/>
          <w:color w:val="000000" w:themeColor="text1"/>
          <w:shd w:val="clear" w:color="auto" w:fill="FFFFFF"/>
        </w:rPr>
        <w:t xml:space="preserve">, a weak superego that equates to little guilt, disregard for rules, antisocial attitudes, early </w:t>
      </w:r>
      <w:r w:rsidR="00A42678" w:rsidRPr="00E779AA">
        <w:rPr>
          <w:rFonts w:asciiTheme="minorHAnsi" w:hAnsiTheme="minorHAnsi" w:cstheme="minorHAnsi"/>
          <w:color w:val="000000" w:themeColor="text1"/>
          <w:shd w:val="clear" w:color="auto" w:fill="FFFFFF"/>
        </w:rPr>
        <w:t>misconduct,</w:t>
      </w:r>
      <w:r w:rsidRPr="00E779AA">
        <w:rPr>
          <w:rFonts w:asciiTheme="minorHAnsi" w:hAnsiTheme="minorHAnsi" w:cstheme="minorHAnsi"/>
          <w:color w:val="000000" w:themeColor="text1"/>
          <w:shd w:val="clear" w:color="auto" w:fill="FFFFFF"/>
        </w:rPr>
        <w:t xml:space="preserve"> and a weak superego that translates into family or relationship problems are seen as major risk factors.</w:t>
      </w:r>
    </w:p>
    <w:p w14:paraId="5C199D43" w14:textId="77777777" w:rsidR="00C73B32" w:rsidRPr="00E779AA" w:rsidRDefault="00C73B32" w:rsidP="00E779AA">
      <w:pPr>
        <w:spacing w:line="360" w:lineRule="auto"/>
        <w:rPr>
          <w:rFonts w:asciiTheme="minorHAnsi" w:hAnsiTheme="minorHAnsi" w:cstheme="minorHAnsi"/>
          <w:color w:val="000000" w:themeColor="text1"/>
          <w:shd w:val="clear" w:color="auto" w:fill="FFFFFF"/>
        </w:rPr>
      </w:pPr>
    </w:p>
    <w:p w14:paraId="3E5936BF" w14:textId="1A90F8A3" w:rsidR="00CA41EC" w:rsidRPr="00A80F2E" w:rsidRDefault="00A80F2E" w:rsidP="00A80F2E">
      <w:pPr>
        <w:spacing w:line="360" w:lineRule="auto"/>
        <w:rPr>
          <w:rFonts w:asciiTheme="minorHAnsi" w:hAnsiTheme="minorHAnsi" w:cstheme="minorHAnsi"/>
          <w:color w:val="000000" w:themeColor="text1"/>
          <w:shd w:val="clear" w:color="auto" w:fill="FFFFFF"/>
        </w:rPr>
      </w:pPr>
      <w:r w:rsidRPr="00A80F2E">
        <w:rPr>
          <w:rFonts w:asciiTheme="minorHAnsi" w:hAnsiTheme="minorHAnsi" w:cstheme="minorHAnsi"/>
          <w:color w:val="000000" w:themeColor="text1"/>
          <w:shd w:val="clear" w:color="auto" w:fill="FFFFFF"/>
        </w:rPr>
        <w:t>Social location theories of criminal behaviour assert</w:t>
      </w:r>
      <w:r>
        <w:rPr>
          <w:rFonts w:asciiTheme="minorHAnsi" w:hAnsiTheme="minorHAnsi" w:cstheme="minorHAnsi"/>
          <w:color w:val="000000" w:themeColor="text1"/>
          <w:shd w:val="clear" w:color="auto" w:fill="FFFFFF"/>
        </w:rPr>
        <w:t xml:space="preserve">    </w:t>
      </w:r>
      <w:r w:rsidRPr="00A80F2E">
        <w:rPr>
          <w:rFonts w:asciiTheme="minorHAnsi" w:hAnsiTheme="minorHAnsi" w:cstheme="minorHAnsi"/>
          <w:color w:val="000000" w:themeColor="text1"/>
          <w:shd w:val="clear" w:color="auto" w:fill="FFFFFF"/>
        </w:rPr>
        <w:t>that one's behaviour depends on where one is situated in a social structure. One's access to wealth, power, and status is either pro-social or anti-social, depending on one's social class</w:t>
      </w:r>
      <w:r w:rsidR="0003651F" w:rsidRPr="00A80F2E">
        <w:rPr>
          <w:rFonts w:asciiTheme="minorHAnsi" w:hAnsiTheme="minorHAnsi" w:cstheme="minorHAnsi"/>
          <w:color w:val="000000" w:themeColor="text1"/>
          <w:shd w:val="clear" w:color="auto" w:fill="FFFFFF"/>
        </w:rPr>
        <w:t xml:space="preserve">. Being impoverished, young, and a member of a disadvantaged ethnic group, for example, might all contribute to a criminal motivation. The core concept of social location theory is that criminal behaviour </w:t>
      </w:r>
      <w:r w:rsidRPr="00A80F2E">
        <w:rPr>
          <w:rFonts w:asciiTheme="minorHAnsi" w:hAnsiTheme="minorHAnsi" w:cstheme="minorHAnsi"/>
          <w:color w:val="000000" w:themeColor="text1"/>
          <w:shd w:val="clear" w:color="auto" w:fill="FFFFFF"/>
        </w:rPr>
        <w:t>reflects</w:t>
      </w:r>
      <w:r w:rsidR="0003651F" w:rsidRPr="00A80F2E">
        <w:rPr>
          <w:rFonts w:asciiTheme="minorHAnsi" w:hAnsiTheme="minorHAnsi" w:cstheme="minorHAnsi"/>
          <w:color w:val="000000" w:themeColor="text1"/>
          <w:shd w:val="clear" w:color="auto" w:fill="FFFFFF"/>
        </w:rPr>
        <w:t xml:space="preserve"> personal pain (strain) that may be connected to social disadvantage. </w:t>
      </w:r>
    </w:p>
    <w:p w14:paraId="397C51F9" w14:textId="77777777" w:rsidR="00CA41EC" w:rsidRPr="00E779AA" w:rsidRDefault="00CA41EC" w:rsidP="00E779AA">
      <w:pPr>
        <w:spacing w:line="360" w:lineRule="auto"/>
        <w:rPr>
          <w:rFonts w:asciiTheme="minorHAnsi" w:hAnsiTheme="minorHAnsi" w:cstheme="minorHAnsi"/>
          <w:color w:val="000000" w:themeColor="text1"/>
          <w:shd w:val="clear" w:color="auto" w:fill="FFFFFF"/>
        </w:rPr>
      </w:pPr>
    </w:p>
    <w:p w14:paraId="78CEA060" w14:textId="437F9B93" w:rsidR="005C4346" w:rsidRPr="00E779AA" w:rsidRDefault="004E7DFC" w:rsidP="00E779AA">
      <w:pPr>
        <w:spacing w:line="360" w:lineRule="auto"/>
        <w:rPr>
          <w:rFonts w:asciiTheme="minorHAnsi" w:hAnsiTheme="minorHAnsi" w:cstheme="minorHAnsi"/>
          <w:color w:val="000000" w:themeColor="text1"/>
          <w:shd w:val="clear" w:color="auto" w:fill="FFFFFF"/>
        </w:rPr>
      </w:pPr>
      <w:r w:rsidRPr="004E7DFC">
        <w:rPr>
          <w:rFonts w:asciiTheme="minorHAnsi" w:hAnsiTheme="minorHAnsi" w:cstheme="minorHAnsi"/>
          <w:color w:val="000000" w:themeColor="text1"/>
          <w:shd w:val="clear" w:color="auto" w:fill="FFFFFF"/>
        </w:rPr>
        <w:t>The differential association theory is the last major theory to be discussed. Differential association theory is based on contacts with pro- and anti-criminal patterns that lead to the development of attitudes, values, beliefs, and rationalisations.</w:t>
      </w:r>
      <w:r>
        <w:rPr>
          <w:rFonts w:asciiTheme="minorHAnsi" w:hAnsiTheme="minorHAnsi" w:cstheme="minorHAnsi"/>
          <w:color w:val="000000" w:themeColor="text1"/>
          <w:shd w:val="clear" w:color="auto" w:fill="FFFFFF"/>
        </w:rPr>
        <w:t xml:space="preserve"> </w:t>
      </w:r>
      <w:r w:rsidR="0003651F" w:rsidRPr="00E779AA">
        <w:rPr>
          <w:rFonts w:asciiTheme="minorHAnsi" w:hAnsiTheme="minorHAnsi" w:cstheme="minorHAnsi"/>
          <w:color w:val="000000" w:themeColor="text1"/>
          <w:shd w:val="clear" w:color="auto" w:fill="FFFFFF"/>
        </w:rPr>
        <w:t>Peer interactions frequently influence the amount of crime a person is likely to engage in since the majority of social learning happens in response to contact with others. Theories to explain offending behaviour punishment of criminal and non-criminal alternative behaviour are used to explain criminal behaviour as a manifestation of differentials and reinforcement. Antisocial attitudes and antisocial peers are intervention objectives from a risk viewpoint.</w:t>
      </w:r>
    </w:p>
    <w:p w14:paraId="47FCCB73" w14:textId="77777777" w:rsidR="005C4346" w:rsidRPr="00E779AA" w:rsidRDefault="005C4346" w:rsidP="00E779AA">
      <w:pPr>
        <w:spacing w:line="360" w:lineRule="auto"/>
        <w:rPr>
          <w:rFonts w:asciiTheme="minorHAnsi" w:hAnsiTheme="minorHAnsi" w:cstheme="minorHAnsi"/>
          <w:color w:val="000000" w:themeColor="text1"/>
          <w:shd w:val="clear" w:color="auto" w:fill="FFFFFF"/>
        </w:rPr>
      </w:pPr>
    </w:p>
    <w:p w14:paraId="302C43C3" w14:textId="346142AD" w:rsidR="00C30280" w:rsidRPr="00E779AA" w:rsidRDefault="008D45D6"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Under UK law, there are three sorts of offences: summary only, either way, and indictable only.</w:t>
      </w:r>
      <w:r w:rsidR="00E0701A" w:rsidRPr="00E779AA">
        <w:rPr>
          <w:rFonts w:asciiTheme="minorHAnsi" w:hAnsiTheme="minorHAnsi" w:cstheme="minorHAnsi"/>
          <w:color w:val="000000" w:themeColor="text1"/>
        </w:rPr>
        <w:t xml:space="preserve"> (“Categories of Criminal Offences in the UK | Lawtons Solicitors”) </w:t>
      </w:r>
      <w:r w:rsidR="004143B6" w:rsidRPr="00E779AA">
        <w:rPr>
          <w:rFonts w:asciiTheme="minorHAnsi" w:hAnsiTheme="minorHAnsi" w:cstheme="minorHAnsi"/>
          <w:color w:val="000000" w:themeColor="text1"/>
        </w:rPr>
        <w:t xml:space="preserve">The courts deal with criminal offences according on their classification. The length of the punishment, the type of </w:t>
      </w:r>
      <w:r w:rsidR="004143B6" w:rsidRPr="00E779AA">
        <w:rPr>
          <w:rFonts w:asciiTheme="minorHAnsi" w:hAnsiTheme="minorHAnsi" w:cstheme="minorHAnsi"/>
          <w:color w:val="000000" w:themeColor="text1"/>
        </w:rPr>
        <w:lastRenderedPageBreak/>
        <w:t>court, and the authority are the primary variations between the categories.</w:t>
      </w:r>
      <w:r w:rsidR="004E7DFC" w:rsidRPr="004E7DFC">
        <w:t xml:space="preserve"> </w:t>
      </w:r>
      <w:r w:rsidR="004E7DFC" w:rsidRPr="004E7DFC">
        <w:rPr>
          <w:rFonts w:asciiTheme="minorHAnsi" w:hAnsiTheme="minorHAnsi" w:cstheme="minorHAnsi"/>
          <w:color w:val="000000" w:themeColor="text1"/>
        </w:rPr>
        <w:t>The bulk of traffic offences and ordinary assaults are summary offences with a lesser penalty. These cases can only be heard in magistrates' courts. Murder, manslaughter, and rape are some of the most serious crimes that may be prosecuted</w:t>
      </w:r>
      <w:r w:rsidRPr="00E779AA">
        <w:rPr>
          <w:rFonts w:asciiTheme="minorHAnsi" w:hAnsiTheme="minorHAnsi" w:cstheme="minorHAnsi"/>
          <w:color w:val="000000" w:themeColor="text1"/>
        </w:rPr>
        <w:t>. Only Crown Court may hear these cases. Theft, drug possession, and ABH are all examples of offences that can be tried in any court (Cestaro, 2019).</w:t>
      </w:r>
    </w:p>
    <w:p w14:paraId="0DE60896" w14:textId="4CE40855" w:rsidR="00E15DE3" w:rsidRPr="00E779AA" w:rsidRDefault="00E15DE3" w:rsidP="00E779AA">
      <w:pPr>
        <w:spacing w:line="360" w:lineRule="auto"/>
        <w:rPr>
          <w:rFonts w:asciiTheme="minorHAnsi" w:hAnsiTheme="minorHAnsi" w:cstheme="minorHAnsi"/>
          <w:color w:val="000000" w:themeColor="text1"/>
        </w:rPr>
      </w:pPr>
    </w:p>
    <w:p w14:paraId="6320744D" w14:textId="0E4E6B68" w:rsidR="00E15DE3" w:rsidRPr="00E779AA" w:rsidRDefault="00E15DE3"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 xml:space="preserve">Early-onset offenders, those who begin offending before the age of 12 are at a significant risk of having persistent criminal conduct throughout their lives (Loeber &amp; Farrington, 2000; Loeber, Slot, van der Laan, &amp; Hoeve, 2008; Snyder, 2001). </w:t>
      </w:r>
      <w:r w:rsidR="00464426" w:rsidRPr="00464426">
        <w:rPr>
          <w:rFonts w:asciiTheme="minorHAnsi" w:hAnsiTheme="minorHAnsi" w:cstheme="minorHAnsi"/>
          <w:color w:val="000000" w:themeColor="text1"/>
        </w:rPr>
        <w:t>Childhood offenders are twice as likely as adolescent offenders to become chronic offenders</w:t>
      </w:r>
      <w:r w:rsidR="00464426">
        <w:rPr>
          <w:rFonts w:asciiTheme="minorHAnsi" w:hAnsiTheme="minorHAnsi" w:cstheme="minorHAnsi"/>
          <w:color w:val="000000" w:themeColor="text1"/>
        </w:rPr>
        <w:t xml:space="preserve"> </w:t>
      </w:r>
      <w:r w:rsidRPr="00E779AA">
        <w:rPr>
          <w:rFonts w:asciiTheme="minorHAnsi" w:hAnsiTheme="minorHAnsi" w:cstheme="minorHAnsi"/>
          <w:color w:val="000000" w:themeColor="text1"/>
        </w:rPr>
        <w:t xml:space="preserve">(Loeber, </w:t>
      </w:r>
      <w:r w:rsidR="00842037">
        <w:rPr>
          <w:rFonts w:asciiTheme="minorHAnsi" w:hAnsiTheme="minorHAnsi" w:cstheme="minorHAnsi"/>
          <w:color w:val="000000" w:themeColor="text1"/>
        </w:rPr>
        <w:t>et al</w:t>
      </w:r>
      <w:r w:rsidRPr="00E779AA">
        <w:rPr>
          <w:rFonts w:asciiTheme="minorHAnsi" w:hAnsiTheme="minorHAnsi" w:cstheme="minorHAnsi"/>
          <w:color w:val="000000" w:themeColor="text1"/>
        </w:rPr>
        <w:t>, 2003; Moffitt</w:t>
      </w:r>
      <w:r w:rsidR="00842037">
        <w:rPr>
          <w:rFonts w:asciiTheme="minorHAnsi" w:hAnsiTheme="minorHAnsi" w:cstheme="minorHAnsi"/>
          <w:color w:val="000000" w:themeColor="text1"/>
        </w:rPr>
        <w:t xml:space="preserve"> et al </w:t>
      </w:r>
      <w:r w:rsidRPr="00E779AA">
        <w:rPr>
          <w:rFonts w:asciiTheme="minorHAnsi" w:hAnsiTheme="minorHAnsi" w:cstheme="minorHAnsi"/>
          <w:color w:val="000000" w:themeColor="text1"/>
        </w:rPr>
        <w:t>2002). Early-onset offenders are also more likely to participate in more serious sorts of crime, such as violence (Loeber et al., 2003).</w:t>
      </w:r>
      <w:r w:rsidR="00721134" w:rsidRPr="00E779AA">
        <w:rPr>
          <w:rFonts w:asciiTheme="minorHAnsi" w:hAnsiTheme="minorHAnsi" w:cstheme="minorHAnsi"/>
          <w:color w:val="000000" w:themeColor="text1"/>
        </w:rPr>
        <w:t xml:space="preserve"> Contempt their high chance of becoming persistent offenders, many early-onset offenders stop committing crimes before they reach adulthood (Moffitt, Caspi, Dickson, Silva, &amp; Stanton, 1996; Stouthamer-Loeber, Loeber, Stallings, &amp; Lacourse, 2008).</w:t>
      </w:r>
      <w:r w:rsidR="004029FA" w:rsidRPr="00E779AA">
        <w:rPr>
          <w:rFonts w:asciiTheme="minorHAnsi" w:hAnsiTheme="minorHAnsi" w:cstheme="minorHAnsi"/>
          <w:color w:val="000000" w:themeColor="text1"/>
        </w:rPr>
        <w:t xml:space="preserve"> Although engaging early to prevent further escalation into chronic offending may appear important, needless intervention resulting from false-positive identification of high-risk adolescents should be avoided.</w:t>
      </w:r>
    </w:p>
    <w:p w14:paraId="3087EF32" w14:textId="69F01F76" w:rsidR="00051024" w:rsidRPr="00E779AA" w:rsidRDefault="00051024" w:rsidP="00E779AA">
      <w:pPr>
        <w:spacing w:line="360" w:lineRule="auto"/>
        <w:rPr>
          <w:rFonts w:asciiTheme="minorHAnsi" w:hAnsiTheme="minorHAnsi" w:cstheme="minorHAnsi"/>
          <w:color w:val="000000" w:themeColor="text1"/>
        </w:rPr>
      </w:pPr>
    </w:p>
    <w:p w14:paraId="5CC78BA6" w14:textId="1369D6E9" w:rsidR="002C24A7" w:rsidRPr="00E779AA" w:rsidRDefault="002C24A7"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 xml:space="preserve">Karoly et al. (2005) characterise early interventions as follows: ‘Early childhood interventions are designed to provide a protective influence to compensate for the risk factors that potentially compromise healthy child development in the years before school entry’. </w:t>
      </w:r>
    </w:p>
    <w:p w14:paraId="6E5A1FE8" w14:textId="4CC950A1" w:rsidR="002C24A7" w:rsidRPr="00E779AA" w:rsidRDefault="002C24A7"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Building on prior work by the UK Policy Review on Children and Young People, the Department for Children, Schools and Families (now the Department for Education) (2010) provided the following definition: ‘Early intervention means intervening as soon as possible to tackle problems that have already emerged for children and young people.’.</w:t>
      </w:r>
    </w:p>
    <w:p w14:paraId="33350BF5" w14:textId="1286EE9C" w:rsidR="002C24A7" w:rsidRPr="00E779AA" w:rsidRDefault="002C24A7" w:rsidP="00E779AA">
      <w:pPr>
        <w:spacing w:line="360" w:lineRule="auto"/>
        <w:rPr>
          <w:rFonts w:asciiTheme="minorHAnsi" w:hAnsiTheme="minorHAnsi" w:cstheme="minorHAnsi"/>
          <w:color w:val="000000" w:themeColor="text1"/>
        </w:rPr>
      </w:pPr>
    </w:p>
    <w:p w14:paraId="0A4DA27F" w14:textId="365CA37C" w:rsidR="002C24A7" w:rsidRPr="00E779AA" w:rsidRDefault="00464426" w:rsidP="00E779AA">
      <w:pPr>
        <w:spacing w:line="360" w:lineRule="auto"/>
        <w:rPr>
          <w:rFonts w:asciiTheme="minorHAnsi" w:hAnsiTheme="minorHAnsi" w:cstheme="minorHAnsi"/>
          <w:color w:val="000000" w:themeColor="text1"/>
        </w:rPr>
      </w:pPr>
      <w:r w:rsidRPr="00464426">
        <w:rPr>
          <w:rFonts w:asciiTheme="minorHAnsi" w:hAnsiTheme="minorHAnsi" w:cstheme="minorHAnsi"/>
          <w:color w:val="000000" w:themeColor="text1"/>
        </w:rPr>
        <w:t>Early intervention, in general, aims to ensure that all children have a good start in life by providing supports to children and their families, as well as the wider community, across a variety of policy areas – health, education, family, and child policy – all with the goal of ensuring more equal outcomes for children.</w:t>
      </w:r>
      <w:r>
        <w:rPr>
          <w:rFonts w:asciiTheme="minorHAnsi" w:hAnsiTheme="minorHAnsi" w:cstheme="minorHAnsi"/>
          <w:color w:val="000000" w:themeColor="text1"/>
        </w:rPr>
        <w:t xml:space="preserve"> </w:t>
      </w:r>
      <w:r w:rsidR="00130C26" w:rsidRPr="00E779AA">
        <w:rPr>
          <w:rFonts w:asciiTheme="minorHAnsi" w:hAnsiTheme="minorHAnsi" w:cstheme="minorHAnsi"/>
          <w:color w:val="000000" w:themeColor="text1"/>
        </w:rPr>
        <w:t xml:space="preserve">According to the National Crime Council, "early </w:t>
      </w:r>
      <w:r w:rsidR="00130C26" w:rsidRPr="00E779AA">
        <w:rPr>
          <w:rFonts w:asciiTheme="minorHAnsi" w:hAnsiTheme="minorHAnsi" w:cstheme="minorHAnsi"/>
          <w:color w:val="000000" w:themeColor="text1"/>
        </w:rPr>
        <w:lastRenderedPageBreak/>
        <w:t>intervention should be a core principle and a main aim of all crime prevention programmes" (National Crime Council, 2002).</w:t>
      </w:r>
    </w:p>
    <w:p w14:paraId="27578933" w14:textId="2E767DA9" w:rsidR="002C24A7" w:rsidRDefault="00130C26"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 xml:space="preserve">Ayes and O'Reilly conducted </w:t>
      </w:r>
      <w:r w:rsidR="00E0701A" w:rsidRPr="00E779AA">
        <w:rPr>
          <w:rFonts w:asciiTheme="minorHAnsi" w:hAnsiTheme="minorHAnsi" w:cstheme="minorHAnsi"/>
          <w:color w:val="000000" w:themeColor="text1"/>
        </w:rPr>
        <w:t>research</w:t>
      </w:r>
      <w:r w:rsidRPr="00E779AA">
        <w:rPr>
          <w:rFonts w:asciiTheme="minorHAnsi" w:hAnsiTheme="minorHAnsi" w:cstheme="minorHAnsi"/>
          <w:color w:val="000000" w:themeColor="text1"/>
        </w:rPr>
        <w:t xml:space="preserve"> involving 80 young people in which they compared juvenile offenders to a'mental health' group and a control group1. They discovered that family participation in crime and low academic achievement were positively related to young people's experiences in detention schools (Hayes &amp; O'Reilly, 2007). </w:t>
      </w:r>
      <w:r w:rsidR="00464426" w:rsidRPr="00464426">
        <w:rPr>
          <w:rFonts w:asciiTheme="minorHAnsi" w:hAnsiTheme="minorHAnsi" w:cstheme="minorHAnsi"/>
          <w:color w:val="000000" w:themeColor="text1"/>
        </w:rPr>
        <w:t>90 percent of those in the offender groups had a family member involved in crime, and 96 percent had been suspended from school, compared to just 7% in the control group.</w:t>
      </w:r>
    </w:p>
    <w:p w14:paraId="12BF7DA9" w14:textId="77777777" w:rsidR="00954336" w:rsidRPr="00E779AA" w:rsidRDefault="00954336" w:rsidP="00E779AA">
      <w:pPr>
        <w:spacing w:line="360" w:lineRule="auto"/>
        <w:rPr>
          <w:rFonts w:asciiTheme="minorHAnsi" w:hAnsiTheme="minorHAnsi" w:cstheme="minorHAnsi"/>
          <w:color w:val="000000" w:themeColor="text1"/>
        </w:rPr>
      </w:pPr>
    </w:p>
    <w:p w14:paraId="7F1AB1EE" w14:textId="5331AA7F" w:rsidR="00AB40B4" w:rsidRPr="00E779AA" w:rsidRDefault="00B332AD"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 xml:space="preserve">It is believed that offending starts from a young age and many people believe that </w:t>
      </w:r>
      <w:r w:rsidR="00DF42E2">
        <w:rPr>
          <w:rFonts w:asciiTheme="minorHAnsi" w:hAnsiTheme="minorHAnsi" w:cstheme="minorHAnsi"/>
          <w:color w:val="000000" w:themeColor="text1"/>
        </w:rPr>
        <w:t>a person’s</w:t>
      </w:r>
      <w:r w:rsidRPr="00E779AA">
        <w:rPr>
          <w:rFonts w:asciiTheme="minorHAnsi" w:hAnsiTheme="minorHAnsi" w:cstheme="minorHAnsi"/>
          <w:color w:val="000000" w:themeColor="text1"/>
        </w:rPr>
        <w:t xml:space="preserve"> upbringing has a major effect. To prevent this</w:t>
      </w:r>
      <w:r w:rsidR="00DF42E2">
        <w:rPr>
          <w:rFonts w:asciiTheme="minorHAnsi" w:hAnsiTheme="minorHAnsi" w:cstheme="minorHAnsi"/>
          <w:color w:val="000000" w:themeColor="text1"/>
        </w:rPr>
        <w:t>,</w:t>
      </w:r>
      <w:r w:rsidRPr="00E779AA">
        <w:rPr>
          <w:rFonts w:asciiTheme="minorHAnsi" w:hAnsiTheme="minorHAnsi" w:cstheme="minorHAnsi"/>
          <w:color w:val="000000" w:themeColor="text1"/>
        </w:rPr>
        <w:t xml:space="preserve"> early intervention </w:t>
      </w:r>
      <w:r w:rsidR="00DF42E2">
        <w:rPr>
          <w:rFonts w:asciiTheme="minorHAnsi" w:hAnsiTheme="minorHAnsi" w:cstheme="minorHAnsi"/>
          <w:color w:val="000000" w:themeColor="text1"/>
        </w:rPr>
        <w:t>should</w:t>
      </w:r>
      <w:r w:rsidRPr="00E779AA">
        <w:rPr>
          <w:rFonts w:asciiTheme="minorHAnsi" w:hAnsiTheme="minorHAnsi" w:cstheme="minorHAnsi"/>
          <w:color w:val="000000" w:themeColor="text1"/>
        </w:rPr>
        <w:t xml:space="preserve"> take place. Early intervention has the greatest </w:t>
      </w:r>
      <w:r w:rsidR="00DF42E2">
        <w:rPr>
          <w:rFonts w:asciiTheme="minorHAnsi" w:hAnsiTheme="minorHAnsi" w:cstheme="minorHAnsi"/>
          <w:color w:val="000000" w:themeColor="text1"/>
        </w:rPr>
        <w:t xml:space="preserve">positive </w:t>
      </w:r>
      <w:r w:rsidRPr="00E779AA">
        <w:rPr>
          <w:rFonts w:asciiTheme="minorHAnsi" w:hAnsiTheme="minorHAnsi" w:cstheme="minorHAnsi"/>
          <w:color w:val="000000" w:themeColor="text1"/>
        </w:rPr>
        <w:t xml:space="preserve">impact on </w:t>
      </w:r>
      <w:r w:rsidR="00DF42E2">
        <w:rPr>
          <w:rFonts w:asciiTheme="minorHAnsi" w:hAnsiTheme="minorHAnsi" w:cstheme="minorHAnsi"/>
          <w:color w:val="000000" w:themeColor="text1"/>
        </w:rPr>
        <w:t xml:space="preserve">reduction and support of </w:t>
      </w:r>
      <w:r w:rsidRPr="00E779AA">
        <w:rPr>
          <w:rFonts w:asciiTheme="minorHAnsi" w:hAnsiTheme="minorHAnsi" w:cstheme="minorHAnsi"/>
          <w:color w:val="000000" w:themeColor="text1"/>
        </w:rPr>
        <w:t xml:space="preserve">substance misuse, sexual </w:t>
      </w:r>
      <w:r w:rsidR="00A42678" w:rsidRPr="00E779AA">
        <w:rPr>
          <w:rFonts w:asciiTheme="minorHAnsi" w:hAnsiTheme="minorHAnsi" w:cstheme="minorHAnsi"/>
          <w:color w:val="000000" w:themeColor="text1"/>
        </w:rPr>
        <w:t>behaviour,</w:t>
      </w:r>
      <w:r w:rsidRPr="00E779AA">
        <w:rPr>
          <w:rFonts w:asciiTheme="minorHAnsi" w:hAnsiTheme="minorHAnsi" w:cstheme="minorHAnsi"/>
          <w:color w:val="000000" w:themeColor="text1"/>
        </w:rPr>
        <w:t xml:space="preserve"> and child maltreatment</w:t>
      </w:r>
      <w:r w:rsidR="009E65C5" w:rsidRPr="00E779AA">
        <w:rPr>
          <w:rFonts w:asciiTheme="minorHAnsi" w:hAnsiTheme="minorHAnsi" w:cstheme="minorHAnsi"/>
          <w:color w:val="000000" w:themeColor="text1"/>
        </w:rPr>
        <w:t xml:space="preserve"> but it is trying to be focused on younger people </w:t>
      </w:r>
      <w:r w:rsidR="0083456C">
        <w:rPr>
          <w:rFonts w:asciiTheme="minorHAnsi" w:hAnsiTheme="minorHAnsi" w:cstheme="minorHAnsi"/>
          <w:color w:val="000000" w:themeColor="text1"/>
        </w:rPr>
        <w:t xml:space="preserve">and children </w:t>
      </w:r>
      <w:r w:rsidR="009E65C5" w:rsidRPr="00E779AA">
        <w:rPr>
          <w:rFonts w:asciiTheme="minorHAnsi" w:hAnsiTheme="minorHAnsi" w:cstheme="minorHAnsi"/>
          <w:color w:val="000000" w:themeColor="text1"/>
        </w:rPr>
        <w:t xml:space="preserve">to prevent </w:t>
      </w:r>
      <w:r w:rsidR="0083456C">
        <w:rPr>
          <w:rFonts w:asciiTheme="minorHAnsi" w:hAnsiTheme="minorHAnsi" w:cstheme="minorHAnsi"/>
          <w:color w:val="000000" w:themeColor="text1"/>
        </w:rPr>
        <w:t>issues</w:t>
      </w:r>
      <w:r w:rsidR="009E65C5" w:rsidRPr="00E779AA">
        <w:rPr>
          <w:rFonts w:asciiTheme="minorHAnsi" w:hAnsiTheme="minorHAnsi" w:cstheme="minorHAnsi"/>
          <w:color w:val="000000" w:themeColor="text1"/>
        </w:rPr>
        <w:t xml:space="preserve"> from occurring </w:t>
      </w:r>
      <w:r w:rsidR="0083456C">
        <w:rPr>
          <w:rFonts w:asciiTheme="minorHAnsi" w:hAnsiTheme="minorHAnsi" w:cstheme="minorHAnsi"/>
          <w:color w:val="000000" w:themeColor="text1"/>
        </w:rPr>
        <w:t xml:space="preserve">or reoccurring </w:t>
      </w:r>
      <w:r w:rsidR="009E65C5" w:rsidRPr="00E779AA">
        <w:rPr>
          <w:rFonts w:asciiTheme="minorHAnsi" w:hAnsiTheme="minorHAnsi" w:cstheme="minorHAnsi"/>
          <w:color w:val="000000" w:themeColor="text1"/>
        </w:rPr>
        <w:t xml:space="preserve">in the future. </w:t>
      </w:r>
      <w:r w:rsidR="00063199" w:rsidRPr="00E779AA">
        <w:rPr>
          <w:rFonts w:asciiTheme="minorHAnsi" w:hAnsiTheme="minorHAnsi" w:cstheme="minorHAnsi"/>
          <w:color w:val="000000" w:themeColor="text1"/>
        </w:rPr>
        <w:t>Early intervention using restorative practises attempts to keep young people out of the criminal justice system. Restorative practises can be used in schools, care facilities, and the community, as well as in crime prevention activities.</w:t>
      </w:r>
      <w:r w:rsidR="0083456C">
        <w:rPr>
          <w:rFonts w:asciiTheme="minorHAnsi" w:hAnsiTheme="minorHAnsi" w:cstheme="minorHAnsi"/>
          <w:color w:val="000000" w:themeColor="text1"/>
        </w:rPr>
        <w:t xml:space="preserve"> </w:t>
      </w:r>
      <w:r w:rsidR="00063199" w:rsidRPr="00E779AA">
        <w:rPr>
          <w:rFonts w:asciiTheme="minorHAnsi" w:hAnsiTheme="minorHAnsi" w:cstheme="minorHAnsi"/>
          <w:color w:val="000000" w:themeColor="text1"/>
        </w:rPr>
        <w:t xml:space="preserve">Restorative techniques can assist young people in avoiding engagement with the criminal justice system by </w:t>
      </w:r>
      <w:r w:rsidR="0083456C" w:rsidRPr="00E779AA">
        <w:rPr>
          <w:rFonts w:asciiTheme="minorHAnsi" w:hAnsiTheme="minorHAnsi" w:cstheme="minorHAnsi"/>
          <w:color w:val="000000" w:themeColor="text1"/>
        </w:rPr>
        <w:t>supporting</w:t>
      </w:r>
      <w:r w:rsidR="00063199" w:rsidRPr="00E779AA">
        <w:rPr>
          <w:rFonts w:asciiTheme="minorHAnsi" w:hAnsiTheme="minorHAnsi" w:cstheme="minorHAnsi"/>
          <w:color w:val="000000" w:themeColor="text1"/>
        </w:rPr>
        <w:t xml:space="preserve"> them in dealing with conflict in a </w:t>
      </w:r>
      <w:r w:rsidR="0083456C">
        <w:rPr>
          <w:rFonts w:asciiTheme="minorHAnsi" w:hAnsiTheme="minorHAnsi" w:cstheme="minorHAnsi"/>
          <w:color w:val="000000" w:themeColor="text1"/>
        </w:rPr>
        <w:t>positive</w:t>
      </w:r>
      <w:r w:rsidR="00063199" w:rsidRPr="00E779AA">
        <w:rPr>
          <w:rFonts w:asciiTheme="minorHAnsi" w:hAnsiTheme="minorHAnsi" w:cstheme="minorHAnsi"/>
          <w:color w:val="000000" w:themeColor="text1"/>
        </w:rPr>
        <w:t xml:space="preserve"> and productive manner. </w:t>
      </w:r>
      <w:r w:rsidR="00104956">
        <w:rPr>
          <w:rFonts w:asciiTheme="minorHAnsi" w:hAnsiTheme="minorHAnsi" w:cstheme="minorHAnsi"/>
          <w:color w:val="000000" w:themeColor="text1"/>
        </w:rPr>
        <w:t>Building positive relationships, working with young people directly and e</w:t>
      </w:r>
      <w:r w:rsidR="0083456C">
        <w:rPr>
          <w:rFonts w:asciiTheme="minorHAnsi" w:hAnsiTheme="minorHAnsi" w:cstheme="minorHAnsi"/>
          <w:color w:val="000000" w:themeColor="text1"/>
        </w:rPr>
        <w:t xml:space="preserve">ducating </w:t>
      </w:r>
      <w:r w:rsidR="00104956">
        <w:rPr>
          <w:rFonts w:asciiTheme="minorHAnsi" w:hAnsiTheme="minorHAnsi" w:cstheme="minorHAnsi"/>
          <w:color w:val="000000" w:themeColor="text1"/>
        </w:rPr>
        <w:t>them</w:t>
      </w:r>
      <w:r w:rsidR="0083456C">
        <w:rPr>
          <w:rFonts w:asciiTheme="minorHAnsi" w:hAnsiTheme="minorHAnsi" w:cstheme="minorHAnsi"/>
          <w:color w:val="000000" w:themeColor="text1"/>
        </w:rPr>
        <w:t xml:space="preserve"> to ensure they are aware of consequences for themselves </w:t>
      </w:r>
      <w:r w:rsidR="00A42678">
        <w:rPr>
          <w:rFonts w:asciiTheme="minorHAnsi" w:hAnsiTheme="minorHAnsi" w:cstheme="minorHAnsi"/>
          <w:color w:val="000000" w:themeColor="text1"/>
        </w:rPr>
        <w:t>and</w:t>
      </w:r>
      <w:r w:rsidR="0083456C">
        <w:rPr>
          <w:rFonts w:asciiTheme="minorHAnsi" w:hAnsiTheme="minorHAnsi" w:cstheme="minorHAnsi"/>
          <w:color w:val="000000" w:themeColor="text1"/>
        </w:rPr>
        <w:t xml:space="preserve"> in relation to the impact their behaviour and choices have on those they affect has a direct impact in changing perception as understanding consequences provides insight</w:t>
      </w:r>
      <w:r w:rsidR="00104956">
        <w:rPr>
          <w:rFonts w:asciiTheme="minorHAnsi" w:hAnsiTheme="minorHAnsi" w:cstheme="minorHAnsi"/>
          <w:color w:val="000000" w:themeColor="text1"/>
        </w:rPr>
        <w:t xml:space="preserve"> </w:t>
      </w:r>
      <w:r w:rsidR="00104956" w:rsidRPr="00552D37">
        <w:rPr>
          <w:rFonts w:asciiTheme="minorHAnsi" w:hAnsiTheme="minorHAnsi" w:cstheme="minorHAnsi"/>
          <w:color w:val="000000" w:themeColor="text1"/>
        </w:rPr>
        <w:t>(Mirsky, L 2007).</w:t>
      </w:r>
      <w:r w:rsidR="00104956">
        <w:rPr>
          <w:rFonts w:asciiTheme="minorHAnsi" w:hAnsiTheme="minorHAnsi" w:cstheme="minorHAnsi"/>
          <w:color w:val="000000" w:themeColor="text1"/>
        </w:rPr>
        <w:t xml:space="preserve"> </w:t>
      </w:r>
      <w:r w:rsidR="00063199" w:rsidRPr="00E779AA">
        <w:rPr>
          <w:rFonts w:asciiTheme="minorHAnsi" w:hAnsiTheme="minorHAnsi" w:cstheme="minorHAnsi"/>
          <w:color w:val="000000" w:themeColor="text1"/>
        </w:rPr>
        <w:t xml:space="preserve">This </w:t>
      </w:r>
      <w:r w:rsidR="0083456C">
        <w:rPr>
          <w:rFonts w:asciiTheme="minorHAnsi" w:hAnsiTheme="minorHAnsi" w:cstheme="minorHAnsi"/>
          <w:color w:val="000000" w:themeColor="text1"/>
        </w:rPr>
        <w:t xml:space="preserve">form of intervention </w:t>
      </w:r>
      <w:r w:rsidR="00063199" w:rsidRPr="00E779AA">
        <w:rPr>
          <w:rFonts w:asciiTheme="minorHAnsi" w:hAnsiTheme="minorHAnsi" w:cstheme="minorHAnsi"/>
          <w:color w:val="000000" w:themeColor="text1"/>
        </w:rPr>
        <w:t>enhances their chances of survival while also reducing police requests.</w:t>
      </w:r>
      <w:r w:rsidR="0083456C">
        <w:rPr>
          <w:rFonts w:asciiTheme="minorHAnsi" w:hAnsiTheme="minorHAnsi" w:cstheme="minorHAnsi"/>
          <w:color w:val="000000" w:themeColor="text1"/>
        </w:rPr>
        <w:t xml:space="preserve"> If such interventions are not in place within contemporary living situations involving crime amongst young people will continue to increase and become worsened. An example of this is in relation to gang crime and knife offences. </w:t>
      </w:r>
    </w:p>
    <w:p w14:paraId="20958EC2" w14:textId="78C8318F" w:rsidR="00AB40B4" w:rsidRPr="00E779AA" w:rsidRDefault="00AB40B4" w:rsidP="00E779AA">
      <w:pPr>
        <w:spacing w:line="360" w:lineRule="auto"/>
        <w:rPr>
          <w:rFonts w:asciiTheme="minorHAnsi" w:hAnsiTheme="minorHAnsi" w:cstheme="minorHAnsi"/>
          <w:color w:val="000000" w:themeColor="text1"/>
        </w:rPr>
      </w:pPr>
    </w:p>
    <w:p w14:paraId="33223DDA" w14:textId="27207DF0" w:rsidR="00E779AA" w:rsidRPr="00E779AA" w:rsidRDefault="00E779AA"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A rise in the number of juvenile delinquents appearing in juvenile courts is posing a challenge to the courts. Juvenile courts dealt with about 180,000 juvenile offenders under the age of 13 in 1997 alone.</w:t>
      </w:r>
      <w:r w:rsidR="00954336" w:rsidRPr="00954336">
        <w:t xml:space="preserve"> </w:t>
      </w:r>
      <w:r w:rsidR="00954336" w:rsidRPr="00954336">
        <w:rPr>
          <w:rFonts w:asciiTheme="minorHAnsi" w:hAnsiTheme="minorHAnsi" w:cstheme="minorHAnsi"/>
          <w:color w:val="000000" w:themeColor="text1"/>
        </w:rPr>
        <w:t xml:space="preserve">These delinquents are responsible for one out of every three arson arrests, one out of every five sex offence arrests, and one out of every twelve juvenile </w:t>
      </w:r>
      <w:r w:rsidR="00954336" w:rsidRPr="00954336">
        <w:rPr>
          <w:rFonts w:asciiTheme="minorHAnsi" w:hAnsiTheme="minorHAnsi" w:cstheme="minorHAnsi"/>
          <w:color w:val="000000" w:themeColor="text1"/>
        </w:rPr>
        <w:lastRenderedPageBreak/>
        <w:t>arrests for violent crime</w:t>
      </w:r>
      <w:r w:rsidRPr="00E779AA">
        <w:rPr>
          <w:rFonts w:asciiTheme="minorHAnsi" w:hAnsiTheme="minorHAnsi" w:cstheme="minorHAnsi"/>
          <w:color w:val="000000" w:themeColor="text1"/>
        </w:rPr>
        <w:t>. There is reason to be concerned about the rising number of child delinquents since adolescents who are referred to juvenile court before the age of 13 are considerably more likely to become chronic juvenile offenders than youth</w:t>
      </w:r>
      <w:r w:rsidR="001D5C9D">
        <w:rPr>
          <w:rFonts w:asciiTheme="minorHAnsi" w:hAnsiTheme="minorHAnsi" w:cstheme="minorHAnsi"/>
          <w:color w:val="000000" w:themeColor="text1"/>
        </w:rPr>
        <w:t>’s</w:t>
      </w:r>
      <w:r w:rsidRPr="00E779AA">
        <w:rPr>
          <w:rFonts w:asciiTheme="minorHAnsi" w:hAnsiTheme="minorHAnsi" w:cstheme="minorHAnsi"/>
          <w:color w:val="000000" w:themeColor="text1"/>
        </w:rPr>
        <w:t xml:space="preserve"> who are referred at a later age.</w:t>
      </w:r>
      <w:r w:rsidR="001D5C9D">
        <w:rPr>
          <w:rFonts w:asciiTheme="minorHAnsi" w:hAnsiTheme="minorHAnsi" w:cstheme="minorHAnsi"/>
          <w:color w:val="000000" w:themeColor="text1"/>
        </w:rPr>
        <w:t xml:space="preserve"> The aforementioned early intervention, restorative practices for young people is used to help reduce such figures and prevent further offending for young people in the future whilst also providing them with a greater chance of a positive adult future away from </w:t>
      </w:r>
      <w:r w:rsidR="001D5C9D" w:rsidRPr="00104956">
        <w:rPr>
          <w:rFonts w:asciiTheme="minorHAnsi" w:hAnsiTheme="minorHAnsi" w:cstheme="minorHAnsi"/>
          <w:color w:val="000000" w:themeColor="text1"/>
        </w:rPr>
        <w:t>crime.</w:t>
      </w:r>
      <w:r w:rsidR="00104956">
        <w:rPr>
          <w:rFonts w:asciiTheme="minorHAnsi" w:hAnsiTheme="minorHAnsi" w:cstheme="minorHAnsi"/>
          <w:color w:val="000000" w:themeColor="text1"/>
        </w:rPr>
        <w:t xml:space="preserve"> Augustine et al (2018) highlighted that although the intention of such interventions is aimed at young people it also proves to make positive change in the perception and the teaching methods used by staff within schools which again adds to the positive outcomes of such an early intervention practice. </w:t>
      </w:r>
    </w:p>
    <w:p w14:paraId="28638D6E" w14:textId="0E358C8E" w:rsidR="00E779AA" w:rsidRPr="00E779AA" w:rsidRDefault="00E779AA" w:rsidP="00E779AA">
      <w:pPr>
        <w:spacing w:line="360" w:lineRule="auto"/>
        <w:rPr>
          <w:rFonts w:asciiTheme="minorHAnsi" w:hAnsiTheme="minorHAnsi" w:cstheme="minorHAnsi"/>
          <w:color w:val="000000" w:themeColor="text1"/>
        </w:rPr>
      </w:pPr>
    </w:p>
    <w:p w14:paraId="5900C8C2" w14:textId="40D69AE4" w:rsidR="00E779AA" w:rsidRPr="00E779AA" w:rsidRDefault="00E779AA"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 xml:space="preserve">The bulletin (2003) was the first in OJJDP’s Child Delinquency Series outlines early intervention and preventive strategies that effectively reduce delinquent behaviour and provides useful information on the nature of child delinquency. </w:t>
      </w:r>
      <w:r w:rsidR="00954336" w:rsidRPr="00954336">
        <w:rPr>
          <w:rFonts w:asciiTheme="minorHAnsi" w:hAnsiTheme="minorHAnsi" w:cstheme="minorHAnsi"/>
          <w:color w:val="000000" w:themeColor="text1"/>
        </w:rPr>
        <w:t>The following Bulletins will provide the most up-to-date information on child delinquency, including statistical analyses, insights into the early origins of very young offending, and descriptions of early intervention programmes and approaches that focus on risk and protective factors to prevent the development of delinquent behaviour</w:t>
      </w:r>
      <w:r w:rsidR="00954336">
        <w:rPr>
          <w:rFonts w:asciiTheme="minorHAnsi" w:hAnsiTheme="minorHAnsi" w:cstheme="minorHAnsi"/>
          <w:color w:val="000000" w:themeColor="text1"/>
        </w:rPr>
        <w:t xml:space="preserve"> </w:t>
      </w:r>
      <w:r w:rsidRPr="00E779AA">
        <w:rPr>
          <w:rFonts w:asciiTheme="minorHAnsi" w:hAnsiTheme="minorHAnsi" w:cstheme="minorHAnsi"/>
          <w:color w:val="000000" w:themeColor="text1"/>
        </w:rPr>
        <w:t>(Robert Flores, 2003). Studies in criminology have shown that previous conduct is the strongest predictor of future behaviour. Children that engage in persistently disruptive conduct are more likely to become child delinquents, who are more likely to become serious, violent, or chronic juvenile offenders.</w:t>
      </w:r>
    </w:p>
    <w:p w14:paraId="375DE406" w14:textId="0E22AF11" w:rsidR="00E779AA" w:rsidRPr="00E779AA" w:rsidRDefault="00E779AA" w:rsidP="00E779AA">
      <w:pPr>
        <w:spacing w:line="360" w:lineRule="auto"/>
        <w:rPr>
          <w:rFonts w:asciiTheme="minorHAnsi" w:hAnsiTheme="minorHAnsi" w:cstheme="minorHAnsi"/>
          <w:color w:val="000000" w:themeColor="text1"/>
        </w:rPr>
      </w:pPr>
    </w:p>
    <w:p w14:paraId="40B6216A" w14:textId="04D5F8F8" w:rsidR="004E066E" w:rsidRPr="00E779AA" w:rsidRDefault="00AB40B4"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We all know that children and young people should be kept out of the criminal justice system as much as possible. Wherever offending occurs, prompt and effective interventions are required to address the behaviour and its causes.</w:t>
      </w:r>
      <w:r w:rsidR="004E066E" w:rsidRPr="00E779AA">
        <w:rPr>
          <w:rFonts w:asciiTheme="minorHAnsi" w:hAnsiTheme="minorHAnsi" w:cstheme="minorHAnsi"/>
          <w:color w:val="000000" w:themeColor="text1"/>
        </w:rPr>
        <w:t xml:space="preserve"> </w:t>
      </w:r>
      <w:r w:rsidR="00E11EEE" w:rsidRPr="00E779AA">
        <w:rPr>
          <w:rFonts w:asciiTheme="minorHAnsi" w:hAnsiTheme="minorHAnsi" w:cstheme="minorHAnsi"/>
          <w:color w:val="000000" w:themeColor="text1"/>
        </w:rPr>
        <w:t xml:space="preserve">Among the most relevant indicators are impulsiveness, low achievement, criminal parents, parental conflict, </w:t>
      </w:r>
      <w:r w:rsidR="001D5C9D">
        <w:rPr>
          <w:rFonts w:asciiTheme="minorHAnsi" w:hAnsiTheme="minorHAnsi" w:cstheme="minorHAnsi"/>
          <w:color w:val="000000" w:themeColor="text1"/>
        </w:rPr>
        <w:t xml:space="preserve">poverty </w:t>
      </w:r>
      <w:r w:rsidR="00E11EEE" w:rsidRPr="00E779AA">
        <w:rPr>
          <w:rFonts w:asciiTheme="minorHAnsi" w:hAnsiTheme="minorHAnsi" w:cstheme="minorHAnsi"/>
          <w:color w:val="000000" w:themeColor="text1"/>
        </w:rPr>
        <w:t xml:space="preserve">and growing up in a disadvantaged, high-crime neighbourhood. </w:t>
      </w:r>
      <w:r w:rsidR="00E11EEE" w:rsidRPr="00E779AA">
        <w:rPr>
          <w:rStyle w:val="Emphasis"/>
          <w:rFonts w:asciiTheme="minorHAnsi" w:hAnsiTheme="minorHAnsi" w:cstheme="minorHAnsi"/>
          <w:color w:val="000000" w:themeColor="text1"/>
          <w:shd w:val="clear" w:color="auto" w:fill="FFFFFF"/>
        </w:rPr>
        <w:t>‘It is the accumulation of risk factors that characterises this much smaller group’s persistent extreme violence</w:t>
      </w:r>
      <w:r w:rsidR="00E11EEE" w:rsidRPr="00E779AA">
        <w:rPr>
          <w:rFonts w:asciiTheme="minorHAnsi" w:hAnsiTheme="minorHAnsi" w:cstheme="minorHAnsi"/>
          <w:color w:val="000000" w:themeColor="text1"/>
          <w:shd w:val="clear" w:color="auto" w:fill="FFFFFF"/>
        </w:rPr>
        <w:t>.’</w:t>
      </w:r>
      <w:r w:rsidR="004E066E" w:rsidRPr="00E779AA">
        <w:rPr>
          <w:rFonts w:asciiTheme="minorHAnsi" w:hAnsiTheme="minorHAnsi" w:cstheme="minorHAnsi"/>
          <w:color w:val="000000" w:themeColor="text1"/>
          <w:shd w:val="clear" w:color="auto" w:fill="FFFFFF"/>
        </w:rPr>
        <w:t xml:space="preserve"> (Valios, 2007). </w:t>
      </w:r>
      <w:r w:rsidR="009B0540" w:rsidRPr="00E779AA">
        <w:rPr>
          <w:rFonts w:asciiTheme="minorHAnsi" w:hAnsiTheme="minorHAnsi" w:cstheme="minorHAnsi"/>
          <w:color w:val="000000" w:themeColor="text1"/>
          <w:shd w:val="clear" w:color="auto" w:fill="FFFFFF"/>
        </w:rPr>
        <w:t>Early preventative programmes such as preschool intellectual enrichment, child skills training, parent management training and home visits are among the most successful.</w:t>
      </w:r>
    </w:p>
    <w:p w14:paraId="7C1723DA" w14:textId="262CBCE8" w:rsidR="00E11EEE" w:rsidRPr="00E779AA" w:rsidRDefault="00E11EEE" w:rsidP="00E779AA">
      <w:pPr>
        <w:spacing w:line="360" w:lineRule="auto"/>
        <w:rPr>
          <w:rFonts w:asciiTheme="minorHAnsi" w:hAnsiTheme="minorHAnsi" w:cstheme="minorHAnsi"/>
          <w:color w:val="000000" w:themeColor="text1"/>
        </w:rPr>
      </w:pPr>
    </w:p>
    <w:p w14:paraId="54A656F2" w14:textId="537E58C0" w:rsidR="001D5C9D" w:rsidRDefault="00102D47"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lastRenderedPageBreak/>
        <w:t xml:space="preserve">It is critical to analyse risk factor behaviour </w:t>
      </w:r>
      <w:r w:rsidRPr="00552D37">
        <w:rPr>
          <w:rFonts w:asciiTheme="minorHAnsi" w:hAnsiTheme="minorHAnsi" w:cstheme="minorHAnsi"/>
          <w:color w:val="000000" w:themeColor="text1"/>
        </w:rPr>
        <w:t>before offending or becoming persistent</w:t>
      </w:r>
      <w:r w:rsidR="00525595" w:rsidRPr="00552D37">
        <w:rPr>
          <w:rFonts w:asciiTheme="minorHAnsi" w:hAnsiTheme="minorHAnsi" w:cstheme="minorHAnsi"/>
          <w:color w:val="000000" w:themeColor="text1"/>
        </w:rPr>
        <w:t>.</w:t>
      </w:r>
      <w:r w:rsidR="00525595">
        <w:rPr>
          <w:rFonts w:asciiTheme="minorHAnsi" w:hAnsiTheme="minorHAnsi" w:cstheme="minorHAnsi"/>
          <w:color w:val="000000" w:themeColor="text1"/>
        </w:rPr>
        <w:t xml:space="preserve"> </w:t>
      </w:r>
      <w:r w:rsidR="00480D8A" w:rsidRPr="00480D8A">
        <w:rPr>
          <w:rFonts w:asciiTheme="minorHAnsi" w:hAnsiTheme="minorHAnsi" w:cstheme="minorHAnsi"/>
          <w:color w:val="000000" w:themeColor="text1"/>
        </w:rPr>
        <w:t>According to the Youth Survey, the most common age for first-time offending is between the ages of 11 and 12, with 10-11 being the most common age for excluded pupils. Child delinquents also have lengthier delinquent careers than juveniles who start breaching later in life</w:t>
      </w:r>
      <w:r w:rsidR="00480D8A">
        <w:rPr>
          <w:rFonts w:asciiTheme="minorHAnsi" w:hAnsiTheme="minorHAnsi" w:cstheme="minorHAnsi"/>
          <w:color w:val="000000" w:themeColor="text1"/>
        </w:rPr>
        <w:t xml:space="preserve"> </w:t>
      </w:r>
      <w:r w:rsidRPr="00E779AA">
        <w:rPr>
          <w:rFonts w:asciiTheme="minorHAnsi" w:hAnsiTheme="minorHAnsi" w:cstheme="minorHAnsi"/>
          <w:color w:val="000000" w:themeColor="text1"/>
        </w:rPr>
        <w:t>(Loeber and Farrington, 2001).</w:t>
      </w:r>
    </w:p>
    <w:p w14:paraId="34FFBE8E" w14:textId="77777777" w:rsidR="00CC2074" w:rsidRDefault="00CC2074" w:rsidP="00E779AA">
      <w:pPr>
        <w:spacing w:line="360" w:lineRule="auto"/>
        <w:rPr>
          <w:rFonts w:asciiTheme="minorHAnsi" w:hAnsiTheme="minorHAnsi" w:cstheme="minorHAnsi"/>
          <w:color w:val="000000" w:themeColor="text1"/>
        </w:rPr>
      </w:pPr>
    </w:p>
    <w:p w14:paraId="08605E48" w14:textId="032B73A2" w:rsidR="008554BF" w:rsidRPr="001D5C9D" w:rsidRDefault="00F07E96"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 xml:space="preserve">In June 2005, the National Public Health Service of Wales published </w:t>
      </w:r>
      <w:r w:rsidR="0046276A" w:rsidRPr="00E779AA">
        <w:rPr>
          <w:rFonts w:asciiTheme="minorHAnsi" w:hAnsiTheme="minorHAnsi" w:cstheme="minorHAnsi"/>
          <w:color w:val="000000" w:themeColor="text1"/>
        </w:rPr>
        <w:t>evidence</w:t>
      </w:r>
      <w:r w:rsidRPr="00E779AA">
        <w:rPr>
          <w:rFonts w:asciiTheme="minorHAnsi" w:hAnsiTheme="minorHAnsi" w:cstheme="minorHAnsi"/>
          <w:color w:val="000000" w:themeColor="text1"/>
        </w:rPr>
        <w:t xml:space="preserve"> briefing to explore crime and fear of crime interventions. The report is based on research </w:t>
      </w:r>
      <w:r w:rsidR="001D5C9D">
        <w:rPr>
          <w:rFonts w:asciiTheme="minorHAnsi" w:hAnsiTheme="minorHAnsi" w:cstheme="minorHAnsi"/>
          <w:color w:val="000000" w:themeColor="text1"/>
        </w:rPr>
        <w:t xml:space="preserve">undertaken </w:t>
      </w:r>
      <w:r w:rsidRPr="00E779AA">
        <w:rPr>
          <w:rFonts w:asciiTheme="minorHAnsi" w:hAnsiTheme="minorHAnsi" w:cstheme="minorHAnsi"/>
          <w:color w:val="000000" w:themeColor="text1"/>
        </w:rPr>
        <w:t>on both adult and adolescent offenders. Early intervention, in addition to preventing future criminal conduct, may also benefit health. Building healthy public policies, supporting surroundings, boosting community action, building personal skills, and reorganising health services are all regarded to aid in crime prevention</w:t>
      </w:r>
      <w:r w:rsidR="000844B3" w:rsidRPr="00E779AA">
        <w:rPr>
          <w:rFonts w:asciiTheme="minorHAnsi" w:hAnsiTheme="minorHAnsi" w:cstheme="minorHAnsi"/>
          <w:color w:val="000000" w:themeColor="text1"/>
        </w:rPr>
        <w:t xml:space="preserve"> (</w:t>
      </w:r>
      <w:r w:rsidR="000844B3" w:rsidRPr="0023694C">
        <w:rPr>
          <w:rFonts w:asciiTheme="minorHAnsi" w:hAnsiTheme="minorHAnsi" w:cstheme="minorHAnsi"/>
          <w:color w:val="000000" w:themeColor="text1"/>
          <w:shd w:val="clear" w:color="auto" w:fill="FFFFFF"/>
        </w:rPr>
        <w:t>Whitley R</w:t>
      </w:r>
      <w:r w:rsidR="000844B3" w:rsidRPr="00E779AA">
        <w:rPr>
          <w:rFonts w:asciiTheme="minorHAnsi" w:hAnsiTheme="minorHAnsi" w:cstheme="minorHAnsi"/>
          <w:color w:val="000000" w:themeColor="text1"/>
          <w:shd w:val="clear" w:color="auto" w:fill="FFFFFF"/>
        </w:rPr>
        <w:t xml:space="preserve"> and</w:t>
      </w:r>
      <w:r w:rsidR="000844B3" w:rsidRPr="0023694C">
        <w:rPr>
          <w:rFonts w:asciiTheme="minorHAnsi" w:hAnsiTheme="minorHAnsi" w:cstheme="minorHAnsi"/>
          <w:color w:val="000000" w:themeColor="text1"/>
          <w:shd w:val="clear" w:color="auto" w:fill="FFFFFF"/>
        </w:rPr>
        <w:t xml:space="preserve"> Prince M</w:t>
      </w:r>
      <w:r w:rsidR="000844B3" w:rsidRPr="00E779AA">
        <w:rPr>
          <w:rFonts w:asciiTheme="minorHAnsi" w:hAnsiTheme="minorHAnsi" w:cstheme="minorHAnsi"/>
          <w:color w:val="000000" w:themeColor="text1"/>
          <w:shd w:val="clear" w:color="auto" w:fill="FFFFFF"/>
        </w:rPr>
        <w:t>, 2005).</w:t>
      </w:r>
    </w:p>
    <w:p w14:paraId="2D54110D" w14:textId="1EB27DFD" w:rsidR="00555B8B" w:rsidRDefault="004A22D1" w:rsidP="00555B8B">
      <w:pPr>
        <w:spacing w:line="360" w:lineRule="auto"/>
        <w:rPr>
          <w:rFonts w:asciiTheme="minorHAnsi" w:hAnsiTheme="minorHAnsi" w:cstheme="minorHAnsi"/>
          <w:color w:val="000000" w:themeColor="text1"/>
          <w:shd w:val="clear" w:color="auto" w:fill="FFFFFF"/>
        </w:rPr>
      </w:pPr>
      <w:r w:rsidRPr="00F655A2">
        <w:rPr>
          <w:rFonts w:asciiTheme="minorHAnsi" w:hAnsiTheme="minorHAnsi" w:cstheme="minorHAnsi"/>
          <w:color w:val="000000" w:themeColor="text1"/>
        </w:rPr>
        <w:t xml:space="preserve">The risk factor for the family includes ideas such as inadequate parenting, a criminal past in the family, and family </w:t>
      </w:r>
      <w:r w:rsidR="00CC2074" w:rsidRPr="00F655A2">
        <w:rPr>
          <w:rFonts w:asciiTheme="minorHAnsi" w:hAnsiTheme="minorHAnsi" w:cstheme="minorHAnsi"/>
          <w:color w:val="000000" w:themeColor="text1"/>
        </w:rPr>
        <w:t>difficulties</w:t>
      </w:r>
      <w:r w:rsidRPr="00F655A2">
        <w:rPr>
          <w:rFonts w:asciiTheme="minorHAnsi" w:hAnsiTheme="minorHAnsi" w:cstheme="minorHAnsi"/>
          <w:color w:val="000000" w:themeColor="text1"/>
        </w:rPr>
        <w:t>. For the benefit of families BPT (</w:t>
      </w:r>
      <w:r w:rsidR="0046276A" w:rsidRPr="00F655A2">
        <w:rPr>
          <w:rFonts w:asciiTheme="minorHAnsi" w:hAnsiTheme="minorHAnsi" w:cstheme="minorHAnsi"/>
          <w:color w:val="000000" w:themeColor="text1"/>
        </w:rPr>
        <w:t>behaviour</w:t>
      </w:r>
      <w:r w:rsidRPr="00F655A2">
        <w:rPr>
          <w:rFonts w:asciiTheme="minorHAnsi" w:hAnsiTheme="minorHAnsi" w:cstheme="minorHAnsi"/>
          <w:color w:val="000000" w:themeColor="text1"/>
        </w:rPr>
        <w:t xml:space="preserve"> parent training) programmes teach parents about ADHD </w:t>
      </w:r>
      <w:r w:rsidR="00CC2074" w:rsidRPr="00F655A2">
        <w:rPr>
          <w:rFonts w:asciiTheme="minorHAnsi" w:hAnsiTheme="minorHAnsi" w:cstheme="minorHAnsi"/>
          <w:color w:val="000000" w:themeColor="text1"/>
        </w:rPr>
        <w:t xml:space="preserve">(attention deficit hyperactivity disorder) </w:t>
      </w:r>
      <w:r w:rsidRPr="00F655A2">
        <w:rPr>
          <w:rFonts w:asciiTheme="minorHAnsi" w:hAnsiTheme="minorHAnsi" w:cstheme="minorHAnsi"/>
          <w:color w:val="000000" w:themeColor="text1"/>
        </w:rPr>
        <w:t xml:space="preserve">and how to improve the parent-child bond, reduce problem behaviours, and boost desired behaviours (Owens, 2020). </w:t>
      </w:r>
      <w:r w:rsidR="00345C68" w:rsidRPr="00F655A2">
        <w:rPr>
          <w:rFonts w:asciiTheme="minorHAnsi" w:hAnsiTheme="minorHAnsi" w:cstheme="minorHAnsi"/>
          <w:color w:val="000000" w:themeColor="text1"/>
        </w:rPr>
        <w:t xml:space="preserve">Parenting programmes </w:t>
      </w:r>
      <w:r w:rsidR="00CC2074" w:rsidRPr="00F655A2">
        <w:rPr>
          <w:rFonts w:asciiTheme="minorHAnsi" w:hAnsiTheme="minorHAnsi" w:cstheme="minorHAnsi"/>
          <w:color w:val="000000" w:themeColor="text1"/>
        </w:rPr>
        <w:t xml:space="preserve">provide place for parents and carers </w:t>
      </w:r>
      <w:r w:rsidR="00345C68" w:rsidRPr="00F655A2">
        <w:rPr>
          <w:rFonts w:asciiTheme="minorHAnsi" w:hAnsiTheme="minorHAnsi" w:cstheme="minorHAnsi"/>
          <w:color w:val="000000" w:themeColor="text1"/>
        </w:rPr>
        <w:t xml:space="preserve">to </w:t>
      </w:r>
      <w:r w:rsidR="00CC2074" w:rsidRPr="00F655A2">
        <w:rPr>
          <w:rFonts w:asciiTheme="minorHAnsi" w:hAnsiTheme="minorHAnsi" w:cstheme="minorHAnsi"/>
          <w:color w:val="000000" w:themeColor="text1"/>
        </w:rPr>
        <w:t>gain understanding and develop their parenting skills to be able to</w:t>
      </w:r>
      <w:r w:rsidR="00345C68" w:rsidRPr="00F655A2">
        <w:rPr>
          <w:rFonts w:asciiTheme="minorHAnsi" w:hAnsiTheme="minorHAnsi" w:cstheme="minorHAnsi"/>
          <w:color w:val="000000" w:themeColor="text1"/>
        </w:rPr>
        <w:t xml:space="preserve"> cop</w:t>
      </w:r>
      <w:r w:rsidR="00CC2074" w:rsidRPr="00F655A2">
        <w:rPr>
          <w:rFonts w:asciiTheme="minorHAnsi" w:hAnsiTheme="minorHAnsi" w:cstheme="minorHAnsi"/>
          <w:color w:val="000000" w:themeColor="text1"/>
        </w:rPr>
        <w:t>e and manage</w:t>
      </w:r>
      <w:r w:rsidR="00345C68" w:rsidRPr="00F655A2">
        <w:rPr>
          <w:rFonts w:asciiTheme="minorHAnsi" w:hAnsiTheme="minorHAnsi" w:cstheme="minorHAnsi"/>
          <w:color w:val="000000" w:themeColor="text1"/>
        </w:rPr>
        <w:t xml:space="preserve"> their child's risky behaviour.</w:t>
      </w:r>
      <w:r w:rsidR="00CC2074" w:rsidRPr="00F655A2">
        <w:rPr>
          <w:rFonts w:asciiTheme="minorHAnsi" w:hAnsiTheme="minorHAnsi" w:cstheme="minorHAnsi"/>
          <w:color w:val="000000" w:themeColor="text1"/>
        </w:rPr>
        <w:t xml:space="preserve"> </w:t>
      </w:r>
      <w:r w:rsidR="00A258B9" w:rsidRPr="00A258B9">
        <w:rPr>
          <w:rFonts w:asciiTheme="minorHAnsi" w:hAnsiTheme="minorHAnsi" w:cstheme="minorHAnsi"/>
          <w:color w:val="000000" w:themeColor="text1"/>
        </w:rPr>
        <w:t xml:space="preserve">There are two basic approaches to preventing the establishment of criminal behaviour patterns. The first step is to address the risk factors that have been linked to criminal and antisocial behaviour in the future. We may also strengthen protective characteristics that have been demonstrated to safeguard young people from being involved in criminal activity. </w:t>
      </w:r>
      <w:r w:rsidR="00A258B9">
        <w:rPr>
          <w:rFonts w:asciiTheme="minorHAnsi" w:hAnsiTheme="minorHAnsi" w:cstheme="minorHAnsi"/>
          <w:color w:val="000000" w:themeColor="text1"/>
        </w:rPr>
        <w:t xml:space="preserve">According to </w:t>
      </w:r>
      <w:r w:rsidR="003E6429">
        <w:rPr>
          <w:rFonts w:ascii="Open Sans" w:hAnsi="Open Sans" w:cs="Open Sans"/>
          <w:color w:val="000000"/>
          <w:sz w:val="20"/>
          <w:szCs w:val="20"/>
          <w:shd w:val="clear" w:color="auto" w:fill="FFFFFF"/>
        </w:rPr>
        <w:t>(Ross et al., 2010)</w:t>
      </w:r>
      <w:r w:rsidR="005438C8">
        <w:rPr>
          <w:rFonts w:ascii="Open Sans" w:hAnsi="Open Sans" w:cs="Open Sans"/>
          <w:color w:val="000000"/>
          <w:sz w:val="20"/>
          <w:szCs w:val="20"/>
          <w:shd w:val="clear" w:color="auto" w:fill="FFFFFF"/>
        </w:rPr>
        <w:t xml:space="preserve"> “</w:t>
      </w:r>
      <w:r w:rsidR="005438C8">
        <w:t>Evidence that identifies risk and protective factors comes from a wealth of scientific research, mostly based on longitudinal studies that track people as they grow from infancy to adulthood, sometimes starting even prior to birth through interviews with parents)”</w:t>
      </w:r>
      <w:r w:rsidR="00555B8B">
        <w:t xml:space="preserve">. </w:t>
      </w:r>
      <w:r w:rsidR="00555B8B" w:rsidRPr="00555B8B">
        <w:rPr>
          <w:rStyle w:val="landing-page-changedtext-0-2-17"/>
          <w:rFonts w:asciiTheme="minorHAnsi" w:hAnsiTheme="minorHAnsi" w:cstheme="minorHAnsi"/>
          <w:color w:val="000000" w:themeColor="text1"/>
          <w:shd w:val="clear" w:color="auto" w:fill="FFFFFF"/>
        </w:rPr>
        <w:t>Even</w:t>
      </w:r>
      <w:r w:rsidR="00555B8B" w:rsidRPr="00555B8B">
        <w:rPr>
          <w:rFonts w:asciiTheme="minorHAnsi" w:hAnsiTheme="minorHAnsi" w:cstheme="minorHAnsi"/>
          <w:color w:val="000000" w:themeColor="text1"/>
          <w:shd w:val="clear" w:color="auto" w:fill="FFFFFF"/>
        </w:rPr>
        <w:t> </w:t>
      </w:r>
      <w:r w:rsidR="00555B8B" w:rsidRPr="00555B8B">
        <w:rPr>
          <w:rStyle w:val="landing-page-changedtext-0-2-17"/>
          <w:rFonts w:asciiTheme="minorHAnsi" w:hAnsiTheme="minorHAnsi" w:cstheme="minorHAnsi"/>
          <w:color w:val="000000" w:themeColor="text1"/>
          <w:shd w:val="clear" w:color="auto" w:fill="FFFFFF"/>
        </w:rPr>
        <w:t>though</w:t>
      </w:r>
      <w:r w:rsidR="00555B8B" w:rsidRPr="00555B8B">
        <w:rPr>
          <w:rFonts w:asciiTheme="minorHAnsi" w:hAnsiTheme="minorHAnsi" w:cstheme="minorHAnsi"/>
          <w:color w:val="000000" w:themeColor="text1"/>
          <w:shd w:val="clear" w:color="auto" w:fill="FFFFFF"/>
        </w:rPr>
        <w:t> the many studies confirm each other</w:t>
      </w:r>
      <w:r w:rsidR="00555B8B" w:rsidRPr="00555B8B">
        <w:rPr>
          <w:rStyle w:val="landing-page-changedtext-0-2-17"/>
          <w:rFonts w:asciiTheme="minorHAnsi" w:hAnsiTheme="minorHAnsi" w:cstheme="minorHAnsi"/>
          <w:color w:val="000000" w:themeColor="text1"/>
          <w:shd w:val="clear" w:color="auto" w:fill="FFFFFF"/>
        </w:rPr>
        <w:t>'</w:t>
      </w:r>
      <w:r w:rsidR="00555B8B" w:rsidRPr="00555B8B">
        <w:rPr>
          <w:rFonts w:asciiTheme="minorHAnsi" w:hAnsiTheme="minorHAnsi" w:cstheme="minorHAnsi"/>
          <w:color w:val="000000" w:themeColor="text1"/>
          <w:shd w:val="clear" w:color="auto" w:fill="FFFFFF"/>
        </w:rPr>
        <w:t>s findings, the </w:t>
      </w:r>
      <w:r w:rsidR="00555B8B" w:rsidRPr="00555B8B">
        <w:rPr>
          <w:rStyle w:val="landing-page-changedtext-0-2-17"/>
          <w:rFonts w:asciiTheme="minorHAnsi" w:hAnsiTheme="minorHAnsi" w:cstheme="minorHAnsi"/>
          <w:color w:val="000000" w:themeColor="text1"/>
          <w:shd w:val="clear" w:color="auto" w:fill="FFFFFF"/>
        </w:rPr>
        <w:t>correlations</w:t>
      </w:r>
      <w:r w:rsidR="00555B8B" w:rsidRPr="00555B8B">
        <w:rPr>
          <w:rFonts w:asciiTheme="minorHAnsi" w:hAnsiTheme="minorHAnsi" w:cstheme="minorHAnsi"/>
          <w:color w:val="000000" w:themeColor="text1"/>
          <w:shd w:val="clear" w:color="auto" w:fill="FFFFFF"/>
        </w:rPr>
        <w:t> are statistical. </w:t>
      </w:r>
    </w:p>
    <w:p w14:paraId="3C7732F0" w14:textId="6CA14647" w:rsidR="005A6E37" w:rsidRDefault="00A258B9" w:rsidP="00A258B9">
      <w:pPr>
        <w:spacing w:line="360" w:lineRule="auto"/>
      </w:pPr>
      <w:r w:rsidRPr="00A258B9">
        <w:rPr>
          <w:rFonts w:asciiTheme="minorHAnsi" w:hAnsiTheme="minorHAnsi" w:cstheme="minorHAnsi"/>
          <w:color w:val="000000" w:themeColor="text1"/>
          <w:shd w:val="clear" w:color="auto" w:fill="FFFFFF"/>
        </w:rPr>
        <w:t>They indicate, for example, that children who experience a family dispute are more likely to participate in antisocial behaviour. Although not all children from troubled households or those with other risk factors will become criminals, interventions that are successful in lowering adolescent offending risk factors can have a major impact</w:t>
      </w:r>
      <w:r w:rsidR="005A6E37" w:rsidRPr="005A6E37">
        <w:rPr>
          <w:rFonts w:asciiTheme="minorHAnsi" w:hAnsiTheme="minorHAnsi" w:cstheme="minorHAnsi"/>
          <w:color w:val="000000" w:themeColor="text1"/>
          <w:shd w:val="clear" w:color="auto" w:fill="FFFFFF"/>
        </w:rPr>
        <w:t>.</w:t>
      </w:r>
    </w:p>
    <w:p w14:paraId="45D9ACE1" w14:textId="47C5C1E0" w:rsidR="003E6429" w:rsidRPr="00073BBD" w:rsidRDefault="005A6E37" w:rsidP="00073BBD">
      <w:pPr>
        <w:spacing w:line="360" w:lineRule="auto"/>
        <w:rPr>
          <w:rFonts w:asciiTheme="minorHAnsi" w:hAnsiTheme="minorHAnsi" w:cstheme="minorHAnsi"/>
          <w:color w:val="000000" w:themeColor="text1"/>
          <w:shd w:val="clear" w:color="auto" w:fill="FFFFFF"/>
        </w:rPr>
      </w:pPr>
      <w:r w:rsidRPr="004C19A9">
        <w:rPr>
          <w:rFonts w:asciiTheme="minorHAnsi" w:hAnsiTheme="minorHAnsi" w:cstheme="minorHAnsi"/>
          <w:color w:val="000000" w:themeColor="text1"/>
          <w:shd w:val="clear" w:color="auto" w:fill="FFFFFF"/>
        </w:rPr>
        <w:lastRenderedPageBreak/>
        <w:t xml:space="preserve"> </w:t>
      </w:r>
      <w:r w:rsidR="00A258B9" w:rsidRPr="00A258B9">
        <w:rPr>
          <w:rFonts w:asciiTheme="minorHAnsi" w:hAnsiTheme="minorHAnsi" w:cstheme="minorHAnsi"/>
          <w:color w:val="000000" w:themeColor="text1"/>
          <w:shd w:val="clear" w:color="auto" w:fill="FFFFFF"/>
        </w:rPr>
        <w:t xml:space="preserve">Resilience, self-efficacy (confidence in one's capacity to do things effectively), an optimistic perspective, a solid, warm, caring connection with one or both parents, and ties with teachers, other adults, or peers who model pro-social behaviour have all been demonstrated to be protective factors. </w:t>
      </w:r>
      <w:r w:rsidRPr="004C19A9">
        <w:rPr>
          <w:rFonts w:asciiTheme="minorHAnsi" w:hAnsiTheme="minorHAnsi" w:cstheme="minorHAnsi"/>
          <w:color w:val="000000" w:themeColor="text1"/>
          <w:shd w:val="clear" w:color="auto" w:fill="FFFFFF"/>
        </w:rPr>
        <w:t xml:space="preserve">(Youth Justice Board, 2005). </w:t>
      </w:r>
      <w:r w:rsidR="00073BBD" w:rsidRPr="00073BBD">
        <w:rPr>
          <w:rFonts w:asciiTheme="minorHAnsi" w:hAnsiTheme="minorHAnsi" w:cstheme="minorHAnsi"/>
          <w:color w:val="000000" w:themeColor="text1"/>
          <w:shd w:val="clear" w:color="auto" w:fill="FFFFFF"/>
        </w:rPr>
        <w:t>When treatments incorporate a specific plan for decreasing risk variables and boosting protective factors, youth crime and antisocial behaviour are decreased most successfully. For example, Behavioural Parent Training (BPT) teaches parents to encourage cooperative behaviour while punishing or ignoring violent or uncooperative behaviour.</w:t>
      </w:r>
      <w:r w:rsidR="00073BBD">
        <w:rPr>
          <w:rFonts w:asciiTheme="minorHAnsi" w:hAnsiTheme="minorHAnsi" w:cstheme="minorHAnsi"/>
          <w:color w:val="000000" w:themeColor="text1"/>
          <w:shd w:val="clear" w:color="auto" w:fill="FFFFFF"/>
        </w:rPr>
        <w:t xml:space="preserve"> </w:t>
      </w:r>
      <w:r w:rsidR="00073BBD" w:rsidRPr="00073BBD">
        <w:rPr>
          <w:rFonts w:asciiTheme="minorHAnsi" w:hAnsiTheme="minorHAnsi" w:cstheme="minorHAnsi"/>
        </w:rPr>
        <w:t>This strengthens parents' ability to set clear behavioural expectations for their children. It should work since a child's ambiguous expectations have been demonstrated to be a risk factor for the development of antisocial behaviour. Due to the fact that it is based on a well-proven strategy, BPT has been shown to reduce antisocial behaviour in studies.</w:t>
      </w:r>
    </w:p>
    <w:p w14:paraId="4B63FEE7" w14:textId="4ACA1B70" w:rsidR="00F655A2" w:rsidRPr="00F655A2" w:rsidRDefault="00F655A2" w:rsidP="00F655A2">
      <w:pPr>
        <w:spacing w:line="360" w:lineRule="auto"/>
        <w:rPr>
          <w:rFonts w:asciiTheme="minorHAnsi" w:hAnsiTheme="minorHAnsi" w:cstheme="minorHAnsi"/>
        </w:rPr>
      </w:pPr>
    </w:p>
    <w:p w14:paraId="4AEF2827" w14:textId="59BBC4C7" w:rsidR="008554BF" w:rsidRPr="00E779AA" w:rsidRDefault="00FA693E"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Parent-Child Interaction Therapy (PCIT; Hembree-Kigin and McNeil, 2013) and the Incredible Years Program are two well-known BPT programmes for preschool children (Webster-Stratton and Reid, 2018). More research on effective therapies for preschool children is needed, given the importance of early intervention. The Community Parent Education Program (COPE; Cunningham et al., 1997), the Defiant Child Program (Barkley and Benton, 2013), the Helping the Noncompliant Child programme (McMahon and Forehand, 2005), Parent Management Training (Kazdin, 2008), and the Triple P – Positive Parenting Program are all well-established programmes for elementary school aged youth (www.triplep.net).</w:t>
      </w:r>
    </w:p>
    <w:p w14:paraId="74CEB931" w14:textId="39A371E1" w:rsidR="008554BF" w:rsidRPr="00E779AA" w:rsidRDefault="008554BF" w:rsidP="00E779AA">
      <w:pPr>
        <w:spacing w:line="360" w:lineRule="auto"/>
        <w:rPr>
          <w:rFonts w:asciiTheme="minorHAnsi" w:hAnsiTheme="minorHAnsi" w:cstheme="minorHAnsi"/>
          <w:color w:val="000000" w:themeColor="text1"/>
        </w:rPr>
      </w:pPr>
    </w:p>
    <w:p w14:paraId="4E549FED" w14:textId="6A8BCC09" w:rsidR="008554BF" w:rsidRPr="00E779AA" w:rsidRDefault="00C0615D" w:rsidP="00E779AA">
      <w:pPr>
        <w:spacing w:line="360" w:lineRule="auto"/>
        <w:rPr>
          <w:rFonts w:asciiTheme="minorHAnsi" w:hAnsiTheme="minorHAnsi" w:cstheme="minorHAnsi"/>
          <w:color w:val="000000" w:themeColor="text1"/>
        </w:rPr>
      </w:pPr>
      <w:r w:rsidRPr="00C0615D">
        <w:rPr>
          <w:rFonts w:asciiTheme="minorHAnsi" w:hAnsiTheme="minorHAnsi" w:cstheme="minorHAnsi"/>
          <w:color w:val="000000" w:themeColor="text1"/>
        </w:rPr>
        <w:t xml:space="preserve">Disorganization, neglect, and a community's tolerance for crime and drugs all play a role in the risk factor in the neighbourhood. The individual, personality part of risk is exemplified by early problematic behaviours involving drugs and alcohol, as well as the concept of criminally active associates </w:t>
      </w:r>
      <w:r w:rsidR="004F27AA" w:rsidRPr="00E779AA">
        <w:rPr>
          <w:rFonts w:asciiTheme="minorHAnsi" w:hAnsiTheme="minorHAnsi" w:cstheme="minorHAnsi"/>
          <w:color w:val="000000" w:themeColor="text1"/>
        </w:rPr>
        <w:t>(</w:t>
      </w:r>
      <w:r w:rsidR="004F27AA" w:rsidRPr="00E779AA">
        <w:rPr>
          <w:rFonts w:asciiTheme="minorHAnsi" w:hAnsiTheme="minorHAnsi" w:cstheme="minorHAnsi"/>
          <w:color w:val="000000" w:themeColor="text1"/>
          <w:shd w:val="clear" w:color="auto" w:fill="FFFFFF"/>
        </w:rPr>
        <w:t>Boyd, 2007). Young People's Positive Activities For 8 to 19-year-olds who are at danger of social isolation, provides a wide choice of positive activities.</w:t>
      </w:r>
      <w:r w:rsidR="00850ECF" w:rsidRPr="00E779AA">
        <w:rPr>
          <w:rFonts w:asciiTheme="minorHAnsi" w:hAnsiTheme="minorHAnsi" w:cstheme="minorHAnsi"/>
          <w:color w:val="000000" w:themeColor="text1"/>
          <w:shd w:val="clear" w:color="auto" w:fill="FFFFFF"/>
        </w:rPr>
        <w:t xml:space="preserve"> Positive Futures aspires to foster connections between responsible adults and young people based on mutual trust and respect by including them in sports and other activities. This will </w:t>
      </w:r>
      <w:r w:rsidR="0046276A" w:rsidRPr="00E779AA">
        <w:rPr>
          <w:rFonts w:asciiTheme="minorHAnsi" w:hAnsiTheme="minorHAnsi" w:cstheme="minorHAnsi"/>
          <w:color w:val="000000" w:themeColor="text1"/>
          <w:shd w:val="clear" w:color="auto" w:fill="FFFFFF"/>
        </w:rPr>
        <w:t>open</w:t>
      </w:r>
      <w:r w:rsidR="00850ECF" w:rsidRPr="00E779AA">
        <w:rPr>
          <w:rFonts w:asciiTheme="minorHAnsi" w:hAnsiTheme="minorHAnsi" w:cstheme="minorHAnsi"/>
          <w:color w:val="000000" w:themeColor="text1"/>
          <w:shd w:val="clear" w:color="auto" w:fill="FFFFFF"/>
        </w:rPr>
        <w:t xml:space="preserve"> new chances for alternative lives (ACPO, 2005). </w:t>
      </w:r>
    </w:p>
    <w:p w14:paraId="44B7C51C" w14:textId="59119824" w:rsidR="008554BF" w:rsidRPr="00E779AA" w:rsidRDefault="008554BF" w:rsidP="00E779AA">
      <w:pPr>
        <w:spacing w:line="360" w:lineRule="auto"/>
        <w:rPr>
          <w:rFonts w:asciiTheme="minorHAnsi" w:hAnsiTheme="minorHAnsi" w:cstheme="minorHAnsi"/>
          <w:color w:val="000000" w:themeColor="text1"/>
        </w:rPr>
      </w:pPr>
    </w:p>
    <w:p w14:paraId="1306762C" w14:textId="4072862E" w:rsidR="008554BF" w:rsidRPr="00E779AA" w:rsidRDefault="00C0615D" w:rsidP="00E779AA">
      <w:pPr>
        <w:spacing w:line="360" w:lineRule="auto"/>
        <w:rPr>
          <w:rFonts w:asciiTheme="minorHAnsi" w:hAnsiTheme="minorHAnsi" w:cstheme="minorHAnsi"/>
          <w:color w:val="000000" w:themeColor="text1"/>
        </w:rPr>
      </w:pPr>
      <w:r w:rsidRPr="00C0615D">
        <w:rPr>
          <w:rFonts w:asciiTheme="minorHAnsi" w:hAnsiTheme="minorHAnsi" w:cstheme="minorHAnsi"/>
          <w:color w:val="000000" w:themeColor="text1"/>
        </w:rPr>
        <w:lastRenderedPageBreak/>
        <w:t xml:space="preserve">Many individuals, regardless of their age, overlook the consequence that offenders face once they have committed an offence. If a young person is found guilty of an offence, </w:t>
      </w:r>
      <w:r w:rsidR="00A42678" w:rsidRPr="00C0615D">
        <w:rPr>
          <w:rFonts w:asciiTheme="minorHAnsi" w:hAnsiTheme="minorHAnsi" w:cstheme="minorHAnsi"/>
          <w:color w:val="000000" w:themeColor="text1"/>
        </w:rPr>
        <w:t>several</w:t>
      </w:r>
      <w:r w:rsidRPr="00C0615D">
        <w:rPr>
          <w:rFonts w:asciiTheme="minorHAnsi" w:hAnsiTheme="minorHAnsi" w:cstheme="minorHAnsi"/>
          <w:color w:val="000000" w:themeColor="text1"/>
        </w:rPr>
        <w:t xml:space="preserve"> community and jail sanctions are possible. Some of the new community punishments include Community Rehabilitation and Punishment Orders, Supervision Orders, Action Plan Orders, Attendance Sentence Orders, Referral Orders, Reparation Orders, Fines, Conditional Discharges, and Absolute Discharges.</w:t>
      </w:r>
      <w:r>
        <w:rPr>
          <w:rFonts w:asciiTheme="minorHAnsi" w:hAnsiTheme="minorHAnsi" w:cstheme="minorHAnsi"/>
          <w:color w:val="000000" w:themeColor="text1"/>
        </w:rPr>
        <w:t xml:space="preserve">  </w:t>
      </w:r>
      <w:r w:rsidR="00BC0CF7" w:rsidRPr="00E779AA">
        <w:rPr>
          <w:rFonts w:asciiTheme="minorHAnsi" w:hAnsiTheme="minorHAnsi" w:cstheme="minorHAnsi"/>
          <w:color w:val="000000" w:themeColor="text1"/>
        </w:rPr>
        <w:t>An order might also include an Intensive Supervision and Surveillance Program for young people. ISSP is the most intensive non-custodial intervention for juvenile offenders currently available. It combines extensive community-based monitoring with a thorough and long-term focus on addressing the variables that lead to a young person's criminal behaviour.</w:t>
      </w:r>
    </w:p>
    <w:p w14:paraId="0D48477B" w14:textId="28EB043D" w:rsidR="008554BF" w:rsidRPr="00E779AA" w:rsidRDefault="008554BF" w:rsidP="00E779AA">
      <w:pPr>
        <w:spacing w:line="360" w:lineRule="auto"/>
        <w:rPr>
          <w:rFonts w:asciiTheme="minorHAnsi" w:hAnsiTheme="minorHAnsi" w:cstheme="minorHAnsi"/>
          <w:color w:val="000000" w:themeColor="text1"/>
        </w:rPr>
      </w:pPr>
    </w:p>
    <w:p w14:paraId="08A763DB" w14:textId="76B8A354" w:rsidR="008554BF" w:rsidRPr="00E779AA" w:rsidRDefault="00BC0CF7" w:rsidP="00E779AA">
      <w:pPr>
        <w:spacing w:line="360" w:lineRule="auto"/>
        <w:rPr>
          <w:rFonts w:asciiTheme="minorHAnsi" w:hAnsiTheme="minorHAnsi" w:cstheme="minorHAnsi"/>
          <w:color w:val="000000" w:themeColor="text1"/>
        </w:rPr>
      </w:pPr>
      <w:r w:rsidRPr="00E779AA">
        <w:rPr>
          <w:rFonts w:asciiTheme="minorHAnsi" w:hAnsiTheme="minorHAnsi" w:cstheme="minorHAnsi"/>
          <w:color w:val="000000" w:themeColor="text1"/>
        </w:rPr>
        <w:t>Behavioural Parent Training for antisocial behaviour in children is a short-term process that will require other approaches to enhance the training for long-term sustainability. Changes in the environment and community are also considered as a potential short-term benefit because it has been proved that changes lower criminal behaviour and fear of crime, but there is no data on whether this has been a long-term deterrent. Although cognitive behavioural multimodal programmes to reduce juvenile violence can be beneficial, the fundamental flaw in youth crime prevention is that the techniques have not been well examined.</w:t>
      </w:r>
    </w:p>
    <w:p w14:paraId="7AEA1F24" w14:textId="02B9B0D4" w:rsidR="008554BF" w:rsidRDefault="008554BF" w:rsidP="00E779AA">
      <w:pPr>
        <w:spacing w:line="360" w:lineRule="auto"/>
        <w:rPr>
          <w:sz w:val="28"/>
          <w:szCs w:val="28"/>
        </w:rPr>
      </w:pPr>
    </w:p>
    <w:p w14:paraId="28C15529" w14:textId="01F16426" w:rsidR="008554BF" w:rsidRDefault="008554BF" w:rsidP="00E779AA">
      <w:pPr>
        <w:spacing w:line="360" w:lineRule="auto"/>
        <w:rPr>
          <w:sz w:val="28"/>
          <w:szCs w:val="28"/>
        </w:rPr>
      </w:pPr>
    </w:p>
    <w:p w14:paraId="249BB96F" w14:textId="05259093" w:rsidR="002D0E82" w:rsidRDefault="002D0E82" w:rsidP="00E779AA">
      <w:pPr>
        <w:spacing w:line="360" w:lineRule="auto"/>
        <w:rPr>
          <w:sz w:val="28"/>
          <w:szCs w:val="28"/>
        </w:rPr>
      </w:pPr>
    </w:p>
    <w:p w14:paraId="0D281931" w14:textId="565B32B5" w:rsidR="002D0E82" w:rsidRDefault="002D0E82" w:rsidP="00E779AA">
      <w:pPr>
        <w:spacing w:line="360" w:lineRule="auto"/>
        <w:rPr>
          <w:sz w:val="28"/>
          <w:szCs w:val="28"/>
        </w:rPr>
      </w:pPr>
    </w:p>
    <w:p w14:paraId="03B535A8" w14:textId="59D810B9" w:rsidR="002D0E82" w:rsidRDefault="002D0E82" w:rsidP="00E779AA">
      <w:pPr>
        <w:spacing w:line="360" w:lineRule="auto"/>
        <w:rPr>
          <w:sz w:val="28"/>
          <w:szCs w:val="28"/>
        </w:rPr>
      </w:pPr>
    </w:p>
    <w:p w14:paraId="510666DE" w14:textId="7DA52E6F" w:rsidR="002D0E82" w:rsidRDefault="002D0E82" w:rsidP="00E779AA">
      <w:pPr>
        <w:spacing w:line="360" w:lineRule="auto"/>
        <w:rPr>
          <w:sz w:val="28"/>
          <w:szCs w:val="28"/>
        </w:rPr>
      </w:pPr>
    </w:p>
    <w:p w14:paraId="44F345B8" w14:textId="43C6852D" w:rsidR="002D0E82" w:rsidRDefault="002D0E82" w:rsidP="00E779AA">
      <w:pPr>
        <w:spacing w:line="360" w:lineRule="auto"/>
        <w:rPr>
          <w:sz w:val="28"/>
          <w:szCs w:val="28"/>
        </w:rPr>
      </w:pPr>
    </w:p>
    <w:p w14:paraId="31EFE751" w14:textId="5B89CB57" w:rsidR="002D0E82" w:rsidRDefault="002D0E82" w:rsidP="00E779AA">
      <w:pPr>
        <w:spacing w:line="360" w:lineRule="auto"/>
        <w:rPr>
          <w:sz w:val="28"/>
          <w:szCs w:val="28"/>
        </w:rPr>
      </w:pPr>
    </w:p>
    <w:p w14:paraId="504ABC4B" w14:textId="5E267478" w:rsidR="002D0E82" w:rsidRDefault="002D0E82" w:rsidP="00E779AA">
      <w:pPr>
        <w:spacing w:line="360" w:lineRule="auto"/>
        <w:rPr>
          <w:sz w:val="28"/>
          <w:szCs w:val="28"/>
        </w:rPr>
      </w:pPr>
    </w:p>
    <w:p w14:paraId="044EF6AA" w14:textId="64598DC7" w:rsidR="002D0E82" w:rsidRDefault="002D0E82" w:rsidP="00E779AA">
      <w:pPr>
        <w:spacing w:line="360" w:lineRule="auto"/>
        <w:rPr>
          <w:sz w:val="28"/>
          <w:szCs w:val="28"/>
        </w:rPr>
      </w:pPr>
    </w:p>
    <w:p w14:paraId="5AA10A12" w14:textId="6F0C3B43" w:rsidR="002D0E82" w:rsidRDefault="002D0E82" w:rsidP="00E779AA">
      <w:pPr>
        <w:spacing w:line="360" w:lineRule="auto"/>
        <w:rPr>
          <w:sz w:val="28"/>
          <w:szCs w:val="28"/>
        </w:rPr>
      </w:pPr>
    </w:p>
    <w:p w14:paraId="434A7AAB" w14:textId="1B50B961" w:rsidR="002D0E82" w:rsidRDefault="002D0E82" w:rsidP="00E779AA">
      <w:pPr>
        <w:spacing w:line="360" w:lineRule="auto"/>
        <w:rPr>
          <w:sz w:val="28"/>
          <w:szCs w:val="28"/>
        </w:rPr>
      </w:pPr>
    </w:p>
    <w:p w14:paraId="02E48E1E" w14:textId="152CBA24" w:rsidR="002D0E82" w:rsidRDefault="002D0E82" w:rsidP="00E779AA">
      <w:pPr>
        <w:spacing w:line="360" w:lineRule="auto"/>
        <w:rPr>
          <w:sz w:val="28"/>
          <w:szCs w:val="28"/>
        </w:rPr>
      </w:pPr>
    </w:p>
    <w:p w14:paraId="5C27DF04" w14:textId="77777777" w:rsidR="002D0E82" w:rsidRPr="00FE6494" w:rsidRDefault="002D0E82" w:rsidP="00FE6494">
      <w:pPr>
        <w:spacing w:line="360" w:lineRule="auto"/>
        <w:rPr>
          <w:rFonts w:asciiTheme="minorHAnsi" w:hAnsiTheme="minorHAnsi" w:cstheme="minorHAnsi"/>
          <w:color w:val="000000" w:themeColor="text1"/>
        </w:rPr>
      </w:pPr>
      <w:r w:rsidRPr="00FE6494">
        <w:rPr>
          <w:rFonts w:asciiTheme="minorHAnsi" w:hAnsiTheme="minorHAnsi" w:cstheme="minorHAnsi"/>
          <w:color w:val="000000" w:themeColor="text1"/>
        </w:rPr>
        <w:t xml:space="preserve">References </w:t>
      </w:r>
    </w:p>
    <w:p w14:paraId="00A39684" w14:textId="77777777" w:rsidR="002D0E82" w:rsidRPr="00FE6494" w:rsidRDefault="002D0E82" w:rsidP="00FE6494">
      <w:pPr>
        <w:spacing w:line="360" w:lineRule="auto"/>
        <w:rPr>
          <w:rFonts w:asciiTheme="minorHAnsi" w:hAnsiTheme="minorHAnsi" w:cstheme="minorHAnsi"/>
          <w:color w:val="000000" w:themeColor="text1"/>
          <w:shd w:val="clear" w:color="auto" w:fill="F7F7F7"/>
        </w:rPr>
      </w:pPr>
    </w:p>
    <w:p w14:paraId="1ED1F54F"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 xml:space="preserve">Augustine, Catherine H., John Engberg, Geoffrey E. Grimm, Emma Lee, Elaine Lin Wang, Karen Christianson, and Andrea A. Joseph, Can Restorative Practices Improve School Climate and Curb Suspensions? An Evaluation of the Impact of Restorative Practices in a Mid-Sized Urban School District. Santa Monica, CA: RAND Corporation, 2018. </w:t>
      </w:r>
      <w:hyperlink r:id="rId5" w:history="1">
        <w:r w:rsidRPr="00FE6494">
          <w:rPr>
            <w:rStyle w:val="Hyperlink"/>
            <w:rFonts w:asciiTheme="minorHAnsi" w:hAnsiTheme="minorHAnsi" w:cstheme="minorHAnsi"/>
            <w:color w:val="000000" w:themeColor="text1"/>
            <w:shd w:val="clear" w:color="auto" w:fill="FFFFFF"/>
          </w:rPr>
          <w:t>https://www.rand.org/pubs/research_reports/RR2840.html</w:t>
        </w:r>
      </w:hyperlink>
      <w:r w:rsidRPr="00FE6494">
        <w:rPr>
          <w:rFonts w:asciiTheme="minorHAnsi" w:hAnsiTheme="minorHAnsi" w:cstheme="minorHAnsi"/>
          <w:color w:val="000000" w:themeColor="text1"/>
          <w:shd w:val="clear" w:color="auto" w:fill="FFFFFF"/>
        </w:rPr>
        <w:t>. [Accessed 16</w:t>
      </w:r>
      <w:r w:rsidRPr="00FE6494">
        <w:rPr>
          <w:rFonts w:asciiTheme="minorHAnsi" w:hAnsiTheme="minorHAnsi" w:cstheme="minorHAnsi"/>
          <w:color w:val="000000" w:themeColor="text1"/>
          <w:shd w:val="clear" w:color="auto" w:fill="FFFFFF"/>
          <w:vertAlign w:val="superscript"/>
        </w:rPr>
        <w:t>th</w:t>
      </w:r>
      <w:r w:rsidRPr="00FE6494">
        <w:rPr>
          <w:rFonts w:asciiTheme="minorHAnsi" w:hAnsiTheme="minorHAnsi" w:cstheme="minorHAnsi"/>
          <w:color w:val="000000" w:themeColor="text1"/>
          <w:shd w:val="clear" w:color="auto" w:fill="FFFFFF"/>
        </w:rPr>
        <w:t xml:space="preserve"> December 2021]</w:t>
      </w:r>
    </w:p>
    <w:p w14:paraId="77BCA9BE" w14:textId="77777777" w:rsidR="002D0E82" w:rsidRPr="00FE6494" w:rsidRDefault="002D0E82" w:rsidP="00FE6494">
      <w:pPr>
        <w:spacing w:line="360" w:lineRule="auto"/>
        <w:rPr>
          <w:rFonts w:asciiTheme="minorHAnsi" w:hAnsiTheme="minorHAnsi" w:cstheme="minorHAnsi"/>
          <w:color w:val="000000" w:themeColor="text1"/>
        </w:rPr>
      </w:pPr>
    </w:p>
    <w:p w14:paraId="1BC8E5C2" w14:textId="77777777" w:rsidR="002D0E82" w:rsidRPr="00FE6494" w:rsidRDefault="002D0E82" w:rsidP="00FE6494">
      <w:pPr>
        <w:spacing w:line="360" w:lineRule="auto"/>
        <w:rPr>
          <w:rFonts w:asciiTheme="minorHAnsi" w:hAnsiTheme="minorHAnsi" w:cstheme="minorHAnsi"/>
          <w:color w:val="000000" w:themeColor="text1"/>
        </w:rPr>
      </w:pPr>
      <w:r w:rsidRPr="00FE6494">
        <w:rPr>
          <w:rFonts w:asciiTheme="minorHAnsi" w:hAnsiTheme="minorHAnsi" w:cstheme="minorHAnsi"/>
          <w:color w:val="000000" w:themeColor="text1"/>
        </w:rPr>
        <w:t>Block CR, Blokland AA, van der Werff C, van Os R &amp; Nieuwbeerta P 2010. Long-term patterns of offending in women. Feminist Criminology, 5(1): 73-107 [Accessed 2</w:t>
      </w:r>
      <w:r w:rsidRPr="00FE6494">
        <w:rPr>
          <w:rFonts w:asciiTheme="minorHAnsi" w:hAnsiTheme="minorHAnsi" w:cstheme="minorHAnsi"/>
          <w:color w:val="000000" w:themeColor="text1"/>
          <w:vertAlign w:val="superscript"/>
        </w:rPr>
        <w:t xml:space="preserve">2nd </w:t>
      </w:r>
      <w:r w:rsidRPr="00FE6494">
        <w:rPr>
          <w:rFonts w:asciiTheme="minorHAnsi" w:hAnsiTheme="minorHAnsi" w:cstheme="minorHAnsi"/>
          <w:color w:val="000000" w:themeColor="text1"/>
        </w:rPr>
        <w:t xml:space="preserve">December 2021] </w:t>
      </w:r>
    </w:p>
    <w:p w14:paraId="05230BC9"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 xml:space="preserve">Boyd, J (2007) Children and crime: early intervention is the </w:t>
      </w:r>
      <w:proofErr w:type="gramStart"/>
      <w:r w:rsidRPr="00FE6494">
        <w:rPr>
          <w:rFonts w:asciiTheme="minorHAnsi" w:hAnsiTheme="minorHAnsi" w:cstheme="minorHAnsi"/>
          <w:color w:val="000000" w:themeColor="text1"/>
          <w:shd w:val="clear" w:color="auto" w:fill="FFFFFF"/>
        </w:rPr>
        <w:t>key.[</w:t>
      </w:r>
      <w:proofErr w:type="gramEnd"/>
      <w:r w:rsidRPr="00FE6494">
        <w:rPr>
          <w:rFonts w:asciiTheme="minorHAnsi" w:hAnsiTheme="minorHAnsi" w:cstheme="minorHAnsi"/>
          <w:color w:val="000000" w:themeColor="text1"/>
          <w:shd w:val="clear" w:color="auto" w:fill="FFFFFF"/>
        </w:rPr>
        <w:t>Accessed 12</w:t>
      </w:r>
      <w:r w:rsidRPr="00FE6494">
        <w:rPr>
          <w:rFonts w:asciiTheme="minorHAnsi" w:hAnsiTheme="minorHAnsi" w:cstheme="minorHAnsi"/>
          <w:color w:val="000000" w:themeColor="text1"/>
          <w:shd w:val="clear" w:color="auto" w:fill="FFFFFF"/>
          <w:vertAlign w:val="superscript"/>
        </w:rPr>
        <w:t>th</w:t>
      </w:r>
      <w:r w:rsidRPr="00FE6494">
        <w:rPr>
          <w:rFonts w:asciiTheme="minorHAnsi" w:hAnsiTheme="minorHAnsi" w:cstheme="minorHAnsi"/>
          <w:color w:val="000000" w:themeColor="text1"/>
          <w:shd w:val="clear" w:color="auto" w:fill="FFFFFF"/>
        </w:rPr>
        <w:t xml:space="preserve"> December 2021]</w:t>
      </w:r>
    </w:p>
    <w:p w14:paraId="2C87DC5D"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731D940E"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Brunton Smith, I. and Hopkins, K., 2013. </w:t>
      </w:r>
      <w:r w:rsidRPr="00FE6494">
        <w:rPr>
          <w:rFonts w:asciiTheme="minorHAnsi" w:hAnsiTheme="minorHAnsi" w:cstheme="minorHAnsi"/>
          <w:i/>
          <w:iCs/>
          <w:color w:val="000000" w:themeColor="text1"/>
          <w:shd w:val="clear" w:color="auto" w:fill="FFFFFF"/>
        </w:rPr>
        <w:t>The factors associated with proven re-offending following release from prison: findings from Waves 1 to 3 of SPCR</w:t>
      </w:r>
      <w:r w:rsidRPr="00FE6494">
        <w:rPr>
          <w:rFonts w:asciiTheme="minorHAnsi" w:hAnsiTheme="minorHAnsi" w:cstheme="minorHAnsi"/>
          <w:color w:val="000000" w:themeColor="text1"/>
          <w:shd w:val="clear" w:color="auto" w:fill="FFFFFF"/>
        </w:rPr>
        <w:t>. [online] Assets.publishing.service.gov.uk. Available at: &lt;https://assets.publishing.service.gov.uk/government/uploads/system/uploads/attachment_data/file/491119/re-offending-release-waves-1-3-spcr-findings.pdf&gt; [Accessed 17 December 2021].</w:t>
      </w:r>
    </w:p>
    <w:p w14:paraId="50C5C6BC"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4E65F8A2"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Castero, J., 2019. </w:t>
      </w:r>
      <w:r w:rsidRPr="00FE6494">
        <w:rPr>
          <w:rFonts w:asciiTheme="minorHAnsi" w:hAnsiTheme="minorHAnsi" w:cstheme="minorHAnsi"/>
          <w:i/>
          <w:iCs/>
          <w:color w:val="000000" w:themeColor="text1"/>
          <w:shd w:val="clear" w:color="auto" w:fill="FFFFFF"/>
        </w:rPr>
        <w:t>Categories of criminal offences in the UK: Summary, Either Way &amp; Indictable Only</w:t>
      </w:r>
      <w:r w:rsidRPr="00FE6494">
        <w:rPr>
          <w:rFonts w:asciiTheme="minorHAnsi" w:hAnsiTheme="minorHAnsi" w:cstheme="minorHAnsi"/>
          <w:color w:val="000000" w:themeColor="text1"/>
          <w:shd w:val="clear" w:color="auto" w:fill="FFFFFF"/>
        </w:rPr>
        <w:t>. [online] Lawtons. Available at: &lt;https://www.lawtonslaw.co.uk/resources/categories-of-offences/&gt; [Accessed 3 January 2022].</w:t>
      </w:r>
    </w:p>
    <w:p w14:paraId="39002CA1"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56BCE4CB" w14:textId="77777777" w:rsidR="002D0E82" w:rsidRPr="00FE6494" w:rsidRDefault="002D0E82" w:rsidP="00FE6494">
      <w:pPr>
        <w:spacing w:line="360" w:lineRule="auto"/>
        <w:rPr>
          <w:rFonts w:asciiTheme="minorHAnsi" w:hAnsiTheme="minorHAnsi" w:cstheme="minorHAnsi"/>
          <w:color w:val="000000" w:themeColor="text1"/>
        </w:rPr>
      </w:pPr>
      <w:r w:rsidRPr="00FE6494">
        <w:rPr>
          <w:rFonts w:asciiTheme="minorHAnsi" w:hAnsiTheme="minorHAnsi" w:cstheme="minorHAnsi"/>
          <w:color w:val="000000" w:themeColor="text1"/>
        </w:rPr>
        <w:t>DeLisi M &amp; Piquero AR 2011. New frontiers in criminal careers research, 2000-2011: A state-of-theart review. Journal of Criminal Justice, 39: 289-301 [Accessed 18</w:t>
      </w:r>
      <w:r w:rsidRPr="00FE6494">
        <w:rPr>
          <w:rFonts w:asciiTheme="minorHAnsi" w:hAnsiTheme="minorHAnsi" w:cstheme="minorHAnsi"/>
          <w:color w:val="000000" w:themeColor="text1"/>
          <w:vertAlign w:val="superscript"/>
        </w:rPr>
        <w:t>th</w:t>
      </w:r>
      <w:r w:rsidRPr="00FE6494">
        <w:rPr>
          <w:rFonts w:asciiTheme="minorHAnsi" w:hAnsiTheme="minorHAnsi" w:cstheme="minorHAnsi"/>
          <w:color w:val="000000" w:themeColor="text1"/>
        </w:rPr>
        <w:t xml:space="preserve"> December 2021]</w:t>
      </w:r>
    </w:p>
    <w:p w14:paraId="27A22474" w14:textId="77777777" w:rsidR="002D0E82" w:rsidRPr="00FE6494" w:rsidRDefault="002D0E82" w:rsidP="00FE6494">
      <w:pPr>
        <w:spacing w:line="360" w:lineRule="auto"/>
        <w:rPr>
          <w:rFonts w:asciiTheme="minorHAnsi" w:hAnsiTheme="minorHAnsi" w:cstheme="minorHAnsi"/>
          <w:color w:val="000000" w:themeColor="text1"/>
        </w:rPr>
      </w:pPr>
      <w:r w:rsidRPr="00FE6494">
        <w:rPr>
          <w:rFonts w:asciiTheme="minorHAnsi" w:hAnsiTheme="minorHAnsi" w:cstheme="minorHAnsi"/>
          <w:color w:val="000000" w:themeColor="text1"/>
        </w:rPr>
        <w:lastRenderedPageBreak/>
        <w:t>Department for Children, Schools and Families (2010) Early Intervention: Securing good outcomes for all children and young people [Accessed 16</w:t>
      </w:r>
      <w:r w:rsidRPr="00FE6494">
        <w:rPr>
          <w:rFonts w:asciiTheme="minorHAnsi" w:hAnsiTheme="minorHAnsi" w:cstheme="minorHAnsi"/>
          <w:color w:val="000000" w:themeColor="text1"/>
          <w:vertAlign w:val="superscript"/>
        </w:rPr>
        <w:t>th</w:t>
      </w:r>
      <w:r w:rsidRPr="00FE6494">
        <w:rPr>
          <w:rFonts w:asciiTheme="minorHAnsi" w:hAnsiTheme="minorHAnsi" w:cstheme="minorHAnsi"/>
          <w:color w:val="000000" w:themeColor="text1"/>
        </w:rPr>
        <w:t xml:space="preserve"> December 2021]</w:t>
      </w:r>
    </w:p>
    <w:p w14:paraId="125D2E6A" w14:textId="77777777" w:rsidR="002D0E82" w:rsidRPr="00FE6494" w:rsidRDefault="002D0E82" w:rsidP="00FE6494">
      <w:pPr>
        <w:spacing w:line="360" w:lineRule="auto"/>
        <w:rPr>
          <w:rFonts w:asciiTheme="minorHAnsi" w:hAnsiTheme="minorHAnsi" w:cstheme="minorHAnsi"/>
          <w:color w:val="000000" w:themeColor="text1"/>
        </w:rPr>
      </w:pPr>
    </w:p>
    <w:p w14:paraId="1BCA5BCC" w14:textId="77777777" w:rsidR="002D0E82" w:rsidRPr="00FE6494" w:rsidRDefault="002D0E82" w:rsidP="00FE6494">
      <w:pPr>
        <w:spacing w:line="360" w:lineRule="auto"/>
        <w:rPr>
          <w:rFonts w:asciiTheme="minorHAnsi" w:hAnsiTheme="minorHAnsi" w:cstheme="minorHAnsi"/>
          <w:color w:val="000000" w:themeColor="text1"/>
        </w:rPr>
      </w:pPr>
      <w:r w:rsidRPr="00FE6494">
        <w:rPr>
          <w:rFonts w:asciiTheme="minorHAnsi" w:hAnsiTheme="minorHAnsi" w:cstheme="minorHAnsi"/>
          <w:color w:val="000000" w:themeColor="text1"/>
        </w:rPr>
        <w:t>Eggleston EP &amp; Laub JH 2002. The onset of adult offending: A neglected dimension of the criminal career. Journal of Criminal Justice, 30: 603-622 [Accessed 2</w:t>
      </w:r>
      <w:r w:rsidRPr="00FE6494">
        <w:rPr>
          <w:rFonts w:asciiTheme="minorHAnsi" w:hAnsiTheme="minorHAnsi" w:cstheme="minorHAnsi"/>
          <w:color w:val="000000" w:themeColor="text1"/>
          <w:vertAlign w:val="superscript"/>
        </w:rPr>
        <w:t>nd</w:t>
      </w:r>
      <w:r w:rsidRPr="00FE6494">
        <w:rPr>
          <w:rFonts w:asciiTheme="minorHAnsi" w:hAnsiTheme="minorHAnsi" w:cstheme="minorHAnsi"/>
          <w:color w:val="000000" w:themeColor="text1"/>
        </w:rPr>
        <w:t xml:space="preserve"> December 2021]</w:t>
      </w:r>
    </w:p>
    <w:p w14:paraId="3D3058EE" w14:textId="77777777" w:rsidR="002D0E82" w:rsidRPr="00FE6494" w:rsidRDefault="002D0E82" w:rsidP="00FE6494">
      <w:pPr>
        <w:spacing w:line="360" w:lineRule="auto"/>
        <w:rPr>
          <w:rFonts w:asciiTheme="minorHAnsi" w:hAnsiTheme="minorHAnsi" w:cstheme="minorHAnsi"/>
          <w:color w:val="000000" w:themeColor="text1"/>
        </w:rPr>
      </w:pPr>
    </w:p>
    <w:p w14:paraId="02D088AB"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Hma.co.nz. 2016. </w:t>
      </w:r>
      <w:r w:rsidRPr="00FE6494">
        <w:rPr>
          <w:rFonts w:asciiTheme="minorHAnsi" w:hAnsiTheme="minorHAnsi" w:cstheme="minorHAnsi"/>
          <w:i/>
          <w:iCs/>
          <w:color w:val="000000" w:themeColor="text1"/>
          <w:shd w:val="clear" w:color="auto" w:fill="FFFFFF"/>
        </w:rPr>
        <w:t>Theories to explain offending behaviour</w:t>
      </w:r>
      <w:r w:rsidRPr="00FE6494">
        <w:rPr>
          <w:rFonts w:asciiTheme="minorHAnsi" w:hAnsiTheme="minorHAnsi" w:cstheme="minorHAnsi"/>
          <w:color w:val="000000" w:themeColor="text1"/>
          <w:shd w:val="clear" w:color="auto" w:fill="FFFFFF"/>
        </w:rPr>
        <w:t>. [online] Available at: &lt;https://www.hma.co.nz/wp-content/uploads/2016/01/Theories-to-explain-offending-behaviour.pdf&gt; [Accessed 2 January 2022].</w:t>
      </w:r>
    </w:p>
    <w:p w14:paraId="1517B24F"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49203E4B" w14:textId="77777777" w:rsidR="002D0E82" w:rsidRPr="00FE6494" w:rsidRDefault="002D0E82" w:rsidP="00FE6494">
      <w:pPr>
        <w:spacing w:line="360" w:lineRule="auto"/>
        <w:rPr>
          <w:rFonts w:asciiTheme="minorHAnsi" w:hAnsiTheme="minorHAnsi" w:cstheme="minorHAnsi"/>
          <w:color w:val="000000" w:themeColor="text1"/>
        </w:rPr>
      </w:pPr>
      <w:r w:rsidRPr="00FE6494">
        <w:rPr>
          <w:rFonts w:asciiTheme="minorHAnsi" w:hAnsiTheme="minorHAnsi" w:cstheme="minorHAnsi"/>
          <w:color w:val="000000" w:themeColor="text1"/>
        </w:rPr>
        <w:t>Julie Sarno Owens, Chelsea L. Hustus, Elise L. Everly, Steven W. Evans, Samantha M. Margherio, Attention Deficit Hyperactivity Disorder: Evidence-Based Assessment and Treatment for Children and Adolescents, Reference Module in Neuroscience and Biobehavioral Psychology, Elsevier, 2020 [Accessed 21</w:t>
      </w:r>
      <w:r w:rsidRPr="00FE6494">
        <w:rPr>
          <w:rFonts w:asciiTheme="minorHAnsi" w:hAnsiTheme="minorHAnsi" w:cstheme="minorHAnsi"/>
          <w:color w:val="000000" w:themeColor="text1"/>
          <w:vertAlign w:val="superscript"/>
        </w:rPr>
        <w:t>st</w:t>
      </w:r>
      <w:r w:rsidRPr="00FE6494">
        <w:rPr>
          <w:rFonts w:asciiTheme="minorHAnsi" w:hAnsiTheme="minorHAnsi" w:cstheme="minorHAnsi"/>
          <w:color w:val="000000" w:themeColor="text1"/>
        </w:rPr>
        <w:t xml:space="preserve"> December 2021]</w:t>
      </w:r>
    </w:p>
    <w:p w14:paraId="75029990" w14:textId="77777777" w:rsidR="002D0E82" w:rsidRPr="00FE6494" w:rsidRDefault="002D0E82" w:rsidP="00FE6494">
      <w:pPr>
        <w:spacing w:line="360" w:lineRule="auto"/>
        <w:rPr>
          <w:rFonts w:asciiTheme="minorHAnsi" w:hAnsiTheme="minorHAnsi" w:cstheme="minorHAnsi"/>
          <w:color w:val="000000" w:themeColor="text1"/>
        </w:rPr>
      </w:pPr>
    </w:p>
    <w:p w14:paraId="7FCA0CBD" w14:textId="77777777" w:rsidR="002D0E82" w:rsidRPr="00FE6494" w:rsidRDefault="002D0E82" w:rsidP="00FE6494">
      <w:pPr>
        <w:spacing w:line="360" w:lineRule="auto"/>
        <w:rPr>
          <w:rFonts w:asciiTheme="minorHAnsi" w:hAnsiTheme="minorHAnsi" w:cstheme="minorHAnsi"/>
          <w:color w:val="000000" w:themeColor="text1"/>
        </w:rPr>
      </w:pPr>
      <w:r w:rsidRPr="00FE6494">
        <w:rPr>
          <w:rFonts w:asciiTheme="minorHAnsi" w:hAnsiTheme="minorHAnsi" w:cstheme="minorHAnsi"/>
          <w:color w:val="000000" w:themeColor="text1"/>
        </w:rPr>
        <w:t>Karoly, L. et al (2005) Early Childhood Interventions; Proven Results, Future Promise, The Rand Corporation [Accessed 22</w:t>
      </w:r>
      <w:r w:rsidRPr="00FE6494">
        <w:rPr>
          <w:rFonts w:asciiTheme="minorHAnsi" w:hAnsiTheme="minorHAnsi" w:cstheme="minorHAnsi"/>
          <w:color w:val="000000" w:themeColor="text1"/>
          <w:vertAlign w:val="superscript"/>
        </w:rPr>
        <w:t>nd</w:t>
      </w:r>
      <w:r w:rsidRPr="00FE6494">
        <w:rPr>
          <w:rFonts w:asciiTheme="minorHAnsi" w:hAnsiTheme="minorHAnsi" w:cstheme="minorHAnsi"/>
          <w:color w:val="000000" w:themeColor="text1"/>
        </w:rPr>
        <w:t xml:space="preserve"> December 2021]</w:t>
      </w:r>
    </w:p>
    <w:p w14:paraId="0557B05D" w14:textId="77777777" w:rsidR="002D0E82" w:rsidRPr="00FE6494" w:rsidRDefault="002D0E82" w:rsidP="00FE6494">
      <w:pPr>
        <w:spacing w:line="360" w:lineRule="auto"/>
        <w:rPr>
          <w:rFonts w:asciiTheme="minorHAnsi" w:hAnsiTheme="minorHAnsi" w:cstheme="minorHAnsi"/>
          <w:color w:val="000000" w:themeColor="text1"/>
        </w:rPr>
      </w:pPr>
    </w:p>
    <w:p w14:paraId="1015A373" w14:textId="690CE304" w:rsidR="002D0E82" w:rsidRDefault="002D0E82" w:rsidP="00FE6494">
      <w:pPr>
        <w:spacing w:line="360" w:lineRule="auto"/>
        <w:rPr>
          <w:rFonts w:asciiTheme="minorHAnsi" w:hAnsiTheme="minorHAnsi" w:cstheme="minorHAnsi"/>
          <w:color w:val="000000" w:themeColor="text1"/>
        </w:rPr>
      </w:pPr>
      <w:r w:rsidRPr="00FE6494">
        <w:rPr>
          <w:rFonts w:asciiTheme="minorHAnsi" w:hAnsiTheme="minorHAnsi" w:cstheme="minorHAnsi"/>
          <w:color w:val="000000" w:themeColor="text1"/>
        </w:rPr>
        <w:t xml:space="preserve">Kratzer L &amp; Hodgins S 1999. A typology of offenders: A test of Moffit's theory among </w:t>
      </w:r>
      <w:r w:rsidR="00A42678" w:rsidRPr="00FE6494">
        <w:rPr>
          <w:rFonts w:asciiTheme="minorHAnsi" w:hAnsiTheme="minorHAnsi" w:cstheme="minorHAnsi"/>
          <w:color w:val="000000" w:themeColor="text1"/>
        </w:rPr>
        <w:t>males</w:t>
      </w:r>
      <w:r w:rsidRPr="00FE6494">
        <w:rPr>
          <w:rFonts w:asciiTheme="minorHAnsi" w:hAnsiTheme="minorHAnsi" w:cstheme="minorHAnsi"/>
          <w:color w:val="000000" w:themeColor="text1"/>
        </w:rPr>
        <w:t xml:space="preserve"> and females from childhood to age 30. Criminal Behaviour and Mental Health, 9: 57-73 [Accessed 2</w:t>
      </w:r>
      <w:r w:rsidRPr="00FE6494">
        <w:rPr>
          <w:rFonts w:asciiTheme="minorHAnsi" w:hAnsiTheme="minorHAnsi" w:cstheme="minorHAnsi"/>
          <w:color w:val="000000" w:themeColor="text1"/>
          <w:vertAlign w:val="superscript"/>
        </w:rPr>
        <w:t>nd</w:t>
      </w:r>
      <w:r w:rsidRPr="00FE6494">
        <w:rPr>
          <w:rFonts w:asciiTheme="minorHAnsi" w:hAnsiTheme="minorHAnsi" w:cstheme="minorHAnsi"/>
          <w:color w:val="000000" w:themeColor="text1"/>
        </w:rPr>
        <w:t xml:space="preserve"> December 2021]</w:t>
      </w:r>
    </w:p>
    <w:p w14:paraId="2E6E01AC" w14:textId="4D42E891" w:rsidR="00FE6494" w:rsidRDefault="00FE6494" w:rsidP="00FE6494">
      <w:pPr>
        <w:spacing w:line="360" w:lineRule="auto"/>
        <w:rPr>
          <w:rFonts w:asciiTheme="minorHAnsi" w:hAnsiTheme="minorHAnsi" w:cstheme="minorHAnsi"/>
          <w:color w:val="000000" w:themeColor="text1"/>
        </w:rPr>
      </w:pPr>
    </w:p>
    <w:p w14:paraId="1AE0EEA6" w14:textId="50C1A09A" w:rsidR="00FE6494" w:rsidRPr="00FE6494" w:rsidRDefault="00FE6494" w:rsidP="00FE6494">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Loeber, R., Farrington, D. (2000). Young children who commit crime: Epidemiology, development origins, risk factors, early interventions, and policy implications. </w:t>
      </w:r>
      <w:r>
        <w:rPr>
          <w:rFonts w:asciiTheme="minorHAnsi" w:hAnsiTheme="minorHAnsi" w:cstheme="minorHAnsi"/>
          <w:i/>
          <w:iCs/>
          <w:color w:val="000000" w:themeColor="text1"/>
        </w:rPr>
        <w:t xml:space="preserve">Development and Psychopathology, 12(4), </w:t>
      </w:r>
      <w:r>
        <w:rPr>
          <w:rFonts w:asciiTheme="minorHAnsi" w:hAnsiTheme="minorHAnsi" w:cstheme="minorHAnsi"/>
          <w:color w:val="000000" w:themeColor="text1"/>
        </w:rPr>
        <w:t>737-762. Doi:10.1017/S0954579400004107 [Accessed 10</w:t>
      </w:r>
      <w:r w:rsidRPr="00FE6494">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December 2021]</w:t>
      </w:r>
    </w:p>
    <w:p w14:paraId="292C2714" w14:textId="089DBD69" w:rsidR="002D0E82" w:rsidRPr="00FE6494" w:rsidRDefault="002D0E82" w:rsidP="00FE6494">
      <w:pPr>
        <w:rPr>
          <w:shd w:val="clear" w:color="auto" w:fill="CAE7FF"/>
        </w:rPr>
      </w:pPr>
    </w:p>
    <w:p w14:paraId="1DE3FBDD" w14:textId="77777777" w:rsidR="002D0E82" w:rsidRPr="00FE6494" w:rsidRDefault="002D0E82" w:rsidP="00FE6494">
      <w:pPr>
        <w:spacing w:line="360" w:lineRule="auto"/>
        <w:rPr>
          <w:rFonts w:asciiTheme="minorHAnsi" w:hAnsiTheme="minorHAnsi" w:cstheme="minorHAnsi"/>
          <w:color w:val="000000" w:themeColor="text1"/>
        </w:rPr>
      </w:pPr>
    </w:p>
    <w:p w14:paraId="4E421FB5" w14:textId="77777777" w:rsidR="002D0E82" w:rsidRPr="00FE6494" w:rsidRDefault="002D0E82" w:rsidP="00FE6494">
      <w:pPr>
        <w:spacing w:line="360" w:lineRule="auto"/>
        <w:rPr>
          <w:rFonts w:asciiTheme="minorHAnsi" w:hAnsiTheme="minorHAnsi" w:cstheme="minorHAnsi"/>
          <w:color w:val="000000" w:themeColor="text1"/>
          <w:shd w:val="clear" w:color="auto" w:fill="F7F7F7"/>
        </w:rPr>
      </w:pPr>
      <w:r w:rsidRPr="00FE6494">
        <w:rPr>
          <w:rFonts w:asciiTheme="minorHAnsi" w:hAnsiTheme="minorHAnsi" w:cstheme="minorHAnsi"/>
          <w:color w:val="000000" w:themeColor="text1"/>
          <w:shd w:val="clear" w:color="auto" w:fill="F7F7F7"/>
        </w:rPr>
        <w:t>Loeber, R., Farrington, D. P. (</w:t>
      </w:r>
      <w:r w:rsidRPr="00FE6494">
        <w:rPr>
          <w:rStyle w:val="nlmyear"/>
          <w:rFonts w:asciiTheme="minorHAnsi" w:hAnsiTheme="minorHAnsi" w:cstheme="minorHAnsi"/>
          <w:color w:val="000000" w:themeColor="text1"/>
        </w:rPr>
        <w:t>2000</w:t>
      </w:r>
      <w:r w:rsidRPr="00FE6494">
        <w:rPr>
          <w:rFonts w:asciiTheme="minorHAnsi" w:hAnsiTheme="minorHAnsi" w:cstheme="minorHAnsi"/>
          <w:color w:val="000000" w:themeColor="text1"/>
          <w:shd w:val="clear" w:color="auto" w:fill="F7F7F7"/>
        </w:rPr>
        <w:t>). </w:t>
      </w:r>
      <w:r w:rsidRPr="00FE6494">
        <w:rPr>
          <w:rStyle w:val="nlmarticle-title"/>
          <w:rFonts w:asciiTheme="minorHAnsi" w:hAnsiTheme="minorHAnsi" w:cstheme="minorHAnsi"/>
          <w:color w:val="000000" w:themeColor="text1"/>
        </w:rPr>
        <w:t>Young children who commit crime: Epidemiology, developmental origins, risk factors, early interventions, and policy implications</w:t>
      </w:r>
      <w:r w:rsidRPr="00FE6494">
        <w:rPr>
          <w:rFonts w:asciiTheme="minorHAnsi" w:hAnsiTheme="minorHAnsi" w:cstheme="minorHAnsi"/>
          <w:color w:val="000000" w:themeColor="text1"/>
          <w:shd w:val="clear" w:color="auto" w:fill="F7F7F7"/>
        </w:rPr>
        <w:t>. Development and Psychopathology, 12, </w:t>
      </w:r>
      <w:r w:rsidRPr="00FE6494">
        <w:rPr>
          <w:rStyle w:val="nlmfpage"/>
          <w:rFonts w:asciiTheme="minorHAnsi" w:hAnsiTheme="minorHAnsi" w:cstheme="minorHAnsi"/>
          <w:color w:val="000000" w:themeColor="text1"/>
        </w:rPr>
        <w:t>737</w:t>
      </w:r>
      <w:r w:rsidRPr="00FE6494">
        <w:rPr>
          <w:rFonts w:asciiTheme="minorHAnsi" w:hAnsiTheme="minorHAnsi" w:cstheme="minorHAnsi"/>
          <w:color w:val="000000" w:themeColor="text1"/>
          <w:shd w:val="clear" w:color="auto" w:fill="F7F7F7"/>
        </w:rPr>
        <w:t>-</w:t>
      </w:r>
      <w:r w:rsidRPr="00FE6494">
        <w:rPr>
          <w:rStyle w:val="nlmlpage"/>
          <w:rFonts w:asciiTheme="minorHAnsi" w:hAnsiTheme="minorHAnsi" w:cstheme="minorHAnsi"/>
          <w:color w:val="000000" w:themeColor="text1"/>
        </w:rPr>
        <w:t>762</w:t>
      </w:r>
      <w:r w:rsidRPr="00FE6494">
        <w:rPr>
          <w:rFonts w:asciiTheme="minorHAnsi" w:hAnsiTheme="minorHAnsi" w:cstheme="minorHAnsi"/>
          <w:color w:val="000000" w:themeColor="text1"/>
          <w:shd w:val="clear" w:color="auto" w:fill="F7F7F7"/>
        </w:rPr>
        <w:t>. [Accessed 21</w:t>
      </w:r>
      <w:r w:rsidRPr="00FE6494">
        <w:rPr>
          <w:rFonts w:asciiTheme="minorHAnsi" w:hAnsiTheme="minorHAnsi" w:cstheme="minorHAnsi"/>
          <w:color w:val="000000" w:themeColor="text1"/>
          <w:shd w:val="clear" w:color="auto" w:fill="F7F7F7"/>
          <w:vertAlign w:val="superscript"/>
        </w:rPr>
        <w:t>st</w:t>
      </w:r>
      <w:r w:rsidRPr="00FE6494">
        <w:rPr>
          <w:rFonts w:asciiTheme="minorHAnsi" w:hAnsiTheme="minorHAnsi" w:cstheme="minorHAnsi"/>
          <w:color w:val="000000" w:themeColor="text1"/>
          <w:shd w:val="clear" w:color="auto" w:fill="F7F7F7"/>
        </w:rPr>
        <w:t xml:space="preserve"> December 2021]</w:t>
      </w:r>
    </w:p>
    <w:p w14:paraId="59C73519" w14:textId="77777777" w:rsidR="002D0E82" w:rsidRPr="00FE6494" w:rsidRDefault="002D0E82" w:rsidP="00FE6494">
      <w:pPr>
        <w:spacing w:line="360" w:lineRule="auto"/>
        <w:rPr>
          <w:rFonts w:asciiTheme="minorHAnsi" w:hAnsiTheme="minorHAnsi" w:cstheme="minorHAnsi"/>
          <w:color w:val="000000" w:themeColor="text1"/>
        </w:rPr>
      </w:pPr>
    </w:p>
    <w:p w14:paraId="4A4CF1D3" w14:textId="77777777" w:rsidR="002D0E82" w:rsidRPr="00FE6494" w:rsidRDefault="002D0E82" w:rsidP="00FE6494">
      <w:pPr>
        <w:spacing w:line="360" w:lineRule="auto"/>
        <w:rPr>
          <w:rFonts w:asciiTheme="minorHAnsi" w:hAnsiTheme="minorHAnsi" w:cstheme="minorHAnsi"/>
          <w:color w:val="000000" w:themeColor="text1"/>
          <w:shd w:val="clear" w:color="auto" w:fill="F7F7F7"/>
        </w:rPr>
      </w:pPr>
      <w:r w:rsidRPr="00FE6494">
        <w:rPr>
          <w:rFonts w:asciiTheme="minorHAnsi" w:hAnsiTheme="minorHAnsi" w:cstheme="minorHAnsi"/>
          <w:color w:val="000000" w:themeColor="text1"/>
          <w:shd w:val="clear" w:color="auto" w:fill="F7F7F7"/>
        </w:rPr>
        <w:lastRenderedPageBreak/>
        <w:t>Loeber, R., Farrington, D. P., Petechuk, D. (</w:t>
      </w:r>
      <w:r w:rsidRPr="00FE6494">
        <w:rPr>
          <w:rStyle w:val="nlmyear"/>
          <w:rFonts w:asciiTheme="minorHAnsi" w:hAnsiTheme="minorHAnsi" w:cstheme="minorHAnsi"/>
          <w:color w:val="000000" w:themeColor="text1"/>
        </w:rPr>
        <w:t>2003</w:t>
      </w:r>
      <w:r w:rsidRPr="00FE6494">
        <w:rPr>
          <w:rFonts w:asciiTheme="minorHAnsi" w:hAnsiTheme="minorHAnsi" w:cstheme="minorHAnsi"/>
          <w:color w:val="000000" w:themeColor="text1"/>
          <w:shd w:val="clear" w:color="auto" w:fill="F7F7F7"/>
        </w:rPr>
        <w:t>). Child delinquency: Early intervention and prevention. </w:t>
      </w:r>
      <w:r w:rsidRPr="00FE6494">
        <w:rPr>
          <w:rStyle w:val="nlmpublisher-loc"/>
          <w:rFonts w:asciiTheme="minorHAnsi" w:hAnsiTheme="minorHAnsi" w:cstheme="minorHAnsi"/>
          <w:color w:val="000000" w:themeColor="text1"/>
        </w:rPr>
        <w:t>Washington, DC</w:t>
      </w:r>
      <w:r w:rsidRPr="00FE6494">
        <w:rPr>
          <w:rFonts w:asciiTheme="minorHAnsi" w:hAnsiTheme="minorHAnsi" w:cstheme="minorHAnsi"/>
          <w:color w:val="000000" w:themeColor="text1"/>
          <w:shd w:val="clear" w:color="auto" w:fill="F7F7F7"/>
        </w:rPr>
        <w:t>: </w:t>
      </w:r>
      <w:r w:rsidRPr="00FE6494">
        <w:rPr>
          <w:rStyle w:val="nlmpublisher-name"/>
          <w:rFonts w:asciiTheme="minorHAnsi" w:hAnsiTheme="minorHAnsi" w:cstheme="minorHAnsi"/>
          <w:color w:val="000000" w:themeColor="text1"/>
        </w:rPr>
        <w:t>Office of Justice Programs, Office of Juvenile Justice and Delinquency Prevention, U.S. Department of Justice</w:t>
      </w:r>
      <w:r w:rsidRPr="00FE6494">
        <w:rPr>
          <w:rFonts w:asciiTheme="minorHAnsi" w:hAnsiTheme="minorHAnsi" w:cstheme="minorHAnsi"/>
          <w:color w:val="000000" w:themeColor="text1"/>
          <w:shd w:val="clear" w:color="auto" w:fill="F7F7F7"/>
        </w:rPr>
        <w:t>. [Accessed 16</w:t>
      </w:r>
      <w:r w:rsidRPr="00FE6494">
        <w:rPr>
          <w:rFonts w:asciiTheme="minorHAnsi" w:hAnsiTheme="minorHAnsi" w:cstheme="minorHAnsi"/>
          <w:color w:val="000000" w:themeColor="text1"/>
          <w:shd w:val="clear" w:color="auto" w:fill="F7F7F7"/>
          <w:vertAlign w:val="superscript"/>
        </w:rPr>
        <w:t>th</w:t>
      </w:r>
      <w:r w:rsidRPr="00FE6494">
        <w:rPr>
          <w:rFonts w:asciiTheme="minorHAnsi" w:hAnsiTheme="minorHAnsi" w:cstheme="minorHAnsi"/>
          <w:color w:val="000000" w:themeColor="text1"/>
          <w:shd w:val="clear" w:color="auto" w:fill="F7F7F7"/>
        </w:rPr>
        <w:t xml:space="preserve"> December 2021]</w:t>
      </w:r>
    </w:p>
    <w:p w14:paraId="04E5FB28" w14:textId="77777777" w:rsidR="002D0E82" w:rsidRPr="00FE6494" w:rsidRDefault="002D0E82" w:rsidP="00FE6494">
      <w:pPr>
        <w:spacing w:line="360" w:lineRule="auto"/>
        <w:rPr>
          <w:rFonts w:asciiTheme="minorHAnsi" w:hAnsiTheme="minorHAnsi" w:cstheme="minorHAnsi"/>
          <w:color w:val="000000" w:themeColor="text1"/>
          <w:shd w:val="clear" w:color="auto" w:fill="F7F7F7"/>
        </w:rPr>
      </w:pPr>
    </w:p>
    <w:p w14:paraId="05E0D64C" w14:textId="77777777" w:rsidR="002D0E82" w:rsidRPr="00FE6494" w:rsidRDefault="002D0E82" w:rsidP="00FE6494">
      <w:pPr>
        <w:spacing w:line="360" w:lineRule="auto"/>
        <w:rPr>
          <w:rFonts w:asciiTheme="minorHAnsi" w:hAnsiTheme="minorHAnsi" w:cstheme="minorHAnsi"/>
          <w:color w:val="000000" w:themeColor="text1"/>
          <w:shd w:val="clear" w:color="auto" w:fill="F7F7F7"/>
        </w:rPr>
      </w:pPr>
      <w:r w:rsidRPr="00FE6494">
        <w:rPr>
          <w:rFonts w:asciiTheme="minorHAnsi" w:hAnsiTheme="minorHAnsi" w:cstheme="minorHAnsi"/>
          <w:color w:val="000000" w:themeColor="text1"/>
          <w:shd w:val="clear" w:color="auto" w:fill="F7F7F7"/>
        </w:rPr>
        <w:t>Loeber, R., Slot, W., van der Laan, P. H., Hoeve, M. (</w:t>
      </w:r>
      <w:r w:rsidRPr="00FE6494">
        <w:rPr>
          <w:rStyle w:val="nlmyear"/>
          <w:rFonts w:asciiTheme="minorHAnsi" w:hAnsiTheme="minorHAnsi" w:cstheme="minorHAnsi"/>
          <w:color w:val="000000" w:themeColor="text1"/>
        </w:rPr>
        <w:t>2008</w:t>
      </w:r>
      <w:r w:rsidRPr="00FE6494">
        <w:rPr>
          <w:rFonts w:asciiTheme="minorHAnsi" w:hAnsiTheme="minorHAnsi" w:cstheme="minorHAnsi"/>
          <w:color w:val="000000" w:themeColor="text1"/>
          <w:shd w:val="clear" w:color="auto" w:fill="F7F7F7"/>
        </w:rPr>
        <w:t>). Tomorrow’s criminals: The development of child delinquency and effective interventions. </w:t>
      </w:r>
      <w:r w:rsidRPr="00FE6494">
        <w:rPr>
          <w:rStyle w:val="nlmpublisher-loc"/>
          <w:rFonts w:asciiTheme="minorHAnsi" w:hAnsiTheme="minorHAnsi" w:cstheme="minorHAnsi"/>
          <w:color w:val="000000" w:themeColor="text1"/>
        </w:rPr>
        <w:t>Farnham, UK</w:t>
      </w:r>
      <w:r w:rsidRPr="00FE6494">
        <w:rPr>
          <w:rFonts w:asciiTheme="minorHAnsi" w:hAnsiTheme="minorHAnsi" w:cstheme="minorHAnsi"/>
          <w:color w:val="000000" w:themeColor="text1"/>
          <w:shd w:val="clear" w:color="auto" w:fill="F7F7F7"/>
        </w:rPr>
        <w:t>: </w:t>
      </w:r>
      <w:r w:rsidRPr="00FE6494">
        <w:rPr>
          <w:rStyle w:val="nlmpublisher-name"/>
          <w:rFonts w:asciiTheme="minorHAnsi" w:hAnsiTheme="minorHAnsi" w:cstheme="minorHAnsi"/>
          <w:color w:val="000000" w:themeColor="text1"/>
        </w:rPr>
        <w:t>Ashgate Publishing</w:t>
      </w:r>
      <w:r w:rsidRPr="00FE6494">
        <w:rPr>
          <w:rFonts w:asciiTheme="minorHAnsi" w:hAnsiTheme="minorHAnsi" w:cstheme="minorHAnsi"/>
          <w:color w:val="000000" w:themeColor="text1"/>
          <w:shd w:val="clear" w:color="auto" w:fill="F7F7F7"/>
        </w:rPr>
        <w:t>. [Accessed 18</w:t>
      </w:r>
      <w:r w:rsidRPr="00FE6494">
        <w:rPr>
          <w:rFonts w:asciiTheme="minorHAnsi" w:hAnsiTheme="minorHAnsi" w:cstheme="minorHAnsi"/>
          <w:color w:val="000000" w:themeColor="text1"/>
          <w:shd w:val="clear" w:color="auto" w:fill="F7F7F7"/>
          <w:vertAlign w:val="superscript"/>
        </w:rPr>
        <w:t>th</w:t>
      </w:r>
      <w:r w:rsidRPr="00FE6494">
        <w:rPr>
          <w:rFonts w:asciiTheme="minorHAnsi" w:hAnsiTheme="minorHAnsi" w:cstheme="minorHAnsi"/>
          <w:color w:val="000000" w:themeColor="text1"/>
          <w:shd w:val="clear" w:color="auto" w:fill="F7F7F7"/>
        </w:rPr>
        <w:t xml:space="preserve"> December 2021] </w:t>
      </w:r>
    </w:p>
    <w:p w14:paraId="1D89CDE5" w14:textId="77777777" w:rsidR="002D0E82" w:rsidRPr="00FE6494" w:rsidRDefault="002D0E82" w:rsidP="00FE6494">
      <w:pPr>
        <w:spacing w:line="360" w:lineRule="auto"/>
        <w:rPr>
          <w:rFonts w:asciiTheme="minorHAnsi" w:hAnsiTheme="minorHAnsi" w:cstheme="minorHAnsi"/>
          <w:color w:val="000000" w:themeColor="text1"/>
        </w:rPr>
      </w:pPr>
    </w:p>
    <w:p w14:paraId="4AAC8B14" w14:textId="77777777" w:rsidR="002D0E82" w:rsidRPr="00FE6494" w:rsidRDefault="00FE6494" w:rsidP="00FE6494">
      <w:pPr>
        <w:spacing w:line="360" w:lineRule="auto"/>
        <w:rPr>
          <w:rStyle w:val="titleauthoretc"/>
          <w:rFonts w:asciiTheme="minorHAnsi" w:hAnsiTheme="minorHAnsi" w:cstheme="minorHAnsi"/>
          <w:color w:val="000000" w:themeColor="text1"/>
          <w:shd w:val="clear" w:color="auto" w:fill="FFFFFF"/>
        </w:rPr>
      </w:pPr>
      <w:hyperlink r:id="rId6" w:tooltip="Click to search for more items by this author" w:history="1">
        <w:r w:rsidR="002D0E82" w:rsidRPr="00FE6494">
          <w:rPr>
            <w:rStyle w:val="Hyperlink"/>
            <w:rFonts w:asciiTheme="minorHAnsi" w:hAnsiTheme="minorHAnsi" w:cstheme="minorHAnsi"/>
            <w:color w:val="000000" w:themeColor="text1"/>
          </w:rPr>
          <w:t>Mirsky, Laura</w:t>
        </w:r>
      </w:hyperlink>
      <w:r w:rsidR="002D0E82" w:rsidRPr="00FE6494">
        <w:rPr>
          <w:rStyle w:val="titleauthoretc"/>
          <w:rFonts w:asciiTheme="minorHAnsi" w:hAnsiTheme="minorHAnsi" w:cstheme="minorHAnsi"/>
          <w:color w:val="000000" w:themeColor="text1"/>
          <w:shd w:val="clear" w:color="auto" w:fill="FFFFFF"/>
        </w:rPr>
        <w:t>.</w:t>
      </w:r>
      <w:hyperlink r:id="rId7" w:tooltip="Click to search for more items from this journal" w:history="1">
        <w:r w:rsidR="002D0E82" w:rsidRPr="00FE6494">
          <w:rPr>
            <w:rStyle w:val="Strong"/>
            <w:rFonts w:asciiTheme="minorHAnsi" w:hAnsiTheme="minorHAnsi" w:cstheme="minorHAnsi"/>
            <w:color w:val="000000" w:themeColor="text1"/>
          </w:rPr>
          <w:t>Reclaiming Children and Youth</w:t>
        </w:r>
      </w:hyperlink>
      <w:r w:rsidR="002D0E82" w:rsidRPr="00FE6494">
        <w:rPr>
          <w:rStyle w:val="Strong"/>
          <w:rFonts w:asciiTheme="minorHAnsi" w:hAnsiTheme="minorHAnsi" w:cstheme="minorHAnsi"/>
          <w:color w:val="000000" w:themeColor="text1"/>
          <w:shd w:val="clear" w:color="auto" w:fill="FFFFFF"/>
        </w:rPr>
        <w:t>; Bloomington</w:t>
      </w:r>
      <w:hyperlink r:id="rId8" w:tooltip="Click to search for more items from this issue" w:history="1">
        <w:r w:rsidR="002D0E82" w:rsidRPr="00FE6494">
          <w:rPr>
            <w:rStyle w:val="Hyperlink"/>
            <w:rFonts w:asciiTheme="minorHAnsi" w:hAnsiTheme="minorHAnsi" w:cstheme="minorHAnsi"/>
            <w:color w:val="000000" w:themeColor="text1"/>
          </w:rPr>
          <w:t> Vol. 16, Iss. 2, </w:t>
        </w:r>
      </w:hyperlink>
      <w:r w:rsidR="002D0E82" w:rsidRPr="00FE6494">
        <w:rPr>
          <w:rStyle w:val="titleauthoretc"/>
          <w:rFonts w:asciiTheme="minorHAnsi" w:hAnsiTheme="minorHAnsi" w:cstheme="minorHAnsi"/>
          <w:color w:val="000000" w:themeColor="text1"/>
          <w:shd w:val="clear" w:color="auto" w:fill="FFFFFF"/>
        </w:rPr>
        <w:t> (Summer 2007): 5-12. [Accessed 21</w:t>
      </w:r>
      <w:r w:rsidR="002D0E82" w:rsidRPr="00FE6494">
        <w:rPr>
          <w:rStyle w:val="titleauthoretc"/>
          <w:rFonts w:asciiTheme="minorHAnsi" w:hAnsiTheme="minorHAnsi" w:cstheme="minorHAnsi"/>
          <w:color w:val="000000" w:themeColor="text1"/>
          <w:shd w:val="clear" w:color="auto" w:fill="FFFFFF"/>
          <w:vertAlign w:val="superscript"/>
        </w:rPr>
        <w:t>st</w:t>
      </w:r>
      <w:r w:rsidR="002D0E82" w:rsidRPr="00FE6494">
        <w:rPr>
          <w:rStyle w:val="titleauthoretc"/>
          <w:rFonts w:asciiTheme="minorHAnsi" w:hAnsiTheme="minorHAnsi" w:cstheme="minorHAnsi"/>
          <w:color w:val="000000" w:themeColor="text1"/>
          <w:shd w:val="clear" w:color="auto" w:fill="FFFFFF"/>
        </w:rPr>
        <w:t xml:space="preserve"> December 2021]</w:t>
      </w:r>
    </w:p>
    <w:p w14:paraId="586063A4" w14:textId="77777777" w:rsidR="002D0E82" w:rsidRPr="00FE6494" w:rsidRDefault="002D0E82" w:rsidP="00FE6494">
      <w:pPr>
        <w:spacing w:line="360" w:lineRule="auto"/>
        <w:rPr>
          <w:rFonts w:asciiTheme="minorHAnsi" w:hAnsiTheme="minorHAnsi" w:cstheme="minorHAnsi"/>
          <w:color w:val="000000" w:themeColor="text1"/>
        </w:rPr>
      </w:pPr>
    </w:p>
    <w:p w14:paraId="04DB8191" w14:textId="77777777" w:rsidR="002D0E82" w:rsidRPr="00FE6494" w:rsidRDefault="002D0E82" w:rsidP="00FE6494">
      <w:pPr>
        <w:spacing w:line="360" w:lineRule="auto"/>
        <w:rPr>
          <w:rFonts w:asciiTheme="minorHAnsi" w:hAnsiTheme="minorHAnsi" w:cstheme="minorHAnsi"/>
          <w:color w:val="000000" w:themeColor="text1"/>
          <w:shd w:val="clear" w:color="auto" w:fill="F7F7F7"/>
        </w:rPr>
      </w:pPr>
      <w:r w:rsidRPr="00FE6494">
        <w:rPr>
          <w:rFonts w:asciiTheme="minorHAnsi" w:hAnsiTheme="minorHAnsi" w:cstheme="minorHAnsi"/>
          <w:color w:val="000000" w:themeColor="text1"/>
          <w:shd w:val="clear" w:color="auto" w:fill="F7F7F7"/>
        </w:rPr>
        <w:t>Moffitt, T. E., Caspi, A., Harrington, H., Milne, B. J. (</w:t>
      </w:r>
      <w:r w:rsidRPr="00FE6494">
        <w:rPr>
          <w:rStyle w:val="nlmyear"/>
          <w:rFonts w:asciiTheme="minorHAnsi" w:hAnsiTheme="minorHAnsi" w:cstheme="minorHAnsi"/>
          <w:color w:val="000000" w:themeColor="text1"/>
        </w:rPr>
        <w:t>2002</w:t>
      </w:r>
      <w:r w:rsidRPr="00FE6494">
        <w:rPr>
          <w:rFonts w:asciiTheme="minorHAnsi" w:hAnsiTheme="minorHAnsi" w:cstheme="minorHAnsi"/>
          <w:color w:val="000000" w:themeColor="text1"/>
          <w:shd w:val="clear" w:color="auto" w:fill="F7F7F7"/>
        </w:rPr>
        <w:t>). </w:t>
      </w:r>
      <w:r w:rsidRPr="00FE6494">
        <w:rPr>
          <w:rStyle w:val="nlmarticle-title"/>
          <w:rFonts w:asciiTheme="minorHAnsi" w:hAnsiTheme="minorHAnsi" w:cstheme="minorHAnsi"/>
          <w:color w:val="000000" w:themeColor="text1"/>
        </w:rPr>
        <w:t>Males on the life course persistent and adolescence limited antisocial pathways: Follow-up at age 26 years</w:t>
      </w:r>
      <w:r w:rsidRPr="00FE6494">
        <w:rPr>
          <w:rFonts w:asciiTheme="minorHAnsi" w:hAnsiTheme="minorHAnsi" w:cstheme="minorHAnsi"/>
          <w:color w:val="000000" w:themeColor="text1"/>
          <w:shd w:val="clear" w:color="auto" w:fill="F7F7F7"/>
        </w:rPr>
        <w:t>. Development and Psychopathology, 14, </w:t>
      </w:r>
      <w:r w:rsidRPr="00FE6494">
        <w:rPr>
          <w:rStyle w:val="nlmfpage"/>
          <w:rFonts w:asciiTheme="minorHAnsi" w:hAnsiTheme="minorHAnsi" w:cstheme="minorHAnsi"/>
          <w:color w:val="000000" w:themeColor="text1"/>
        </w:rPr>
        <w:t>179</w:t>
      </w:r>
      <w:r w:rsidRPr="00FE6494">
        <w:rPr>
          <w:rFonts w:asciiTheme="minorHAnsi" w:hAnsiTheme="minorHAnsi" w:cstheme="minorHAnsi"/>
          <w:color w:val="000000" w:themeColor="text1"/>
          <w:shd w:val="clear" w:color="auto" w:fill="F7F7F7"/>
        </w:rPr>
        <w:t>-</w:t>
      </w:r>
      <w:r w:rsidRPr="00FE6494">
        <w:rPr>
          <w:rStyle w:val="nlmlpage"/>
          <w:rFonts w:asciiTheme="minorHAnsi" w:hAnsiTheme="minorHAnsi" w:cstheme="minorHAnsi"/>
          <w:color w:val="000000" w:themeColor="text1"/>
        </w:rPr>
        <w:t>207</w:t>
      </w:r>
      <w:r w:rsidRPr="00FE6494">
        <w:rPr>
          <w:rFonts w:asciiTheme="minorHAnsi" w:hAnsiTheme="minorHAnsi" w:cstheme="minorHAnsi"/>
          <w:color w:val="000000" w:themeColor="text1"/>
          <w:shd w:val="clear" w:color="auto" w:fill="F7F7F7"/>
        </w:rPr>
        <w:t>. [Accessed 14</w:t>
      </w:r>
      <w:r w:rsidRPr="00FE6494">
        <w:rPr>
          <w:rFonts w:asciiTheme="minorHAnsi" w:hAnsiTheme="minorHAnsi" w:cstheme="minorHAnsi"/>
          <w:color w:val="000000" w:themeColor="text1"/>
          <w:shd w:val="clear" w:color="auto" w:fill="F7F7F7"/>
          <w:vertAlign w:val="superscript"/>
        </w:rPr>
        <w:t>th</w:t>
      </w:r>
      <w:r w:rsidRPr="00FE6494">
        <w:rPr>
          <w:rFonts w:asciiTheme="minorHAnsi" w:hAnsiTheme="minorHAnsi" w:cstheme="minorHAnsi"/>
          <w:color w:val="000000" w:themeColor="text1"/>
          <w:shd w:val="clear" w:color="auto" w:fill="F7F7F7"/>
        </w:rPr>
        <w:t xml:space="preserve"> December 2021]</w:t>
      </w:r>
    </w:p>
    <w:p w14:paraId="74065C3B" w14:textId="77777777" w:rsidR="002D0E82" w:rsidRPr="00FE6494" w:rsidRDefault="002D0E82" w:rsidP="00FE6494">
      <w:pPr>
        <w:spacing w:line="360" w:lineRule="auto"/>
        <w:rPr>
          <w:rFonts w:asciiTheme="minorHAnsi" w:hAnsiTheme="minorHAnsi" w:cstheme="minorHAnsi"/>
          <w:color w:val="000000" w:themeColor="text1"/>
          <w:shd w:val="clear" w:color="auto" w:fill="F7F7F7"/>
        </w:rPr>
      </w:pPr>
    </w:p>
    <w:p w14:paraId="330D4B5B"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Murphy, C., 2010. </w:t>
      </w:r>
      <w:r w:rsidRPr="00FE6494">
        <w:rPr>
          <w:rFonts w:asciiTheme="minorHAnsi" w:hAnsiTheme="minorHAnsi" w:cstheme="minorHAnsi"/>
          <w:i/>
          <w:iCs/>
          <w:color w:val="000000" w:themeColor="text1"/>
          <w:shd w:val="clear" w:color="auto" w:fill="FFFFFF"/>
        </w:rPr>
        <w:t>The Case for Investment in Prevention and Early Intervention</w:t>
      </w:r>
      <w:r w:rsidRPr="00FE6494">
        <w:rPr>
          <w:rFonts w:asciiTheme="minorHAnsi" w:hAnsiTheme="minorHAnsi" w:cstheme="minorHAnsi"/>
          <w:color w:val="000000" w:themeColor="text1"/>
          <w:shd w:val="clear" w:color="auto" w:fill="FFFFFF"/>
        </w:rPr>
        <w:t>. [online] Iprt.ie. Available at: &lt;https://www.iprt.ie/site/assets/files/6210/from_justice_to_welfare_-_the_case_for_investment_in_prevention_and_early_intervention.pdf&gt; [Accessed 3 January 2022].</w:t>
      </w:r>
    </w:p>
    <w:p w14:paraId="2010A8B8"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3A255956"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Onlinemswprograms.com. 2020. </w:t>
      </w:r>
      <w:r w:rsidRPr="00FE6494">
        <w:rPr>
          <w:rFonts w:asciiTheme="minorHAnsi" w:hAnsiTheme="minorHAnsi" w:cstheme="minorHAnsi"/>
          <w:i/>
          <w:iCs/>
          <w:color w:val="000000" w:themeColor="text1"/>
          <w:shd w:val="clear" w:color="auto" w:fill="FFFFFF"/>
        </w:rPr>
        <w:t>What is Psychodynamic Theory? - Social Work Theories &amp; Approaches</w:t>
      </w:r>
      <w:r w:rsidRPr="00FE6494">
        <w:rPr>
          <w:rFonts w:asciiTheme="minorHAnsi" w:hAnsiTheme="minorHAnsi" w:cstheme="minorHAnsi"/>
          <w:color w:val="000000" w:themeColor="text1"/>
          <w:shd w:val="clear" w:color="auto" w:fill="FFFFFF"/>
        </w:rPr>
        <w:t>. [online] Available at: &lt;https://www.onlinemswprograms.com/social-work/theories/psychodynamic-theory/&gt; [Accessed 2 January 2022].</w:t>
      </w:r>
    </w:p>
    <w:p w14:paraId="45E0FE73"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638E632F"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Restorativejustice.org.uk. 2016. </w:t>
      </w:r>
      <w:r w:rsidRPr="00FE6494">
        <w:rPr>
          <w:rFonts w:asciiTheme="minorHAnsi" w:hAnsiTheme="minorHAnsi" w:cstheme="minorHAnsi"/>
          <w:i/>
          <w:iCs/>
          <w:color w:val="000000" w:themeColor="text1"/>
          <w:shd w:val="clear" w:color="auto" w:fill="FFFFFF"/>
        </w:rPr>
        <w:t>Early intervention | Restorative Justice Council</w:t>
      </w:r>
      <w:r w:rsidRPr="00FE6494">
        <w:rPr>
          <w:rFonts w:asciiTheme="minorHAnsi" w:hAnsiTheme="minorHAnsi" w:cstheme="minorHAnsi"/>
          <w:color w:val="000000" w:themeColor="text1"/>
          <w:shd w:val="clear" w:color="auto" w:fill="FFFFFF"/>
        </w:rPr>
        <w:t>. [online] Available at: &lt;https://restorativejustice.org.uk/early-intervention&gt; [Accessed 3 January 2022].</w:t>
      </w:r>
    </w:p>
    <w:p w14:paraId="687FE102"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0CE7E8E4"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Ross, A., Duckworth, K., Smith, D., Wyness, G. and Shoon, I., 2022. </w:t>
      </w:r>
      <w:r w:rsidRPr="00FE6494">
        <w:rPr>
          <w:rFonts w:asciiTheme="minorHAnsi" w:hAnsiTheme="minorHAnsi" w:cstheme="minorHAnsi"/>
          <w:i/>
          <w:iCs/>
          <w:color w:val="000000" w:themeColor="text1"/>
          <w:shd w:val="clear" w:color="auto" w:fill="FFFFFF"/>
        </w:rPr>
        <w:t>Prevention and Reduction: A review of strategies for intervening early to prevent or reduce youth crime and anti-social behaviour</w:t>
      </w:r>
      <w:r w:rsidRPr="00FE6494">
        <w:rPr>
          <w:rFonts w:asciiTheme="minorHAnsi" w:hAnsiTheme="minorHAnsi" w:cstheme="minorHAnsi"/>
          <w:color w:val="000000" w:themeColor="text1"/>
          <w:shd w:val="clear" w:color="auto" w:fill="FFFFFF"/>
        </w:rPr>
        <w:t xml:space="preserve">. [online] Assets.publishing.service.gov.uk. Available at: </w:t>
      </w:r>
      <w:r w:rsidRPr="00FE6494">
        <w:rPr>
          <w:rFonts w:asciiTheme="minorHAnsi" w:hAnsiTheme="minorHAnsi" w:cstheme="minorHAnsi"/>
          <w:color w:val="000000" w:themeColor="text1"/>
          <w:shd w:val="clear" w:color="auto" w:fill="FFFFFF"/>
        </w:rPr>
        <w:lastRenderedPageBreak/>
        <w:t>&lt;https://assets.publishing.service.gov.uk/government/uploads/system/uploads/attachment_data/file/182548/DFE-RR111.pdf&gt; [Accessed 2 January 2022].</w:t>
      </w:r>
    </w:p>
    <w:p w14:paraId="37DE1A2B"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5E9EA4F5"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Snyder, H., Petechuk, D., Loeber, R., Huizinga, D. and Espiritu, R., 2003. </w:t>
      </w:r>
      <w:r w:rsidRPr="00FE6494">
        <w:rPr>
          <w:rFonts w:asciiTheme="minorHAnsi" w:hAnsiTheme="minorHAnsi" w:cstheme="minorHAnsi"/>
          <w:i/>
          <w:iCs/>
          <w:color w:val="000000" w:themeColor="text1"/>
          <w:shd w:val="clear" w:color="auto" w:fill="FFFFFF"/>
        </w:rPr>
        <w:t>Prevalence and Development of Child Delinquency. Child Delinquency Bulletin Series</w:t>
      </w:r>
      <w:r w:rsidRPr="00FE6494">
        <w:rPr>
          <w:rFonts w:asciiTheme="minorHAnsi" w:hAnsiTheme="minorHAnsi" w:cstheme="minorHAnsi"/>
          <w:color w:val="000000" w:themeColor="text1"/>
          <w:shd w:val="clear" w:color="auto" w:fill="FFFFFF"/>
        </w:rPr>
        <w:t>. OJJDP, pp.1-19. [Accessed 16</w:t>
      </w:r>
      <w:r w:rsidRPr="00FE6494">
        <w:rPr>
          <w:rFonts w:asciiTheme="minorHAnsi" w:hAnsiTheme="minorHAnsi" w:cstheme="minorHAnsi"/>
          <w:color w:val="000000" w:themeColor="text1"/>
          <w:shd w:val="clear" w:color="auto" w:fill="FFFFFF"/>
          <w:vertAlign w:val="superscript"/>
        </w:rPr>
        <w:t>th</w:t>
      </w:r>
      <w:r w:rsidRPr="00FE6494">
        <w:rPr>
          <w:rFonts w:asciiTheme="minorHAnsi" w:hAnsiTheme="minorHAnsi" w:cstheme="minorHAnsi"/>
          <w:color w:val="000000" w:themeColor="text1"/>
          <w:shd w:val="clear" w:color="auto" w:fill="FFFFFF"/>
        </w:rPr>
        <w:t xml:space="preserve"> December]</w:t>
      </w:r>
    </w:p>
    <w:p w14:paraId="072B33D5"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1F702A47"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 Submission from the Association of Chief Police Officers (ACPO) (2005) Every Child Matters- Education and Skills Select Committee. Ch.5. [Assessed 16</w:t>
      </w:r>
      <w:r w:rsidRPr="00FE6494">
        <w:rPr>
          <w:rFonts w:asciiTheme="minorHAnsi" w:hAnsiTheme="minorHAnsi" w:cstheme="minorHAnsi"/>
          <w:color w:val="000000" w:themeColor="text1"/>
          <w:shd w:val="clear" w:color="auto" w:fill="FFFFFF"/>
          <w:vertAlign w:val="superscript"/>
        </w:rPr>
        <w:t>th</w:t>
      </w:r>
      <w:r w:rsidRPr="00FE6494">
        <w:rPr>
          <w:rFonts w:asciiTheme="minorHAnsi" w:hAnsiTheme="minorHAnsi" w:cstheme="minorHAnsi"/>
          <w:color w:val="000000" w:themeColor="text1"/>
          <w:shd w:val="clear" w:color="auto" w:fill="FFFFFF"/>
        </w:rPr>
        <w:t xml:space="preserve"> December 2021]</w:t>
      </w:r>
    </w:p>
    <w:p w14:paraId="2D12AC9A"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40745C5F"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Valios, N., 2007. </w:t>
      </w:r>
      <w:r w:rsidRPr="00FE6494">
        <w:rPr>
          <w:rFonts w:asciiTheme="minorHAnsi" w:hAnsiTheme="minorHAnsi" w:cstheme="minorHAnsi"/>
          <w:i/>
          <w:iCs/>
          <w:color w:val="000000" w:themeColor="text1"/>
          <w:shd w:val="clear" w:color="auto" w:fill="FFFFFF"/>
        </w:rPr>
        <w:t>Children and crime: early intervention is the key. Jenny Boyd, Renuka Jeyarajah-Dent and Vivian Hill talk to Natalie Valios - Community Care</w:t>
      </w:r>
      <w:r w:rsidRPr="00FE6494">
        <w:rPr>
          <w:rFonts w:asciiTheme="minorHAnsi" w:hAnsiTheme="minorHAnsi" w:cstheme="minorHAnsi"/>
          <w:color w:val="000000" w:themeColor="text1"/>
          <w:shd w:val="clear" w:color="auto" w:fill="FFFFFF"/>
        </w:rPr>
        <w:t>. [online] Community Care. Available at: &lt;https://www.communitycare.co.uk/2007/01/24/children-and-crime-early-intervention-is-the-key-jenny-boyd-renuka-jeyarajah-dent-and-vivian-hill-talk-to-natalie-valios/&gt; [Accessed 3 January 2022].</w:t>
      </w:r>
    </w:p>
    <w:p w14:paraId="4B088CD7" w14:textId="77777777" w:rsidR="002D0E82" w:rsidRPr="00FE6494" w:rsidRDefault="002D0E82" w:rsidP="00FE6494">
      <w:pPr>
        <w:spacing w:line="360" w:lineRule="auto"/>
        <w:rPr>
          <w:rFonts w:asciiTheme="minorHAnsi" w:hAnsiTheme="minorHAnsi" w:cstheme="minorHAnsi"/>
          <w:color w:val="000000" w:themeColor="text1"/>
        </w:rPr>
      </w:pPr>
    </w:p>
    <w:p w14:paraId="220FF644"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Fonts w:asciiTheme="minorHAnsi" w:hAnsiTheme="minorHAnsi" w:cstheme="minorHAnsi"/>
          <w:color w:val="000000" w:themeColor="text1"/>
          <w:shd w:val="clear" w:color="auto" w:fill="FFFFFF"/>
        </w:rPr>
        <w:t>Whitley R, Prince M. Fear of crime, mobility and mental health in inner-city London, UK. Soc Sci Med. 2005 Oct;61(8):1678-88. doi: 10.1016/j.socscimed.2005.03.044. PMID: 15908089 [Accessed 1</w:t>
      </w:r>
      <w:r w:rsidRPr="00FE6494">
        <w:rPr>
          <w:rFonts w:asciiTheme="minorHAnsi" w:hAnsiTheme="minorHAnsi" w:cstheme="minorHAnsi"/>
          <w:color w:val="000000" w:themeColor="text1"/>
          <w:shd w:val="clear" w:color="auto" w:fill="FFFFFF"/>
          <w:vertAlign w:val="superscript"/>
        </w:rPr>
        <w:t>st</w:t>
      </w:r>
      <w:r w:rsidRPr="00FE6494">
        <w:rPr>
          <w:rFonts w:asciiTheme="minorHAnsi" w:hAnsiTheme="minorHAnsi" w:cstheme="minorHAnsi"/>
          <w:color w:val="000000" w:themeColor="text1"/>
          <w:shd w:val="clear" w:color="auto" w:fill="FFFFFF"/>
        </w:rPr>
        <w:t xml:space="preserve"> January 2022]</w:t>
      </w:r>
    </w:p>
    <w:p w14:paraId="5967403B"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p>
    <w:p w14:paraId="6917F3BE" w14:textId="77777777" w:rsidR="002D0E82" w:rsidRPr="00FE6494" w:rsidRDefault="002D0E82" w:rsidP="00FE6494">
      <w:pPr>
        <w:spacing w:line="360" w:lineRule="auto"/>
        <w:rPr>
          <w:rFonts w:asciiTheme="minorHAnsi" w:hAnsiTheme="minorHAnsi" w:cstheme="minorHAnsi"/>
          <w:color w:val="000000" w:themeColor="text1"/>
          <w:shd w:val="clear" w:color="auto" w:fill="FFFFFF"/>
        </w:rPr>
      </w:pPr>
      <w:r w:rsidRPr="00FE6494">
        <w:rPr>
          <w:rStyle w:val="Strong"/>
          <w:rFonts w:asciiTheme="minorHAnsi" w:hAnsiTheme="minorHAnsi" w:cstheme="minorHAnsi"/>
          <w:color w:val="000000" w:themeColor="text1"/>
          <w:shd w:val="clear" w:color="auto" w:fill="FFFFFF"/>
        </w:rPr>
        <w:t>Young children who commit crime: Epidemiology, developmental origins, risk factors, early interventions, and policy implications</w:t>
      </w:r>
      <w:r w:rsidRPr="00FE6494">
        <w:rPr>
          <w:rFonts w:asciiTheme="minorHAnsi" w:hAnsiTheme="minorHAnsi" w:cstheme="minorHAnsi"/>
          <w:color w:val="000000" w:themeColor="text1"/>
          <w:shd w:val="clear" w:color="auto" w:fill="FFFFFF"/>
        </w:rPr>
        <w:t> </w:t>
      </w:r>
      <w:r w:rsidRPr="00FE6494">
        <w:rPr>
          <w:rStyle w:val="Strong"/>
          <w:rFonts w:asciiTheme="minorHAnsi" w:hAnsiTheme="minorHAnsi" w:cstheme="minorHAnsi"/>
          <w:color w:val="000000" w:themeColor="text1"/>
          <w:shd w:val="clear" w:color="auto" w:fill="FFFFFF"/>
        </w:rPr>
        <w:t>:</w:t>
      </w:r>
      <w:hyperlink r:id="rId9" w:anchor="#" w:history="1">
        <w:r w:rsidRPr="00FE6494">
          <w:rPr>
            <w:rStyle w:val="Hyperlink"/>
            <w:rFonts w:asciiTheme="minorHAnsi" w:hAnsiTheme="minorHAnsi" w:cstheme="minorHAnsi"/>
            <w:color w:val="000000" w:themeColor="text1"/>
            <w:shd w:val="clear" w:color="auto" w:fill="FFFFFF"/>
          </w:rPr>
          <w:t>Development and Psychopathology</w:t>
        </w:r>
      </w:hyperlink>
      <w:r w:rsidRPr="00FE6494">
        <w:rPr>
          <w:rFonts w:asciiTheme="minorHAnsi" w:hAnsiTheme="minorHAnsi" w:cstheme="minorHAnsi"/>
          <w:color w:val="000000" w:themeColor="text1"/>
          <w:shd w:val="clear" w:color="auto" w:fill="FFFFFF"/>
        </w:rPr>
        <w:t> (2000), 12: 737-762 Cambridge University Press doi:10.1017/S0954579400004107Published online by Cambridge University Press 16Jan2001 [Accessed 16</w:t>
      </w:r>
      <w:r w:rsidRPr="00FE6494">
        <w:rPr>
          <w:rFonts w:asciiTheme="minorHAnsi" w:hAnsiTheme="minorHAnsi" w:cstheme="minorHAnsi"/>
          <w:color w:val="000000" w:themeColor="text1"/>
          <w:shd w:val="clear" w:color="auto" w:fill="FFFFFF"/>
          <w:vertAlign w:val="superscript"/>
        </w:rPr>
        <w:t>th</w:t>
      </w:r>
      <w:r w:rsidRPr="00FE6494">
        <w:rPr>
          <w:rFonts w:asciiTheme="minorHAnsi" w:hAnsiTheme="minorHAnsi" w:cstheme="minorHAnsi"/>
          <w:color w:val="000000" w:themeColor="text1"/>
          <w:shd w:val="clear" w:color="auto" w:fill="FFFFFF"/>
        </w:rPr>
        <w:t xml:space="preserve"> December 2021]</w:t>
      </w:r>
    </w:p>
    <w:p w14:paraId="56EEB7D5" w14:textId="77777777" w:rsidR="002D0E82" w:rsidRPr="00FE6494" w:rsidRDefault="002D0E82" w:rsidP="00FE6494">
      <w:pPr>
        <w:spacing w:line="360" w:lineRule="auto"/>
        <w:rPr>
          <w:rFonts w:asciiTheme="minorHAnsi" w:hAnsiTheme="minorHAnsi" w:cstheme="minorHAnsi"/>
          <w:color w:val="000000" w:themeColor="text1"/>
        </w:rPr>
      </w:pPr>
    </w:p>
    <w:p w14:paraId="1F0F513B" w14:textId="77777777" w:rsidR="002D0E82" w:rsidRPr="00FE6494" w:rsidRDefault="002D0E82" w:rsidP="00FE6494">
      <w:pPr>
        <w:spacing w:line="360" w:lineRule="auto"/>
        <w:rPr>
          <w:rFonts w:asciiTheme="minorHAnsi" w:hAnsiTheme="minorHAnsi" w:cstheme="minorHAnsi"/>
          <w:color w:val="000000" w:themeColor="text1"/>
        </w:rPr>
      </w:pPr>
      <w:r w:rsidRPr="00FE6494">
        <w:rPr>
          <w:rFonts w:asciiTheme="minorHAnsi" w:hAnsiTheme="minorHAnsi" w:cstheme="minorHAnsi"/>
          <w:color w:val="000000" w:themeColor="text1"/>
        </w:rPr>
        <w:t>Zara G &amp; Farrington DP 2013. Assessment of risk for juvenile compared with adult criminal onset: Implications for policy, prevention, and intervention. Psychology, Public Policy, and Law, 19(2): 235-24 [Accessed 16</w:t>
      </w:r>
      <w:r w:rsidRPr="00FE6494">
        <w:rPr>
          <w:rFonts w:asciiTheme="minorHAnsi" w:hAnsiTheme="minorHAnsi" w:cstheme="minorHAnsi"/>
          <w:color w:val="000000" w:themeColor="text1"/>
          <w:vertAlign w:val="superscript"/>
        </w:rPr>
        <w:t>th</w:t>
      </w:r>
      <w:r w:rsidRPr="00FE6494">
        <w:rPr>
          <w:rFonts w:asciiTheme="minorHAnsi" w:hAnsiTheme="minorHAnsi" w:cstheme="minorHAnsi"/>
          <w:color w:val="000000" w:themeColor="text1"/>
        </w:rPr>
        <w:t xml:space="preserve"> December]</w:t>
      </w:r>
    </w:p>
    <w:p w14:paraId="29ABF8A9" w14:textId="77777777" w:rsidR="002D0E82" w:rsidRPr="00FE6494" w:rsidRDefault="002D0E82" w:rsidP="00FE6494">
      <w:pPr>
        <w:spacing w:line="360" w:lineRule="auto"/>
        <w:rPr>
          <w:rFonts w:asciiTheme="minorHAnsi" w:hAnsiTheme="minorHAnsi" w:cstheme="minorHAnsi"/>
          <w:color w:val="000000" w:themeColor="text1"/>
        </w:rPr>
      </w:pPr>
    </w:p>
    <w:p w14:paraId="456F3606" w14:textId="77777777" w:rsidR="002D0E82" w:rsidRPr="00FE6494" w:rsidRDefault="002D0E82" w:rsidP="00FE6494">
      <w:pPr>
        <w:spacing w:line="360" w:lineRule="auto"/>
        <w:rPr>
          <w:rFonts w:asciiTheme="minorHAnsi" w:hAnsiTheme="minorHAnsi" w:cstheme="minorHAnsi"/>
          <w:color w:val="000000" w:themeColor="text1"/>
        </w:rPr>
      </w:pPr>
    </w:p>
    <w:p w14:paraId="56785AB9" w14:textId="77777777" w:rsidR="002D0E82" w:rsidRPr="00FE6494" w:rsidRDefault="002D0E82" w:rsidP="00FE6494">
      <w:pPr>
        <w:spacing w:line="360" w:lineRule="auto"/>
        <w:rPr>
          <w:rFonts w:asciiTheme="minorHAnsi" w:hAnsiTheme="minorHAnsi" w:cstheme="minorHAnsi"/>
          <w:color w:val="000000" w:themeColor="text1"/>
        </w:rPr>
      </w:pPr>
    </w:p>
    <w:p w14:paraId="6FEDB51E" w14:textId="0D4A4007" w:rsidR="002D0E82" w:rsidRPr="00FE6494" w:rsidRDefault="002D0E82" w:rsidP="00FE6494">
      <w:pPr>
        <w:spacing w:line="360" w:lineRule="auto"/>
        <w:rPr>
          <w:rFonts w:asciiTheme="minorHAnsi" w:hAnsiTheme="minorHAnsi" w:cstheme="minorHAnsi"/>
          <w:color w:val="000000" w:themeColor="text1"/>
        </w:rPr>
      </w:pPr>
    </w:p>
    <w:p w14:paraId="74871765" w14:textId="7D996923" w:rsidR="002D0E82" w:rsidRPr="00FE6494" w:rsidRDefault="002D0E82" w:rsidP="00FE6494">
      <w:pPr>
        <w:spacing w:line="360" w:lineRule="auto"/>
        <w:rPr>
          <w:rFonts w:asciiTheme="minorHAnsi" w:hAnsiTheme="minorHAnsi" w:cstheme="minorHAnsi"/>
          <w:color w:val="000000" w:themeColor="text1"/>
        </w:rPr>
      </w:pPr>
    </w:p>
    <w:p w14:paraId="01634FD7" w14:textId="59FAA2C7" w:rsidR="002D0E82" w:rsidRPr="00FE6494" w:rsidRDefault="002D0E82" w:rsidP="00FE6494">
      <w:pPr>
        <w:spacing w:line="360" w:lineRule="auto"/>
        <w:rPr>
          <w:rFonts w:asciiTheme="minorHAnsi" w:hAnsiTheme="minorHAnsi" w:cstheme="minorHAnsi"/>
          <w:color w:val="000000" w:themeColor="text1"/>
        </w:rPr>
      </w:pPr>
    </w:p>
    <w:p w14:paraId="7F43848E" w14:textId="5C414634" w:rsidR="002D0E82" w:rsidRPr="00FE6494" w:rsidRDefault="002D0E82" w:rsidP="00FE6494">
      <w:pPr>
        <w:spacing w:line="360" w:lineRule="auto"/>
        <w:rPr>
          <w:rFonts w:asciiTheme="minorHAnsi" w:hAnsiTheme="minorHAnsi" w:cstheme="minorHAnsi"/>
          <w:color w:val="000000" w:themeColor="text1"/>
        </w:rPr>
      </w:pPr>
    </w:p>
    <w:p w14:paraId="4F2F143A" w14:textId="77777777" w:rsidR="002D0E82" w:rsidRPr="00FE6494" w:rsidRDefault="002D0E82" w:rsidP="00FE6494">
      <w:pPr>
        <w:spacing w:line="360" w:lineRule="auto"/>
        <w:rPr>
          <w:rFonts w:asciiTheme="minorHAnsi" w:hAnsiTheme="minorHAnsi" w:cstheme="minorHAnsi"/>
          <w:color w:val="000000" w:themeColor="text1"/>
        </w:rPr>
      </w:pPr>
    </w:p>
    <w:p w14:paraId="68DFFD03" w14:textId="73FA5A0B" w:rsidR="008554BF" w:rsidRPr="00FE6494" w:rsidRDefault="008554BF" w:rsidP="00FE6494">
      <w:pPr>
        <w:spacing w:line="360" w:lineRule="auto"/>
        <w:rPr>
          <w:rFonts w:asciiTheme="minorHAnsi" w:hAnsiTheme="minorHAnsi" w:cstheme="minorHAnsi"/>
          <w:color w:val="000000" w:themeColor="text1"/>
        </w:rPr>
      </w:pPr>
    </w:p>
    <w:p w14:paraId="665D3ECC" w14:textId="223EFA0B" w:rsidR="008554BF" w:rsidRPr="00FE6494" w:rsidRDefault="008554BF" w:rsidP="00FE6494">
      <w:pPr>
        <w:spacing w:line="360" w:lineRule="auto"/>
        <w:rPr>
          <w:rFonts w:asciiTheme="minorHAnsi" w:hAnsiTheme="minorHAnsi" w:cstheme="minorHAnsi"/>
          <w:color w:val="000000" w:themeColor="text1"/>
        </w:rPr>
      </w:pPr>
    </w:p>
    <w:p w14:paraId="650B3AFB" w14:textId="7AE297DB" w:rsidR="008554BF" w:rsidRPr="00FE6494" w:rsidRDefault="008554BF" w:rsidP="00FE6494">
      <w:pPr>
        <w:spacing w:line="360" w:lineRule="auto"/>
        <w:rPr>
          <w:rFonts w:asciiTheme="minorHAnsi" w:hAnsiTheme="minorHAnsi" w:cstheme="minorHAnsi"/>
          <w:color w:val="000000" w:themeColor="text1"/>
        </w:rPr>
      </w:pPr>
    </w:p>
    <w:p w14:paraId="61E8A33E" w14:textId="34CB76F0" w:rsidR="008554BF" w:rsidRDefault="008554BF" w:rsidP="00E779AA">
      <w:pPr>
        <w:spacing w:line="360" w:lineRule="auto"/>
        <w:rPr>
          <w:sz w:val="28"/>
          <w:szCs w:val="28"/>
        </w:rPr>
      </w:pPr>
    </w:p>
    <w:p w14:paraId="7C9EA0DD" w14:textId="6C8E29A8" w:rsidR="008554BF" w:rsidRDefault="008554BF" w:rsidP="00E779AA">
      <w:pPr>
        <w:spacing w:line="360" w:lineRule="auto"/>
        <w:rPr>
          <w:sz w:val="28"/>
          <w:szCs w:val="28"/>
        </w:rPr>
      </w:pPr>
    </w:p>
    <w:p w14:paraId="24E0F71D" w14:textId="6574C85C" w:rsidR="008554BF" w:rsidRDefault="008554BF" w:rsidP="00E779AA">
      <w:pPr>
        <w:spacing w:line="360" w:lineRule="auto"/>
        <w:rPr>
          <w:sz w:val="28"/>
          <w:szCs w:val="28"/>
        </w:rPr>
      </w:pPr>
    </w:p>
    <w:p w14:paraId="4C374D6F" w14:textId="00A27744" w:rsidR="008554BF" w:rsidRDefault="008554BF" w:rsidP="00E779AA">
      <w:pPr>
        <w:spacing w:line="360" w:lineRule="auto"/>
        <w:rPr>
          <w:sz w:val="28"/>
          <w:szCs w:val="28"/>
        </w:rPr>
      </w:pPr>
    </w:p>
    <w:p w14:paraId="73C61A4E" w14:textId="11EC21CB" w:rsidR="008554BF" w:rsidRDefault="008554BF" w:rsidP="00E779AA">
      <w:pPr>
        <w:spacing w:line="360" w:lineRule="auto"/>
        <w:rPr>
          <w:sz w:val="28"/>
          <w:szCs w:val="28"/>
        </w:rPr>
      </w:pPr>
    </w:p>
    <w:p w14:paraId="527C14C0" w14:textId="06B134C8" w:rsidR="00104956" w:rsidRDefault="00104956" w:rsidP="00E779AA">
      <w:pPr>
        <w:spacing w:line="360" w:lineRule="auto"/>
        <w:rPr>
          <w:sz w:val="28"/>
          <w:szCs w:val="28"/>
        </w:rPr>
      </w:pPr>
    </w:p>
    <w:p w14:paraId="711D28C0" w14:textId="77777777" w:rsidR="00104956" w:rsidRDefault="00104956" w:rsidP="00E779AA">
      <w:pPr>
        <w:spacing w:line="360" w:lineRule="auto"/>
        <w:rPr>
          <w:sz w:val="28"/>
          <w:szCs w:val="28"/>
        </w:rPr>
      </w:pPr>
    </w:p>
    <w:sectPr w:rsidR="00104956" w:rsidSect="00731E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280"/>
    <w:rsid w:val="0003651F"/>
    <w:rsid w:val="00051024"/>
    <w:rsid w:val="000613AB"/>
    <w:rsid w:val="00063199"/>
    <w:rsid w:val="00073BBD"/>
    <w:rsid w:val="000844B3"/>
    <w:rsid w:val="00087D3F"/>
    <w:rsid w:val="000A3284"/>
    <w:rsid w:val="00102D47"/>
    <w:rsid w:val="00104956"/>
    <w:rsid w:val="00122E6F"/>
    <w:rsid w:val="00130C26"/>
    <w:rsid w:val="00171E15"/>
    <w:rsid w:val="001B0A04"/>
    <w:rsid w:val="001D5C9D"/>
    <w:rsid w:val="002C24A7"/>
    <w:rsid w:val="002D0E82"/>
    <w:rsid w:val="002D7481"/>
    <w:rsid w:val="002E532D"/>
    <w:rsid w:val="0031113B"/>
    <w:rsid w:val="00311320"/>
    <w:rsid w:val="00345C68"/>
    <w:rsid w:val="003815CB"/>
    <w:rsid w:val="00397765"/>
    <w:rsid w:val="003E6429"/>
    <w:rsid w:val="003F5AFE"/>
    <w:rsid w:val="004029FA"/>
    <w:rsid w:val="004143B6"/>
    <w:rsid w:val="0046276A"/>
    <w:rsid w:val="00464426"/>
    <w:rsid w:val="00480D8A"/>
    <w:rsid w:val="004A22D1"/>
    <w:rsid w:val="004A3CE7"/>
    <w:rsid w:val="004B6BE2"/>
    <w:rsid w:val="004C19A9"/>
    <w:rsid w:val="004E066E"/>
    <w:rsid w:val="004E7DFC"/>
    <w:rsid w:val="004F27AA"/>
    <w:rsid w:val="00525595"/>
    <w:rsid w:val="00536911"/>
    <w:rsid w:val="005438C8"/>
    <w:rsid w:val="00552D37"/>
    <w:rsid w:val="00555B8B"/>
    <w:rsid w:val="005A6E37"/>
    <w:rsid w:val="005C4346"/>
    <w:rsid w:val="005E5254"/>
    <w:rsid w:val="005F123E"/>
    <w:rsid w:val="00611DAE"/>
    <w:rsid w:val="006452F8"/>
    <w:rsid w:val="006472B9"/>
    <w:rsid w:val="006B2860"/>
    <w:rsid w:val="006E2CF0"/>
    <w:rsid w:val="00721134"/>
    <w:rsid w:val="00731E4D"/>
    <w:rsid w:val="007C4840"/>
    <w:rsid w:val="007C7705"/>
    <w:rsid w:val="007E7C07"/>
    <w:rsid w:val="00811CEF"/>
    <w:rsid w:val="0083456C"/>
    <w:rsid w:val="00842037"/>
    <w:rsid w:val="00850ECF"/>
    <w:rsid w:val="008554BF"/>
    <w:rsid w:val="008C364B"/>
    <w:rsid w:val="008D45D6"/>
    <w:rsid w:val="00954336"/>
    <w:rsid w:val="009B0540"/>
    <w:rsid w:val="009E65C5"/>
    <w:rsid w:val="00A17FF6"/>
    <w:rsid w:val="00A258B9"/>
    <w:rsid w:val="00A3294D"/>
    <w:rsid w:val="00A42678"/>
    <w:rsid w:val="00A76189"/>
    <w:rsid w:val="00A80F2E"/>
    <w:rsid w:val="00AB40B4"/>
    <w:rsid w:val="00AC0002"/>
    <w:rsid w:val="00AE2C83"/>
    <w:rsid w:val="00B05C6C"/>
    <w:rsid w:val="00B332AD"/>
    <w:rsid w:val="00BC0CF7"/>
    <w:rsid w:val="00BD136A"/>
    <w:rsid w:val="00C0615D"/>
    <w:rsid w:val="00C30280"/>
    <w:rsid w:val="00C73B32"/>
    <w:rsid w:val="00CA41EC"/>
    <w:rsid w:val="00CC2074"/>
    <w:rsid w:val="00D03408"/>
    <w:rsid w:val="00D55E90"/>
    <w:rsid w:val="00D853F5"/>
    <w:rsid w:val="00DB539A"/>
    <w:rsid w:val="00DF42E2"/>
    <w:rsid w:val="00E0701A"/>
    <w:rsid w:val="00E07DB3"/>
    <w:rsid w:val="00E11EEE"/>
    <w:rsid w:val="00E15DE3"/>
    <w:rsid w:val="00E67DC3"/>
    <w:rsid w:val="00E779AA"/>
    <w:rsid w:val="00E96A6D"/>
    <w:rsid w:val="00EC6B85"/>
    <w:rsid w:val="00F07E96"/>
    <w:rsid w:val="00F655A2"/>
    <w:rsid w:val="00F86640"/>
    <w:rsid w:val="00FA45EC"/>
    <w:rsid w:val="00FA693E"/>
    <w:rsid w:val="00FB25BE"/>
    <w:rsid w:val="00FE2CB0"/>
    <w:rsid w:val="00FE6494"/>
    <w:rsid w:val="00FF4F79"/>
    <w:rsid w:val="00FF6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B8872"/>
  <w15:chartTrackingRefBased/>
  <w15:docId w15:val="{B901D581-23E0-B641-91DD-A238B3107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5A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651F"/>
    <w:rPr>
      <w:color w:val="0563C1" w:themeColor="hyperlink"/>
      <w:u w:val="single"/>
    </w:rPr>
  </w:style>
  <w:style w:type="character" w:styleId="UnresolvedMention">
    <w:name w:val="Unresolved Mention"/>
    <w:basedOn w:val="DefaultParagraphFont"/>
    <w:uiPriority w:val="99"/>
    <w:semiHidden/>
    <w:unhideWhenUsed/>
    <w:rsid w:val="0003651F"/>
    <w:rPr>
      <w:color w:val="605E5C"/>
      <w:shd w:val="clear" w:color="auto" w:fill="E1DFDD"/>
    </w:rPr>
  </w:style>
  <w:style w:type="character" w:styleId="Emphasis">
    <w:name w:val="Emphasis"/>
    <w:basedOn w:val="DefaultParagraphFont"/>
    <w:uiPriority w:val="20"/>
    <w:qFormat/>
    <w:rsid w:val="00E11EEE"/>
    <w:rPr>
      <w:i/>
      <w:iCs/>
    </w:rPr>
  </w:style>
  <w:style w:type="character" w:customStyle="1" w:styleId="landing-page-changedtext-0-2-17">
    <w:name w:val="landing-page-changedtext-0-2-17"/>
    <w:basedOn w:val="DefaultParagraphFont"/>
    <w:rsid w:val="00F655A2"/>
  </w:style>
  <w:style w:type="character" w:styleId="FollowedHyperlink">
    <w:name w:val="FollowedHyperlink"/>
    <w:basedOn w:val="DefaultParagraphFont"/>
    <w:uiPriority w:val="99"/>
    <w:semiHidden/>
    <w:unhideWhenUsed/>
    <w:rsid w:val="00A3294D"/>
    <w:rPr>
      <w:color w:val="954F72" w:themeColor="followedHyperlink"/>
      <w:u w:val="single"/>
    </w:rPr>
  </w:style>
  <w:style w:type="character" w:styleId="Strong">
    <w:name w:val="Strong"/>
    <w:basedOn w:val="DefaultParagraphFont"/>
    <w:uiPriority w:val="22"/>
    <w:qFormat/>
    <w:rsid w:val="002D0E82"/>
    <w:rPr>
      <w:b/>
      <w:bCs/>
    </w:rPr>
  </w:style>
  <w:style w:type="character" w:customStyle="1" w:styleId="nlmyear">
    <w:name w:val="nlm_year"/>
    <w:basedOn w:val="DefaultParagraphFont"/>
    <w:rsid w:val="002D0E82"/>
  </w:style>
  <w:style w:type="character" w:customStyle="1" w:styleId="nlmarticle-title">
    <w:name w:val="nlm_article-title"/>
    <w:basedOn w:val="DefaultParagraphFont"/>
    <w:rsid w:val="002D0E82"/>
  </w:style>
  <w:style w:type="character" w:customStyle="1" w:styleId="nlmfpage">
    <w:name w:val="nlm_fpage"/>
    <w:basedOn w:val="DefaultParagraphFont"/>
    <w:rsid w:val="002D0E82"/>
  </w:style>
  <w:style w:type="character" w:customStyle="1" w:styleId="nlmlpage">
    <w:name w:val="nlm_lpage"/>
    <w:basedOn w:val="DefaultParagraphFont"/>
    <w:rsid w:val="002D0E82"/>
  </w:style>
  <w:style w:type="character" w:customStyle="1" w:styleId="nlmpublisher-loc">
    <w:name w:val="nlm_publisher-loc"/>
    <w:basedOn w:val="DefaultParagraphFont"/>
    <w:rsid w:val="002D0E82"/>
  </w:style>
  <w:style w:type="character" w:customStyle="1" w:styleId="nlmpublisher-name">
    <w:name w:val="nlm_publisher-name"/>
    <w:basedOn w:val="DefaultParagraphFont"/>
    <w:rsid w:val="002D0E82"/>
  </w:style>
  <w:style w:type="character" w:customStyle="1" w:styleId="titleauthoretc">
    <w:name w:val="titleauthoretc"/>
    <w:basedOn w:val="DefaultParagraphFont"/>
    <w:rsid w:val="002D0E82"/>
  </w:style>
  <w:style w:type="paragraph" w:styleId="NoSpacing">
    <w:name w:val="No Spacing"/>
    <w:uiPriority w:val="1"/>
    <w:qFormat/>
    <w:rsid w:val="00FE649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176061">
      <w:bodyDiv w:val="1"/>
      <w:marLeft w:val="0"/>
      <w:marRight w:val="0"/>
      <w:marTop w:val="0"/>
      <w:marBottom w:val="0"/>
      <w:divBdr>
        <w:top w:val="none" w:sz="0" w:space="0" w:color="auto"/>
        <w:left w:val="none" w:sz="0" w:space="0" w:color="auto"/>
        <w:bottom w:val="none" w:sz="0" w:space="0" w:color="auto"/>
        <w:right w:val="none" w:sz="0" w:space="0" w:color="auto"/>
      </w:divBdr>
    </w:div>
    <w:div w:id="561869450">
      <w:bodyDiv w:val="1"/>
      <w:marLeft w:val="0"/>
      <w:marRight w:val="0"/>
      <w:marTop w:val="0"/>
      <w:marBottom w:val="0"/>
      <w:divBdr>
        <w:top w:val="none" w:sz="0" w:space="0" w:color="auto"/>
        <w:left w:val="none" w:sz="0" w:space="0" w:color="auto"/>
        <w:bottom w:val="none" w:sz="0" w:space="0" w:color="auto"/>
        <w:right w:val="none" w:sz="0" w:space="0" w:color="auto"/>
      </w:divBdr>
    </w:div>
    <w:div w:id="572932316">
      <w:bodyDiv w:val="1"/>
      <w:marLeft w:val="0"/>
      <w:marRight w:val="0"/>
      <w:marTop w:val="0"/>
      <w:marBottom w:val="0"/>
      <w:divBdr>
        <w:top w:val="none" w:sz="0" w:space="0" w:color="auto"/>
        <w:left w:val="none" w:sz="0" w:space="0" w:color="auto"/>
        <w:bottom w:val="none" w:sz="0" w:space="0" w:color="auto"/>
        <w:right w:val="none" w:sz="0" w:space="0" w:color="auto"/>
      </w:divBdr>
    </w:div>
    <w:div w:id="575555873">
      <w:bodyDiv w:val="1"/>
      <w:marLeft w:val="0"/>
      <w:marRight w:val="0"/>
      <w:marTop w:val="0"/>
      <w:marBottom w:val="0"/>
      <w:divBdr>
        <w:top w:val="none" w:sz="0" w:space="0" w:color="auto"/>
        <w:left w:val="none" w:sz="0" w:space="0" w:color="auto"/>
        <w:bottom w:val="none" w:sz="0" w:space="0" w:color="auto"/>
        <w:right w:val="none" w:sz="0" w:space="0" w:color="auto"/>
      </w:divBdr>
    </w:div>
    <w:div w:id="854733814">
      <w:bodyDiv w:val="1"/>
      <w:marLeft w:val="0"/>
      <w:marRight w:val="0"/>
      <w:marTop w:val="0"/>
      <w:marBottom w:val="0"/>
      <w:divBdr>
        <w:top w:val="none" w:sz="0" w:space="0" w:color="auto"/>
        <w:left w:val="none" w:sz="0" w:space="0" w:color="auto"/>
        <w:bottom w:val="none" w:sz="0" w:space="0" w:color="auto"/>
        <w:right w:val="none" w:sz="0" w:space="0" w:color="auto"/>
      </w:divBdr>
    </w:div>
    <w:div w:id="973482761">
      <w:bodyDiv w:val="1"/>
      <w:marLeft w:val="0"/>
      <w:marRight w:val="0"/>
      <w:marTop w:val="0"/>
      <w:marBottom w:val="0"/>
      <w:divBdr>
        <w:top w:val="none" w:sz="0" w:space="0" w:color="auto"/>
        <w:left w:val="none" w:sz="0" w:space="0" w:color="auto"/>
        <w:bottom w:val="none" w:sz="0" w:space="0" w:color="auto"/>
        <w:right w:val="none" w:sz="0" w:space="0" w:color="auto"/>
      </w:divBdr>
    </w:div>
    <w:div w:id="1056078745">
      <w:bodyDiv w:val="1"/>
      <w:marLeft w:val="0"/>
      <w:marRight w:val="0"/>
      <w:marTop w:val="0"/>
      <w:marBottom w:val="0"/>
      <w:divBdr>
        <w:top w:val="none" w:sz="0" w:space="0" w:color="auto"/>
        <w:left w:val="none" w:sz="0" w:space="0" w:color="auto"/>
        <w:bottom w:val="none" w:sz="0" w:space="0" w:color="auto"/>
        <w:right w:val="none" w:sz="0" w:space="0" w:color="auto"/>
      </w:divBdr>
    </w:div>
    <w:div w:id="1126191990">
      <w:bodyDiv w:val="1"/>
      <w:marLeft w:val="0"/>
      <w:marRight w:val="0"/>
      <w:marTop w:val="0"/>
      <w:marBottom w:val="0"/>
      <w:divBdr>
        <w:top w:val="none" w:sz="0" w:space="0" w:color="auto"/>
        <w:left w:val="none" w:sz="0" w:space="0" w:color="auto"/>
        <w:bottom w:val="none" w:sz="0" w:space="0" w:color="auto"/>
        <w:right w:val="none" w:sz="0" w:space="0" w:color="auto"/>
      </w:divBdr>
    </w:div>
    <w:div w:id="1130973851">
      <w:bodyDiv w:val="1"/>
      <w:marLeft w:val="0"/>
      <w:marRight w:val="0"/>
      <w:marTop w:val="0"/>
      <w:marBottom w:val="0"/>
      <w:divBdr>
        <w:top w:val="none" w:sz="0" w:space="0" w:color="auto"/>
        <w:left w:val="none" w:sz="0" w:space="0" w:color="auto"/>
        <w:bottom w:val="none" w:sz="0" w:space="0" w:color="auto"/>
        <w:right w:val="none" w:sz="0" w:space="0" w:color="auto"/>
      </w:divBdr>
    </w:div>
    <w:div w:id="1210457402">
      <w:bodyDiv w:val="1"/>
      <w:marLeft w:val="0"/>
      <w:marRight w:val="0"/>
      <w:marTop w:val="0"/>
      <w:marBottom w:val="0"/>
      <w:divBdr>
        <w:top w:val="none" w:sz="0" w:space="0" w:color="auto"/>
        <w:left w:val="none" w:sz="0" w:space="0" w:color="auto"/>
        <w:bottom w:val="none" w:sz="0" w:space="0" w:color="auto"/>
        <w:right w:val="none" w:sz="0" w:space="0" w:color="auto"/>
      </w:divBdr>
    </w:div>
    <w:div w:id="1214465109">
      <w:bodyDiv w:val="1"/>
      <w:marLeft w:val="0"/>
      <w:marRight w:val="0"/>
      <w:marTop w:val="0"/>
      <w:marBottom w:val="0"/>
      <w:divBdr>
        <w:top w:val="none" w:sz="0" w:space="0" w:color="auto"/>
        <w:left w:val="none" w:sz="0" w:space="0" w:color="auto"/>
        <w:bottom w:val="none" w:sz="0" w:space="0" w:color="auto"/>
        <w:right w:val="none" w:sz="0" w:space="0" w:color="auto"/>
      </w:divBdr>
    </w:div>
    <w:div w:id="1229656423">
      <w:bodyDiv w:val="1"/>
      <w:marLeft w:val="0"/>
      <w:marRight w:val="0"/>
      <w:marTop w:val="0"/>
      <w:marBottom w:val="0"/>
      <w:divBdr>
        <w:top w:val="none" w:sz="0" w:space="0" w:color="auto"/>
        <w:left w:val="none" w:sz="0" w:space="0" w:color="auto"/>
        <w:bottom w:val="none" w:sz="0" w:space="0" w:color="auto"/>
        <w:right w:val="none" w:sz="0" w:space="0" w:color="auto"/>
      </w:divBdr>
    </w:div>
    <w:div w:id="1255549996">
      <w:bodyDiv w:val="1"/>
      <w:marLeft w:val="0"/>
      <w:marRight w:val="0"/>
      <w:marTop w:val="0"/>
      <w:marBottom w:val="0"/>
      <w:divBdr>
        <w:top w:val="none" w:sz="0" w:space="0" w:color="auto"/>
        <w:left w:val="none" w:sz="0" w:space="0" w:color="auto"/>
        <w:bottom w:val="none" w:sz="0" w:space="0" w:color="auto"/>
        <w:right w:val="none" w:sz="0" w:space="0" w:color="auto"/>
      </w:divBdr>
    </w:div>
    <w:div w:id="1260333928">
      <w:bodyDiv w:val="1"/>
      <w:marLeft w:val="0"/>
      <w:marRight w:val="0"/>
      <w:marTop w:val="0"/>
      <w:marBottom w:val="0"/>
      <w:divBdr>
        <w:top w:val="none" w:sz="0" w:space="0" w:color="auto"/>
        <w:left w:val="none" w:sz="0" w:space="0" w:color="auto"/>
        <w:bottom w:val="none" w:sz="0" w:space="0" w:color="auto"/>
        <w:right w:val="none" w:sz="0" w:space="0" w:color="auto"/>
      </w:divBdr>
    </w:div>
    <w:div w:id="1362169770">
      <w:bodyDiv w:val="1"/>
      <w:marLeft w:val="0"/>
      <w:marRight w:val="0"/>
      <w:marTop w:val="0"/>
      <w:marBottom w:val="0"/>
      <w:divBdr>
        <w:top w:val="none" w:sz="0" w:space="0" w:color="auto"/>
        <w:left w:val="none" w:sz="0" w:space="0" w:color="auto"/>
        <w:bottom w:val="none" w:sz="0" w:space="0" w:color="auto"/>
        <w:right w:val="none" w:sz="0" w:space="0" w:color="auto"/>
      </w:divBdr>
    </w:div>
    <w:div w:id="1440368787">
      <w:bodyDiv w:val="1"/>
      <w:marLeft w:val="0"/>
      <w:marRight w:val="0"/>
      <w:marTop w:val="0"/>
      <w:marBottom w:val="0"/>
      <w:divBdr>
        <w:top w:val="none" w:sz="0" w:space="0" w:color="auto"/>
        <w:left w:val="none" w:sz="0" w:space="0" w:color="auto"/>
        <w:bottom w:val="none" w:sz="0" w:space="0" w:color="auto"/>
        <w:right w:val="none" w:sz="0" w:space="0" w:color="auto"/>
      </w:divBdr>
    </w:div>
    <w:div w:id="1571306452">
      <w:bodyDiv w:val="1"/>
      <w:marLeft w:val="0"/>
      <w:marRight w:val="0"/>
      <w:marTop w:val="0"/>
      <w:marBottom w:val="0"/>
      <w:divBdr>
        <w:top w:val="none" w:sz="0" w:space="0" w:color="auto"/>
        <w:left w:val="none" w:sz="0" w:space="0" w:color="auto"/>
        <w:bottom w:val="none" w:sz="0" w:space="0" w:color="auto"/>
        <w:right w:val="none" w:sz="0" w:space="0" w:color="auto"/>
      </w:divBdr>
    </w:div>
    <w:div w:id="1582061309">
      <w:bodyDiv w:val="1"/>
      <w:marLeft w:val="0"/>
      <w:marRight w:val="0"/>
      <w:marTop w:val="0"/>
      <w:marBottom w:val="0"/>
      <w:divBdr>
        <w:top w:val="none" w:sz="0" w:space="0" w:color="auto"/>
        <w:left w:val="none" w:sz="0" w:space="0" w:color="auto"/>
        <w:bottom w:val="none" w:sz="0" w:space="0" w:color="auto"/>
        <w:right w:val="none" w:sz="0" w:space="0" w:color="auto"/>
      </w:divBdr>
    </w:div>
    <w:div w:id="2031638099">
      <w:bodyDiv w:val="1"/>
      <w:marLeft w:val="0"/>
      <w:marRight w:val="0"/>
      <w:marTop w:val="0"/>
      <w:marBottom w:val="0"/>
      <w:divBdr>
        <w:top w:val="none" w:sz="0" w:space="0" w:color="auto"/>
        <w:left w:val="none" w:sz="0" w:space="0" w:color="auto"/>
        <w:bottom w:val="none" w:sz="0" w:space="0" w:color="auto"/>
        <w:right w:val="none" w:sz="0" w:space="0" w:color="auto"/>
      </w:divBdr>
    </w:div>
    <w:div w:id="2109082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indexingvolumeissuelinkhandler/33810/Reclaiming+Children+and+Youth/02007Y07Y01$23Summer+2007$3b++Vol.+16+$282$29/16/2" TargetMode="External"/><Relationship Id="rId3" Type="http://schemas.openxmlformats.org/officeDocument/2006/relationships/settings" Target="settings.xml"/><Relationship Id="rId7" Type="http://schemas.openxmlformats.org/officeDocument/2006/relationships/hyperlink" Target="https://www.proquest.com/pubidlinkhandler/sng/pubtitle/Reclaiming+Children+and+Youth/$N/33810/OpenView/214192657/$B/5DCAB1E2146843EBPQ/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roquest.com/indexinglinkhandler/sng/au/Mirsky,+Laura/$N" TargetMode="External"/><Relationship Id="rId11" Type="http://schemas.openxmlformats.org/officeDocument/2006/relationships/theme" Target="theme/theme1.xml"/><Relationship Id="rId5" Type="http://schemas.openxmlformats.org/officeDocument/2006/relationships/hyperlink" Target="https://www.rand.org/pubs/research_reports/RR2840.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cambridge.org/action/displayAbstract;jsessionid=A671A7A7F7860A1E3EFF1CD9596176E8.tomcat1?fromPage=online&amp;aid=625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80EC30-984C-5344-AE4F-A3DBB803A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690</TotalTime>
  <Pages>14</Pages>
  <Words>3942</Words>
  <Characters>22471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121</cp:revision>
  <dcterms:created xsi:type="dcterms:W3CDTF">2021-11-24T15:26:00Z</dcterms:created>
  <dcterms:modified xsi:type="dcterms:W3CDTF">2022-01-07T13:26:00Z</dcterms:modified>
</cp:coreProperties>
</file>