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u w:val="single"/>
        </w:rPr>
      </w:pPr>
      <w:r w:rsidDel="00000000" w:rsidR="00000000" w:rsidRPr="00000000">
        <w:rPr>
          <w:b w:val="1"/>
          <w:i w:val="1"/>
          <w:u w:val="single"/>
          <w:rtl w:val="0"/>
        </w:rPr>
        <w:t xml:space="preserve">Independent Project Plan.</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rPr>
          <w:b w:val="1"/>
          <w:u w:val="single"/>
        </w:rPr>
      </w:pPr>
      <w:r w:rsidDel="00000000" w:rsidR="00000000" w:rsidRPr="00000000">
        <w:rPr>
          <w:b w:val="1"/>
          <w:u w:val="single"/>
          <w:rtl w:val="0"/>
        </w:rPr>
        <w:t xml:space="preserve">Title:</w:t>
      </w:r>
      <w:r w:rsidDel="00000000" w:rsidR="00000000" w:rsidRPr="00000000">
        <w:rPr>
          <w:rtl w:val="0"/>
        </w:rPr>
      </w:r>
    </w:p>
    <w:p w:rsidR="00000000" w:rsidDel="00000000" w:rsidP="00000000" w:rsidRDefault="00000000" w:rsidRPr="00000000" w14:paraId="00000005">
      <w:pPr>
        <w:rPr>
          <w:i w:val="1"/>
        </w:rPr>
      </w:pPr>
      <w:r w:rsidDel="00000000" w:rsidR="00000000" w:rsidRPr="00000000">
        <w:rPr>
          <w:b w:val="1"/>
          <w:i w:val="1"/>
          <w:rtl w:val="0"/>
        </w:rPr>
        <w:t xml:space="preserve">How impactful was religion in the lives of those in Ancient Greece and how much did it coincide with the law of Ancient Greece?</w:t>
      </w: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b w:val="1"/>
          <w:u w:val="single"/>
          <w:rtl w:val="0"/>
        </w:rPr>
        <w:t xml:space="preserve">Abstract.</w:t>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Similar to today’s societies, it is clear that both religion and law played important roles in the lives of those in Ancient Greece as well as other civilisations at the time. Religion can be seen as a worldwide ideal for a majority of people, therefore meaning that many of those particular countries laws have a way of tying in with religion. Keeping this in mind, worship and religion were, in the context of the period, as well as acknowledging that the idea of Gods or all-powerful beings were more praised and thought on in a different light compared to a more modern context. However, this still poses the question as to how influential the Gods were in the everyday lives of the Ancient Greeks and if it in any way affected the laws in a more substantial way. Using both modern scholarship and primary sources, I will be able to attempt to answer the question posed in the title in a clear manner.</w:t>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Plan.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Similar to the abstract;  pose the question and what I plan to discover and answer during the course of the project. Mention an order; section one of the project will mainly talk about religion on its own in Ancient Greece while section two will talk more about the law and how their relationship worked together if at all.</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u w:val="single"/>
        </w:rPr>
      </w:pPr>
      <w:r w:rsidDel="00000000" w:rsidR="00000000" w:rsidRPr="00000000">
        <w:rPr>
          <w:b w:val="1"/>
          <w:u w:val="single"/>
          <w:rtl w:val="0"/>
        </w:rPr>
        <w:t xml:space="preserve">Section one.</w:t>
      </w:r>
    </w:p>
    <w:p w:rsidR="00000000" w:rsidDel="00000000" w:rsidP="00000000" w:rsidRDefault="00000000" w:rsidRPr="00000000" w14:paraId="00000016">
      <w:pPr>
        <w:rPr>
          <w:b w:val="1"/>
        </w:rPr>
      </w:pPr>
      <w:r w:rsidDel="00000000" w:rsidR="00000000" w:rsidRPr="00000000">
        <w:rPr>
          <w:b w:val="1"/>
          <w:rtl w:val="0"/>
        </w:rPr>
        <w:t xml:space="preserve">Part One: Religion in Ancient Greece.</w:t>
      </w:r>
    </w:p>
    <w:p w:rsidR="00000000" w:rsidDel="00000000" w:rsidP="00000000" w:rsidRDefault="00000000" w:rsidRPr="00000000" w14:paraId="00000017">
      <w:pPr>
        <w:numPr>
          <w:ilvl w:val="0"/>
          <w:numId w:val="2"/>
        </w:numPr>
        <w:ind w:left="720" w:hanging="360"/>
        <w:rPr/>
      </w:pPr>
      <w:r w:rsidDel="00000000" w:rsidR="00000000" w:rsidRPr="00000000">
        <w:rPr>
          <w:rtl w:val="0"/>
        </w:rPr>
        <w:t xml:space="preserve">Will primarily focus on religion and how it was implemented into many different aspects of society. This will include ideas such as everyday tasks that may have been needed to be performed, as well as the much larger festivals that would take place in honour of certain Gods or other celebrations. This section will discuss the ideals set by religion. This could include the ideas that praising and giving offerings to certain gods would give its own specific outcome. Would certain things be too much to ask for and would the person have to just ask for some guidance rather than a physical outcome?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5"/>
        </w:numPr>
        <w:ind w:left="720" w:hanging="360"/>
        <w:rPr/>
      </w:pPr>
      <w:r w:rsidDel="00000000" w:rsidR="00000000" w:rsidRPr="00000000">
        <w:rPr>
          <w:rtl w:val="0"/>
        </w:rPr>
        <w:t xml:space="preserve">To help with this, I will be using Harrison’s text</w:t>
      </w:r>
      <w:r w:rsidDel="00000000" w:rsidR="00000000" w:rsidRPr="00000000">
        <w:rPr>
          <w:i w:val="1"/>
          <w:rtl w:val="0"/>
        </w:rPr>
        <w:t xml:space="preserve"> Prolegomena of the study of Greek Religion</w:t>
      </w:r>
      <w:r w:rsidDel="00000000" w:rsidR="00000000" w:rsidRPr="00000000">
        <w:rPr>
          <w:rtl w:val="0"/>
        </w:rPr>
        <w:t xml:space="preserve"> to find find a better understanding of the different festivals and types of rituals which might have occurred. I will also be using Dickinson’s text The Greek view of life as another pointer as to how the Ancient Greeks lived and where religion tied in with certain affairs that would take place over the period/set time.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b w:val="1"/>
          <w:rtl w:val="0"/>
        </w:rPr>
        <w:t xml:space="preserve">Part Two: The Law in Ancient Greece.</w:t>
      </w:r>
      <w:r w:rsidDel="00000000" w:rsidR="00000000" w:rsidRPr="00000000">
        <w:rPr>
          <w:rtl w:val="0"/>
        </w:rPr>
      </w:r>
    </w:p>
    <w:p w:rsidR="00000000" w:rsidDel="00000000" w:rsidP="00000000" w:rsidRDefault="00000000" w:rsidRPr="00000000" w14:paraId="0000001D">
      <w:pPr>
        <w:numPr>
          <w:ilvl w:val="0"/>
          <w:numId w:val="4"/>
        </w:numPr>
        <w:ind w:left="720" w:hanging="360"/>
        <w:rPr>
          <w:u w:val="none"/>
        </w:rPr>
      </w:pPr>
      <w:r w:rsidDel="00000000" w:rsidR="00000000" w:rsidRPr="00000000">
        <w:rPr>
          <w:rtl w:val="0"/>
        </w:rPr>
        <w:t xml:space="preserve">This will focus primarily on the Law of Ancient Greece, mainly using sources referring to Athens as the main examples. This part will go into detail about some of the everyday laws, as well as for the state/Polis in general. It may also have a slight idea as to how the two coincided (if at all) in the Polis. As well as this, I will try and see if by honouring the Gods in certain ways would they believe that they could be put into a more higher position in their democracy.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4"/>
        </w:numPr>
        <w:ind w:left="720" w:hanging="360"/>
        <w:rPr>
          <w:u w:val="none"/>
        </w:rPr>
      </w:pPr>
      <w:r w:rsidDel="00000000" w:rsidR="00000000" w:rsidRPr="00000000">
        <w:rPr>
          <w:rtl w:val="0"/>
        </w:rPr>
        <w:t xml:space="preserve">One of the main scholarly texts that will be used will be </w:t>
      </w:r>
      <w:r w:rsidDel="00000000" w:rsidR="00000000" w:rsidRPr="00000000">
        <w:rPr>
          <w:i w:val="1"/>
          <w:rtl w:val="0"/>
        </w:rPr>
        <w:t xml:space="preserve">The Law of Athens</w:t>
      </w:r>
      <w:r w:rsidDel="00000000" w:rsidR="00000000" w:rsidRPr="00000000">
        <w:rPr>
          <w:rtl w:val="0"/>
        </w:rPr>
        <w:t xml:space="preserve"> by Harrison, as well as the text </w:t>
      </w:r>
      <w:r w:rsidDel="00000000" w:rsidR="00000000" w:rsidRPr="00000000">
        <w:rPr>
          <w:i w:val="1"/>
          <w:rtl w:val="0"/>
        </w:rPr>
        <w:t xml:space="preserve">Political and Social Life in the Great Age of Athens </w:t>
      </w:r>
      <w:r w:rsidDel="00000000" w:rsidR="00000000" w:rsidRPr="00000000">
        <w:rPr>
          <w:rtl w:val="0"/>
        </w:rPr>
        <w:t xml:space="preserve">by John Ferguson and Kitty Chisholm</w:t>
      </w:r>
      <w:r w:rsidDel="00000000" w:rsidR="00000000" w:rsidRPr="00000000">
        <w:rPr>
          <w:rtl w:val="0"/>
        </w:rPr>
        <w:t xml:space="preser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u w:val="single"/>
        </w:rPr>
      </w:pPr>
      <w:r w:rsidDel="00000000" w:rsidR="00000000" w:rsidRPr="00000000">
        <w:rPr>
          <w:b w:val="1"/>
          <w:u w:val="single"/>
          <w:rtl w:val="0"/>
        </w:rPr>
        <w:t xml:space="preserve">Section Two.</w:t>
      </w:r>
    </w:p>
    <w:p w:rsidR="00000000" w:rsidDel="00000000" w:rsidP="00000000" w:rsidRDefault="00000000" w:rsidRPr="00000000" w14:paraId="00000024">
      <w:pPr>
        <w:rPr>
          <w:b w:val="1"/>
        </w:rPr>
      </w:pPr>
      <w:r w:rsidDel="00000000" w:rsidR="00000000" w:rsidRPr="00000000">
        <w:rPr>
          <w:b w:val="1"/>
          <w:rtl w:val="0"/>
        </w:rPr>
        <w:t xml:space="preserve">Part Three: Comparison/how law and religion tied in together if at all.</w:t>
      </w:r>
    </w:p>
    <w:p w:rsidR="00000000" w:rsidDel="00000000" w:rsidP="00000000" w:rsidRDefault="00000000" w:rsidRPr="00000000" w14:paraId="00000025">
      <w:pPr>
        <w:numPr>
          <w:ilvl w:val="0"/>
          <w:numId w:val="3"/>
        </w:numPr>
        <w:ind w:left="720" w:hanging="360"/>
        <w:rPr>
          <w:u w:val="none"/>
        </w:rPr>
      </w:pPr>
      <w:r w:rsidDel="00000000" w:rsidR="00000000" w:rsidRPr="00000000">
        <w:rPr>
          <w:rtl w:val="0"/>
        </w:rPr>
        <w:t xml:space="preserve">This section will mainly focus on both the religious aspect of Ancient Greek life as well as how the law put in to place certain rules and regulations. It will be the main part (excluding the conclusion) which states whether to not the two coincided and how exactly. It will most likely be one of the longer sections of the project due to the nature of what is going to be discussed. It will most likely hold both the similarities and differences between how the two affect the lives and choices of those who were living in Ancient Greece.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u w:val="single"/>
        </w:rPr>
      </w:pPr>
      <w:r w:rsidDel="00000000" w:rsidR="00000000" w:rsidRPr="00000000">
        <w:rPr>
          <w:b w:val="1"/>
          <w:u w:val="single"/>
          <w:rtl w:val="0"/>
        </w:rPr>
        <w:t xml:space="preserve">Conclusion.</w:t>
      </w:r>
    </w:p>
    <w:p w:rsidR="00000000" w:rsidDel="00000000" w:rsidP="00000000" w:rsidRDefault="00000000" w:rsidRPr="00000000" w14:paraId="00000029">
      <w:pPr>
        <w:numPr>
          <w:ilvl w:val="0"/>
          <w:numId w:val="6"/>
        </w:numPr>
        <w:ind w:left="720" w:hanging="360"/>
        <w:rPr>
          <w:u w:val="none"/>
        </w:rPr>
      </w:pPr>
      <w:r w:rsidDel="00000000" w:rsidR="00000000" w:rsidRPr="00000000">
        <w:rPr>
          <w:rtl w:val="0"/>
        </w:rPr>
        <w:t xml:space="preserve">This will be the overall way of tying in the two subjects. It will be a way to go back over the three parts of the project and what was primarily learned during the course of it. The conclusion will also be an opportunity to allow me to discuss whether or not the title proposed has been answered. If the proposed title/question has been answered, what was learned? However, if there are still underlying questions that have not been answered, how in the future can this be answered (further research avenues).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u w:val="single"/>
        </w:rPr>
      </w:pPr>
      <w:r w:rsidDel="00000000" w:rsidR="00000000" w:rsidRPr="00000000">
        <w:rPr>
          <w:b w:val="1"/>
          <w:u w:val="single"/>
          <w:rtl w:val="0"/>
        </w:rPr>
        <w:t xml:space="preserve">References and Bibliography.</w:t>
      </w:r>
    </w:p>
    <w:p w:rsidR="00000000" w:rsidDel="00000000" w:rsidP="00000000" w:rsidRDefault="00000000" w:rsidRPr="00000000" w14:paraId="00000033">
      <w:pPr>
        <w:rPr>
          <w:b w:val="1"/>
          <w:u w:val="single"/>
        </w:rPr>
      </w:pP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b w:val="1"/>
          <w:u w:val="single"/>
          <w:rtl w:val="0"/>
        </w:rPr>
        <w:t xml:space="preserve">Modern scholarship.</w:t>
      </w:r>
    </w:p>
    <w:p w:rsidR="00000000" w:rsidDel="00000000" w:rsidP="00000000" w:rsidRDefault="00000000" w:rsidRPr="00000000" w14:paraId="00000035">
      <w:pPr>
        <w:numPr>
          <w:ilvl w:val="0"/>
          <w:numId w:val="7"/>
        </w:numPr>
        <w:ind w:left="720" w:hanging="360"/>
      </w:pPr>
      <w:r w:rsidDel="00000000" w:rsidR="00000000" w:rsidRPr="00000000">
        <w:rPr>
          <w:highlight w:val="white"/>
          <w:rtl w:val="0"/>
        </w:rPr>
        <w:t xml:space="preserve">Chisholm et al. (1978) </w:t>
      </w:r>
      <w:r w:rsidDel="00000000" w:rsidR="00000000" w:rsidRPr="00000000">
        <w:rPr>
          <w:i w:val="1"/>
          <w:highlight w:val="white"/>
          <w:rtl w:val="0"/>
        </w:rPr>
        <w:t xml:space="preserve">Political and social life in the great age of Athens. </w:t>
      </w:r>
      <w:r w:rsidDel="00000000" w:rsidR="00000000" w:rsidRPr="00000000">
        <w:rPr>
          <w:highlight w:val="white"/>
          <w:rtl w:val="0"/>
        </w:rPr>
        <w:t xml:space="preserve"> London: Ward Lock.</w:t>
      </w:r>
    </w:p>
    <w:p w:rsidR="00000000" w:rsidDel="00000000" w:rsidP="00000000" w:rsidRDefault="00000000" w:rsidRPr="00000000" w14:paraId="00000036">
      <w:pPr>
        <w:numPr>
          <w:ilvl w:val="0"/>
          <w:numId w:val="7"/>
        </w:numPr>
        <w:ind w:left="720" w:hanging="360"/>
        <w:rPr>
          <w:highlight w:val="white"/>
        </w:rPr>
      </w:pPr>
      <w:r w:rsidDel="00000000" w:rsidR="00000000" w:rsidRPr="00000000">
        <w:rPr>
          <w:highlight w:val="white"/>
          <w:rtl w:val="0"/>
        </w:rPr>
        <w:t xml:space="preserve">Dickinson, G.L. (1916) </w:t>
      </w:r>
      <w:r w:rsidDel="00000000" w:rsidR="00000000" w:rsidRPr="00000000">
        <w:rPr>
          <w:i w:val="1"/>
          <w:highlight w:val="white"/>
          <w:rtl w:val="0"/>
        </w:rPr>
        <w:t xml:space="preserve">The Greek view of life.</w:t>
      </w:r>
      <w:r w:rsidDel="00000000" w:rsidR="00000000" w:rsidRPr="00000000">
        <w:rPr>
          <w:highlight w:val="white"/>
          <w:rtl w:val="0"/>
        </w:rPr>
        <w:t xml:space="preserve"> 10th ed. Methuen.</w:t>
      </w:r>
    </w:p>
    <w:p w:rsidR="00000000" w:rsidDel="00000000" w:rsidP="00000000" w:rsidRDefault="00000000" w:rsidRPr="00000000" w14:paraId="00000037">
      <w:pPr>
        <w:numPr>
          <w:ilvl w:val="0"/>
          <w:numId w:val="7"/>
        </w:numPr>
        <w:ind w:left="720" w:hanging="360"/>
        <w:rPr>
          <w:highlight w:val="white"/>
        </w:rPr>
      </w:pPr>
      <w:r w:rsidDel="00000000" w:rsidR="00000000" w:rsidRPr="00000000">
        <w:rPr>
          <w:highlight w:val="white"/>
          <w:rtl w:val="0"/>
        </w:rPr>
        <w:t xml:space="preserve">Dillon, M. &amp; Garland, L. (1994) </w:t>
      </w:r>
      <w:r w:rsidDel="00000000" w:rsidR="00000000" w:rsidRPr="00000000">
        <w:rPr>
          <w:i w:val="1"/>
          <w:highlight w:val="white"/>
          <w:rtl w:val="0"/>
        </w:rPr>
        <w:t xml:space="preserve">Ancient Greece: social and historical documents from archaic times to the death of Socrates (c. 800-399 BC)</w:t>
      </w:r>
      <w:r w:rsidDel="00000000" w:rsidR="00000000" w:rsidRPr="00000000">
        <w:rPr>
          <w:highlight w:val="white"/>
          <w:rtl w:val="0"/>
        </w:rPr>
        <w:t xml:space="preserve">. London: Routledge.</w:t>
      </w:r>
    </w:p>
    <w:p w:rsidR="00000000" w:rsidDel="00000000" w:rsidP="00000000" w:rsidRDefault="00000000" w:rsidRPr="00000000" w14:paraId="00000038">
      <w:pPr>
        <w:numPr>
          <w:ilvl w:val="0"/>
          <w:numId w:val="7"/>
        </w:numPr>
        <w:ind w:left="720" w:hanging="360"/>
        <w:rPr/>
      </w:pPr>
      <w:r w:rsidDel="00000000" w:rsidR="00000000" w:rsidRPr="00000000">
        <w:rPr>
          <w:highlight w:val="white"/>
          <w:rtl w:val="0"/>
        </w:rPr>
        <w:t xml:space="preserve">Harrison, J.E. (1903) </w:t>
      </w:r>
      <w:r w:rsidDel="00000000" w:rsidR="00000000" w:rsidRPr="00000000">
        <w:rPr>
          <w:i w:val="1"/>
          <w:highlight w:val="white"/>
          <w:rtl w:val="0"/>
        </w:rPr>
        <w:t xml:space="preserve">Prolegomena to the study of Greek religion</w:t>
      </w:r>
      <w:r w:rsidDel="00000000" w:rsidR="00000000" w:rsidRPr="00000000">
        <w:rPr>
          <w:highlight w:val="white"/>
          <w:rtl w:val="0"/>
        </w:rPr>
        <w:t xml:space="preserve">.</w:t>
      </w:r>
      <w:r w:rsidDel="00000000" w:rsidR="00000000" w:rsidRPr="00000000">
        <w:rPr>
          <w:highlight w:val="white"/>
          <w:rtl w:val="0"/>
        </w:rPr>
        <w:t xml:space="preserve"> Cambridge: Cambridge University Press.</w:t>
      </w:r>
      <w:r w:rsidDel="00000000" w:rsidR="00000000" w:rsidRPr="00000000">
        <w:rPr>
          <w:rtl w:val="0"/>
        </w:rPr>
      </w:r>
    </w:p>
    <w:p w:rsidR="00000000" w:rsidDel="00000000" w:rsidP="00000000" w:rsidRDefault="00000000" w:rsidRPr="00000000" w14:paraId="00000039">
      <w:pPr>
        <w:numPr>
          <w:ilvl w:val="0"/>
          <w:numId w:val="7"/>
        </w:numPr>
        <w:ind w:left="720" w:hanging="360"/>
        <w:rPr/>
      </w:pPr>
      <w:r w:rsidDel="00000000" w:rsidR="00000000" w:rsidRPr="00000000">
        <w:rPr>
          <w:highlight w:val="white"/>
          <w:rtl w:val="0"/>
        </w:rPr>
        <w:t xml:space="preserve">Harrison, MacDowell &amp; MacDowell, Douglas M. (1971) </w:t>
      </w:r>
      <w:r w:rsidDel="00000000" w:rsidR="00000000" w:rsidRPr="00000000">
        <w:rPr>
          <w:i w:val="1"/>
          <w:highlight w:val="white"/>
          <w:rtl w:val="0"/>
        </w:rPr>
        <w:t xml:space="preserve">The law of Athens / Vol. 2, Procedure ; [edited by D.M. MacDowell].</w:t>
      </w:r>
      <w:r w:rsidDel="00000000" w:rsidR="00000000" w:rsidRPr="00000000">
        <w:rPr>
          <w:highlight w:val="white"/>
          <w:rtl w:val="0"/>
        </w:rPr>
        <w:t xml:space="preserve"> </w:t>
      </w:r>
      <w:r w:rsidDel="00000000" w:rsidR="00000000" w:rsidRPr="00000000">
        <w:rPr>
          <w:highlight w:val="white"/>
          <w:rtl w:val="0"/>
        </w:rPr>
        <w:t xml:space="preserve">Oxford: Clarendon Press.</w:t>
      </w:r>
      <w:r w:rsidDel="00000000" w:rsidR="00000000" w:rsidRPr="00000000">
        <w:rPr>
          <w:rtl w:val="0"/>
        </w:rPr>
      </w:r>
    </w:p>
    <w:p w:rsidR="00000000" w:rsidDel="00000000" w:rsidP="00000000" w:rsidRDefault="00000000" w:rsidRPr="00000000" w14:paraId="0000003A">
      <w:pPr>
        <w:numPr>
          <w:ilvl w:val="0"/>
          <w:numId w:val="7"/>
        </w:numPr>
        <w:ind w:left="720" w:hanging="360"/>
        <w:rPr/>
      </w:pPr>
      <w:r w:rsidDel="00000000" w:rsidR="00000000" w:rsidRPr="00000000">
        <w:rPr>
          <w:highlight w:val="white"/>
          <w:rtl w:val="0"/>
        </w:rPr>
        <w:t xml:space="preserve">Pozzi, D.C. &amp; Wickersham, J.M. (1991) </w:t>
      </w:r>
      <w:r w:rsidDel="00000000" w:rsidR="00000000" w:rsidRPr="00000000">
        <w:rPr>
          <w:i w:val="1"/>
          <w:highlight w:val="white"/>
          <w:rtl w:val="0"/>
        </w:rPr>
        <w:t xml:space="preserve">Myth and the polis</w:t>
      </w:r>
      <w:r w:rsidDel="00000000" w:rsidR="00000000" w:rsidRPr="00000000">
        <w:rPr>
          <w:highlight w:val="white"/>
          <w:rtl w:val="0"/>
        </w:rPr>
        <w:t xml:space="preserve">. </w:t>
      </w:r>
      <w:r w:rsidDel="00000000" w:rsidR="00000000" w:rsidRPr="00000000">
        <w:rPr>
          <w:highlight w:val="white"/>
          <w:rtl w:val="0"/>
        </w:rPr>
        <w:t xml:space="preserve">Ithaca, N.Y. ; London: Cornell University Press.</w:t>
      </w:r>
      <w:r w:rsidDel="00000000" w:rsidR="00000000" w:rsidRPr="00000000">
        <w:rPr>
          <w:rtl w:val="0"/>
        </w:rPr>
      </w:r>
    </w:p>
    <w:p w:rsidR="00000000" w:rsidDel="00000000" w:rsidP="00000000" w:rsidRDefault="00000000" w:rsidRPr="00000000" w14:paraId="0000003B">
      <w:pPr>
        <w:numPr>
          <w:ilvl w:val="0"/>
          <w:numId w:val="7"/>
        </w:numPr>
        <w:ind w:left="720" w:hanging="360"/>
        <w:rPr/>
      </w:pPr>
      <w:r w:rsidDel="00000000" w:rsidR="00000000" w:rsidRPr="00000000">
        <w:rPr>
          <w:highlight w:val="white"/>
          <w:rtl w:val="0"/>
        </w:rPr>
        <w:t xml:space="preserve">Rhodes et al. (2003) </w:t>
      </w:r>
      <w:r w:rsidDel="00000000" w:rsidR="00000000" w:rsidRPr="00000000">
        <w:rPr>
          <w:i w:val="1"/>
          <w:highlight w:val="white"/>
          <w:rtl w:val="0"/>
        </w:rPr>
        <w:t xml:space="preserve">Greek historical inscriptions, 404-323 BC</w:t>
      </w:r>
      <w:r w:rsidDel="00000000" w:rsidR="00000000" w:rsidRPr="00000000">
        <w:rPr>
          <w:highlight w:val="white"/>
          <w:rtl w:val="0"/>
        </w:rPr>
        <w:t xml:space="preserve">. </w:t>
      </w:r>
      <w:r w:rsidDel="00000000" w:rsidR="00000000" w:rsidRPr="00000000">
        <w:rPr>
          <w:highlight w:val="white"/>
          <w:rtl w:val="0"/>
        </w:rPr>
        <w:t xml:space="preserve">Oxford: Oxford University Press.</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