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4AFE" w:rsidRDefault="006A4AFE">
      <w:pPr>
        <w:jc w:val="center"/>
        <w:rPr>
          <w:b/>
          <w:bCs/>
          <w:sz w:val="32"/>
          <w:szCs w:val="32"/>
        </w:rPr>
      </w:pPr>
      <w:bookmarkStart w:id="0" w:name="_heading=h.1k77dzo1sd6d" w:colFirst="0" w:colLast="0"/>
      <w:bookmarkEnd w:id="0"/>
    </w:p>
    <w:p w:rsidR="006A4AFE" w:rsidRDefault="006A4AFE">
      <w:pPr>
        <w:jc w:val="center"/>
        <w:rPr>
          <w:b/>
          <w:bCs/>
          <w:sz w:val="32"/>
          <w:szCs w:val="32"/>
        </w:rPr>
      </w:pPr>
    </w:p>
    <w:p w:rsidR="006A4AFE" w:rsidRDefault="00684BFF">
      <w:pPr>
        <w:jc w:val="center"/>
        <w:rPr>
          <w:b/>
          <w:bCs/>
          <w:sz w:val="32"/>
          <w:szCs w:val="32"/>
        </w:rPr>
      </w:pPr>
      <w:r>
        <w:rPr>
          <w:b/>
          <w:bCs/>
          <w:noProof/>
          <w:sz w:val="32"/>
          <w:szCs w:val="32"/>
          <w:lang w:val="en-US" w:eastAsia="en-US" w:bidi="ar-SA"/>
        </w:rPr>
        <w:drawing>
          <wp:inline distT="114300" distB="114300" distL="114300" distR="114300">
            <wp:extent cx="2465070" cy="1150620"/>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79844" cy="1157516"/>
                    </a:xfrm>
                    <a:prstGeom prst="rect">
                      <a:avLst/>
                    </a:prstGeom>
                    <a:ln/>
                  </pic:spPr>
                </pic:pic>
              </a:graphicData>
            </a:graphic>
          </wp:inline>
        </w:drawing>
      </w:r>
    </w:p>
    <w:p w:rsidR="006A4AFE" w:rsidRDefault="006A4AFE">
      <w:pPr>
        <w:jc w:val="center"/>
        <w:rPr>
          <w:b/>
          <w:bCs/>
          <w:sz w:val="32"/>
          <w:szCs w:val="32"/>
        </w:rPr>
      </w:pP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Programme name: Master of Business Administration</w:t>
      </w: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Module name: Business Development Proposal</w:t>
      </w: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Module code: LCMB7037</w:t>
      </w: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Assignment title: Business development proposal on EcoLoop Office</w:t>
      </w: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Supervisor’s name: Balendran Kandasamy</w:t>
      </w:r>
    </w:p>
    <w:p w:rsidR="00684BFF" w:rsidRDefault="00684BFF" w:rsidP="00684BFF">
      <w:pPr>
        <w:jc w:val="center"/>
        <w:rPr>
          <w:b/>
          <w:bCs/>
          <w:sz w:val="32"/>
          <w:szCs w:val="32"/>
        </w:rPr>
      </w:pPr>
    </w:p>
    <w:p w:rsidR="00684BFF" w:rsidRDefault="00684BFF" w:rsidP="00684BFF">
      <w:pPr>
        <w:jc w:val="center"/>
        <w:rPr>
          <w:b/>
          <w:bCs/>
          <w:sz w:val="32"/>
          <w:szCs w:val="32"/>
        </w:rPr>
      </w:pPr>
      <w:r>
        <w:rPr>
          <w:b/>
          <w:bCs/>
          <w:sz w:val="32"/>
          <w:szCs w:val="32"/>
        </w:rPr>
        <w:t>Student ID &amp; Name: Deep J. Viththani - 2508635</w:t>
      </w:r>
    </w:p>
    <w:p w:rsidR="00684BFF" w:rsidRDefault="00684BFF" w:rsidP="00684BFF">
      <w:pPr>
        <w:jc w:val="center"/>
        <w:rPr>
          <w:b/>
          <w:bCs/>
          <w:sz w:val="32"/>
          <w:szCs w:val="32"/>
        </w:rPr>
      </w:pPr>
    </w:p>
    <w:p w:rsidR="00684BFF" w:rsidRDefault="00FF1620" w:rsidP="00684BFF">
      <w:pPr>
        <w:jc w:val="center"/>
        <w:rPr>
          <w:b/>
          <w:bCs/>
          <w:sz w:val="32"/>
          <w:szCs w:val="32"/>
        </w:rPr>
      </w:pPr>
      <w:r>
        <w:rPr>
          <w:b/>
          <w:bCs/>
          <w:sz w:val="32"/>
          <w:szCs w:val="32"/>
        </w:rPr>
        <w:t>Word Count: 2687</w:t>
      </w:r>
    </w:p>
    <w:p w:rsidR="00684BFF" w:rsidRDefault="00684BFF" w:rsidP="00684BFF">
      <w:pPr>
        <w:jc w:val="center"/>
        <w:rPr>
          <w:b/>
          <w:bCs/>
          <w:sz w:val="32"/>
          <w:szCs w:val="32"/>
        </w:rPr>
      </w:pPr>
    </w:p>
    <w:p w:rsidR="006A4AFE" w:rsidRDefault="00684BFF" w:rsidP="00684BFF">
      <w:r>
        <w:rPr>
          <w:b/>
          <w:bCs/>
          <w:sz w:val="32"/>
          <w:szCs w:val="32"/>
        </w:rPr>
        <w:t xml:space="preserve">                         Submission date: </w:t>
      </w:r>
      <w:r w:rsidR="00B54632">
        <w:rPr>
          <w:b/>
          <w:bCs/>
          <w:sz w:val="32"/>
          <w:szCs w:val="32"/>
        </w:rPr>
        <w:t>1st Sep</w:t>
      </w:r>
      <w:r>
        <w:rPr>
          <w:b/>
          <w:bCs/>
          <w:sz w:val="32"/>
          <w:szCs w:val="32"/>
        </w:rPr>
        <w:t xml:space="preserve"> 2026</w:t>
      </w:r>
      <w:r>
        <w:br w:type="page"/>
      </w:r>
    </w:p>
    <w:p w:rsidR="006A4AFE" w:rsidRDefault="00684BFF">
      <w:pPr>
        <w:jc w:val="center"/>
        <w:rPr>
          <w:b/>
          <w:bCs/>
        </w:rPr>
      </w:pPr>
      <w:r>
        <w:rPr>
          <w:b/>
          <w:bCs/>
        </w:rPr>
        <w:lastRenderedPageBreak/>
        <w:t>Table of Contents</w:t>
      </w:r>
    </w:p>
    <w:sdt>
      <w:sdtPr>
        <w:rPr>
          <w:rFonts w:ascii="Arial" w:eastAsia="Arial" w:hAnsi="Arial" w:cs="Arial"/>
          <w:b w:val="0"/>
          <w:bCs w:val="0"/>
          <w:color w:val="auto"/>
          <w:sz w:val="24"/>
          <w:szCs w:val="24"/>
          <w:lang w:val="en-IN" w:eastAsia="en-IN" w:bidi="te-IN"/>
        </w:rPr>
        <w:id w:val="1232379"/>
        <w:docPartObj>
          <w:docPartGallery w:val="Table of Contents"/>
          <w:docPartUnique/>
        </w:docPartObj>
      </w:sdtPr>
      <w:sdtContent>
        <w:p w:rsidR="00684BFF" w:rsidRDefault="00684BFF">
          <w:pPr>
            <w:pStyle w:val="TOCHeading"/>
          </w:pPr>
          <w:r>
            <w:t>Contents</w:t>
          </w:r>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r>
            <w:fldChar w:fldCharType="begin"/>
          </w:r>
          <w:r w:rsidR="00684BFF">
            <w:instrText xml:space="preserve"> TOC \o "1-3" \h \z \u </w:instrText>
          </w:r>
          <w:r>
            <w:fldChar w:fldCharType="separate"/>
          </w:r>
          <w:hyperlink w:anchor="_Toc239113436" w:history="1">
            <w:r w:rsidR="00B54632" w:rsidRPr="001358CB">
              <w:rPr>
                <w:rStyle w:val="Hyperlink"/>
                <w:noProof/>
              </w:rPr>
              <w:t>1. Introduction</w:t>
            </w:r>
            <w:r w:rsidR="00B54632">
              <w:rPr>
                <w:noProof/>
                <w:webHidden/>
              </w:rPr>
              <w:tab/>
            </w:r>
            <w:r>
              <w:rPr>
                <w:noProof/>
                <w:webHidden/>
              </w:rPr>
              <w:fldChar w:fldCharType="begin"/>
            </w:r>
            <w:r w:rsidR="00B54632">
              <w:rPr>
                <w:noProof/>
                <w:webHidden/>
              </w:rPr>
              <w:instrText xml:space="preserve"> PAGEREF _Toc239113436 \h </w:instrText>
            </w:r>
            <w:r>
              <w:rPr>
                <w:noProof/>
                <w:webHidden/>
              </w:rPr>
            </w:r>
            <w:r>
              <w:rPr>
                <w:noProof/>
                <w:webHidden/>
              </w:rPr>
              <w:fldChar w:fldCharType="separate"/>
            </w:r>
            <w:r w:rsidR="00B54632">
              <w:rPr>
                <w:noProof/>
                <w:webHidden/>
              </w:rPr>
              <w:t>3</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37" w:history="1">
            <w:r w:rsidR="00B54632" w:rsidRPr="001358CB">
              <w:rPr>
                <w:rStyle w:val="Hyperlink"/>
                <w:noProof/>
              </w:rPr>
              <w:t>1.1 Background and context</w:t>
            </w:r>
            <w:r w:rsidR="00B54632">
              <w:rPr>
                <w:noProof/>
                <w:webHidden/>
              </w:rPr>
              <w:tab/>
            </w:r>
            <w:r>
              <w:rPr>
                <w:noProof/>
                <w:webHidden/>
              </w:rPr>
              <w:fldChar w:fldCharType="begin"/>
            </w:r>
            <w:r w:rsidR="00B54632">
              <w:rPr>
                <w:noProof/>
                <w:webHidden/>
              </w:rPr>
              <w:instrText xml:space="preserve"> PAGEREF _Toc239113437 \h </w:instrText>
            </w:r>
            <w:r>
              <w:rPr>
                <w:noProof/>
                <w:webHidden/>
              </w:rPr>
            </w:r>
            <w:r>
              <w:rPr>
                <w:noProof/>
                <w:webHidden/>
              </w:rPr>
              <w:fldChar w:fldCharType="separate"/>
            </w:r>
            <w:r w:rsidR="00B54632">
              <w:rPr>
                <w:noProof/>
                <w:webHidden/>
              </w:rPr>
              <w:t>3</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38" w:history="1">
            <w:r w:rsidR="00B54632" w:rsidRPr="001358CB">
              <w:rPr>
                <w:rStyle w:val="Hyperlink"/>
                <w:noProof/>
              </w:rPr>
              <w:t>1.2 Problem statement</w:t>
            </w:r>
            <w:r w:rsidR="00B54632">
              <w:rPr>
                <w:noProof/>
                <w:webHidden/>
              </w:rPr>
              <w:tab/>
            </w:r>
            <w:r>
              <w:rPr>
                <w:noProof/>
                <w:webHidden/>
              </w:rPr>
              <w:fldChar w:fldCharType="begin"/>
            </w:r>
            <w:r w:rsidR="00B54632">
              <w:rPr>
                <w:noProof/>
                <w:webHidden/>
              </w:rPr>
              <w:instrText xml:space="preserve"> PAGEREF _Toc239113438 \h </w:instrText>
            </w:r>
            <w:r>
              <w:rPr>
                <w:noProof/>
                <w:webHidden/>
              </w:rPr>
            </w:r>
            <w:r>
              <w:rPr>
                <w:noProof/>
                <w:webHidden/>
              </w:rPr>
              <w:fldChar w:fldCharType="separate"/>
            </w:r>
            <w:r w:rsidR="00B54632">
              <w:rPr>
                <w:noProof/>
                <w:webHidden/>
              </w:rPr>
              <w:t>4</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39" w:history="1">
            <w:r w:rsidR="00B54632" w:rsidRPr="001358CB">
              <w:rPr>
                <w:rStyle w:val="Hyperlink"/>
                <w:noProof/>
              </w:rPr>
              <w:t>1.3 Scope of the analysis</w:t>
            </w:r>
            <w:r w:rsidR="00B54632">
              <w:rPr>
                <w:noProof/>
                <w:webHidden/>
              </w:rPr>
              <w:tab/>
            </w:r>
            <w:r>
              <w:rPr>
                <w:noProof/>
                <w:webHidden/>
              </w:rPr>
              <w:fldChar w:fldCharType="begin"/>
            </w:r>
            <w:r w:rsidR="00B54632">
              <w:rPr>
                <w:noProof/>
                <w:webHidden/>
              </w:rPr>
              <w:instrText xml:space="preserve"> PAGEREF _Toc239113439 \h </w:instrText>
            </w:r>
            <w:r>
              <w:rPr>
                <w:noProof/>
                <w:webHidden/>
              </w:rPr>
            </w:r>
            <w:r>
              <w:rPr>
                <w:noProof/>
                <w:webHidden/>
              </w:rPr>
              <w:fldChar w:fldCharType="separate"/>
            </w:r>
            <w:r w:rsidR="00B54632">
              <w:rPr>
                <w:noProof/>
                <w:webHidden/>
              </w:rPr>
              <w:t>4</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40" w:history="1">
            <w:r w:rsidR="00B54632" w:rsidRPr="001358CB">
              <w:rPr>
                <w:rStyle w:val="Hyperlink"/>
                <w:noProof/>
              </w:rPr>
              <w:t>1.4 Objectives of the study</w:t>
            </w:r>
            <w:r w:rsidR="00B54632">
              <w:rPr>
                <w:noProof/>
                <w:webHidden/>
              </w:rPr>
              <w:tab/>
            </w:r>
            <w:r>
              <w:rPr>
                <w:noProof/>
                <w:webHidden/>
              </w:rPr>
              <w:fldChar w:fldCharType="begin"/>
            </w:r>
            <w:r w:rsidR="00B54632">
              <w:rPr>
                <w:noProof/>
                <w:webHidden/>
              </w:rPr>
              <w:instrText xml:space="preserve"> PAGEREF _Toc239113440 \h </w:instrText>
            </w:r>
            <w:r>
              <w:rPr>
                <w:noProof/>
                <w:webHidden/>
              </w:rPr>
            </w:r>
            <w:r>
              <w:rPr>
                <w:noProof/>
                <w:webHidden/>
              </w:rPr>
              <w:fldChar w:fldCharType="separate"/>
            </w:r>
            <w:r w:rsidR="00B54632">
              <w:rPr>
                <w:noProof/>
                <w:webHidden/>
              </w:rPr>
              <w:t>4</w:t>
            </w:r>
            <w:r>
              <w:rPr>
                <w:noProof/>
                <w:webHidden/>
              </w:rPr>
              <w:fldChar w:fldCharType="end"/>
            </w:r>
          </w:hyperlink>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hyperlink w:anchor="_Toc239113441" w:history="1">
            <w:r w:rsidR="00B54632" w:rsidRPr="001358CB">
              <w:rPr>
                <w:rStyle w:val="Hyperlink"/>
                <w:noProof/>
              </w:rPr>
              <w:t>2. Literature Review</w:t>
            </w:r>
            <w:r w:rsidR="00B54632">
              <w:rPr>
                <w:noProof/>
                <w:webHidden/>
              </w:rPr>
              <w:tab/>
            </w:r>
            <w:r>
              <w:rPr>
                <w:noProof/>
                <w:webHidden/>
              </w:rPr>
              <w:fldChar w:fldCharType="begin"/>
            </w:r>
            <w:r w:rsidR="00B54632">
              <w:rPr>
                <w:noProof/>
                <w:webHidden/>
              </w:rPr>
              <w:instrText xml:space="preserve"> PAGEREF _Toc239113441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42" w:history="1">
            <w:r w:rsidR="00B54632" w:rsidRPr="001358CB">
              <w:rPr>
                <w:rStyle w:val="Hyperlink"/>
                <w:noProof/>
              </w:rPr>
              <w:t>2.1 Theoretical frameworks to analyse the market opportunity for EcoLoop Office</w:t>
            </w:r>
            <w:r w:rsidR="00B54632">
              <w:rPr>
                <w:noProof/>
                <w:webHidden/>
              </w:rPr>
              <w:tab/>
            </w:r>
            <w:r>
              <w:rPr>
                <w:noProof/>
                <w:webHidden/>
              </w:rPr>
              <w:fldChar w:fldCharType="begin"/>
            </w:r>
            <w:r w:rsidR="00B54632">
              <w:rPr>
                <w:noProof/>
                <w:webHidden/>
              </w:rPr>
              <w:instrText xml:space="preserve"> PAGEREF _Toc239113442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3" w:history="1">
            <w:r w:rsidR="00B54632" w:rsidRPr="001358CB">
              <w:rPr>
                <w:rStyle w:val="Hyperlink"/>
                <w:noProof/>
              </w:rPr>
              <w:t>2.1.1 JTBD framework</w:t>
            </w:r>
            <w:r w:rsidR="00B54632">
              <w:rPr>
                <w:noProof/>
                <w:webHidden/>
              </w:rPr>
              <w:tab/>
            </w:r>
            <w:r>
              <w:rPr>
                <w:noProof/>
                <w:webHidden/>
              </w:rPr>
              <w:fldChar w:fldCharType="begin"/>
            </w:r>
            <w:r w:rsidR="00B54632">
              <w:rPr>
                <w:noProof/>
                <w:webHidden/>
              </w:rPr>
              <w:instrText xml:space="preserve"> PAGEREF _Toc239113443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4" w:history="1">
            <w:r w:rsidR="00B54632" w:rsidRPr="001358CB">
              <w:rPr>
                <w:rStyle w:val="Hyperlink"/>
                <w:noProof/>
              </w:rPr>
              <w:t>2.1.2 PESTLE framework</w:t>
            </w:r>
            <w:r w:rsidR="00B54632">
              <w:rPr>
                <w:noProof/>
                <w:webHidden/>
              </w:rPr>
              <w:tab/>
            </w:r>
            <w:r>
              <w:rPr>
                <w:noProof/>
                <w:webHidden/>
              </w:rPr>
              <w:fldChar w:fldCharType="begin"/>
            </w:r>
            <w:r w:rsidR="00B54632">
              <w:rPr>
                <w:noProof/>
                <w:webHidden/>
              </w:rPr>
              <w:instrText xml:space="preserve"> PAGEREF _Toc239113444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5" w:history="1">
            <w:r w:rsidR="00B54632" w:rsidRPr="001358CB">
              <w:rPr>
                <w:rStyle w:val="Hyperlink"/>
                <w:noProof/>
              </w:rPr>
              <w:t>2.1.3 Porter’s Five Forces model</w:t>
            </w:r>
            <w:r w:rsidR="00B54632">
              <w:rPr>
                <w:noProof/>
                <w:webHidden/>
              </w:rPr>
              <w:tab/>
            </w:r>
            <w:r>
              <w:rPr>
                <w:noProof/>
                <w:webHidden/>
              </w:rPr>
              <w:fldChar w:fldCharType="begin"/>
            </w:r>
            <w:r w:rsidR="00B54632">
              <w:rPr>
                <w:noProof/>
                <w:webHidden/>
              </w:rPr>
              <w:instrText xml:space="preserve"> PAGEREF _Toc239113445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6" w:history="1">
            <w:r w:rsidR="00B54632" w:rsidRPr="001358CB">
              <w:rPr>
                <w:rStyle w:val="Hyperlink"/>
                <w:noProof/>
              </w:rPr>
              <w:t>2.1.4 Business Model Canvas</w:t>
            </w:r>
            <w:r w:rsidR="00B54632">
              <w:rPr>
                <w:noProof/>
                <w:webHidden/>
              </w:rPr>
              <w:tab/>
            </w:r>
            <w:r>
              <w:rPr>
                <w:noProof/>
                <w:webHidden/>
              </w:rPr>
              <w:fldChar w:fldCharType="begin"/>
            </w:r>
            <w:r w:rsidR="00B54632">
              <w:rPr>
                <w:noProof/>
                <w:webHidden/>
              </w:rPr>
              <w:instrText xml:space="preserve"> PAGEREF _Toc239113446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7" w:history="1">
            <w:r w:rsidR="00B54632" w:rsidRPr="001358CB">
              <w:rPr>
                <w:rStyle w:val="Hyperlink"/>
                <w:noProof/>
              </w:rPr>
              <w:t>2.1.5 Value Proposition Canvas</w:t>
            </w:r>
            <w:r w:rsidR="00B54632">
              <w:rPr>
                <w:noProof/>
                <w:webHidden/>
              </w:rPr>
              <w:tab/>
            </w:r>
            <w:r>
              <w:rPr>
                <w:noProof/>
                <w:webHidden/>
              </w:rPr>
              <w:fldChar w:fldCharType="begin"/>
            </w:r>
            <w:r w:rsidR="00B54632">
              <w:rPr>
                <w:noProof/>
                <w:webHidden/>
              </w:rPr>
              <w:instrText xml:space="preserve"> PAGEREF _Toc239113447 \h </w:instrText>
            </w:r>
            <w:r>
              <w:rPr>
                <w:noProof/>
                <w:webHidden/>
              </w:rPr>
            </w:r>
            <w:r>
              <w:rPr>
                <w:noProof/>
                <w:webHidden/>
              </w:rPr>
              <w:fldChar w:fldCharType="separate"/>
            </w:r>
            <w:r w:rsidR="00B54632">
              <w:rPr>
                <w:noProof/>
                <w:webHidden/>
              </w:rPr>
              <w:t>5</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48" w:history="1">
            <w:r w:rsidR="00B54632" w:rsidRPr="001358CB">
              <w:rPr>
                <w:rStyle w:val="Hyperlink"/>
                <w:noProof/>
              </w:rPr>
              <w:t>2.1.6 STP framework</w:t>
            </w:r>
            <w:r w:rsidR="00B54632">
              <w:rPr>
                <w:noProof/>
                <w:webHidden/>
              </w:rPr>
              <w:tab/>
            </w:r>
            <w:r>
              <w:rPr>
                <w:noProof/>
                <w:webHidden/>
              </w:rPr>
              <w:fldChar w:fldCharType="begin"/>
            </w:r>
            <w:r w:rsidR="00B54632">
              <w:rPr>
                <w:noProof/>
                <w:webHidden/>
              </w:rPr>
              <w:instrText xml:space="preserve"> PAGEREF _Toc239113448 \h </w:instrText>
            </w:r>
            <w:r>
              <w:rPr>
                <w:noProof/>
                <w:webHidden/>
              </w:rPr>
            </w:r>
            <w:r>
              <w:rPr>
                <w:noProof/>
                <w:webHidden/>
              </w:rPr>
              <w:fldChar w:fldCharType="separate"/>
            </w:r>
            <w:r w:rsidR="00B54632">
              <w:rPr>
                <w:noProof/>
                <w:webHidden/>
              </w:rPr>
              <w:t>6</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49" w:history="1">
            <w:r w:rsidR="00B54632" w:rsidRPr="001358CB">
              <w:rPr>
                <w:rStyle w:val="Hyperlink"/>
                <w:noProof/>
              </w:rPr>
              <w:t>2.2 Theoretical analysis of the business plan</w:t>
            </w:r>
            <w:r w:rsidR="00B54632">
              <w:rPr>
                <w:noProof/>
                <w:webHidden/>
              </w:rPr>
              <w:tab/>
            </w:r>
            <w:r>
              <w:rPr>
                <w:noProof/>
                <w:webHidden/>
              </w:rPr>
              <w:fldChar w:fldCharType="begin"/>
            </w:r>
            <w:r w:rsidR="00B54632">
              <w:rPr>
                <w:noProof/>
                <w:webHidden/>
              </w:rPr>
              <w:instrText xml:space="preserve"> PAGEREF _Toc239113449 \h </w:instrText>
            </w:r>
            <w:r>
              <w:rPr>
                <w:noProof/>
                <w:webHidden/>
              </w:rPr>
            </w:r>
            <w:r>
              <w:rPr>
                <w:noProof/>
                <w:webHidden/>
              </w:rPr>
              <w:fldChar w:fldCharType="separate"/>
            </w:r>
            <w:r w:rsidR="00B54632">
              <w:rPr>
                <w:noProof/>
                <w:webHidden/>
              </w:rPr>
              <w:t>6</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50" w:history="1">
            <w:r w:rsidR="00B54632" w:rsidRPr="001358CB">
              <w:rPr>
                <w:rStyle w:val="Hyperlink"/>
                <w:noProof/>
              </w:rPr>
              <w:t>2.2.1 Circular Economy Theory</w:t>
            </w:r>
            <w:r w:rsidR="00B54632">
              <w:rPr>
                <w:noProof/>
                <w:webHidden/>
              </w:rPr>
              <w:tab/>
            </w:r>
            <w:r>
              <w:rPr>
                <w:noProof/>
                <w:webHidden/>
              </w:rPr>
              <w:fldChar w:fldCharType="begin"/>
            </w:r>
            <w:r w:rsidR="00B54632">
              <w:rPr>
                <w:noProof/>
                <w:webHidden/>
              </w:rPr>
              <w:instrText xml:space="preserve"> PAGEREF _Toc239113450 \h </w:instrText>
            </w:r>
            <w:r>
              <w:rPr>
                <w:noProof/>
                <w:webHidden/>
              </w:rPr>
            </w:r>
            <w:r>
              <w:rPr>
                <w:noProof/>
                <w:webHidden/>
              </w:rPr>
              <w:fldChar w:fldCharType="separate"/>
            </w:r>
            <w:r w:rsidR="00B54632">
              <w:rPr>
                <w:noProof/>
                <w:webHidden/>
              </w:rPr>
              <w:t>6</w:t>
            </w:r>
            <w:r>
              <w:rPr>
                <w:noProof/>
                <w:webHidden/>
              </w:rPr>
              <w:fldChar w:fldCharType="end"/>
            </w:r>
          </w:hyperlink>
        </w:p>
        <w:p w:rsidR="00B54632" w:rsidRDefault="00554E1C">
          <w:pPr>
            <w:pStyle w:val="TOC3"/>
            <w:tabs>
              <w:tab w:val="right" w:leader="dot" w:pos="9350"/>
            </w:tabs>
            <w:rPr>
              <w:rFonts w:asciiTheme="minorHAnsi" w:eastAsiaTheme="minorEastAsia" w:hAnsiTheme="minorHAnsi" w:cstheme="minorBidi"/>
              <w:noProof/>
              <w:sz w:val="22"/>
              <w:szCs w:val="22"/>
              <w:lang w:val="en-US" w:eastAsia="en-US" w:bidi="ar-SA"/>
            </w:rPr>
          </w:pPr>
          <w:hyperlink w:anchor="_Toc239113451" w:history="1">
            <w:r w:rsidR="00B54632" w:rsidRPr="001358CB">
              <w:rPr>
                <w:rStyle w:val="Hyperlink"/>
                <w:noProof/>
              </w:rPr>
              <w:t>2.2.2 Sustainable Business Model Innovation</w:t>
            </w:r>
            <w:r w:rsidR="00B54632">
              <w:rPr>
                <w:noProof/>
                <w:webHidden/>
              </w:rPr>
              <w:tab/>
            </w:r>
            <w:r>
              <w:rPr>
                <w:noProof/>
                <w:webHidden/>
              </w:rPr>
              <w:fldChar w:fldCharType="begin"/>
            </w:r>
            <w:r w:rsidR="00B54632">
              <w:rPr>
                <w:noProof/>
                <w:webHidden/>
              </w:rPr>
              <w:instrText xml:space="preserve"> PAGEREF _Toc239113451 \h </w:instrText>
            </w:r>
            <w:r>
              <w:rPr>
                <w:noProof/>
                <w:webHidden/>
              </w:rPr>
            </w:r>
            <w:r>
              <w:rPr>
                <w:noProof/>
                <w:webHidden/>
              </w:rPr>
              <w:fldChar w:fldCharType="separate"/>
            </w:r>
            <w:r w:rsidR="00B54632">
              <w:rPr>
                <w:noProof/>
                <w:webHidden/>
              </w:rPr>
              <w:t>7</w:t>
            </w:r>
            <w:r>
              <w:rPr>
                <w:noProof/>
                <w:webHidden/>
              </w:rPr>
              <w:fldChar w:fldCharType="end"/>
            </w:r>
          </w:hyperlink>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hyperlink w:anchor="_Toc239113452" w:history="1">
            <w:r w:rsidR="00B54632" w:rsidRPr="001358CB">
              <w:rPr>
                <w:rStyle w:val="Hyperlink"/>
                <w:noProof/>
              </w:rPr>
              <w:t>3. Methodology</w:t>
            </w:r>
            <w:r w:rsidR="00B54632">
              <w:rPr>
                <w:noProof/>
                <w:webHidden/>
              </w:rPr>
              <w:tab/>
            </w:r>
            <w:r>
              <w:rPr>
                <w:noProof/>
                <w:webHidden/>
              </w:rPr>
              <w:fldChar w:fldCharType="begin"/>
            </w:r>
            <w:r w:rsidR="00B54632">
              <w:rPr>
                <w:noProof/>
                <w:webHidden/>
              </w:rPr>
              <w:instrText xml:space="preserve"> PAGEREF _Toc239113452 \h </w:instrText>
            </w:r>
            <w:r>
              <w:rPr>
                <w:noProof/>
                <w:webHidden/>
              </w:rPr>
            </w:r>
            <w:r>
              <w:rPr>
                <w:noProof/>
                <w:webHidden/>
              </w:rPr>
              <w:fldChar w:fldCharType="separate"/>
            </w:r>
            <w:r w:rsidR="00B54632">
              <w:rPr>
                <w:noProof/>
                <w:webHidden/>
              </w:rPr>
              <w:t>8</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3" w:history="1">
            <w:r w:rsidR="00B54632" w:rsidRPr="001358CB">
              <w:rPr>
                <w:rStyle w:val="Hyperlink"/>
                <w:noProof/>
              </w:rPr>
              <w:t>3.1 Data collection process</w:t>
            </w:r>
            <w:r w:rsidR="00B54632">
              <w:rPr>
                <w:noProof/>
                <w:webHidden/>
              </w:rPr>
              <w:tab/>
            </w:r>
            <w:r>
              <w:rPr>
                <w:noProof/>
                <w:webHidden/>
              </w:rPr>
              <w:fldChar w:fldCharType="begin"/>
            </w:r>
            <w:r w:rsidR="00B54632">
              <w:rPr>
                <w:noProof/>
                <w:webHidden/>
              </w:rPr>
              <w:instrText xml:space="preserve"> PAGEREF _Toc239113453 \h </w:instrText>
            </w:r>
            <w:r>
              <w:rPr>
                <w:noProof/>
                <w:webHidden/>
              </w:rPr>
            </w:r>
            <w:r>
              <w:rPr>
                <w:noProof/>
                <w:webHidden/>
              </w:rPr>
              <w:fldChar w:fldCharType="separate"/>
            </w:r>
            <w:r w:rsidR="00B54632">
              <w:rPr>
                <w:noProof/>
                <w:webHidden/>
              </w:rPr>
              <w:t>8</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4" w:history="1">
            <w:r w:rsidR="00B54632" w:rsidRPr="001358CB">
              <w:rPr>
                <w:rStyle w:val="Hyperlink"/>
                <w:noProof/>
              </w:rPr>
              <w:t>3.2 Data analysis technique</w:t>
            </w:r>
            <w:r w:rsidR="00B54632">
              <w:rPr>
                <w:noProof/>
                <w:webHidden/>
              </w:rPr>
              <w:tab/>
            </w:r>
            <w:r>
              <w:rPr>
                <w:noProof/>
                <w:webHidden/>
              </w:rPr>
              <w:fldChar w:fldCharType="begin"/>
            </w:r>
            <w:r w:rsidR="00B54632">
              <w:rPr>
                <w:noProof/>
                <w:webHidden/>
              </w:rPr>
              <w:instrText xml:space="preserve"> PAGEREF _Toc239113454 \h </w:instrText>
            </w:r>
            <w:r>
              <w:rPr>
                <w:noProof/>
                <w:webHidden/>
              </w:rPr>
            </w:r>
            <w:r>
              <w:rPr>
                <w:noProof/>
                <w:webHidden/>
              </w:rPr>
              <w:fldChar w:fldCharType="separate"/>
            </w:r>
            <w:r w:rsidR="00B54632">
              <w:rPr>
                <w:noProof/>
                <w:webHidden/>
              </w:rPr>
              <w:t>9</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5" w:history="1">
            <w:r w:rsidR="00B54632" w:rsidRPr="001358CB">
              <w:rPr>
                <w:rStyle w:val="Hyperlink"/>
                <w:noProof/>
              </w:rPr>
              <w:t>3.3 Limitations</w:t>
            </w:r>
            <w:r w:rsidR="00B54632">
              <w:rPr>
                <w:noProof/>
                <w:webHidden/>
              </w:rPr>
              <w:tab/>
            </w:r>
            <w:r>
              <w:rPr>
                <w:noProof/>
                <w:webHidden/>
              </w:rPr>
              <w:fldChar w:fldCharType="begin"/>
            </w:r>
            <w:r w:rsidR="00B54632">
              <w:rPr>
                <w:noProof/>
                <w:webHidden/>
              </w:rPr>
              <w:instrText xml:space="preserve"> PAGEREF _Toc239113455 \h </w:instrText>
            </w:r>
            <w:r>
              <w:rPr>
                <w:noProof/>
                <w:webHidden/>
              </w:rPr>
            </w:r>
            <w:r>
              <w:rPr>
                <w:noProof/>
                <w:webHidden/>
              </w:rPr>
              <w:fldChar w:fldCharType="separate"/>
            </w:r>
            <w:r w:rsidR="00B54632">
              <w:rPr>
                <w:noProof/>
                <w:webHidden/>
              </w:rPr>
              <w:t>9</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6" w:history="1">
            <w:r w:rsidR="00B54632" w:rsidRPr="001358CB">
              <w:rPr>
                <w:rStyle w:val="Hyperlink"/>
                <w:noProof/>
              </w:rPr>
              <w:t>3.4 Ethical considerations</w:t>
            </w:r>
            <w:r w:rsidR="00B54632">
              <w:rPr>
                <w:noProof/>
                <w:webHidden/>
              </w:rPr>
              <w:tab/>
            </w:r>
            <w:r>
              <w:rPr>
                <w:noProof/>
                <w:webHidden/>
              </w:rPr>
              <w:fldChar w:fldCharType="begin"/>
            </w:r>
            <w:r w:rsidR="00B54632">
              <w:rPr>
                <w:noProof/>
                <w:webHidden/>
              </w:rPr>
              <w:instrText xml:space="preserve"> PAGEREF _Toc239113456 \h </w:instrText>
            </w:r>
            <w:r>
              <w:rPr>
                <w:noProof/>
                <w:webHidden/>
              </w:rPr>
            </w:r>
            <w:r>
              <w:rPr>
                <w:noProof/>
                <w:webHidden/>
              </w:rPr>
              <w:fldChar w:fldCharType="separate"/>
            </w:r>
            <w:r w:rsidR="00B54632">
              <w:rPr>
                <w:noProof/>
                <w:webHidden/>
              </w:rPr>
              <w:t>9</w:t>
            </w:r>
            <w:r>
              <w:rPr>
                <w:noProof/>
                <w:webHidden/>
              </w:rPr>
              <w:fldChar w:fldCharType="end"/>
            </w:r>
          </w:hyperlink>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hyperlink w:anchor="_Toc239113457" w:history="1">
            <w:r w:rsidR="00B54632" w:rsidRPr="001358CB">
              <w:rPr>
                <w:rStyle w:val="Hyperlink"/>
                <w:noProof/>
              </w:rPr>
              <w:t>4. Initial market opportunity analysis</w:t>
            </w:r>
            <w:r w:rsidR="00B54632">
              <w:rPr>
                <w:noProof/>
                <w:webHidden/>
              </w:rPr>
              <w:tab/>
            </w:r>
            <w:r>
              <w:rPr>
                <w:noProof/>
                <w:webHidden/>
              </w:rPr>
              <w:fldChar w:fldCharType="begin"/>
            </w:r>
            <w:r w:rsidR="00B54632">
              <w:rPr>
                <w:noProof/>
                <w:webHidden/>
              </w:rPr>
              <w:instrText xml:space="preserve"> PAGEREF _Toc239113457 \h </w:instrText>
            </w:r>
            <w:r>
              <w:rPr>
                <w:noProof/>
                <w:webHidden/>
              </w:rPr>
            </w:r>
            <w:r>
              <w:rPr>
                <w:noProof/>
                <w:webHidden/>
              </w:rPr>
              <w:fldChar w:fldCharType="separate"/>
            </w:r>
            <w:r w:rsidR="00B54632">
              <w:rPr>
                <w:noProof/>
                <w:webHidden/>
              </w:rPr>
              <w:t>10</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8" w:history="1">
            <w:r w:rsidR="00B54632" w:rsidRPr="001358CB">
              <w:rPr>
                <w:rStyle w:val="Hyperlink"/>
                <w:noProof/>
              </w:rPr>
              <w:t>4.1 PESTLE analysis for external environment analysis</w:t>
            </w:r>
            <w:r w:rsidR="00B54632">
              <w:rPr>
                <w:noProof/>
                <w:webHidden/>
              </w:rPr>
              <w:tab/>
            </w:r>
            <w:r>
              <w:rPr>
                <w:noProof/>
                <w:webHidden/>
              </w:rPr>
              <w:fldChar w:fldCharType="begin"/>
            </w:r>
            <w:r w:rsidR="00B54632">
              <w:rPr>
                <w:noProof/>
                <w:webHidden/>
              </w:rPr>
              <w:instrText xml:space="preserve"> PAGEREF _Toc239113458 \h </w:instrText>
            </w:r>
            <w:r>
              <w:rPr>
                <w:noProof/>
                <w:webHidden/>
              </w:rPr>
            </w:r>
            <w:r>
              <w:rPr>
                <w:noProof/>
                <w:webHidden/>
              </w:rPr>
              <w:fldChar w:fldCharType="separate"/>
            </w:r>
            <w:r w:rsidR="00B54632">
              <w:rPr>
                <w:noProof/>
                <w:webHidden/>
              </w:rPr>
              <w:t>10</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59" w:history="1">
            <w:r w:rsidR="00B54632" w:rsidRPr="001358CB">
              <w:rPr>
                <w:rStyle w:val="Hyperlink"/>
                <w:noProof/>
              </w:rPr>
              <w:t>4.2 JTBD analysis for uncovering customer needs and motivations through target customer persona</w:t>
            </w:r>
            <w:r w:rsidR="00B54632">
              <w:rPr>
                <w:noProof/>
                <w:webHidden/>
              </w:rPr>
              <w:tab/>
            </w:r>
            <w:r>
              <w:rPr>
                <w:noProof/>
                <w:webHidden/>
              </w:rPr>
              <w:fldChar w:fldCharType="begin"/>
            </w:r>
            <w:r w:rsidR="00B54632">
              <w:rPr>
                <w:noProof/>
                <w:webHidden/>
              </w:rPr>
              <w:instrText xml:space="preserve"> PAGEREF _Toc239113459 \h </w:instrText>
            </w:r>
            <w:r>
              <w:rPr>
                <w:noProof/>
                <w:webHidden/>
              </w:rPr>
            </w:r>
            <w:r>
              <w:rPr>
                <w:noProof/>
                <w:webHidden/>
              </w:rPr>
              <w:fldChar w:fldCharType="separate"/>
            </w:r>
            <w:r w:rsidR="00B54632">
              <w:rPr>
                <w:noProof/>
                <w:webHidden/>
              </w:rPr>
              <w:t>11</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60" w:history="1">
            <w:r w:rsidR="00B54632" w:rsidRPr="001358CB">
              <w:rPr>
                <w:rStyle w:val="Hyperlink"/>
                <w:noProof/>
              </w:rPr>
              <w:t>4.3 Porter’s Five Forces analysis for industry competitiveness analysis</w:t>
            </w:r>
            <w:r w:rsidR="00B54632">
              <w:rPr>
                <w:noProof/>
                <w:webHidden/>
              </w:rPr>
              <w:tab/>
            </w:r>
            <w:r>
              <w:rPr>
                <w:noProof/>
                <w:webHidden/>
              </w:rPr>
              <w:fldChar w:fldCharType="begin"/>
            </w:r>
            <w:r w:rsidR="00B54632">
              <w:rPr>
                <w:noProof/>
                <w:webHidden/>
              </w:rPr>
              <w:instrText xml:space="preserve"> PAGEREF _Toc239113460 \h </w:instrText>
            </w:r>
            <w:r>
              <w:rPr>
                <w:noProof/>
                <w:webHidden/>
              </w:rPr>
            </w:r>
            <w:r>
              <w:rPr>
                <w:noProof/>
                <w:webHidden/>
              </w:rPr>
              <w:fldChar w:fldCharType="separate"/>
            </w:r>
            <w:r w:rsidR="00B54632">
              <w:rPr>
                <w:noProof/>
                <w:webHidden/>
              </w:rPr>
              <w:t>12</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61" w:history="1">
            <w:r w:rsidR="00B54632" w:rsidRPr="001358CB">
              <w:rPr>
                <w:rStyle w:val="Hyperlink"/>
                <w:noProof/>
              </w:rPr>
              <w:t>4.4 Business Model Canvas for designing the business model</w:t>
            </w:r>
            <w:r w:rsidR="00B54632">
              <w:rPr>
                <w:noProof/>
                <w:webHidden/>
              </w:rPr>
              <w:tab/>
            </w:r>
            <w:r>
              <w:rPr>
                <w:noProof/>
                <w:webHidden/>
              </w:rPr>
              <w:fldChar w:fldCharType="begin"/>
            </w:r>
            <w:r w:rsidR="00B54632">
              <w:rPr>
                <w:noProof/>
                <w:webHidden/>
              </w:rPr>
              <w:instrText xml:space="preserve"> PAGEREF _Toc239113461 \h </w:instrText>
            </w:r>
            <w:r>
              <w:rPr>
                <w:noProof/>
                <w:webHidden/>
              </w:rPr>
            </w:r>
            <w:r>
              <w:rPr>
                <w:noProof/>
                <w:webHidden/>
              </w:rPr>
              <w:fldChar w:fldCharType="separate"/>
            </w:r>
            <w:r w:rsidR="00B54632">
              <w:rPr>
                <w:noProof/>
                <w:webHidden/>
              </w:rPr>
              <w:t>13</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62" w:history="1">
            <w:r w:rsidR="00B54632" w:rsidRPr="001358CB">
              <w:rPr>
                <w:rStyle w:val="Hyperlink"/>
                <w:noProof/>
              </w:rPr>
              <w:t>4.5 Value Proposition Canvas to uncover customer pains and value creation</w:t>
            </w:r>
            <w:r w:rsidR="00B54632">
              <w:rPr>
                <w:noProof/>
                <w:webHidden/>
              </w:rPr>
              <w:tab/>
            </w:r>
            <w:r>
              <w:rPr>
                <w:noProof/>
                <w:webHidden/>
              </w:rPr>
              <w:fldChar w:fldCharType="begin"/>
            </w:r>
            <w:r w:rsidR="00B54632">
              <w:rPr>
                <w:noProof/>
                <w:webHidden/>
              </w:rPr>
              <w:instrText xml:space="preserve"> PAGEREF _Toc239113462 \h </w:instrText>
            </w:r>
            <w:r>
              <w:rPr>
                <w:noProof/>
                <w:webHidden/>
              </w:rPr>
            </w:r>
            <w:r>
              <w:rPr>
                <w:noProof/>
                <w:webHidden/>
              </w:rPr>
              <w:fldChar w:fldCharType="separate"/>
            </w:r>
            <w:r w:rsidR="00B54632">
              <w:rPr>
                <w:noProof/>
                <w:webHidden/>
              </w:rPr>
              <w:t>15</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63" w:history="1">
            <w:r w:rsidR="00B54632" w:rsidRPr="001358CB">
              <w:rPr>
                <w:rStyle w:val="Hyperlink"/>
                <w:noProof/>
              </w:rPr>
              <w:t>4.6 STP analysis</w:t>
            </w:r>
            <w:r w:rsidR="00B54632">
              <w:rPr>
                <w:noProof/>
                <w:webHidden/>
              </w:rPr>
              <w:tab/>
            </w:r>
            <w:r>
              <w:rPr>
                <w:noProof/>
                <w:webHidden/>
              </w:rPr>
              <w:fldChar w:fldCharType="begin"/>
            </w:r>
            <w:r w:rsidR="00B54632">
              <w:rPr>
                <w:noProof/>
                <w:webHidden/>
              </w:rPr>
              <w:instrText xml:space="preserve"> PAGEREF _Toc239113463 \h </w:instrText>
            </w:r>
            <w:r>
              <w:rPr>
                <w:noProof/>
                <w:webHidden/>
              </w:rPr>
            </w:r>
            <w:r>
              <w:rPr>
                <w:noProof/>
                <w:webHidden/>
              </w:rPr>
              <w:fldChar w:fldCharType="separate"/>
            </w:r>
            <w:r w:rsidR="00B54632">
              <w:rPr>
                <w:noProof/>
                <w:webHidden/>
              </w:rPr>
              <w:t>15</w:t>
            </w:r>
            <w:r>
              <w:rPr>
                <w:noProof/>
                <w:webHidden/>
              </w:rPr>
              <w:fldChar w:fldCharType="end"/>
            </w:r>
          </w:hyperlink>
        </w:p>
        <w:p w:rsidR="00B54632" w:rsidRDefault="00554E1C">
          <w:pPr>
            <w:pStyle w:val="TOC2"/>
            <w:tabs>
              <w:tab w:val="right" w:leader="dot" w:pos="9350"/>
            </w:tabs>
            <w:rPr>
              <w:rFonts w:asciiTheme="minorHAnsi" w:eastAsiaTheme="minorEastAsia" w:hAnsiTheme="minorHAnsi" w:cstheme="minorBidi"/>
              <w:noProof/>
              <w:sz w:val="22"/>
              <w:szCs w:val="22"/>
              <w:lang w:val="en-US" w:eastAsia="en-US" w:bidi="ar-SA"/>
            </w:rPr>
          </w:pPr>
          <w:hyperlink w:anchor="_Toc239113464" w:history="1">
            <w:r w:rsidR="00B54632" w:rsidRPr="001358CB">
              <w:rPr>
                <w:rStyle w:val="Hyperlink"/>
                <w:noProof/>
              </w:rPr>
              <w:t>4.7 USP values comparison of EcoLoop Office with competitors</w:t>
            </w:r>
            <w:r w:rsidR="00B54632">
              <w:rPr>
                <w:noProof/>
                <w:webHidden/>
              </w:rPr>
              <w:tab/>
            </w:r>
            <w:r>
              <w:rPr>
                <w:noProof/>
                <w:webHidden/>
              </w:rPr>
              <w:fldChar w:fldCharType="begin"/>
            </w:r>
            <w:r w:rsidR="00B54632">
              <w:rPr>
                <w:noProof/>
                <w:webHidden/>
              </w:rPr>
              <w:instrText xml:space="preserve"> PAGEREF _Toc239113464 \h </w:instrText>
            </w:r>
            <w:r>
              <w:rPr>
                <w:noProof/>
                <w:webHidden/>
              </w:rPr>
            </w:r>
            <w:r>
              <w:rPr>
                <w:noProof/>
                <w:webHidden/>
              </w:rPr>
              <w:fldChar w:fldCharType="separate"/>
            </w:r>
            <w:r w:rsidR="00B54632">
              <w:rPr>
                <w:noProof/>
                <w:webHidden/>
              </w:rPr>
              <w:t>18</w:t>
            </w:r>
            <w:r>
              <w:rPr>
                <w:noProof/>
                <w:webHidden/>
              </w:rPr>
              <w:fldChar w:fldCharType="end"/>
            </w:r>
          </w:hyperlink>
        </w:p>
        <w:p w:rsidR="00B54632" w:rsidRDefault="00554E1C">
          <w:pPr>
            <w:pStyle w:val="TOC1"/>
            <w:tabs>
              <w:tab w:val="right" w:leader="dot" w:pos="9350"/>
            </w:tabs>
            <w:rPr>
              <w:rStyle w:val="Hyperlink"/>
              <w:noProof/>
            </w:rPr>
          </w:pPr>
          <w:hyperlink w:anchor="_Toc239113465" w:history="1">
            <w:r w:rsidR="00B54632" w:rsidRPr="001358CB">
              <w:rPr>
                <w:rStyle w:val="Hyperlink"/>
                <w:noProof/>
              </w:rPr>
              <w:t>5. Limitation</w:t>
            </w:r>
            <w:r w:rsidR="00B54632">
              <w:rPr>
                <w:noProof/>
                <w:webHidden/>
              </w:rPr>
              <w:tab/>
            </w:r>
            <w:r>
              <w:rPr>
                <w:noProof/>
                <w:webHidden/>
              </w:rPr>
              <w:fldChar w:fldCharType="begin"/>
            </w:r>
            <w:r w:rsidR="00B54632">
              <w:rPr>
                <w:noProof/>
                <w:webHidden/>
              </w:rPr>
              <w:instrText xml:space="preserve"> PAGEREF _Toc239113465 \h </w:instrText>
            </w:r>
            <w:r>
              <w:rPr>
                <w:noProof/>
                <w:webHidden/>
              </w:rPr>
            </w:r>
            <w:r>
              <w:rPr>
                <w:noProof/>
                <w:webHidden/>
              </w:rPr>
              <w:fldChar w:fldCharType="separate"/>
            </w:r>
            <w:r w:rsidR="00B54632">
              <w:rPr>
                <w:noProof/>
                <w:webHidden/>
              </w:rPr>
              <w:t>19</w:t>
            </w:r>
            <w:r>
              <w:rPr>
                <w:noProof/>
                <w:webHidden/>
              </w:rPr>
              <w:fldChar w:fldCharType="end"/>
            </w:r>
          </w:hyperlink>
        </w:p>
        <w:p w:rsidR="004175D8" w:rsidRPr="004175D8" w:rsidRDefault="004175D8" w:rsidP="004175D8">
          <w:r>
            <w:t>6. Timeframe...................................................................................................................20</w:t>
          </w:r>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hyperlink w:anchor="_Toc239113466" w:history="1">
            <w:r w:rsidR="00B54632" w:rsidRPr="001358CB">
              <w:rPr>
                <w:rStyle w:val="Hyperlink"/>
                <w:noProof/>
              </w:rPr>
              <w:t>7. Conclusion</w:t>
            </w:r>
            <w:r w:rsidR="00B54632">
              <w:rPr>
                <w:noProof/>
                <w:webHidden/>
              </w:rPr>
              <w:tab/>
            </w:r>
            <w:r w:rsidR="00C954EF">
              <w:rPr>
                <w:noProof/>
                <w:webHidden/>
              </w:rPr>
              <w:t>21</w:t>
            </w:r>
          </w:hyperlink>
        </w:p>
        <w:p w:rsidR="00B54632" w:rsidRDefault="00554E1C">
          <w:pPr>
            <w:pStyle w:val="TOC1"/>
            <w:tabs>
              <w:tab w:val="right" w:leader="dot" w:pos="9350"/>
            </w:tabs>
            <w:rPr>
              <w:rFonts w:asciiTheme="minorHAnsi" w:eastAsiaTheme="minorEastAsia" w:hAnsiTheme="minorHAnsi" w:cstheme="minorBidi"/>
              <w:noProof/>
              <w:sz w:val="22"/>
              <w:szCs w:val="22"/>
              <w:lang w:val="en-US" w:eastAsia="en-US" w:bidi="ar-SA"/>
            </w:rPr>
          </w:pPr>
          <w:hyperlink w:anchor="_Toc239113467" w:history="1">
            <w:r w:rsidR="00B54632" w:rsidRPr="001358CB">
              <w:rPr>
                <w:rStyle w:val="Hyperlink"/>
                <w:noProof/>
              </w:rPr>
              <w:t>8. References</w:t>
            </w:r>
            <w:r w:rsidR="00B54632">
              <w:rPr>
                <w:noProof/>
                <w:webHidden/>
              </w:rPr>
              <w:tab/>
            </w:r>
            <w:r>
              <w:rPr>
                <w:noProof/>
                <w:webHidden/>
              </w:rPr>
              <w:fldChar w:fldCharType="begin"/>
            </w:r>
            <w:r w:rsidR="00B54632">
              <w:rPr>
                <w:noProof/>
                <w:webHidden/>
              </w:rPr>
              <w:instrText xml:space="preserve"> PAGEREF _Toc239113467 \h </w:instrText>
            </w:r>
            <w:r>
              <w:rPr>
                <w:noProof/>
                <w:webHidden/>
              </w:rPr>
            </w:r>
            <w:r>
              <w:rPr>
                <w:noProof/>
                <w:webHidden/>
              </w:rPr>
              <w:fldChar w:fldCharType="separate"/>
            </w:r>
            <w:r w:rsidR="00B54632">
              <w:rPr>
                <w:noProof/>
                <w:webHidden/>
              </w:rPr>
              <w:t>22</w:t>
            </w:r>
            <w:r>
              <w:rPr>
                <w:noProof/>
                <w:webHidden/>
              </w:rPr>
              <w:fldChar w:fldCharType="end"/>
            </w:r>
          </w:hyperlink>
        </w:p>
        <w:p w:rsidR="00684BFF" w:rsidRDefault="00554E1C">
          <w:r>
            <w:fldChar w:fldCharType="end"/>
          </w:r>
        </w:p>
      </w:sdtContent>
    </w:sdt>
    <w:p w:rsidR="006A4AFE" w:rsidRDefault="00684BFF">
      <w:r>
        <w:br w:type="page"/>
      </w:r>
    </w:p>
    <w:p w:rsidR="006A4AFE" w:rsidRDefault="00684BFF">
      <w:pPr>
        <w:pStyle w:val="Heading1"/>
      </w:pPr>
      <w:bookmarkStart w:id="1" w:name="_Toc239113436"/>
      <w:r>
        <w:lastRenderedPageBreak/>
        <w:t>1. Introduction</w:t>
      </w:r>
      <w:bookmarkEnd w:id="1"/>
    </w:p>
    <w:p w:rsidR="006A4AFE" w:rsidRDefault="00684BFF">
      <w:pPr>
        <w:pStyle w:val="Heading2"/>
      </w:pPr>
      <w:bookmarkStart w:id="2" w:name="_Toc239113437"/>
      <w:r>
        <w:t>1.1 Background and context</w:t>
      </w:r>
      <w:bookmarkEnd w:id="2"/>
      <w:r w:rsidR="00932B8D">
        <w:tab/>
      </w:r>
    </w:p>
    <w:p w:rsidR="006A4AFE" w:rsidRDefault="00684BFF">
      <w:r>
        <w:t xml:space="preserve">The office fit-out sector of the UK is a premium-focused and highly regulated market. Based on the report of Barbour ABI (2025), it can be noticed that the UK fit-out &amp; refurbishment market has increased by 4% in 2025 compared to the previous year, reaching £9.85 billion in 2025. The increased demand, inflationary pressures, and rising material costs have driven the growth of the market. The mitigation of the effects of global political instability and economic uncertainty has also shaped the future fit-outs. In this context, Consultancy UK (2025) also reported that London is the most expensive fit-out location in the UK, with the cost of £4671 per sqm. Therefore, EcoLoop Office can gain significant opportunities in this market. </w:t>
      </w:r>
    </w:p>
    <w:p w:rsidR="006A4AFE" w:rsidRDefault="00684BFF">
      <w:pPr>
        <w:rPr>
          <w:b/>
          <w:bCs/>
        </w:rPr>
      </w:pPr>
      <w:r>
        <w:rPr>
          <w:b/>
          <w:bCs/>
        </w:rPr>
        <w:t xml:space="preserve">Figure 1. UK’s most expensive fit-out locations </w:t>
      </w:r>
    </w:p>
    <w:p w:rsidR="006A4AFE" w:rsidRDefault="00684BFF">
      <w:r>
        <w:rPr>
          <w:noProof/>
          <w:lang w:val="en-US" w:eastAsia="en-US" w:bidi="ar-SA"/>
        </w:rPr>
        <w:drawing>
          <wp:inline distT="114300" distB="114300" distL="114300" distR="114300">
            <wp:extent cx="5943600" cy="44577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rsidR="006A4AFE" w:rsidRDefault="00684BFF">
      <w:pPr>
        <w:jc w:val="center"/>
      </w:pPr>
      <w:r>
        <w:t>Source: (Consultancy UK, 2025)</w:t>
      </w:r>
    </w:p>
    <w:p w:rsidR="006A4AFE" w:rsidRDefault="00684BFF">
      <w:pPr>
        <w:pStyle w:val="Heading2"/>
      </w:pPr>
      <w:bookmarkStart w:id="3" w:name="_Toc239113438"/>
      <w:r>
        <w:lastRenderedPageBreak/>
        <w:t>1.2 Problem statement</w:t>
      </w:r>
      <w:bookmarkEnd w:id="3"/>
    </w:p>
    <w:p w:rsidR="006A4AFE" w:rsidRDefault="00684BFF">
      <w:r>
        <w:t xml:space="preserve">The office fit-out sector of the UK produces significant furniture waste as companies buy high-value assets, which are dumped during downsizing or relocations. For example, the commercial service sector in the UK generates over 1.2 million tons of waste per year, where more than 300 tons of office furniture waste are dispatched to landfills (Coggin-sos.co.uk, 2024). On the other hand, Gov.UK (2024) also reported that the total generated industrial and commercial waste in the UK is around 40.4 million tonnes. This leads to increased corporate ESG pressure to lower Scope 3 emissions across sectors. Moreover, companies in the UK also face issues regarding the increasing occupancy expenses and demand for flexible workspaces. In this context, EcoLoop Office can offer a furniture subscription and refurbishment platform that can help to reduce costs and waste from businesses, along with meeting their ESG targets in the market. </w:t>
      </w:r>
    </w:p>
    <w:p w:rsidR="006A4AFE" w:rsidRDefault="00684BFF">
      <w:pPr>
        <w:pStyle w:val="Heading2"/>
      </w:pPr>
      <w:bookmarkStart w:id="4" w:name="_Toc239113439"/>
      <w:r>
        <w:t>1.3 Scope of the analysis</w:t>
      </w:r>
      <w:bookmarkEnd w:id="4"/>
    </w:p>
    <w:p w:rsidR="006A4AFE" w:rsidRDefault="00684BFF">
      <w:r>
        <w:t>The high office fit-out cost in major industrial hubs, such as London, Birmingham, and Manchester, is creating challenges for businesses to maintain their office fit-out costs (Consultancy UK, 2025).</w:t>
      </w:r>
    </w:p>
    <w:p w:rsidR="006A4AFE" w:rsidRDefault="00684BFF">
      <w:pPr>
        <w:pStyle w:val="Heading2"/>
      </w:pPr>
      <w:bookmarkStart w:id="5" w:name="_Toc239113440"/>
      <w:r>
        <w:t>1.4 Objectives of the study</w:t>
      </w:r>
      <w:bookmarkEnd w:id="5"/>
    </w:p>
    <w:p w:rsidR="006A4AFE" w:rsidRDefault="00684BFF">
      <w:r>
        <w:t>The aim of this study is to analyse the market viability and opportunities for EcoLoop Office in the UK office fit-out industry by assessing market demand, commercial feasibility, and acceptance. The objectives of this study are:</w:t>
      </w:r>
    </w:p>
    <w:p w:rsidR="006A4AFE" w:rsidRDefault="00684BFF">
      <w:pPr>
        <w:numPr>
          <w:ilvl w:val="0"/>
          <w:numId w:val="4"/>
        </w:numPr>
      </w:pPr>
      <w:r>
        <w:t>To evaluate the market demand for subscription-based office furniture in the UK office fit-out sector.</w:t>
      </w:r>
    </w:p>
    <w:p w:rsidR="006A4AFE" w:rsidRDefault="00684BFF">
      <w:pPr>
        <w:numPr>
          <w:ilvl w:val="0"/>
          <w:numId w:val="4"/>
        </w:numPr>
      </w:pPr>
      <w:r>
        <w:t>To assess the acceptance of furniture rental &amp; refurbishment models by UK firms focused on cost flexibility and ESG.</w:t>
      </w:r>
    </w:p>
    <w:p w:rsidR="006A4AFE" w:rsidRDefault="00684BFF">
      <w:pPr>
        <w:numPr>
          <w:ilvl w:val="0"/>
          <w:numId w:val="4"/>
        </w:numPr>
      </w:pPr>
      <w:r>
        <w:t>To explore the commercial feasibility of EcoLoop Office, including operational model, cost structure, and pricing for refurbishment.</w:t>
      </w:r>
    </w:p>
    <w:p w:rsidR="006A4AFE" w:rsidRDefault="00684BFF">
      <w:pPr>
        <w:numPr>
          <w:ilvl w:val="0"/>
          <w:numId w:val="4"/>
        </w:numPr>
      </w:pPr>
      <w:r>
        <w:t>To determine key opportunities and obstacles for circular economy platforms in the office fit-out industry of the UK.</w:t>
      </w:r>
    </w:p>
    <w:p w:rsidR="006A4AFE" w:rsidRDefault="00684BFF">
      <w:pPr>
        <w:pStyle w:val="Heading1"/>
      </w:pPr>
      <w:bookmarkStart w:id="6" w:name="_Toc239113441"/>
      <w:r>
        <w:lastRenderedPageBreak/>
        <w:t>2. Literature Review</w:t>
      </w:r>
      <w:bookmarkEnd w:id="6"/>
    </w:p>
    <w:p w:rsidR="006A4AFE" w:rsidRDefault="00684BFF">
      <w:pPr>
        <w:pStyle w:val="Heading2"/>
      </w:pPr>
      <w:bookmarkStart w:id="7" w:name="_Toc239113442"/>
      <w:r>
        <w:t>2.1 Theoretical frameworks to analyse the market opportunity for EcoLoop Office</w:t>
      </w:r>
      <w:bookmarkEnd w:id="7"/>
    </w:p>
    <w:p w:rsidR="006A4AFE" w:rsidRDefault="00684BFF">
      <w:pPr>
        <w:pStyle w:val="Heading3"/>
      </w:pPr>
      <w:bookmarkStart w:id="8" w:name="_Toc239113443"/>
      <w:r>
        <w:t>2.1.1 JTBD framework</w:t>
      </w:r>
      <w:bookmarkEnd w:id="8"/>
    </w:p>
    <w:p w:rsidR="006A4AFE" w:rsidRDefault="00684BFF">
      <w:r>
        <w:t>According to Neto and Gray (2026), the JTBD (Jobs-to-be-Done) framework helps to map the digital innovation opportunities for businesses in multi-stakeholder and complex systems. On a similar note, Deshpande and Prentice (2026) stated that the JTBD highlights that instead of purchasing, customers 'hire' a certain product or service to achieve a specific job, where the job indicates their needs. Thus, this framework can help in assessing the needs of the target customers of EcoLoop Office in the UK.</w:t>
      </w:r>
    </w:p>
    <w:p w:rsidR="006A4AFE" w:rsidRDefault="00684BFF">
      <w:pPr>
        <w:pStyle w:val="Heading3"/>
      </w:pPr>
      <w:bookmarkStart w:id="9" w:name="_Toc239113444"/>
      <w:r>
        <w:t>2.1.2 PESTLE framework</w:t>
      </w:r>
      <w:bookmarkEnd w:id="9"/>
    </w:p>
    <w:p w:rsidR="006A4AFE" w:rsidRDefault="00684BFF">
      <w:r>
        <w:t>The PESTLE framework helps to assess and understand the external factors which can influence strategies and decisions of businesses in the market (Olayiwola et al., 2025). Therefore, the external business factors that can impact the performance of EcoLoop Office in the UK office fit-out sector can be evaluated through this framework.</w:t>
      </w:r>
    </w:p>
    <w:p w:rsidR="006A4AFE" w:rsidRDefault="00684BFF">
      <w:pPr>
        <w:pStyle w:val="Heading3"/>
      </w:pPr>
      <w:bookmarkStart w:id="10" w:name="_Toc239113445"/>
      <w:r>
        <w:t>2.1.3 Porter’s Five Forces model</w:t>
      </w:r>
      <w:bookmarkEnd w:id="10"/>
    </w:p>
    <w:p w:rsidR="006A4AFE" w:rsidRDefault="00684BFF">
      <w:r>
        <w:t>Porter’s Five Forces framework helps in understanding the industry dynam</w:t>
      </w:r>
      <w:r w:rsidR="00446B68">
        <w:t xml:space="preserve">ics, along with identifying the Secondary </w:t>
      </w:r>
      <w:r>
        <w:t xml:space="preserve">sources of competitive edge and disadvantages (Šimonová, Malindzakova and Malindzak, 2024). Hence, this framework can help in assessing the industrial dynamics for EcoLoop Office in the UK, along with analysing the competition for the business. </w:t>
      </w:r>
    </w:p>
    <w:p w:rsidR="006A4AFE" w:rsidRDefault="00684BFF">
      <w:pPr>
        <w:pStyle w:val="Heading3"/>
      </w:pPr>
      <w:bookmarkStart w:id="11" w:name="_Toc239113446"/>
      <w:r>
        <w:t>2.1.4 Business Model Canvas</w:t>
      </w:r>
      <w:bookmarkEnd w:id="11"/>
    </w:p>
    <w:p w:rsidR="006A4AFE" w:rsidRDefault="00684BFF">
      <w:r>
        <w:t>From the study of Sibalija et al. (2021), it can be specified that the Business Model Canvas framework helps to design value-driven business models for businesses by indicating their target customers, value proposition, activities, revenue streams, and cost structure. Therefore, the application of this framework can help to develop an appropriate business plan for EcoLoop Office in the UK market.</w:t>
      </w:r>
    </w:p>
    <w:p w:rsidR="006A4AFE" w:rsidRDefault="00684BFF">
      <w:pPr>
        <w:pStyle w:val="Heading3"/>
      </w:pPr>
      <w:bookmarkStart w:id="12" w:name="_Toc239113447"/>
      <w:r>
        <w:t>2.1.5 Value Proposition Canvas</w:t>
      </w:r>
      <w:bookmarkEnd w:id="12"/>
    </w:p>
    <w:p w:rsidR="006A4AFE" w:rsidRDefault="00684BFF">
      <w:r>
        <w:t xml:space="preserve">The Value Proposition Canvas includes two components, such as Customer Profile (customer jobs, pains, and gains) and Value Map (products &amp; services, pain relievers, and gain creators), which help to achieve perfect product-market fit (Schutselaars et al., </w:t>
      </w:r>
      <w:r>
        <w:lastRenderedPageBreak/>
        <w:t>2023). Hence, this model can show the target customers and value creation for them by EcoLoop Office.</w:t>
      </w:r>
    </w:p>
    <w:p w:rsidR="006A4AFE" w:rsidRDefault="00684BFF">
      <w:pPr>
        <w:pStyle w:val="Heading3"/>
      </w:pPr>
      <w:bookmarkStart w:id="13" w:name="_Toc239113448"/>
      <w:r>
        <w:t>2.1.6 STP framework</w:t>
      </w:r>
      <w:bookmarkEnd w:id="13"/>
    </w:p>
    <w:p w:rsidR="006A4AFE" w:rsidRDefault="00684BFF">
      <w:r>
        <w:t>As commented by Luthfiandana et al. (2024), the STP (Segmentation, Targeting, and Positioning) model helps identify the target customers for businesses by analysing their demographics and behavioural aspects. The STP model in the current business plan can help to define the target consumers for EcoLoop Office, as well as position the company in the UK.</w:t>
      </w:r>
    </w:p>
    <w:p w:rsidR="006A4AFE" w:rsidRDefault="00684BFF">
      <w:pPr>
        <w:pStyle w:val="Heading2"/>
      </w:pPr>
      <w:bookmarkStart w:id="14" w:name="_Toc239113449"/>
      <w:r>
        <w:t>2.2 Theoretical analysis of the business plan</w:t>
      </w:r>
      <w:bookmarkEnd w:id="14"/>
    </w:p>
    <w:p w:rsidR="006A4AFE" w:rsidRDefault="00684BFF">
      <w:pPr>
        <w:pStyle w:val="Heading3"/>
      </w:pPr>
      <w:bookmarkStart w:id="15" w:name="_Toc239113450"/>
      <w:r>
        <w:t>2.2.1 Circular Economy Theory</w:t>
      </w:r>
      <w:bookmarkEnd w:id="15"/>
    </w:p>
    <w:p w:rsidR="006A4AFE" w:rsidRDefault="00684BFF">
      <w:r>
        <w:t xml:space="preserve">Based on the literature of Rosário, Lopes and Rosário (2024), it can be defined that the CE (Circular Economy) model promotes the reuse, recycling, and optimisation of the product lifecycle through alternative consumption, which helps in reducing waste generation. In this context, EcoLoop Office will help to promote the reuse of office furniture products, as well as collect them to be renovated for new residents, to reduce waste generation. </w:t>
      </w: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84BFF" w:rsidRDefault="00684BFF">
      <w:pPr>
        <w:rPr>
          <w:b/>
          <w:bCs/>
        </w:rPr>
      </w:pPr>
    </w:p>
    <w:p w:rsidR="006A4AFE" w:rsidRDefault="00684BFF">
      <w:pPr>
        <w:rPr>
          <w:b/>
          <w:bCs/>
        </w:rPr>
      </w:pPr>
      <w:r>
        <w:rPr>
          <w:b/>
          <w:bCs/>
        </w:rPr>
        <w:lastRenderedPageBreak/>
        <w:t>Figure 2. Circular Economy Theory</w:t>
      </w:r>
    </w:p>
    <w:p w:rsidR="006A4AFE" w:rsidRDefault="00684BFF">
      <w:r>
        <w:rPr>
          <w:noProof/>
          <w:lang w:val="en-US" w:eastAsia="en-US" w:bidi="ar-SA"/>
        </w:rPr>
        <w:drawing>
          <wp:inline distT="114300" distB="114300" distL="114300" distR="114300">
            <wp:extent cx="5943600" cy="39116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cstate="print"/>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rsidR="006A4AFE" w:rsidRDefault="00684BFF">
      <w:pPr>
        <w:jc w:val="center"/>
      </w:pPr>
      <w:r>
        <w:t>Source: (Rosário, Lopes and Rosário, 2024)</w:t>
      </w:r>
    </w:p>
    <w:p w:rsidR="00CA0C7D" w:rsidRDefault="00CA0C7D">
      <w:pPr>
        <w:jc w:val="center"/>
      </w:pPr>
    </w:p>
    <w:p w:rsidR="006A4AFE" w:rsidRDefault="00684BFF">
      <w:pPr>
        <w:pStyle w:val="Heading3"/>
      </w:pPr>
      <w:bookmarkStart w:id="16" w:name="_Toc239113451"/>
      <w:r>
        <w:t>2.2.2 Sustainable Business Model Innovation</w:t>
      </w:r>
      <w:bookmarkEnd w:id="16"/>
    </w:p>
    <w:p w:rsidR="006A4AFE" w:rsidRDefault="00684BFF">
      <w:r>
        <w:t>Kaus and Entsminger (2026) cited that the Sustainable Business Model Innovation theory indicates three main contexts: structural &amp; resource, place-based, collaborative &amp; resourceful, and socio-cultural context, which help to maintain sustainable innovations to create, provide, and capture value. Therefore, the sustainable innovation of EcoLoop Office, based on the decline of waste from furniture, can help to meet the sustainability goals and create value for customers.</w:t>
      </w:r>
    </w:p>
    <w:p w:rsidR="00CA0C7D" w:rsidRDefault="00CA0C7D">
      <w:pPr>
        <w:rPr>
          <w:b/>
          <w:bCs/>
        </w:rPr>
      </w:pPr>
    </w:p>
    <w:p w:rsidR="00CA0C7D" w:rsidRDefault="00CA0C7D">
      <w:pPr>
        <w:rPr>
          <w:b/>
          <w:bCs/>
        </w:rPr>
      </w:pPr>
    </w:p>
    <w:p w:rsidR="00CA0C7D" w:rsidRDefault="00CA0C7D">
      <w:pPr>
        <w:rPr>
          <w:b/>
          <w:bCs/>
        </w:rPr>
      </w:pPr>
    </w:p>
    <w:p w:rsidR="00CA0C7D" w:rsidRDefault="00CA0C7D">
      <w:pPr>
        <w:rPr>
          <w:b/>
          <w:bCs/>
        </w:rPr>
      </w:pPr>
    </w:p>
    <w:p w:rsidR="00CA0C7D" w:rsidRDefault="00CA0C7D">
      <w:pPr>
        <w:rPr>
          <w:b/>
          <w:bCs/>
        </w:rPr>
      </w:pPr>
    </w:p>
    <w:p w:rsidR="00CA0C7D" w:rsidRDefault="00CA0C7D">
      <w:pPr>
        <w:rPr>
          <w:b/>
          <w:bCs/>
        </w:rPr>
      </w:pPr>
    </w:p>
    <w:p w:rsidR="006A4AFE" w:rsidRDefault="00684BFF">
      <w:pPr>
        <w:rPr>
          <w:b/>
          <w:bCs/>
        </w:rPr>
      </w:pPr>
      <w:r>
        <w:rPr>
          <w:b/>
          <w:bCs/>
        </w:rPr>
        <w:lastRenderedPageBreak/>
        <w:t>Figure 3. Sustainable Business Model Innovation</w:t>
      </w:r>
    </w:p>
    <w:p w:rsidR="006A4AFE" w:rsidRDefault="00684BFF">
      <w:r>
        <w:rPr>
          <w:noProof/>
          <w:lang w:val="en-US" w:eastAsia="en-US" w:bidi="ar-SA"/>
        </w:rPr>
        <w:drawing>
          <wp:inline distT="114300" distB="114300" distL="114300" distR="114300">
            <wp:extent cx="5943600" cy="36830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cstate="print"/>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rsidR="006A4AFE" w:rsidRDefault="00684BFF">
      <w:pPr>
        <w:jc w:val="center"/>
      </w:pPr>
      <w:r>
        <w:t>Source: (Kaus and Entsminger, 2026)</w:t>
      </w:r>
    </w:p>
    <w:p w:rsidR="006A4AFE" w:rsidRDefault="00684BFF">
      <w:pPr>
        <w:pStyle w:val="Heading1"/>
      </w:pPr>
      <w:bookmarkStart w:id="17" w:name="_Toc239113452"/>
      <w:r>
        <w:t>3. Methodology</w:t>
      </w:r>
      <w:bookmarkEnd w:id="17"/>
    </w:p>
    <w:p w:rsidR="006A4AFE" w:rsidRDefault="00684BFF">
      <w:pPr>
        <w:pStyle w:val="Heading2"/>
      </w:pPr>
      <w:bookmarkStart w:id="18" w:name="_Toc239113453"/>
      <w:r>
        <w:t>3.1 Data collection process</w:t>
      </w:r>
      <w:bookmarkEnd w:id="18"/>
    </w:p>
    <w:p w:rsidR="006A4AFE" w:rsidRPr="00CA0C7D" w:rsidRDefault="00684BFF">
      <w:r w:rsidRPr="00CA0C7D">
        <w:t xml:space="preserve">The present study will be carried out with the existing datasets to assess the economic viability and feasibility of launching EcoLoop Office in the UK office fit-out sector. The above research purpose can be fulfilled through a qualitative secondary research approach. The proposed methodology helps in obtaining the contextual understanding of the office fit-out sector, its current opportunities and threats in the UK Context. The secondary datasets will be extracted from reputed academic journals and databases such as Emerald Insights, MDPI, Google Scholar, Scopus and ScienceDirect. </w:t>
      </w:r>
    </w:p>
    <w:p w:rsidR="006A4AFE" w:rsidRPr="00CA0C7D" w:rsidRDefault="00684BFF">
      <w:r w:rsidRPr="00CA0C7D">
        <w:t xml:space="preserve">A systematic search strategy will be used for generating the required search hits from the sources. Boolean Operators will be used along with search terms to formulate reliable search strings such as “Market Demand” AND “Subscription-based office furniture” AND “UK office fit-out industry”. The reliability, quality and relevance of the retrieved sources will be assessed using Inclusion and Exclusion criteria. For example, </w:t>
      </w:r>
      <w:r w:rsidRPr="00CA0C7D">
        <w:lastRenderedPageBreak/>
        <w:t xml:space="preserve">peer-reviewed sources in English that were published between 2020 and 2026 will be included in the market research. </w:t>
      </w:r>
    </w:p>
    <w:p w:rsidR="006A4AFE" w:rsidRDefault="00684BFF">
      <w:pPr>
        <w:pStyle w:val="Heading2"/>
      </w:pPr>
      <w:bookmarkStart w:id="19" w:name="_Toc239113454"/>
      <w:r>
        <w:t>3.2 Data analysis technique</w:t>
      </w:r>
      <w:bookmarkEnd w:id="19"/>
    </w:p>
    <w:p w:rsidR="006A4AFE" w:rsidRPr="00DF15AB" w:rsidRDefault="00684BFF">
      <w:r w:rsidRPr="00DF15AB">
        <w:t xml:space="preserve">The collected data for this research </w:t>
      </w:r>
      <w:r w:rsidR="00AC7771" w:rsidRPr="00DF15AB">
        <w:t>will</w:t>
      </w:r>
      <w:r w:rsidRPr="00DF15AB">
        <w:t xml:space="preserve"> be analysed using the thematic data analysis process of Braun and Clark. Based on the literature of Ahmed et al. (2025), it can be Braun and Clarke’s thematic analysis model includes six steps that </w:t>
      </w:r>
      <w:r w:rsidR="00AC7771" w:rsidRPr="00DF15AB">
        <w:t>help</w:t>
      </w:r>
      <w:r w:rsidRPr="00DF15AB">
        <w:t xml:space="preserve"> to develop reliable themes through generating initial codes from the datasets to analyse the collected data. These steps are “</w:t>
      </w:r>
      <w:r w:rsidR="00AC7771" w:rsidRPr="00DF15AB">
        <w:t>Familiarisation</w:t>
      </w:r>
      <w:r w:rsidRPr="00DF15AB">
        <w:t xml:space="preserve"> with the data”, “Generating initial codes”, “Searching for themes”, “Reviewing themes”, “Defining and naming themes”, and “Writing the report”. This method helps in identifying and interpreting patterns or themes in data in order to get the best findings to meet study objectives.</w:t>
      </w:r>
    </w:p>
    <w:p w:rsidR="006A4AFE" w:rsidRPr="00DF15AB" w:rsidRDefault="00684BFF">
      <w:pPr>
        <w:pStyle w:val="Heading2"/>
      </w:pPr>
      <w:bookmarkStart w:id="20" w:name="_Toc239113455"/>
      <w:r w:rsidRPr="00DF15AB">
        <w:t>3.3 Limitations</w:t>
      </w:r>
      <w:bookmarkEnd w:id="20"/>
    </w:p>
    <w:p w:rsidR="006A4AFE" w:rsidRPr="00DF15AB" w:rsidRDefault="00684BFF">
      <w:r w:rsidRPr="00DF15AB">
        <w:t>The limitations of this study can be determined as researcher bias in interpreting the data. The misinterpretation of information can lead to adverse outcomes from the study, which can affect the performance of EcoLoop Office. Thus, these biases will be addressed to maintain the quality of the findings. Moreover, the sole use of the secondary qualitative research method can also limit the quality of the findings of the study. Therefore, the debates, areas of controversy and comparison insights reflected in thematic analysis can help to promote targeted data collection to answer the questions.</w:t>
      </w:r>
    </w:p>
    <w:p w:rsidR="006A4AFE" w:rsidRDefault="00684BFF">
      <w:pPr>
        <w:pStyle w:val="Heading2"/>
      </w:pPr>
      <w:bookmarkStart w:id="21" w:name="_Toc239113456"/>
      <w:r>
        <w:t>3.4 Ethical considerations</w:t>
      </w:r>
      <w:bookmarkEnd w:id="21"/>
    </w:p>
    <w:p w:rsidR="006A4AFE" w:rsidRPr="00DF15AB" w:rsidRDefault="00684BFF">
      <w:r w:rsidRPr="00DF15AB">
        <w:t>The ethical regulations and guidelines will be followed to address the potential ethical issues. The collected data will be secured on the University Office 365 system on a laptop device, with an encrypted password to comply with the UK data protection regulations (e.g., DPA and GDPR). The names of the authors of the secondary databases, along with the publication years of the databases, will be cited through in-text citations to improve the validity, credibility, and reliability of the outcomes of the research.</w:t>
      </w:r>
    </w:p>
    <w:p w:rsidR="00CA0C7D" w:rsidRDefault="00CA0C7D">
      <w:pPr>
        <w:pStyle w:val="Heading1"/>
      </w:pPr>
    </w:p>
    <w:p w:rsidR="00CA0C7D" w:rsidRDefault="00CA0C7D">
      <w:pPr>
        <w:pStyle w:val="Heading1"/>
      </w:pPr>
    </w:p>
    <w:p w:rsidR="006A4AFE" w:rsidRDefault="00684BFF">
      <w:pPr>
        <w:pStyle w:val="Heading1"/>
      </w:pPr>
      <w:bookmarkStart w:id="22" w:name="_Toc239113457"/>
      <w:r>
        <w:t>4. Initial market opportunity analysis</w:t>
      </w:r>
      <w:bookmarkEnd w:id="22"/>
    </w:p>
    <w:p w:rsidR="006A4AFE" w:rsidRDefault="00684BFF">
      <w:pPr>
        <w:pStyle w:val="Heading2"/>
      </w:pPr>
      <w:bookmarkStart w:id="23" w:name="_Toc239113458"/>
      <w:r>
        <w:t>4.1 PESTLE analysis for external environment analysis</w:t>
      </w:r>
      <w:bookmarkEnd w:id="23"/>
    </w:p>
    <w:p w:rsidR="006A4AFE" w:rsidRDefault="00684BFF">
      <w:r>
        <w:rPr>
          <w:b/>
          <w:bCs/>
        </w:rPr>
        <w:t>Table 1. PESTLE analysis</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085"/>
        <w:gridCol w:w="5445"/>
        <w:gridCol w:w="1830"/>
      </w:tblGrid>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Factors</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 xml:space="preserve">Description </w:t>
            </w:r>
          </w:p>
        </w:tc>
        <w:tc>
          <w:tcPr>
            <w:tcW w:w="183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Opportunity / Threat</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Political</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The waste management regulations are strictly controlled by the Environment Agency in the UK (GOV.UK, 2026). The reduction of furniture waste by EcoLoop Office can help the business to get political support.</w:t>
            </w:r>
          </w:p>
        </w:tc>
        <w:tc>
          <w:tcPr>
            <w:tcW w:w="1830" w:type="dxa"/>
            <w:shd w:val="clear" w:color="auto" w:fill="00FF00"/>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Opportunity</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Economic</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In May 2026, the inflation rate was 2.8% in the UK, which was below the target of 3.0% (Trading Economics, 2026). Rising inflation can lead to the cost of purchasing new office furniture and create opportunities for EcoLoop Office to offer the rental of furniture to local businesses.</w:t>
            </w:r>
          </w:p>
        </w:tc>
        <w:tc>
          <w:tcPr>
            <w:tcW w:w="1830" w:type="dxa"/>
            <w:shd w:val="clear" w:color="auto" w:fill="00FF00"/>
            <w:tcMar>
              <w:top w:w="100" w:type="dxa"/>
              <w:left w:w="100" w:type="dxa"/>
              <w:bottom w:w="100" w:type="dxa"/>
              <w:right w:w="100" w:type="dxa"/>
            </w:tcMar>
          </w:tcPr>
          <w:p w:rsidR="006A4AFE" w:rsidRDefault="00684BFF">
            <w:pPr>
              <w:widowControl w:val="0"/>
              <w:jc w:val="center"/>
              <w:rPr>
                <w:b/>
                <w:bCs/>
                <w:i/>
                <w:iCs/>
              </w:rPr>
            </w:pPr>
            <w:r>
              <w:rPr>
                <w:b/>
                <w:bCs/>
                <w:i/>
                <w:iCs/>
              </w:rPr>
              <w:t>Opportunity</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Social</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 xml:space="preserve">The increasing awareness of UK people towards sustainable alternatives can ensure the growth of EcoLoop Office in the country. </w:t>
            </w:r>
          </w:p>
        </w:tc>
        <w:tc>
          <w:tcPr>
            <w:tcW w:w="1830" w:type="dxa"/>
            <w:shd w:val="clear" w:color="auto" w:fill="00FF00"/>
            <w:tcMar>
              <w:top w:w="100" w:type="dxa"/>
              <w:left w:w="100" w:type="dxa"/>
              <w:bottom w:w="100" w:type="dxa"/>
              <w:right w:w="100" w:type="dxa"/>
            </w:tcMar>
          </w:tcPr>
          <w:p w:rsidR="006A4AFE" w:rsidRDefault="00684BFF">
            <w:pPr>
              <w:widowControl w:val="0"/>
              <w:jc w:val="center"/>
              <w:rPr>
                <w:b/>
                <w:bCs/>
                <w:i/>
                <w:iCs/>
              </w:rPr>
            </w:pPr>
            <w:r>
              <w:rPr>
                <w:b/>
                <w:bCs/>
                <w:i/>
                <w:iCs/>
              </w:rPr>
              <w:t>Opportunity</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Technological</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 xml:space="preserve">The integration of the latest technologies across UK industries can enable EcoLoop Office to strengthen its operations in the market. </w:t>
            </w:r>
          </w:p>
        </w:tc>
        <w:tc>
          <w:tcPr>
            <w:tcW w:w="1830" w:type="dxa"/>
            <w:shd w:val="clear" w:color="auto" w:fill="00FF00"/>
            <w:tcMar>
              <w:top w:w="100" w:type="dxa"/>
              <w:left w:w="100" w:type="dxa"/>
              <w:bottom w:w="100" w:type="dxa"/>
              <w:right w:w="100" w:type="dxa"/>
            </w:tcMar>
          </w:tcPr>
          <w:p w:rsidR="006A4AFE" w:rsidRDefault="00684BFF">
            <w:pPr>
              <w:widowControl w:val="0"/>
              <w:jc w:val="center"/>
              <w:rPr>
                <w:b/>
                <w:bCs/>
                <w:i/>
                <w:iCs/>
              </w:rPr>
            </w:pPr>
            <w:r>
              <w:rPr>
                <w:b/>
                <w:bCs/>
                <w:i/>
                <w:iCs/>
              </w:rPr>
              <w:t>Opportunity</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Legal</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Strict compliance with UK fire safety measures, accessibility standards, and building regulations can bring opportunities to EcoLoop Office.</w:t>
            </w:r>
          </w:p>
        </w:tc>
        <w:tc>
          <w:tcPr>
            <w:tcW w:w="1830" w:type="dxa"/>
            <w:shd w:val="clear" w:color="auto" w:fill="00FF00"/>
            <w:tcMar>
              <w:top w:w="100" w:type="dxa"/>
              <w:left w:w="100" w:type="dxa"/>
              <w:bottom w:w="100" w:type="dxa"/>
              <w:right w:w="100" w:type="dxa"/>
            </w:tcMar>
          </w:tcPr>
          <w:p w:rsidR="006A4AFE" w:rsidRDefault="00684BFF">
            <w:pPr>
              <w:widowControl w:val="0"/>
              <w:jc w:val="center"/>
              <w:rPr>
                <w:b/>
                <w:bCs/>
                <w:i/>
                <w:iCs/>
              </w:rPr>
            </w:pPr>
            <w:r>
              <w:rPr>
                <w:b/>
                <w:bCs/>
                <w:i/>
                <w:iCs/>
              </w:rPr>
              <w:t>Opportunity</w:t>
            </w:r>
          </w:p>
        </w:tc>
      </w:tr>
      <w:tr w:rsidR="006A4AFE">
        <w:tc>
          <w:tcPr>
            <w:tcW w:w="2085"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lastRenderedPageBreak/>
              <w:t xml:space="preserve">Environmental </w:t>
            </w:r>
          </w:p>
        </w:tc>
        <w:tc>
          <w:tcPr>
            <w:tcW w:w="544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Compliance with the “Waste (England and Wales) Regulations 2011” (Legislation.gov.uk, 2023) can help EcoLoop Office to expand operations in the UK.</w:t>
            </w:r>
          </w:p>
        </w:tc>
        <w:tc>
          <w:tcPr>
            <w:tcW w:w="1830" w:type="dxa"/>
            <w:shd w:val="clear" w:color="auto" w:fill="00FF00"/>
            <w:tcMar>
              <w:top w:w="100" w:type="dxa"/>
              <w:left w:w="100" w:type="dxa"/>
              <w:bottom w:w="100" w:type="dxa"/>
              <w:right w:w="100" w:type="dxa"/>
            </w:tcMar>
          </w:tcPr>
          <w:p w:rsidR="006A4AFE" w:rsidRDefault="00684BFF">
            <w:pPr>
              <w:widowControl w:val="0"/>
              <w:jc w:val="center"/>
              <w:rPr>
                <w:b/>
                <w:bCs/>
                <w:i/>
                <w:iCs/>
              </w:rPr>
            </w:pPr>
            <w:r>
              <w:rPr>
                <w:b/>
                <w:bCs/>
                <w:i/>
                <w:iCs/>
              </w:rPr>
              <w:t>Opportunity</w:t>
            </w:r>
          </w:p>
        </w:tc>
      </w:tr>
    </w:tbl>
    <w:p w:rsidR="006A4AFE" w:rsidRDefault="00684BFF">
      <w:pPr>
        <w:jc w:val="center"/>
      </w:pPr>
      <w:r>
        <w:t>Source: (Self-created)</w:t>
      </w:r>
    </w:p>
    <w:p w:rsidR="00CA0C7D" w:rsidRDefault="00CA0C7D">
      <w:pPr>
        <w:jc w:val="center"/>
        <w:rPr>
          <w:sz w:val="26"/>
          <w:szCs w:val="26"/>
        </w:rPr>
      </w:pPr>
    </w:p>
    <w:p w:rsidR="006A4AFE" w:rsidRDefault="00684BFF">
      <w:pPr>
        <w:pStyle w:val="Heading2"/>
      </w:pPr>
      <w:bookmarkStart w:id="24" w:name="_Toc239113459"/>
      <w:r>
        <w:t>4.2 JTBD analysis for uncovering customer needs and motivations through target customer persona</w:t>
      </w:r>
      <w:bookmarkEnd w:id="24"/>
    </w:p>
    <w:p w:rsidR="006A4AFE" w:rsidRDefault="00684BFF">
      <w:r>
        <w:rPr>
          <w:b/>
          <w:bCs/>
        </w:rPr>
        <w:t>Table 2. Customer persona based on JTBD analysis</w:t>
      </w: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675"/>
        <w:gridCol w:w="5685"/>
      </w:tblGrid>
      <w:tr w:rsidR="006A4AFE">
        <w:trPr>
          <w:trHeight w:val="440"/>
        </w:trPr>
        <w:tc>
          <w:tcPr>
            <w:tcW w:w="9360" w:type="dxa"/>
            <w:gridSpan w:val="2"/>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rPr>
                <w:b/>
                <w:bCs/>
              </w:rPr>
              <w:t>Name</w:t>
            </w:r>
            <w:r>
              <w:t>: Noah Smith</w:t>
            </w:r>
          </w:p>
          <w:p w:rsidR="006A4AFE" w:rsidRDefault="00684BFF">
            <w:pPr>
              <w:widowControl w:val="0"/>
              <w:pBdr>
                <w:top w:val="nil"/>
                <w:left w:val="nil"/>
                <w:bottom w:val="nil"/>
                <w:right w:val="nil"/>
                <w:between w:val="nil"/>
              </w:pBdr>
              <w:jc w:val="left"/>
            </w:pPr>
            <w:r>
              <w:rPr>
                <w:b/>
                <w:bCs/>
              </w:rPr>
              <w:t>Context</w:t>
            </w:r>
            <w:r>
              <w:t>: Noah is a corporate manager working in a reputed company in the UK.</w:t>
            </w:r>
          </w:p>
          <w:p w:rsidR="006A4AFE" w:rsidRDefault="00684BFF">
            <w:pPr>
              <w:widowControl w:val="0"/>
              <w:pBdr>
                <w:top w:val="nil"/>
                <w:left w:val="nil"/>
                <w:bottom w:val="nil"/>
                <w:right w:val="nil"/>
                <w:between w:val="nil"/>
              </w:pBdr>
              <w:jc w:val="left"/>
            </w:pPr>
            <w:r>
              <w:rPr>
                <w:b/>
                <w:bCs/>
              </w:rPr>
              <w:t>Reasoning for being a customer</w:t>
            </w:r>
            <w:r>
              <w:t>: He is looking to rent office furniture products from a subscription-based service business to relocate his office setups.</w:t>
            </w:r>
          </w:p>
        </w:tc>
      </w:tr>
      <w:tr w:rsidR="006A4AFE">
        <w:tc>
          <w:tcPr>
            <w:tcW w:w="3675" w:type="dxa"/>
            <w:tcMar>
              <w:top w:w="100" w:type="dxa"/>
              <w:left w:w="100" w:type="dxa"/>
              <w:bottom w:w="100" w:type="dxa"/>
              <w:right w:w="100" w:type="dxa"/>
            </w:tcMar>
          </w:tcPr>
          <w:p w:rsidR="006A4AFE" w:rsidRDefault="00684BFF">
            <w:pPr>
              <w:widowControl w:val="0"/>
              <w:jc w:val="left"/>
            </w:pPr>
            <w:r>
              <w:rPr>
                <w:noProof/>
                <w:lang w:val="en-US" w:eastAsia="en-US" w:bidi="ar-SA"/>
              </w:rPr>
              <w:drawing>
                <wp:inline distT="114300" distB="114300" distL="114300" distR="114300">
                  <wp:extent cx="2200275" cy="2197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cstate="print"/>
                          <a:srcRect/>
                          <a:stretch>
                            <a:fillRect/>
                          </a:stretch>
                        </pic:blipFill>
                        <pic:spPr>
                          <a:xfrm>
                            <a:off x="0" y="0"/>
                            <a:ext cx="2200275" cy="2197100"/>
                          </a:xfrm>
                          <a:prstGeom prst="rect">
                            <a:avLst/>
                          </a:prstGeom>
                          <a:ln/>
                        </pic:spPr>
                      </pic:pic>
                    </a:graphicData>
                  </a:graphic>
                </wp:inline>
              </w:drawing>
            </w:r>
          </w:p>
        </w:tc>
        <w:tc>
          <w:tcPr>
            <w:tcW w:w="568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rPr>
                <w:b/>
                <w:bCs/>
              </w:rPr>
            </w:pPr>
            <w:r>
              <w:rPr>
                <w:b/>
                <w:bCs/>
              </w:rPr>
              <w:t>Persona snapshot</w:t>
            </w:r>
          </w:p>
          <w:p w:rsidR="006A4AFE" w:rsidRDefault="00684BFF">
            <w:pPr>
              <w:widowControl w:val="0"/>
              <w:pBdr>
                <w:top w:val="nil"/>
                <w:left w:val="nil"/>
                <w:bottom w:val="nil"/>
                <w:right w:val="nil"/>
                <w:between w:val="nil"/>
              </w:pBdr>
              <w:jc w:val="left"/>
            </w:pPr>
            <w:r>
              <w:rPr>
                <w:b/>
                <w:bCs/>
              </w:rPr>
              <w:t>Attitudes and Background</w:t>
            </w:r>
            <w:r>
              <w:t>:</w:t>
            </w:r>
          </w:p>
          <w:p w:rsidR="006A4AFE" w:rsidRDefault="00684BFF">
            <w:pPr>
              <w:widowControl w:val="0"/>
              <w:numPr>
                <w:ilvl w:val="0"/>
                <w:numId w:val="8"/>
              </w:numPr>
              <w:pBdr>
                <w:top w:val="nil"/>
                <w:left w:val="nil"/>
                <w:bottom w:val="nil"/>
                <w:right w:val="nil"/>
                <w:between w:val="nil"/>
              </w:pBdr>
              <w:jc w:val="left"/>
            </w:pPr>
            <w:r>
              <w:t>Enjoys using sustainable alternatives.</w:t>
            </w:r>
          </w:p>
          <w:p w:rsidR="006A4AFE" w:rsidRDefault="00684BFF">
            <w:pPr>
              <w:widowControl w:val="0"/>
              <w:numPr>
                <w:ilvl w:val="0"/>
                <w:numId w:val="8"/>
              </w:numPr>
              <w:pBdr>
                <w:top w:val="nil"/>
                <w:left w:val="nil"/>
                <w:bottom w:val="nil"/>
                <w:right w:val="nil"/>
                <w:between w:val="nil"/>
              </w:pBdr>
              <w:jc w:val="left"/>
            </w:pPr>
            <w:r>
              <w:t>Tech-savvy</w:t>
            </w:r>
          </w:p>
          <w:p w:rsidR="006A4AFE" w:rsidRDefault="00684BFF">
            <w:pPr>
              <w:widowControl w:val="0"/>
              <w:numPr>
                <w:ilvl w:val="0"/>
                <w:numId w:val="8"/>
              </w:numPr>
              <w:pBdr>
                <w:top w:val="nil"/>
                <w:left w:val="nil"/>
                <w:bottom w:val="nil"/>
                <w:right w:val="nil"/>
                <w:between w:val="nil"/>
              </w:pBdr>
              <w:jc w:val="left"/>
            </w:pPr>
            <w:r>
              <w:t>Positive attitude in using rental office furniture products.</w:t>
            </w:r>
          </w:p>
          <w:p w:rsidR="006A4AFE" w:rsidRDefault="00684BFF">
            <w:pPr>
              <w:widowControl w:val="0"/>
              <w:numPr>
                <w:ilvl w:val="0"/>
                <w:numId w:val="8"/>
              </w:numPr>
              <w:pBdr>
                <w:top w:val="nil"/>
                <w:left w:val="nil"/>
                <w:bottom w:val="nil"/>
                <w:right w:val="nil"/>
                <w:between w:val="nil"/>
              </w:pBdr>
              <w:jc w:val="left"/>
            </w:pPr>
            <w:r>
              <w:t>Appreciates environmental concerns in actions.</w:t>
            </w:r>
          </w:p>
        </w:tc>
      </w:tr>
      <w:tr w:rsidR="006A4AFE">
        <w:trPr>
          <w:trHeight w:val="440"/>
        </w:trPr>
        <w:tc>
          <w:tcPr>
            <w:tcW w:w="9360" w:type="dxa"/>
            <w:gridSpan w:val="2"/>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rPr>
                <w:b/>
                <w:bCs/>
              </w:rPr>
              <w:t>JTBD</w:t>
            </w:r>
            <w:r>
              <w:t>:</w:t>
            </w:r>
          </w:p>
          <w:p w:rsidR="006A4AFE" w:rsidRDefault="00684BFF">
            <w:pPr>
              <w:widowControl w:val="0"/>
              <w:pBdr>
                <w:top w:val="nil"/>
                <w:left w:val="nil"/>
                <w:bottom w:val="nil"/>
                <w:right w:val="nil"/>
                <w:between w:val="nil"/>
              </w:pBdr>
              <w:jc w:val="left"/>
            </w:pPr>
            <w:r>
              <w:rPr>
                <w:b/>
                <w:bCs/>
              </w:rPr>
              <w:t>Functional</w:t>
            </w:r>
            <w:r>
              <w:t>: He wants to meet ESG goals and decrease Scope 3 emissions while managing office relocations.</w:t>
            </w:r>
          </w:p>
          <w:p w:rsidR="006A4AFE" w:rsidRDefault="00684BFF">
            <w:pPr>
              <w:widowControl w:val="0"/>
              <w:pBdr>
                <w:top w:val="nil"/>
                <w:left w:val="nil"/>
                <w:bottom w:val="nil"/>
                <w:right w:val="nil"/>
                <w:between w:val="nil"/>
              </w:pBdr>
              <w:jc w:val="left"/>
            </w:pPr>
            <w:r>
              <w:rPr>
                <w:b/>
                <w:bCs/>
              </w:rPr>
              <w:t>Emotional</w:t>
            </w:r>
            <w:r>
              <w:t>: He feels future-proof and responsible, and avoids waste scrutiny from investors.</w:t>
            </w:r>
          </w:p>
          <w:p w:rsidR="006A4AFE" w:rsidRDefault="00684BFF">
            <w:pPr>
              <w:widowControl w:val="0"/>
              <w:pBdr>
                <w:top w:val="nil"/>
                <w:left w:val="nil"/>
                <w:bottom w:val="nil"/>
                <w:right w:val="nil"/>
                <w:between w:val="nil"/>
              </w:pBdr>
              <w:jc w:val="left"/>
            </w:pPr>
            <w:r>
              <w:rPr>
                <w:b/>
                <w:bCs/>
              </w:rPr>
              <w:t>Social</w:t>
            </w:r>
            <w:r>
              <w:t>: He shows leadership on employee wellbeing and sustainability.</w:t>
            </w:r>
          </w:p>
          <w:p w:rsidR="006A4AFE" w:rsidRDefault="00684BFF">
            <w:pPr>
              <w:widowControl w:val="0"/>
              <w:pBdr>
                <w:top w:val="nil"/>
                <w:left w:val="nil"/>
                <w:bottom w:val="nil"/>
                <w:right w:val="nil"/>
                <w:between w:val="nil"/>
              </w:pBdr>
              <w:jc w:val="left"/>
            </w:pPr>
            <w:r>
              <w:rPr>
                <w:b/>
                <w:bCs/>
              </w:rPr>
              <w:t>What he says</w:t>
            </w:r>
            <w:r>
              <w:t>: “Help me reduce waste &amp; cost while meeting our ESG commitments”.</w:t>
            </w:r>
          </w:p>
        </w:tc>
      </w:tr>
      <w:tr w:rsidR="006A4AFE">
        <w:trPr>
          <w:trHeight w:val="440"/>
        </w:trPr>
        <w:tc>
          <w:tcPr>
            <w:tcW w:w="367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rPr>
                <w:b/>
                <w:bCs/>
              </w:rPr>
              <w:lastRenderedPageBreak/>
              <w:t>Pain Points</w:t>
            </w:r>
            <w:r>
              <w:t xml:space="preserve">: </w:t>
            </w:r>
          </w:p>
        </w:tc>
        <w:tc>
          <w:tcPr>
            <w:tcW w:w="5685" w:type="dxa"/>
            <w:tcMar>
              <w:top w:w="100" w:type="dxa"/>
              <w:left w:w="100" w:type="dxa"/>
              <w:bottom w:w="100" w:type="dxa"/>
              <w:right w:w="100" w:type="dxa"/>
            </w:tcMar>
          </w:tcPr>
          <w:p w:rsidR="006A4AFE" w:rsidRDefault="00684BFF">
            <w:pPr>
              <w:widowControl w:val="0"/>
              <w:numPr>
                <w:ilvl w:val="0"/>
                <w:numId w:val="12"/>
              </w:numPr>
              <w:pBdr>
                <w:top w:val="nil"/>
                <w:left w:val="nil"/>
                <w:bottom w:val="nil"/>
                <w:right w:val="nil"/>
                <w:between w:val="nil"/>
              </w:pBdr>
              <w:jc w:val="left"/>
            </w:pPr>
            <w:r>
              <w:t>Long procurement cycles</w:t>
            </w:r>
          </w:p>
          <w:p w:rsidR="006A4AFE" w:rsidRDefault="00684BFF">
            <w:pPr>
              <w:widowControl w:val="0"/>
              <w:numPr>
                <w:ilvl w:val="0"/>
                <w:numId w:val="12"/>
              </w:numPr>
              <w:pBdr>
                <w:top w:val="nil"/>
                <w:left w:val="nil"/>
                <w:bottom w:val="nil"/>
                <w:right w:val="nil"/>
                <w:between w:val="nil"/>
              </w:pBdr>
              <w:jc w:val="left"/>
            </w:pPr>
            <w:r>
              <w:t>Furniture waste during churn</w:t>
            </w:r>
          </w:p>
          <w:p w:rsidR="006A4AFE" w:rsidRDefault="00684BFF">
            <w:pPr>
              <w:widowControl w:val="0"/>
              <w:numPr>
                <w:ilvl w:val="0"/>
                <w:numId w:val="12"/>
              </w:numPr>
              <w:pBdr>
                <w:top w:val="nil"/>
                <w:left w:val="nil"/>
                <w:bottom w:val="nil"/>
                <w:right w:val="nil"/>
                <w:between w:val="nil"/>
              </w:pBdr>
              <w:jc w:val="left"/>
            </w:pPr>
            <w:r>
              <w:t>ESG reporting pressure</w:t>
            </w:r>
          </w:p>
        </w:tc>
      </w:tr>
      <w:tr w:rsidR="006A4AFE">
        <w:trPr>
          <w:trHeight w:val="440"/>
        </w:trPr>
        <w:tc>
          <w:tcPr>
            <w:tcW w:w="367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rPr>
                <w:b/>
                <w:bCs/>
              </w:rPr>
              <w:t>Gain Points</w:t>
            </w:r>
            <w:r>
              <w:t xml:space="preserve">: </w:t>
            </w:r>
          </w:p>
        </w:tc>
        <w:tc>
          <w:tcPr>
            <w:tcW w:w="5685" w:type="dxa"/>
            <w:tcMar>
              <w:top w:w="100" w:type="dxa"/>
              <w:left w:w="100" w:type="dxa"/>
              <w:bottom w:w="100" w:type="dxa"/>
              <w:right w:w="100" w:type="dxa"/>
            </w:tcMar>
          </w:tcPr>
          <w:p w:rsidR="006A4AFE" w:rsidRDefault="00684BFF">
            <w:pPr>
              <w:widowControl w:val="0"/>
              <w:numPr>
                <w:ilvl w:val="0"/>
                <w:numId w:val="9"/>
              </w:numPr>
              <w:pBdr>
                <w:top w:val="nil"/>
                <w:left w:val="nil"/>
                <w:bottom w:val="nil"/>
                <w:right w:val="nil"/>
                <w:between w:val="nil"/>
              </w:pBdr>
              <w:jc w:val="left"/>
            </w:pPr>
            <w:r>
              <w:t>Refurbishment data for ESG reports</w:t>
            </w:r>
          </w:p>
          <w:p w:rsidR="006A4AFE" w:rsidRDefault="00684BFF">
            <w:pPr>
              <w:widowControl w:val="0"/>
              <w:numPr>
                <w:ilvl w:val="0"/>
                <w:numId w:val="9"/>
              </w:numPr>
              <w:pBdr>
                <w:top w:val="nil"/>
                <w:left w:val="nil"/>
                <w:bottom w:val="nil"/>
                <w:right w:val="nil"/>
                <w:between w:val="nil"/>
              </w:pBdr>
              <w:jc w:val="left"/>
            </w:pPr>
            <w:r>
              <w:t>Measurable waste reduction</w:t>
            </w:r>
          </w:p>
          <w:p w:rsidR="006A4AFE" w:rsidRDefault="00684BFF">
            <w:pPr>
              <w:widowControl w:val="0"/>
              <w:numPr>
                <w:ilvl w:val="0"/>
                <w:numId w:val="9"/>
              </w:numPr>
              <w:pBdr>
                <w:top w:val="nil"/>
                <w:left w:val="nil"/>
                <w:bottom w:val="nil"/>
                <w:right w:val="nil"/>
                <w:between w:val="nil"/>
              </w:pBdr>
              <w:jc w:val="left"/>
            </w:pPr>
            <w:r>
              <w:t>Easy swap-outs</w:t>
            </w:r>
          </w:p>
        </w:tc>
      </w:tr>
      <w:tr w:rsidR="006A4AFE">
        <w:trPr>
          <w:trHeight w:val="440"/>
        </w:trPr>
        <w:tc>
          <w:tcPr>
            <w:tcW w:w="3675"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rPr>
                <w:b/>
                <w:bCs/>
              </w:rPr>
              <w:t>Motivations</w:t>
            </w:r>
            <w:r>
              <w:t xml:space="preserve">: </w:t>
            </w:r>
          </w:p>
        </w:tc>
        <w:tc>
          <w:tcPr>
            <w:tcW w:w="5685" w:type="dxa"/>
            <w:tcMar>
              <w:top w:w="100" w:type="dxa"/>
              <w:left w:w="100" w:type="dxa"/>
              <w:bottom w:w="100" w:type="dxa"/>
              <w:right w:w="100" w:type="dxa"/>
            </w:tcMar>
          </w:tcPr>
          <w:p w:rsidR="006A4AFE" w:rsidRDefault="00684BFF">
            <w:pPr>
              <w:widowControl w:val="0"/>
              <w:numPr>
                <w:ilvl w:val="0"/>
                <w:numId w:val="2"/>
              </w:numPr>
              <w:pBdr>
                <w:top w:val="nil"/>
                <w:left w:val="nil"/>
                <w:bottom w:val="nil"/>
                <w:right w:val="nil"/>
                <w:between w:val="nil"/>
              </w:pBdr>
              <w:jc w:val="left"/>
            </w:pPr>
            <w:r>
              <w:t>Cost flexibility (shift from CAPEX to OPEX)</w:t>
            </w:r>
          </w:p>
          <w:p w:rsidR="006A4AFE" w:rsidRDefault="00684BFF">
            <w:pPr>
              <w:widowControl w:val="0"/>
              <w:numPr>
                <w:ilvl w:val="0"/>
                <w:numId w:val="2"/>
              </w:numPr>
              <w:pBdr>
                <w:top w:val="nil"/>
                <w:left w:val="nil"/>
                <w:bottom w:val="nil"/>
                <w:right w:val="nil"/>
                <w:between w:val="nil"/>
              </w:pBdr>
              <w:jc w:val="left"/>
            </w:pPr>
            <w:r>
              <w:t>Operational Ease</w:t>
            </w:r>
          </w:p>
          <w:p w:rsidR="006A4AFE" w:rsidRDefault="00684BFF">
            <w:pPr>
              <w:widowControl w:val="0"/>
              <w:numPr>
                <w:ilvl w:val="0"/>
                <w:numId w:val="2"/>
              </w:numPr>
              <w:pBdr>
                <w:top w:val="nil"/>
                <w:left w:val="nil"/>
                <w:bottom w:val="nil"/>
                <w:right w:val="nil"/>
                <w:between w:val="nil"/>
              </w:pBdr>
              <w:jc w:val="left"/>
            </w:pPr>
            <w:r>
              <w:t>ESG &amp; Compliance</w:t>
            </w:r>
          </w:p>
          <w:p w:rsidR="006A4AFE" w:rsidRDefault="00684BFF">
            <w:pPr>
              <w:widowControl w:val="0"/>
              <w:numPr>
                <w:ilvl w:val="0"/>
                <w:numId w:val="2"/>
              </w:numPr>
              <w:pBdr>
                <w:top w:val="nil"/>
                <w:left w:val="nil"/>
                <w:bottom w:val="nil"/>
                <w:right w:val="nil"/>
                <w:between w:val="nil"/>
              </w:pBdr>
              <w:jc w:val="left"/>
            </w:pPr>
            <w:r>
              <w:t>Adaptability</w:t>
            </w:r>
          </w:p>
        </w:tc>
      </w:tr>
    </w:tbl>
    <w:p w:rsidR="006A4AFE" w:rsidRDefault="00684BFF">
      <w:pPr>
        <w:jc w:val="center"/>
      </w:pPr>
      <w:r>
        <w:t>Source: (Self-created)</w:t>
      </w:r>
    </w:p>
    <w:p w:rsidR="00CA0C7D" w:rsidRDefault="00CA0C7D">
      <w:pPr>
        <w:jc w:val="center"/>
      </w:pPr>
    </w:p>
    <w:p w:rsidR="006A4AFE" w:rsidRDefault="00684BFF">
      <w:pPr>
        <w:pStyle w:val="Heading2"/>
      </w:pPr>
      <w:bookmarkStart w:id="25" w:name="_Toc239113460"/>
      <w:r>
        <w:t>4.3 Porter’s Five Forces analysis for industry competitiveness analysis</w:t>
      </w:r>
      <w:bookmarkEnd w:id="25"/>
    </w:p>
    <w:p w:rsidR="006A4AFE" w:rsidRDefault="00684BFF">
      <w:r>
        <w:rPr>
          <w:b/>
          <w:bCs/>
        </w:rPr>
        <w:t>Table 3. Porter’s Five Forces analysis</w:t>
      </w: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80"/>
        <w:gridCol w:w="5010"/>
        <w:gridCol w:w="2070"/>
      </w:tblGrid>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Forces</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 xml:space="preserve">Description </w:t>
            </w:r>
          </w:p>
        </w:tc>
        <w:tc>
          <w:tcPr>
            <w:tcW w:w="207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Impact level</w:t>
            </w:r>
          </w:p>
        </w:tc>
      </w:tr>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Competitive Rivalry</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pPr>
            <w:r>
              <w:t xml:space="preserve">The UK office fit-out sector is highly fragmented due to the presence of established businesses, like Maris Interiors, ISG plc, and Overbury. </w:t>
            </w:r>
          </w:p>
        </w:tc>
        <w:tc>
          <w:tcPr>
            <w:tcW w:w="2070" w:type="dxa"/>
            <w:shd w:val="clear" w:color="auto" w:fill="FF0000"/>
            <w:tcMar>
              <w:top w:w="100" w:type="dxa"/>
              <w:left w:w="100" w:type="dxa"/>
              <w:bottom w:w="100" w:type="dxa"/>
              <w:right w:w="100" w:type="dxa"/>
            </w:tcMar>
          </w:tcPr>
          <w:p w:rsidR="006A4AFE" w:rsidRDefault="00684BFF">
            <w:pPr>
              <w:widowControl w:val="0"/>
              <w:jc w:val="center"/>
              <w:rPr>
                <w:b/>
                <w:bCs/>
                <w:i/>
                <w:iCs/>
              </w:rPr>
            </w:pPr>
            <w:r>
              <w:rPr>
                <w:b/>
                <w:bCs/>
                <w:i/>
                <w:iCs/>
              </w:rPr>
              <w:t xml:space="preserve">High </w:t>
            </w:r>
          </w:p>
        </w:tc>
      </w:tr>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Bargaining Power of Buyers</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pPr>
            <w:r>
              <w:t xml:space="preserve">Commercial landlords and corporate clients hold significant leverage in the UK, demanding customised agile workspaces, ESG compliance, and shorter lead times (Consultancy UK, 2025). </w:t>
            </w:r>
          </w:p>
        </w:tc>
        <w:tc>
          <w:tcPr>
            <w:tcW w:w="2070" w:type="dxa"/>
            <w:shd w:val="clear" w:color="auto" w:fill="FF0000"/>
            <w:tcMar>
              <w:top w:w="100" w:type="dxa"/>
              <w:left w:w="100" w:type="dxa"/>
              <w:bottom w:w="100" w:type="dxa"/>
              <w:right w:w="100" w:type="dxa"/>
            </w:tcMar>
          </w:tcPr>
          <w:p w:rsidR="006A4AFE" w:rsidRDefault="00684BFF">
            <w:pPr>
              <w:widowControl w:val="0"/>
              <w:jc w:val="center"/>
              <w:rPr>
                <w:b/>
                <w:bCs/>
                <w:i/>
                <w:iCs/>
              </w:rPr>
            </w:pPr>
            <w:r>
              <w:rPr>
                <w:b/>
                <w:bCs/>
                <w:i/>
                <w:iCs/>
              </w:rPr>
              <w:t xml:space="preserve">High </w:t>
            </w:r>
          </w:p>
        </w:tc>
      </w:tr>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Bargaining Power of Suppliers</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pPr>
            <w:r>
              <w:t xml:space="preserve">Suppliers of specialised MEP (Mechanical, Electrical, and Plumbing) equipment, bespoke furnishings, and raw materials have </w:t>
            </w:r>
            <w:r>
              <w:lastRenderedPageBreak/>
              <w:t>moderate pricing power.</w:t>
            </w:r>
          </w:p>
        </w:tc>
        <w:tc>
          <w:tcPr>
            <w:tcW w:w="2070" w:type="dxa"/>
            <w:shd w:val="clear" w:color="auto" w:fill="FFFF00"/>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lastRenderedPageBreak/>
              <w:t xml:space="preserve">Moderate </w:t>
            </w:r>
          </w:p>
        </w:tc>
      </w:tr>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lastRenderedPageBreak/>
              <w:t>Threat of New Entrants</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pPr>
            <w:r>
              <w:t>The requirement of a high capital investment and large established companies reduces the new entry threat.</w:t>
            </w:r>
          </w:p>
        </w:tc>
        <w:tc>
          <w:tcPr>
            <w:tcW w:w="2070" w:type="dxa"/>
            <w:shd w:val="clear" w:color="auto" w:fill="00FF00"/>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Low</w:t>
            </w:r>
          </w:p>
        </w:tc>
      </w:tr>
      <w:tr w:rsidR="006A4AFE">
        <w:tc>
          <w:tcPr>
            <w:tcW w:w="228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Threat of Substitutes</w:t>
            </w:r>
          </w:p>
        </w:tc>
        <w:tc>
          <w:tcPr>
            <w:tcW w:w="5010" w:type="dxa"/>
            <w:tcMar>
              <w:top w:w="100" w:type="dxa"/>
              <w:left w:w="100" w:type="dxa"/>
              <w:bottom w:w="100" w:type="dxa"/>
              <w:right w:w="100" w:type="dxa"/>
            </w:tcMar>
          </w:tcPr>
          <w:p w:rsidR="006A4AFE" w:rsidRDefault="00684BFF">
            <w:pPr>
              <w:widowControl w:val="0"/>
              <w:pBdr>
                <w:top w:val="nil"/>
                <w:left w:val="nil"/>
                <w:bottom w:val="nil"/>
                <w:right w:val="nil"/>
                <w:between w:val="nil"/>
              </w:pBdr>
            </w:pPr>
            <w:r>
              <w:t>The absence of direct substitutes for on-site physical office fit-out services lowers substitution threats.</w:t>
            </w:r>
          </w:p>
        </w:tc>
        <w:tc>
          <w:tcPr>
            <w:tcW w:w="2070" w:type="dxa"/>
            <w:shd w:val="clear" w:color="auto" w:fill="00FF00"/>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i/>
                <w:iCs/>
              </w:rPr>
            </w:pPr>
            <w:r>
              <w:rPr>
                <w:b/>
                <w:bCs/>
                <w:i/>
                <w:iCs/>
              </w:rPr>
              <w:t>Low</w:t>
            </w:r>
          </w:p>
        </w:tc>
      </w:tr>
    </w:tbl>
    <w:p w:rsidR="006A4AFE" w:rsidRDefault="00684BFF">
      <w:pPr>
        <w:jc w:val="center"/>
      </w:pPr>
      <w:r>
        <w:t>Source: (Self-created)</w:t>
      </w:r>
    </w:p>
    <w:p w:rsidR="00CA0C7D" w:rsidRDefault="00CA0C7D">
      <w:pPr>
        <w:jc w:val="center"/>
      </w:pPr>
    </w:p>
    <w:p w:rsidR="006A4AFE" w:rsidRDefault="00684BFF">
      <w:pPr>
        <w:pStyle w:val="Heading2"/>
      </w:pPr>
      <w:bookmarkStart w:id="26" w:name="_Toc239113461"/>
      <w:r>
        <w:t>4.4 Business Model Canvas for designing the business model</w:t>
      </w:r>
      <w:bookmarkEnd w:id="26"/>
    </w:p>
    <w:p w:rsidR="006A4AFE" w:rsidRDefault="00684BFF">
      <w:pPr>
        <w:rPr>
          <w:rFonts w:ascii="Times New Roman" w:eastAsia="Times New Roman" w:hAnsi="Times New Roman" w:cs="Times New Roman"/>
          <w:b/>
          <w:bCs/>
        </w:rPr>
      </w:pPr>
      <w:r>
        <w:rPr>
          <w:b/>
          <w:bCs/>
        </w:rPr>
        <w:t>Table 4. Business Model Canvas for EcoLoop Office</w:t>
      </w:r>
    </w:p>
    <w:tbl>
      <w:tblPr>
        <w:tblStyle w:val="a2"/>
        <w:tblW w:w="10830" w:type="dxa"/>
        <w:tblInd w:w="-1195" w:type="dxa"/>
        <w:tblBorders>
          <w:top w:val="nil"/>
          <w:left w:val="nil"/>
          <w:bottom w:val="nil"/>
          <w:right w:val="nil"/>
          <w:insideH w:val="nil"/>
          <w:insideV w:val="nil"/>
        </w:tblBorders>
        <w:tblLayout w:type="fixed"/>
        <w:tblLook w:val="0600"/>
      </w:tblPr>
      <w:tblGrid>
        <w:gridCol w:w="2070"/>
        <w:gridCol w:w="2250"/>
        <w:gridCol w:w="1020"/>
        <w:gridCol w:w="1200"/>
        <w:gridCol w:w="2025"/>
        <w:gridCol w:w="2265"/>
      </w:tblGrid>
      <w:tr w:rsidR="006A4AFE">
        <w:trPr>
          <w:trHeight w:val="3495"/>
        </w:trPr>
        <w:tc>
          <w:tcPr>
            <w:tcW w:w="2070" w:type="dxa"/>
            <w:vMerge w:val="restart"/>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Key Partners</w:t>
            </w:r>
          </w:p>
          <w:p w:rsidR="006A4AFE" w:rsidRDefault="00684BFF">
            <w:pPr>
              <w:numPr>
                <w:ilvl w:val="0"/>
                <w:numId w:val="3"/>
              </w:numPr>
              <w:jc w:val="left"/>
            </w:pPr>
            <w:r>
              <w:t>Furniture manufacturers</w:t>
            </w:r>
          </w:p>
          <w:p w:rsidR="006A4AFE" w:rsidRDefault="00684BFF">
            <w:pPr>
              <w:numPr>
                <w:ilvl w:val="0"/>
                <w:numId w:val="3"/>
              </w:numPr>
              <w:jc w:val="left"/>
            </w:pPr>
            <w:r>
              <w:t>Logistics and warehousing partners</w:t>
            </w:r>
          </w:p>
          <w:p w:rsidR="006A4AFE" w:rsidRDefault="00684BFF">
            <w:pPr>
              <w:numPr>
                <w:ilvl w:val="0"/>
                <w:numId w:val="3"/>
              </w:numPr>
              <w:jc w:val="left"/>
            </w:pPr>
            <w:r>
              <w:t>Refurbishment workshops</w:t>
            </w:r>
          </w:p>
          <w:p w:rsidR="006A4AFE" w:rsidRDefault="00684BFF">
            <w:pPr>
              <w:numPr>
                <w:ilvl w:val="0"/>
                <w:numId w:val="3"/>
              </w:numPr>
              <w:jc w:val="left"/>
            </w:pPr>
            <w:r>
              <w:t>ESG consultants</w:t>
            </w:r>
          </w:p>
          <w:p w:rsidR="006A4AFE" w:rsidRDefault="00684BFF">
            <w:pPr>
              <w:numPr>
                <w:ilvl w:val="0"/>
                <w:numId w:val="3"/>
              </w:numPr>
              <w:jc w:val="left"/>
            </w:pPr>
            <w:r>
              <w:t>Recycling facilities</w:t>
            </w:r>
          </w:p>
        </w:tc>
        <w:tc>
          <w:tcPr>
            <w:tcW w:w="22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Key Activities</w:t>
            </w:r>
          </w:p>
          <w:p w:rsidR="006A4AFE" w:rsidRDefault="00684BFF">
            <w:pPr>
              <w:numPr>
                <w:ilvl w:val="0"/>
                <w:numId w:val="1"/>
              </w:numPr>
              <w:jc w:val="left"/>
            </w:pPr>
            <w:r>
              <w:t>Sourcing, refurbishing, and maintaining office furniture</w:t>
            </w:r>
          </w:p>
          <w:p w:rsidR="006A4AFE" w:rsidRDefault="00684BFF">
            <w:pPr>
              <w:numPr>
                <w:ilvl w:val="0"/>
                <w:numId w:val="1"/>
              </w:numPr>
              <w:jc w:val="left"/>
            </w:pPr>
            <w:r>
              <w:t>Inventory management</w:t>
            </w:r>
          </w:p>
          <w:p w:rsidR="006A4AFE" w:rsidRDefault="00684BFF">
            <w:pPr>
              <w:numPr>
                <w:ilvl w:val="0"/>
                <w:numId w:val="1"/>
              </w:numPr>
              <w:jc w:val="left"/>
            </w:pPr>
            <w:r>
              <w:t>ESG impact tracking</w:t>
            </w:r>
          </w:p>
          <w:p w:rsidR="006A4AFE" w:rsidRDefault="00684BFF">
            <w:pPr>
              <w:numPr>
                <w:ilvl w:val="0"/>
                <w:numId w:val="1"/>
              </w:numPr>
              <w:jc w:val="left"/>
            </w:pPr>
            <w:r>
              <w:t>Subscription management</w:t>
            </w:r>
          </w:p>
        </w:tc>
        <w:tc>
          <w:tcPr>
            <w:tcW w:w="2220" w:type="dxa"/>
            <w:gridSpan w:val="2"/>
            <w:vMerge w:val="restart"/>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Value Proposition</w:t>
            </w:r>
          </w:p>
          <w:p w:rsidR="006A4AFE" w:rsidRDefault="00684BFF">
            <w:pPr>
              <w:numPr>
                <w:ilvl w:val="0"/>
                <w:numId w:val="14"/>
              </w:numPr>
              <w:jc w:val="left"/>
            </w:pPr>
            <w:r>
              <w:t>Cost flexibility (Zero CAPEX)</w:t>
            </w:r>
          </w:p>
          <w:p w:rsidR="006A4AFE" w:rsidRDefault="00684BFF">
            <w:pPr>
              <w:numPr>
                <w:ilvl w:val="0"/>
                <w:numId w:val="14"/>
              </w:numPr>
              <w:jc w:val="left"/>
            </w:pPr>
            <w:r>
              <w:t>End-to-end service delivery</w:t>
            </w:r>
          </w:p>
          <w:p w:rsidR="006A4AFE" w:rsidRDefault="00684BFF">
            <w:pPr>
              <w:numPr>
                <w:ilvl w:val="0"/>
                <w:numId w:val="14"/>
              </w:numPr>
              <w:jc w:val="left"/>
            </w:pPr>
            <w:r>
              <w:t>Reduce furniture waste</w:t>
            </w:r>
          </w:p>
          <w:p w:rsidR="006A4AFE" w:rsidRDefault="00684BFF">
            <w:pPr>
              <w:numPr>
                <w:ilvl w:val="0"/>
                <w:numId w:val="14"/>
              </w:numPr>
              <w:jc w:val="left"/>
            </w:pPr>
            <w:r>
              <w:t>ESG data for Scope 3 reporting</w:t>
            </w:r>
          </w:p>
          <w:p w:rsidR="006A4AFE" w:rsidRDefault="00684BFF">
            <w:pPr>
              <w:numPr>
                <w:ilvl w:val="0"/>
                <w:numId w:val="14"/>
              </w:numPr>
              <w:jc w:val="left"/>
            </w:pPr>
            <w:r>
              <w:t xml:space="preserve">Scale furniture up/down </w:t>
            </w:r>
            <w:r>
              <w:lastRenderedPageBreak/>
              <w:t>with lease cycles</w:t>
            </w:r>
          </w:p>
        </w:tc>
        <w:tc>
          <w:tcPr>
            <w:tcW w:w="20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lastRenderedPageBreak/>
              <w:t>Customer Relationships</w:t>
            </w:r>
          </w:p>
          <w:p w:rsidR="006A4AFE" w:rsidRDefault="00684BFF">
            <w:pPr>
              <w:numPr>
                <w:ilvl w:val="0"/>
                <w:numId w:val="11"/>
              </w:numPr>
              <w:jc w:val="left"/>
              <w:rPr>
                <w:rFonts w:ascii="Times New Roman" w:eastAsia="Times New Roman" w:hAnsi="Times New Roman" w:cs="Times New Roman"/>
              </w:rPr>
            </w:pPr>
            <w:r>
              <w:t xml:space="preserve">Dedicated account managers for companies </w:t>
            </w:r>
          </w:p>
          <w:p w:rsidR="006A4AFE" w:rsidRDefault="00684BFF">
            <w:pPr>
              <w:numPr>
                <w:ilvl w:val="0"/>
                <w:numId w:val="11"/>
              </w:numPr>
              <w:jc w:val="left"/>
            </w:pPr>
            <w:r>
              <w:t>Subscription and maintenance support</w:t>
            </w:r>
          </w:p>
          <w:p w:rsidR="006A4AFE" w:rsidRDefault="00684BFF">
            <w:pPr>
              <w:numPr>
                <w:ilvl w:val="0"/>
                <w:numId w:val="11"/>
              </w:numPr>
              <w:jc w:val="left"/>
            </w:pPr>
            <w:r>
              <w:t>Self-serve platform for SMEs</w:t>
            </w:r>
          </w:p>
          <w:p w:rsidR="006A4AFE" w:rsidRDefault="00684BFF">
            <w:pPr>
              <w:numPr>
                <w:ilvl w:val="0"/>
                <w:numId w:val="11"/>
              </w:numPr>
              <w:jc w:val="left"/>
            </w:pPr>
            <w:r>
              <w:t xml:space="preserve">ESG impact </w:t>
            </w:r>
            <w:r>
              <w:lastRenderedPageBreak/>
              <w:t>dashboards</w:t>
            </w:r>
          </w:p>
        </w:tc>
        <w:tc>
          <w:tcPr>
            <w:tcW w:w="2265" w:type="dxa"/>
            <w:vMerge w:val="restart"/>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lastRenderedPageBreak/>
              <w:t>Customer Segments</w:t>
            </w:r>
          </w:p>
          <w:p w:rsidR="006A4AFE" w:rsidRDefault="00684BFF">
            <w:pPr>
              <w:numPr>
                <w:ilvl w:val="0"/>
                <w:numId w:val="6"/>
              </w:numPr>
              <w:jc w:val="left"/>
            </w:pPr>
            <w:r>
              <w:t>SMEs and Scale-ups</w:t>
            </w:r>
          </w:p>
          <w:p w:rsidR="006A4AFE" w:rsidRDefault="00684BFF">
            <w:pPr>
              <w:numPr>
                <w:ilvl w:val="0"/>
                <w:numId w:val="6"/>
              </w:numPr>
              <w:jc w:val="left"/>
            </w:pPr>
            <w:r>
              <w:t>Corporate tenants</w:t>
            </w:r>
          </w:p>
          <w:p w:rsidR="006A4AFE" w:rsidRDefault="00684BFF">
            <w:pPr>
              <w:numPr>
                <w:ilvl w:val="0"/>
                <w:numId w:val="6"/>
              </w:numPr>
              <w:jc w:val="left"/>
            </w:pPr>
            <w:r>
              <w:t>Business managers</w:t>
            </w:r>
          </w:p>
          <w:p w:rsidR="006A4AFE" w:rsidRDefault="00684BFF">
            <w:pPr>
              <w:numPr>
                <w:ilvl w:val="0"/>
                <w:numId w:val="6"/>
              </w:numPr>
              <w:jc w:val="left"/>
            </w:pPr>
            <w:r>
              <w:t>Flexible workspace operators</w:t>
            </w:r>
          </w:p>
          <w:p w:rsidR="006A4AFE" w:rsidRDefault="00684BFF">
            <w:pPr>
              <w:numPr>
                <w:ilvl w:val="0"/>
                <w:numId w:val="6"/>
              </w:numPr>
              <w:jc w:val="left"/>
            </w:pPr>
            <w:r>
              <w:t>Startups</w:t>
            </w:r>
          </w:p>
        </w:tc>
      </w:tr>
      <w:tr w:rsidR="006A4AFE">
        <w:trPr>
          <w:trHeight w:val="3255"/>
        </w:trPr>
        <w:tc>
          <w:tcPr>
            <w:tcW w:w="2070" w:type="dxa"/>
            <w:vMerge/>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rsidR="006A4AFE" w:rsidRDefault="006A4AFE">
            <w:pPr>
              <w:widowControl w:val="0"/>
              <w:pBdr>
                <w:top w:val="nil"/>
                <w:left w:val="nil"/>
                <w:bottom w:val="nil"/>
                <w:right w:val="nil"/>
                <w:between w:val="nil"/>
              </w:pBdr>
              <w:spacing w:line="276" w:lineRule="auto"/>
              <w:jc w:val="left"/>
            </w:pPr>
          </w:p>
        </w:tc>
        <w:tc>
          <w:tcPr>
            <w:tcW w:w="2250" w:type="dxa"/>
            <w:tcBorders>
              <w:top w:val="nil"/>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Key Resources</w:t>
            </w:r>
          </w:p>
          <w:p w:rsidR="006A4AFE" w:rsidRDefault="00684BFF">
            <w:pPr>
              <w:numPr>
                <w:ilvl w:val="0"/>
                <w:numId w:val="7"/>
              </w:numPr>
              <w:jc w:val="left"/>
            </w:pPr>
            <w:r>
              <w:t>Furniture inventory pool</w:t>
            </w:r>
          </w:p>
          <w:p w:rsidR="006A4AFE" w:rsidRDefault="00684BFF">
            <w:pPr>
              <w:numPr>
                <w:ilvl w:val="0"/>
                <w:numId w:val="7"/>
              </w:numPr>
              <w:jc w:val="left"/>
            </w:pPr>
            <w:r>
              <w:t>Logistics fleet</w:t>
            </w:r>
          </w:p>
          <w:p w:rsidR="006A4AFE" w:rsidRDefault="00684BFF">
            <w:pPr>
              <w:numPr>
                <w:ilvl w:val="0"/>
                <w:numId w:val="7"/>
              </w:numPr>
              <w:jc w:val="left"/>
            </w:pPr>
            <w:r>
              <w:t>Digital platform for subscriptions</w:t>
            </w:r>
          </w:p>
          <w:p w:rsidR="006A4AFE" w:rsidRDefault="00684BFF">
            <w:pPr>
              <w:numPr>
                <w:ilvl w:val="0"/>
                <w:numId w:val="7"/>
              </w:numPr>
              <w:jc w:val="left"/>
            </w:pPr>
            <w:r>
              <w:t>ESG data</w:t>
            </w:r>
          </w:p>
        </w:tc>
        <w:tc>
          <w:tcPr>
            <w:tcW w:w="2220" w:type="dxa"/>
            <w:gridSpan w:val="2"/>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A4AFE">
            <w:pPr>
              <w:widowControl w:val="0"/>
              <w:pBdr>
                <w:top w:val="nil"/>
                <w:left w:val="nil"/>
                <w:bottom w:val="nil"/>
                <w:right w:val="nil"/>
                <w:between w:val="nil"/>
              </w:pBdr>
              <w:spacing w:line="276" w:lineRule="auto"/>
              <w:jc w:val="left"/>
            </w:pPr>
          </w:p>
        </w:tc>
        <w:tc>
          <w:tcPr>
            <w:tcW w:w="2025" w:type="dxa"/>
            <w:tcBorders>
              <w:top w:val="nil"/>
              <w:left w:val="single" w:sz="8" w:space="0" w:color="000000"/>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Channels</w:t>
            </w:r>
          </w:p>
          <w:p w:rsidR="006A4AFE" w:rsidRDefault="00684BFF">
            <w:pPr>
              <w:numPr>
                <w:ilvl w:val="0"/>
                <w:numId w:val="13"/>
              </w:numPr>
              <w:jc w:val="left"/>
            </w:pPr>
            <w:r>
              <w:t>Direct sales team</w:t>
            </w:r>
          </w:p>
          <w:p w:rsidR="006A4AFE" w:rsidRDefault="00684BFF">
            <w:pPr>
              <w:numPr>
                <w:ilvl w:val="0"/>
                <w:numId w:val="13"/>
              </w:numPr>
              <w:jc w:val="left"/>
            </w:pPr>
            <w:r>
              <w:t>Website</w:t>
            </w:r>
          </w:p>
          <w:p w:rsidR="006A4AFE" w:rsidRDefault="00684BFF">
            <w:pPr>
              <w:numPr>
                <w:ilvl w:val="0"/>
                <w:numId w:val="13"/>
              </w:numPr>
              <w:jc w:val="left"/>
            </w:pPr>
            <w:r>
              <w:t>Partnerships with coworking spaces &amp; property agents</w:t>
            </w:r>
          </w:p>
        </w:tc>
        <w:tc>
          <w:tcPr>
            <w:tcW w:w="2265"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rsidR="006A4AFE" w:rsidRDefault="006A4AFE">
            <w:pPr>
              <w:widowControl w:val="0"/>
              <w:pBdr>
                <w:top w:val="nil"/>
                <w:left w:val="nil"/>
                <w:bottom w:val="nil"/>
                <w:right w:val="nil"/>
                <w:between w:val="nil"/>
              </w:pBdr>
              <w:spacing w:line="276" w:lineRule="auto"/>
              <w:jc w:val="left"/>
            </w:pPr>
          </w:p>
        </w:tc>
      </w:tr>
      <w:tr w:rsidR="006A4AFE">
        <w:trPr>
          <w:trHeight w:val="1320"/>
        </w:trPr>
        <w:tc>
          <w:tcPr>
            <w:tcW w:w="5340" w:type="dxa"/>
            <w:gridSpan w:val="3"/>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Cost Structure</w:t>
            </w:r>
          </w:p>
          <w:p w:rsidR="006A4AFE" w:rsidRDefault="00684BFF">
            <w:pPr>
              <w:numPr>
                <w:ilvl w:val="0"/>
                <w:numId w:val="5"/>
              </w:numPr>
              <w:jc w:val="left"/>
            </w:pPr>
            <w:r>
              <w:t xml:space="preserve">Furniture procurement </w:t>
            </w:r>
          </w:p>
          <w:p w:rsidR="006A4AFE" w:rsidRDefault="00684BFF">
            <w:pPr>
              <w:numPr>
                <w:ilvl w:val="0"/>
                <w:numId w:val="5"/>
              </w:numPr>
              <w:jc w:val="left"/>
            </w:pPr>
            <w:r>
              <w:t>Refurbishment costs</w:t>
            </w:r>
          </w:p>
          <w:p w:rsidR="006A4AFE" w:rsidRDefault="00684BFF">
            <w:pPr>
              <w:numPr>
                <w:ilvl w:val="0"/>
                <w:numId w:val="5"/>
              </w:numPr>
              <w:jc w:val="left"/>
            </w:pPr>
            <w:r>
              <w:t>Platform development</w:t>
            </w:r>
          </w:p>
          <w:p w:rsidR="006A4AFE" w:rsidRDefault="00684BFF">
            <w:pPr>
              <w:numPr>
                <w:ilvl w:val="0"/>
                <w:numId w:val="5"/>
              </w:numPr>
              <w:jc w:val="left"/>
            </w:pPr>
            <w:r>
              <w:t>Warehousing, logistics, and maintenance</w:t>
            </w:r>
          </w:p>
          <w:p w:rsidR="006A4AFE" w:rsidRDefault="00684BFF">
            <w:pPr>
              <w:numPr>
                <w:ilvl w:val="0"/>
                <w:numId w:val="5"/>
              </w:numPr>
              <w:jc w:val="left"/>
            </w:pPr>
            <w:r>
              <w:t>Marketing commissions</w:t>
            </w:r>
          </w:p>
        </w:tc>
        <w:tc>
          <w:tcPr>
            <w:tcW w:w="5490" w:type="dxa"/>
            <w:gridSpan w:val="3"/>
            <w:tcBorders>
              <w:top w:val="nil"/>
              <w:left w:val="nil"/>
              <w:bottom w:val="single" w:sz="5" w:space="0" w:color="000000"/>
              <w:right w:val="single" w:sz="5" w:space="0" w:color="000000"/>
            </w:tcBorders>
            <w:tcMar>
              <w:top w:w="100" w:type="dxa"/>
              <w:left w:w="100" w:type="dxa"/>
              <w:bottom w:w="100" w:type="dxa"/>
              <w:right w:w="100" w:type="dxa"/>
            </w:tcMar>
          </w:tcPr>
          <w:p w:rsidR="006A4AFE" w:rsidRDefault="00684BFF">
            <w:pPr>
              <w:jc w:val="left"/>
              <w:rPr>
                <w:b/>
                <w:bCs/>
              </w:rPr>
            </w:pPr>
            <w:r>
              <w:rPr>
                <w:b/>
                <w:bCs/>
              </w:rPr>
              <w:t>Revenue Streams</w:t>
            </w:r>
          </w:p>
          <w:p w:rsidR="006A4AFE" w:rsidRDefault="00684BFF">
            <w:pPr>
              <w:numPr>
                <w:ilvl w:val="0"/>
                <w:numId w:val="10"/>
              </w:numPr>
              <w:jc w:val="left"/>
            </w:pPr>
            <w:r>
              <w:t>Subscription fees</w:t>
            </w:r>
          </w:p>
          <w:p w:rsidR="006A4AFE" w:rsidRDefault="00684BFF">
            <w:pPr>
              <w:numPr>
                <w:ilvl w:val="0"/>
                <w:numId w:val="10"/>
              </w:numPr>
              <w:jc w:val="left"/>
            </w:pPr>
            <w:r>
              <w:t>Setup and delivery fees</w:t>
            </w:r>
          </w:p>
          <w:p w:rsidR="006A4AFE" w:rsidRDefault="00684BFF">
            <w:pPr>
              <w:numPr>
                <w:ilvl w:val="0"/>
                <w:numId w:val="10"/>
              </w:numPr>
              <w:jc w:val="left"/>
            </w:pPr>
            <w:r>
              <w:t>Swap-out fees</w:t>
            </w:r>
          </w:p>
          <w:p w:rsidR="006A4AFE" w:rsidRDefault="00684BFF">
            <w:pPr>
              <w:numPr>
                <w:ilvl w:val="0"/>
                <w:numId w:val="10"/>
              </w:numPr>
              <w:jc w:val="left"/>
            </w:pPr>
            <w:r>
              <w:t>ESG data reporting add-on</w:t>
            </w:r>
          </w:p>
          <w:p w:rsidR="006A4AFE" w:rsidRDefault="00684BFF">
            <w:pPr>
              <w:numPr>
                <w:ilvl w:val="0"/>
                <w:numId w:val="10"/>
              </w:numPr>
              <w:jc w:val="left"/>
            </w:pPr>
            <w:r>
              <w:t>End-of-life resale of refurbished items</w:t>
            </w:r>
          </w:p>
        </w:tc>
      </w:tr>
    </w:tbl>
    <w:p w:rsidR="006A4AFE" w:rsidRDefault="00684BFF">
      <w:pPr>
        <w:jc w:val="center"/>
      </w:pPr>
      <w:r>
        <w:t>Source: (Self-created)</w:t>
      </w:r>
    </w:p>
    <w:p w:rsidR="00CA0C7D" w:rsidRDefault="00CA0C7D">
      <w:pPr>
        <w:jc w:val="center"/>
      </w:pPr>
    </w:p>
    <w:p w:rsidR="00CA0C7D" w:rsidRDefault="00CA0C7D">
      <w:pPr>
        <w:jc w:val="center"/>
      </w:pPr>
    </w:p>
    <w:p w:rsidR="006A4AFE" w:rsidRDefault="00684BFF">
      <w:pPr>
        <w:pStyle w:val="Heading2"/>
      </w:pPr>
      <w:bookmarkStart w:id="27" w:name="_Toc239113462"/>
      <w:r>
        <w:lastRenderedPageBreak/>
        <w:t>4.5 Value Proposition Canvas to uncover customer pains and value creation</w:t>
      </w:r>
      <w:bookmarkEnd w:id="27"/>
    </w:p>
    <w:p w:rsidR="006A4AFE" w:rsidRDefault="00C72C29">
      <w:pPr>
        <w:rPr>
          <w:b/>
          <w:bCs/>
        </w:rPr>
      </w:pPr>
      <w:r>
        <w:rPr>
          <w:b/>
          <w:bCs/>
        </w:rPr>
        <w:t>Figure</w:t>
      </w:r>
      <w:r w:rsidR="00684BFF">
        <w:rPr>
          <w:b/>
          <w:bCs/>
        </w:rPr>
        <w:t xml:space="preserve"> 4. Value Proposition Canvas for EcoLoop Office</w:t>
      </w:r>
    </w:p>
    <w:p w:rsidR="006A4AFE" w:rsidRDefault="00684BFF">
      <w:r>
        <w:rPr>
          <w:noProof/>
          <w:lang w:val="en-US" w:eastAsia="en-US" w:bidi="ar-SA"/>
        </w:rPr>
        <w:drawing>
          <wp:inline distT="114300" distB="114300" distL="114300" distR="114300">
            <wp:extent cx="6374694" cy="3309938"/>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6374694" cy="3309938"/>
                    </a:xfrm>
                    <a:prstGeom prst="rect">
                      <a:avLst/>
                    </a:prstGeom>
                    <a:ln w="25400">
                      <a:solidFill>
                        <a:srgbClr val="000000"/>
                      </a:solidFill>
                      <a:prstDash val="solid"/>
                    </a:ln>
                  </pic:spPr>
                </pic:pic>
              </a:graphicData>
            </a:graphic>
          </wp:inline>
        </w:drawing>
      </w:r>
    </w:p>
    <w:p w:rsidR="006A4AFE" w:rsidRDefault="00684BFF">
      <w:pPr>
        <w:jc w:val="center"/>
      </w:pPr>
      <w:r>
        <w:t>Source: (Self-created)</w:t>
      </w:r>
    </w:p>
    <w:p w:rsidR="006A4AFE" w:rsidRDefault="00684BFF">
      <w:r>
        <w:t>The above Value Proposition Canvas shows the customer segment (customer jobs, pains, and gains) and the value proposition (pain relievers, products &amp; services, and gain creators) of EcoLoop Office in the UK, which can help the business to improve its growth in the market.</w:t>
      </w:r>
    </w:p>
    <w:p w:rsidR="00CA0C7D" w:rsidRDefault="00CA0C7D"/>
    <w:p w:rsidR="00CA0C7D" w:rsidRDefault="00CA0C7D">
      <w:pPr>
        <w:pStyle w:val="Heading2"/>
      </w:pPr>
    </w:p>
    <w:p w:rsidR="00CA0C7D" w:rsidRDefault="00CA0C7D">
      <w:pPr>
        <w:pStyle w:val="Heading2"/>
      </w:pPr>
    </w:p>
    <w:p w:rsidR="00CA0C7D" w:rsidRDefault="00CA0C7D">
      <w:pPr>
        <w:pStyle w:val="Heading2"/>
      </w:pPr>
    </w:p>
    <w:p w:rsidR="00CA0C7D" w:rsidRDefault="00CA0C7D">
      <w:pPr>
        <w:pStyle w:val="Heading2"/>
      </w:pPr>
    </w:p>
    <w:p w:rsidR="00CA0C7D" w:rsidRDefault="00CA0C7D">
      <w:pPr>
        <w:pStyle w:val="Heading2"/>
      </w:pPr>
    </w:p>
    <w:p w:rsidR="00CA0C7D" w:rsidRDefault="00CA0C7D">
      <w:pPr>
        <w:pStyle w:val="Heading2"/>
      </w:pPr>
    </w:p>
    <w:p w:rsidR="00CA0C7D" w:rsidRDefault="00CA0C7D">
      <w:pPr>
        <w:pStyle w:val="Heading2"/>
      </w:pPr>
    </w:p>
    <w:p w:rsidR="00CA0C7D" w:rsidRDefault="00CA0C7D">
      <w:pPr>
        <w:pStyle w:val="Heading2"/>
      </w:pPr>
    </w:p>
    <w:p w:rsidR="006A4AFE" w:rsidRDefault="00684BFF">
      <w:pPr>
        <w:pStyle w:val="Heading2"/>
      </w:pPr>
      <w:bookmarkStart w:id="28" w:name="_Toc239113463"/>
      <w:r>
        <w:t>4.6 STP analysis</w:t>
      </w:r>
      <w:bookmarkEnd w:id="28"/>
    </w:p>
    <w:p w:rsidR="006A4AFE" w:rsidRDefault="00684BFF">
      <w:pPr>
        <w:rPr>
          <w:b/>
          <w:bCs/>
        </w:rPr>
      </w:pPr>
      <w:r>
        <w:rPr>
          <w:b/>
          <w:bCs/>
        </w:rPr>
        <w:t>Segmentation:</w:t>
      </w:r>
    </w:p>
    <w:p w:rsidR="006A4AFE" w:rsidRDefault="00684BFF">
      <w:r>
        <w:rPr>
          <w:b/>
          <w:bCs/>
        </w:rPr>
        <w:lastRenderedPageBreak/>
        <w:t>Table 5. Customer segmentation</w:t>
      </w:r>
    </w:p>
    <w:tbl>
      <w:tblPr>
        <w:tblStyle w:val="a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070"/>
        <w:gridCol w:w="7290"/>
      </w:tblGrid>
      <w:tr w:rsidR="006A4AFE">
        <w:tc>
          <w:tcPr>
            <w:tcW w:w="2070" w:type="dxa"/>
            <w:tcMar>
              <w:top w:w="100" w:type="dxa"/>
              <w:left w:w="100" w:type="dxa"/>
              <w:bottom w:w="100" w:type="dxa"/>
              <w:right w:w="100" w:type="dxa"/>
            </w:tcMar>
          </w:tcPr>
          <w:p w:rsidR="006A4AFE" w:rsidRDefault="00684BFF">
            <w:pPr>
              <w:widowControl w:val="0"/>
              <w:jc w:val="center"/>
              <w:rPr>
                <w:b/>
                <w:bCs/>
              </w:rPr>
            </w:pPr>
            <w:r>
              <w:rPr>
                <w:b/>
                <w:bCs/>
              </w:rPr>
              <w:t xml:space="preserve">Segments </w:t>
            </w:r>
          </w:p>
        </w:tc>
        <w:tc>
          <w:tcPr>
            <w:tcW w:w="7290" w:type="dxa"/>
            <w:tcMar>
              <w:top w:w="100" w:type="dxa"/>
              <w:left w:w="100" w:type="dxa"/>
              <w:bottom w:w="100" w:type="dxa"/>
              <w:right w:w="100" w:type="dxa"/>
            </w:tcMar>
          </w:tcPr>
          <w:p w:rsidR="006A4AFE" w:rsidRDefault="00684BFF">
            <w:pPr>
              <w:widowControl w:val="0"/>
              <w:jc w:val="center"/>
              <w:rPr>
                <w:b/>
                <w:bCs/>
              </w:rPr>
            </w:pPr>
            <w:r>
              <w:rPr>
                <w:b/>
                <w:bCs/>
              </w:rPr>
              <w:t>Description</w:t>
            </w:r>
          </w:p>
        </w:tc>
      </w:tr>
      <w:tr w:rsidR="006A4AFE">
        <w:tc>
          <w:tcPr>
            <w:tcW w:w="2070" w:type="dxa"/>
            <w:tcMar>
              <w:top w:w="100" w:type="dxa"/>
              <w:left w:w="100" w:type="dxa"/>
              <w:bottom w:w="100" w:type="dxa"/>
              <w:right w:w="100" w:type="dxa"/>
            </w:tcMar>
          </w:tcPr>
          <w:p w:rsidR="006A4AFE" w:rsidRDefault="00684BFF">
            <w:pPr>
              <w:widowControl w:val="0"/>
              <w:jc w:val="left"/>
            </w:pPr>
            <w:r>
              <w:t xml:space="preserve">Demographic </w:t>
            </w:r>
          </w:p>
        </w:tc>
        <w:tc>
          <w:tcPr>
            <w:tcW w:w="7290" w:type="dxa"/>
            <w:tcMar>
              <w:top w:w="100" w:type="dxa"/>
              <w:left w:w="100" w:type="dxa"/>
              <w:bottom w:w="100" w:type="dxa"/>
              <w:right w:w="100" w:type="dxa"/>
            </w:tcMar>
          </w:tcPr>
          <w:p w:rsidR="006A4AFE" w:rsidRDefault="00684BFF">
            <w:pPr>
              <w:widowControl w:val="0"/>
              <w:jc w:val="left"/>
            </w:pPr>
            <w:r>
              <w:rPr>
                <w:b/>
                <w:bCs/>
              </w:rPr>
              <w:t>Age</w:t>
            </w:r>
            <w:r>
              <w:t xml:space="preserve">: 24 to 64 years old people in the UK. </w:t>
            </w:r>
          </w:p>
          <w:p w:rsidR="006A4AFE" w:rsidRDefault="00684BFF">
            <w:pPr>
              <w:widowControl w:val="0"/>
              <w:jc w:val="left"/>
            </w:pPr>
            <w:r>
              <w:rPr>
                <w:b/>
                <w:bCs/>
              </w:rPr>
              <w:t>Gender</w:t>
            </w:r>
            <w:r>
              <w:t>: Every gender possible</w:t>
            </w:r>
          </w:p>
        </w:tc>
      </w:tr>
      <w:tr w:rsidR="006A4AFE">
        <w:tc>
          <w:tcPr>
            <w:tcW w:w="2070" w:type="dxa"/>
            <w:tcMar>
              <w:top w:w="100" w:type="dxa"/>
              <w:left w:w="100" w:type="dxa"/>
              <w:bottom w:w="100" w:type="dxa"/>
              <w:right w:w="100" w:type="dxa"/>
            </w:tcMar>
          </w:tcPr>
          <w:p w:rsidR="006A4AFE" w:rsidRDefault="00684BFF">
            <w:pPr>
              <w:widowControl w:val="0"/>
              <w:jc w:val="left"/>
            </w:pPr>
            <w:r>
              <w:t xml:space="preserve">Psychologic </w:t>
            </w:r>
          </w:p>
        </w:tc>
        <w:tc>
          <w:tcPr>
            <w:tcW w:w="7290" w:type="dxa"/>
            <w:tcMar>
              <w:top w:w="100" w:type="dxa"/>
              <w:left w:w="100" w:type="dxa"/>
              <w:bottom w:w="100" w:type="dxa"/>
              <w:right w:w="100" w:type="dxa"/>
            </w:tcMar>
          </w:tcPr>
          <w:p w:rsidR="006A4AFE" w:rsidRDefault="00684BFF">
            <w:pPr>
              <w:widowControl w:val="0"/>
              <w:jc w:val="left"/>
            </w:pPr>
            <w:r>
              <w:t>Interests: Highly interested in using EcoLoop Office during move-out or downsizing.</w:t>
            </w:r>
          </w:p>
          <w:p w:rsidR="006A4AFE" w:rsidRDefault="00684BFF">
            <w:pPr>
              <w:widowControl w:val="0"/>
              <w:jc w:val="left"/>
            </w:pPr>
            <w:r>
              <w:rPr>
                <w:b/>
                <w:bCs/>
              </w:rPr>
              <w:t>Attitude</w:t>
            </w:r>
            <w:r>
              <w:t>: Positive attitude toward accepting a subscription-based service and renting office furniture products from a start-up business.</w:t>
            </w:r>
          </w:p>
        </w:tc>
      </w:tr>
      <w:tr w:rsidR="006A4AFE">
        <w:tc>
          <w:tcPr>
            <w:tcW w:w="2070" w:type="dxa"/>
            <w:tcMar>
              <w:top w:w="100" w:type="dxa"/>
              <w:left w:w="100" w:type="dxa"/>
              <w:bottom w:w="100" w:type="dxa"/>
              <w:right w:w="100" w:type="dxa"/>
            </w:tcMar>
          </w:tcPr>
          <w:p w:rsidR="006A4AFE" w:rsidRDefault="00684BFF">
            <w:pPr>
              <w:widowControl w:val="0"/>
              <w:jc w:val="left"/>
            </w:pPr>
            <w:r>
              <w:t>Geographic</w:t>
            </w:r>
          </w:p>
        </w:tc>
        <w:tc>
          <w:tcPr>
            <w:tcW w:w="7290" w:type="dxa"/>
            <w:tcMar>
              <w:top w:w="100" w:type="dxa"/>
              <w:left w:w="100" w:type="dxa"/>
              <w:bottom w:w="100" w:type="dxa"/>
              <w:right w:w="100" w:type="dxa"/>
            </w:tcMar>
          </w:tcPr>
          <w:p w:rsidR="006A4AFE" w:rsidRDefault="00684BFF">
            <w:pPr>
              <w:widowControl w:val="0"/>
              <w:jc w:val="left"/>
            </w:pPr>
            <w:r>
              <w:rPr>
                <w:b/>
                <w:bCs/>
              </w:rPr>
              <w:t>Country</w:t>
            </w:r>
            <w:r>
              <w:t>: The UK</w:t>
            </w:r>
          </w:p>
          <w:p w:rsidR="006A4AFE" w:rsidRDefault="00684BFF">
            <w:pPr>
              <w:widowControl w:val="0"/>
              <w:jc w:val="left"/>
            </w:pPr>
            <w:r>
              <w:rPr>
                <w:b/>
                <w:bCs/>
              </w:rPr>
              <w:t>Area</w:t>
            </w:r>
            <w:r>
              <w:t>: Both urban and rural areas in the country.</w:t>
            </w:r>
          </w:p>
        </w:tc>
      </w:tr>
      <w:tr w:rsidR="006A4AFE">
        <w:tc>
          <w:tcPr>
            <w:tcW w:w="2070" w:type="dxa"/>
            <w:tcMar>
              <w:top w:w="100" w:type="dxa"/>
              <w:left w:w="100" w:type="dxa"/>
              <w:bottom w:w="100" w:type="dxa"/>
              <w:right w:w="100" w:type="dxa"/>
            </w:tcMar>
          </w:tcPr>
          <w:p w:rsidR="006A4AFE" w:rsidRDefault="00684BFF">
            <w:pPr>
              <w:widowControl w:val="0"/>
              <w:jc w:val="left"/>
            </w:pPr>
            <w:r>
              <w:t>Behavioural</w:t>
            </w:r>
          </w:p>
        </w:tc>
        <w:tc>
          <w:tcPr>
            <w:tcW w:w="7290" w:type="dxa"/>
            <w:tcMar>
              <w:top w:w="100" w:type="dxa"/>
              <w:left w:w="100" w:type="dxa"/>
              <w:bottom w:w="100" w:type="dxa"/>
              <w:right w:w="100" w:type="dxa"/>
            </w:tcMar>
          </w:tcPr>
          <w:p w:rsidR="006A4AFE" w:rsidRDefault="00684BFF">
            <w:pPr>
              <w:widowControl w:val="0"/>
              <w:jc w:val="left"/>
            </w:pPr>
            <w:r>
              <w:rPr>
                <w:b/>
                <w:bCs/>
              </w:rPr>
              <w:t>Use intention:</w:t>
            </w:r>
            <w:r>
              <w:t xml:space="preserve"> Clarity in using the subscription-based services of EcoLoop Office at a reasonable price.</w:t>
            </w:r>
          </w:p>
          <w:p w:rsidR="006A4AFE" w:rsidRDefault="00684BFF">
            <w:pPr>
              <w:widowControl w:val="0"/>
              <w:jc w:val="left"/>
            </w:pPr>
            <w:r>
              <w:rPr>
                <w:b/>
                <w:bCs/>
              </w:rPr>
              <w:t>Occupation</w:t>
            </w:r>
            <w:r>
              <w:t>: In any respected field; however, individuals related to the corporate sector will inherently be more willing to use EcoLoop Office.</w:t>
            </w:r>
          </w:p>
        </w:tc>
      </w:tr>
    </w:tbl>
    <w:p w:rsidR="006A4AFE" w:rsidRDefault="00684BFF">
      <w:pPr>
        <w:jc w:val="center"/>
      </w:pPr>
      <w:r>
        <w:t>Source: (Self-created)</w:t>
      </w:r>
    </w:p>
    <w:p w:rsidR="00CA0C7D" w:rsidRDefault="00CA0C7D">
      <w:pPr>
        <w:jc w:val="center"/>
      </w:pPr>
    </w:p>
    <w:p w:rsidR="00CA0C7D" w:rsidRDefault="00CA0C7D">
      <w:pPr>
        <w:rPr>
          <w:b/>
          <w:bCs/>
        </w:rPr>
      </w:pPr>
    </w:p>
    <w:p w:rsidR="00B54632" w:rsidRDefault="00B54632" w:rsidP="00B54632">
      <w:pPr>
        <w:spacing w:before="280" w:after="80"/>
        <w:rPr>
          <w:b/>
          <w:bCs/>
        </w:rPr>
      </w:pPr>
    </w:p>
    <w:p w:rsidR="00B54632" w:rsidRDefault="00B54632" w:rsidP="00B54632">
      <w:pPr>
        <w:spacing w:before="280" w:after="80"/>
        <w:rPr>
          <w:b/>
          <w:bCs/>
        </w:rPr>
      </w:pPr>
    </w:p>
    <w:p w:rsidR="00C954EF" w:rsidRDefault="00C954EF" w:rsidP="00B54632">
      <w:pPr>
        <w:spacing w:before="280" w:after="80"/>
        <w:rPr>
          <w:b/>
          <w:bCs/>
        </w:rPr>
      </w:pPr>
    </w:p>
    <w:p w:rsidR="00C954EF" w:rsidRDefault="00C954EF" w:rsidP="00B54632">
      <w:pPr>
        <w:spacing w:before="280" w:after="80"/>
        <w:rPr>
          <w:b/>
          <w:bCs/>
        </w:rPr>
      </w:pPr>
    </w:p>
    <w:p w:rsidR="00C954EF" w:rsidRDefault="00C954EF" w:rsidP="00B54632">
      <w:pPr>
        <w:spacing w:before="280" w:after="80"/>
        <w:rPr>
          <w:b/>
          <w:bCs/>
        </w:rPr>
      </w:pPr>
    </w:p>
    <w:p w:rsidR="00B54632" w:rsidRDefault="00B54632" w:rsidP="00B54632">
      <w:pPr>
        <w:spacing w:before="280" w:after="80"/>
        <w:rPr>
          <w:b/>
          <w:bCs/>
        </w:rPr>
      </w:pPr>
      <w:r>
        <w:rPr>
          <w:b/>
          <w:bCs/>
        </w:rPr>
        <w:lastRenderedPageBreak/>
        <w:t xml:space="preserve">Targeting </w:t>
      </w:r>
    </w:p>
    <w:p w:rsidR="00B54632" w:rsidRDefault="00B54632" w:rsidP="00B54632">
      <w:pPr>
        <w:spacing w:before="280" w:after="80"/>
        <w:rPr>
          <w:b/>
          <w:bCs/>
        </w:rPr>
      </w:pPr>
      <w:r>
        <w:rPr>
          <w:b/>
          <w:bCs/>
        </w:rPr>
        <w:t>Table 6. Customer Persona</w:t>
      </w:r>
    </w:p>
    <w:sdt>
      <w:sdtPr>
        <w:tag w:val="goog_rdk_0"/>
        <w:id w:val="706319128"/>
        <w:lock w:val="contentLocked"/>
      </w:sdt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B54632" w:rsidTr="004175D8">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pPr>
                <w:r>
                  <w:rPr>
                    <w:noProof/>
                    <w:lang w:val="en-US" w:eastAsia="en-US" w:bidi="ar-SA"/>
                  </w:rPr>
                  <w:drawing>
                    <wp:inline distT="114300" distB="114300" distL="114300" distR="114300">
                      <wp:extent cx="2838450" cy="1892300"/>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pPr>
                <w:r>
                  <w:t>Works for a large company with dynamic growth who have fluctuating office space needs - staff of 80+ He appreciates cost containment, flexibility and convenience, and does not want to buy items of furniture when he understands that he will be able to avoid an excess after expansion or relocation.</w:t>
                </w:r>
              </w:p>
            </w:tc>
          </w:tr>
          <w:tr w:rsidR="00B54632" w:rsidTr="004175D8">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rPr>
                    <w:b/>
                    <w:bCs/>
                  </w:rPr>
                </w:pPr>
                <w:r>
                  <w:rPr>
                    <w:b/>
                    <w:bCs/>
                  </w:rPr>
                  <w:t>Name: James Wilson</w:t>
                </w:r>
              </w:p>
              <w:p w:rsidR="00B54632" w:rsidRDefault="00B54632" w:rsidP="004175D8">
                <w:pPr>
                  <w:widowControl w:val="0"/>
                  <w:spacing w:line="240" w:lineRule="auto"/>
                </w:pPr>
                <w:r>
                  <w:t>Age: 34</w:t>
                </w:r>
              </w:p>
              <w:p w:rsidR="00B54632" w:rsidRDefault="00B54632" w:rsidP="004175D8">
                <w:pPr>
                  <w:widowControl w:val="0"/>
                  <w:spacing w:line="240" w:lineRule="auto"/>
                </w:pPr>
                <w:r>
                  <w:t>Location: London</w:t>
                </w:r>
              </w:p>
              <w:p w:rsidR="00B54632" w:rsidRDefault="00B54632" w:rsidP="004175D8">
                <w:pPr>
                  <w:widowControl w:val="0"/>
                  <w:spacing w:line="240" w:lineRule="auto"/>
                </w:pPr>
                <w:r>
                  <w:t>Role: Operations Manager – Growth-Stage SME</w:t>
                </w:r>
              </w:p>
            </w:tc>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pPr>
                <w:r>
                  <w:t>Work style</w:t>
                </w:r>
              </w:p>
              <w:p w:rsidR="00B54632" w:rsidRDefault="00B54632" w:rsidP="00B54632">
                <w:pPr>
                  <w:widowControl w:val="0"/>
                  <w:numPr>
                    <w:ilvl w:val="0"/>
                    <w:numId w:val="15"/>
                  </w:numPr>
                  <w:spacing w:line="240" w:lineRule="auto"/>
                </w:pPr>
                <w:r>
                  <w:t>Hybrid</w:t>
                </w:r>
              </w:p>
              <w:p w:rsidR="00B54632" w:rsidRDefault="00B54632" w:rsidP="00B54632">
                <w:pPr>
                  <w:widowControl w:val="0"/>
                  <w:numPr>
                    <w:ilvl w:val="0"/>
                    <w:numId w:val="15"/>
                  </w:numPr>
                  <w:spacing w:line="240" w:lineRule="auto"/>
                </w:pPr>
                <w:r>
                  <w:t>Rapidly expanding</w:t>
                </w:r>
              </w:p>
            </w:tc>
          </w:tr>
          <w:tr w:rsidR="00B54632" w:rsidTr="004175D8">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rPr>
                    <w:b/>
                    <w:bCs/>
                  </w:rPr>
                </w:pPr>
                <w:r>
                  <w:rPr>
                    <w:b/>
                    <w:bCs/>
                  </w:rPr>
                  <w:t>Goal</w:t>
                </w:r>
              </w:p>
              <w:p w:rsidR="00B54632" w:rsidRDefault="00B54632" w:rsidP="00B54632">
                <w:pPr>
                  <w:widowControl w:val="0"/>
                  <w:numPr>
                    <w:ilvl w:val="0"/>
                    <w:numId w:val="17"/>
                  </w:numPr>
                  <w:spacing w:line="240" w:lineRule="auto"/>
                </w:pPr>
                <w:r>
                  <w:t xml:space="preserve">Reduce upfront furniture expenditure </w:t>
                </w:r>
              </w:p>
            </w:tc>
            <w:tc>
              <w:tcPr>
                <w:tcW w:w="4680" w:type="dxa"/>
                <w:shd w:val="clear" w:color="auto" w:fill="F4CCCC"/>
                <w:tcMar>
                  <w:top w:w="100" w:type="dxa"/>
                  <w:left w:w="100" w:type="dxa"/>
                  <w:bottom w:w="100" w:type="dxa"/>
                  <w:right w:w="100" w:type="dxa"/>
                </w:tcMar>
              </w:tcPr>
              <w:p w:rsidR="00B54632" w:rsidRDefault="00B54632" w:rsidP="004175D8">
                <w:pPr>
                  <w:widowControl w:val="0"/>
                  <w:spacing w:line="240" w:lineRule="auto"/>
                  <w:rPr>
                    <w:b/>
                    <w:bCs/>
                  </w:rPr>
                </w:pPr>
                <w:r>
                  <w:rPr>
                    <w:b/>
                    <w:bCs/>
                  </w:rPr>
                  <w:t>Need</w:t>
                </w:r>
              </w:p>
              <w:p w:rsidR="00B54632" w:rsidRDefault="00B54632" w:rsidP="00B54632">
                <w:pPr>
                  <w:widowControl w:val="0"/>
                  <w:numPr>
                    <w:ilvl w:val="0"/>
                    <w:numId w:val="16"/>
                  </w:numPr>
                  <w:spacing w:line="240" w:lineRule="auto"/>
                </w:pPr>
                <w:r>
                  <w:t>Flexible furniture for expansion</w:t>
                </w:r>
              </w:p>
              <w:p w:rsidR="00B54632" w:rsidRDefault="00B54632" w:rsidP="00B54632">
                <w:pPr>
                  <w:widowControl w:val="0"/>
                  <w:numPr>
                    <w:ilvl w:val="0"/>
                    <w:numId w:val="16"/>
                  </w:numPr>
                  <w:spacing w:line="240" w:lineRule="auto"/>
                </w:pPr>
                <w:r>
                  <w:t xml:space="preserve">Relocation </w:t>
                </w:r>
              </w:p>
            </w:tc>
          </w:tr>
          <w:tr w:rsidR="00B54632" w:rsidTr="004175D8">
            <w:trPr>
              <w:trHeight w:val="440"/>
            </w:trPr>
            <w:tc>
              <w:tcPr>
                <w:tcW w:w="9360" w:type="dxa"/>
                <w:gridSpan w:val="2"/>
                <w:shd w:val="clear" w:color="auto" w:fill="D0E0E3"/>
                <w:tcMar>
                  <w:top w:w="100" w:type="dxa"/>
                  <w:left w:w="100" w:type="dxa"/>
                  <w:bottom w:w="100" w:type="dxa"/>
                  <w:right w:w="100" w:type="dxa"/>
                </w:tcMar>
              </w:tcPr>
              <w:p w:rsidR="00B54632" w:rsidRDefault="00B54632" w:rsidP="004175D8">
                <w:pPr>
                  <w:widowControl w:val="0"/>
                  <w:spacing w:line="240" w:lineRule="auto"/>
                  <w:rPr>
                    <w:b/>
                    <w:bCs/>
                  </w:rPr>
                </w:pPr>
                <w:r>
                  <w:rPr>
                    <w:b/>
                    <w:bCs/>
                  </w:rPr>
                  <w:t>Pain points</w:t>
                </w:r>
              </w:p>
              <w:p w:rsidR="00B54632" w:rsidRDefault="00B54632" w:rsidP="00B54632">
                <w:pPr>
                  <w:widowControl w:val="0"/>
                  <w:numPr>
                    <w:ilvl w:val="0"/>
                    <w:numId w:val="18"/>
                  </w:numPr>
                  <w:spacing w:line="240" w:lineRule="auto"/>
                </w:pPr>
                <w:r>
                  <w:t>Storage</w:t>
                </w:r>
              </w:p>
              <w:p w:rsidR="00B54632" w:rsidRDefault="00B54632" w:rsidP="00B54632">
                <w:pPr>
                  <w:widowControl w:val="0"/>
                  <w:numPr>
                    <w:ilvl w:val="0"/>
                    <w:numId w:val="18"/>
                  </w:numPr>
                  <w:spacing w:line="240" w:lineRule="auto"/>
                </w:pPr>
                <w:r>
                  <w:t>Disposal</w:t>
                </w:r>
              </w:p>
              <w:p w:rsidR="00B54632" w:rsidRDefault="00B54632" w:rsidP="00B54632">
                <w:pPr>
                  <w:widowControl w:val="0"/>
                  <w:numPr>
                    <w:ilvl w:val="0"/>
                    <w:numId w:val="18"/>
                  </w:numPr>
                  <w:spacing w:line="240" w:lineRule="auto"/>
                </w:pPr>
                <w:r>
                  <w:t xml:space="preserve">Stranded furniture </w:t>
                </w:r>
              </w:p>
            </w:tc>
          </w:tr>
        </w:tbl>
      </w:sdtContent>
    </w:sdt>
    <w:p w:rsidR="00B54632" w:rsidRDefault="00B54632" w:rsidP="00B54632">
      <w:pPr>
        <w:spacing w:before="240" w:after="240"/>
      </w:pPr>
      <w:r>
        <w:t xml:space="preserve">The two personas have very different priorities for the customers but they have common customer priorities within their respective JTBD framework. James Wilson's pain points are associated with furniture disposal, bedroom downtime and furniture stranded, with his functional being that furniture cost is low up front and flexibility when rapid furniture growth or relocating. While both JTBD, head similar functional cost, relocation requirements, emotional responsibility and societal expectations on ESG leadership, Noah Smith  JTBD was even broader. Most significantly, the framework shows that it is essential to consider financial, environmental, and reputational outcomes as well as operational jobs when considering furniture rental. </w:t>
      </w:r>
    </w:p>
    <w:p w:rsidR="00CA0C7D" w:rsidRDefault="00CA0C7D">
      <w:pPr>
        <w:rPr>
          <w:b/>
          <w:bCs/>
        </w:rPr>
      </w:pPr>
    </w:p>
    <w:p w:rsidR="00C954EF" w:rsidRDefault="00C954EF" w:rsidP="00C954EF">
      <w:pPr>
        <w:rPr>
          <w:b/>
          <w:bCs/>
        </w:rPr>
      </w:pPr>
      <w:r>
        <w:rPr>
          <w:b/>
          <w:bCs/>
        </w:rPr>
        <w:lastRenderedPageBreak/>
        <w:t>Positioning based on competitor analysis:</w:t>
      </w:r>
    </w:p>
    <w:p w:rsidR="00C954EF" w:rsidRDefault="00C954EF" w:rsidP="00C954EF">
      <w:r>
        <w:t>The high affordability and quality of EcoLoop Office can help the business to position itself in the UK office fit-out industry by addressing the competition from Maris Interiors, ISG plc, and Overbury. The image below shows the positioning map for EcoLoop Office in the UK.</w:t>
      </w:r>
    </w:p>
    <w:p w:rsidR="00C954EF" w:rsidRDefault="00C954EF">
      <w:pPr>
        <w:rPr>
          <w:b/>
          <w:bCs/>
        </w:rPr>
      </w:pPr>
    </w:p>
    <w:p w:rsidR="006A4AFE" w:rsidRDefault="00684BFF">
      <w:pPr>
        <w:rPr>
          <w:b/>
          <w:bCs/>
        </w:rPr>
      </w:pPr>
      <w:r>
        <w:rPr>
          <w:b/>
          <w:bCs/>
        </w:rPr>
        <w:t>Figure 5. Positioning map</w:t>
      </w:r>
    </w:p>
    <w:p w:rsidR="006A4AFE" w:rsidRDefault="00684BFF">
      <w:r>
        <w:rPr>
          <w:noProof/>
          <w:lang w:val="en-US" w:eastAsia="en-US" w:bidi="ar-SA"/>
        </w:rPr>
        <w:drawing>
          <wp:inline distT="114300" distB="114300" distL="114300" distR="114300">
            <wp:extent cx="5105400" cy="447675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105400" cy="4476750"/>
                    </a:xfrm>
                    <a:prstGeom prst="rect">
                      <a:avLst/>
                    </a:prstGeom>
                    <a:ln w="25400">
                      <a:solidFill>
                        <a:srgbClr val="000000"/>
                      </a:solidFill>
                      <a:prstDash val="solid"/>
                    </a:ln>
                  </pic:spPr>
                </pic:pic>
              </a:graphicData>
            </a:graphic>
          </wp:inline>
        </w:drawing>
      </w:r>
    </w:p>
    <w:p w:rsidR="006A4AFE" w:rsidRDefault="00684BFF">
      <w:pPr>
        <w:jc w:val="center"/>
      </w:pPr>
      <w:r>
        <w:t>Source: (Self-created)</w:t>
      </w:r>
    </w:p>
    <w:p w:rsidR="00CA0C7D" w:rsidRDefault="00CA0C7D">
      <w:pPr>
        <w:jc w:val="center"/>
      </w:pPr>
    </w:p>
    <w:p w:rsidR="006A4AFE" w:rsidRPr="006142FB" w:rsidRDefault="00684BFF">
      <w:pPr>
        <w:pStyle w:val="Heading2"/>
        <w:jc w:val="left"/>
      </w:pPr>
      <w:bookmarkStart w:id="29" w:name="_Toc239113464"/>
      <w:r w:rsidRPr="006142FB">
        <w:t>4.7 USP values comparison of EcoLoop Office with competitors</w:t>
      </w:r>
      <w:bookmarkEnd w:id="29"/>
    </w:p>
    <w:p w:rsidR="006A4AFE" w:rsidRPr="006142FB" w:rsidRDefault="00684BFF">
      <w:pPr>
        <w:jc w:val="left"/>
      </w:pPr>
      <w:r w:rsidRPr="006142FB">
        <w:rPr>
          <w:b/>
          <w:bCs/>
        </w:rPr>
        <w:t>Table 6. USP value comparison</w:t>
      </w:r>
    </w:p>
    <w:tbl>
      <w:tblPr>
        <w:tblStyle w:val="a4"/>
        <w:tblW w:w="93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70"/>
        <w:gridCol w:w="1950"/>
        <w:gridCol w:w="1860"/>
        <w:gridCol w:w="1860"/>
        <w:gridCol w:w="1860"/>
      </w:tblGrid>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center"/>
              <w:rPr>
                <w:b/>
                <w:bCs/>
              </w:rPr>
            </w:pPr>
            <w:r w:rsidRPr="006142FB">
              <w:rPr>
                <w:b/>
                <w:bCs/>
              </w:rPr>
              <w:t>USP values</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center"/>
              <w:rPr>
                <w:b/>
                <w:bCs/>
              </w:rPr>
            </w:pPr>
            <w:r w:rsidRPr="006142FB">
              <w:rPr>
                <w:b/>
                <w:bCs/>
              </w:rPr>
              <w:t>EcoLoop Office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center"/>
              <w:rPr>
                <w:b/>
                <w:bCs/>
              </w:rPr>
            </w:pPr>
            <w:r w:rsidRPr="006142FB">
              <w:rPr>
                <w:b/>
                <w:bCs/>
              </w:rPr>
              <w:t>Herman Miller</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center"/>
              <w:rPr>
                <w:b/>
                <w:bCs/>
              </w:rPr>
            </w:pPr>
            <w:r w:rsidRPr="006142FB">
              <w:rPr>
                <w:b/>
                <w:bCs/>
              </w:rPr>
              <w:t>Bene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center"/>
              <w:rPr>
                <w:b/>
                <w:bCs/>
              </w:rPr>
            </w:pPr>
            <w:r w:rsidRPr="006142FB">
              <w:rPr>
                <w:b/>
                <w:bCs/>
              </w:rPr>
              <w:t>Furlenco</w:t>
            </w:r>
          </w:p>
        </w:tc>
      </w:tr>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lastRenderedPageBreak/>
              <w:t>Business Model</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Circular Platform based on a subscription model.</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One-time purchase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Finance Lease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Short-term rental</w:t>
            </w:r>
          </w:p>
        </w:tc>
      </w:tr>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 xml:space="preserve">Financial benefits </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Zero CAPEX with predictable OPEX.</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High CAPEX</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CAPEX spread out</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 xml:space="preserve">OPEX with high expense </w:t>
            </w:r>
          </w:p>
        </w:tc>
      </w:tr>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ESG USP</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 xml:space="preserve">ESG dashboard and waste savings data </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No ESG data</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Limited data</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Greenwashing risks</w:t>
            </w:r>
          </w:p>
        </w:tc>
      </w:tr>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Service USP</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Delivery, installation, maintenance, and rehabilitation.</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Customers manage everything</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Basic maintenance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Delivery only</w:t>
            </w:r>
          </w:p>
        </w:tc>
      </w:tr>
      <w:tr w:rsidR="006A4AFE" w:rsidRPr="006142FB">
        <w:tc>
          <w:tcPr>
            <w:tcW w:w="1770" w:type="dxa"/>
            <w:tcMar>
              <w:top w:w="100" w:type="dxa"/>
              <w:left w:w="100" w:type="dxa"/>
              <w:bottom w:w="100" w:type="dxa"/>
              <w:right w:w="100" w:type="dxa"/>
            </w:tcMar>
          </w:tcPr>
          <w:p w:rsidR="006A4AFE" w:rsidRPr="006142FB" w:rsidRDefault="00684BFF">
            <w:pPr>
              <w:widowControl w:val="0"/>
              <w:jc w:val="left"/>
            </w:pPr>
            <w:r w:rsidRPr="006142FB">
              <w:t>Technology USP</w:t>
            </w:r>
          </w:p>
        </w:tc>
        <w:tc>
          <w:tcPr>
            <w:tcW w:w="1950" w:type="dxa"/>
            <w:tcMar>
              <w:top w:w="100" w:type="dxa"/>
              <w:left w:w="100" w:type="dxa"/>
              <w:bottom w:w="100" w:type="dxa"/>
              <w:right w:w="100" w:type="dxa"/>
            </w:tcMar>
          </w:tcPr>
          <w:p w:rsidR="006A4AFE" w:rsidRPr="006142FB" w:rsidRDefault="00684BFF">
            <w:pPr>
              <w:widowControl w:val="0"/>
              <w:jc w:val="left"/>
            </w:pPr>
            <w:r w:rsidRPr="006142FB">
              <w:t>An asset tracking platform to check inventories</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None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None</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 xml:space="preserve">Basic app </w:t>
            </w:r>
          </w:p>
        </w:tc>
      </w:tr>
      <w:tr w:rsidR="006A4AFE" w:rsidRPr="006142FB">
        <w:tc>
          <w:tcPr>
            <w:tcW w:w="177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Risk</w:t>
            </w:r>
          </w:p>
        </w:tc>
        <w:tc>
          <w:tcPr>
            <w:tcW w:w="195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Zero grounded asset risks</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All risk on consumers</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Penalties for breaking leases.</w:t>
            </w:r>
          </w:p>
        </w:tc>
        <w:tc>
          <w:tcPr>
            <w:tcW w:w="1860" w:type="dxa"/>
            <w:tcMar>
              <w:top w:w="100" w:type="dxa"/>
              <w:left w:w="100" w:type="dxa"/>
              <w:bottom w:w="100" w:type="dxa"/>
              <w:right w:w="100" w:type="dxa"/>
            </w:tcMar>
          </w:tcPr>
          <w:p w:rsidR="006A4AFE" w:rsidRPr="006142FB" w:rsidRDefault="00684BFF">
            <w:pPr>
              <w:widowControl w:val="0"/>
              <w:pBdr>
                <w:top w:val="nil"/>
                <w:left w:val="nil"/>
                <w:bottom w:val="nil"/>
                <w:right w:val="nil"/>
                <w:between w:val="nil"/>
              </w:pBdr>
              <w:jc w:val="left"/>
            </w:pPr>
            <w:r w:rsidRPr="006142FB">
              <w:t>High damage or loss fees</w:t>
            </w:r>
          </w:p>
        </w:tc>
      </w:tr>
    </w:tbl>
    <w:p w:rsidR="006A4AFE" w:rsidRPr="006142FB" w:rsidRDefault="00684BFF">
      <w:pPr>
        <w:jc w:val="center"/>
      </w:pPr>
      <w:r w:rsidRPr="006142FB">
        <w:t>Source: (Self-created)</w:t>
      </w:r>
    </w:p>
    <w:p w:rsidR="006A4AFE" w:rsidRDefault="00684BFF">
      <w:pPr>
        <w:pStyle w:val="Heading1"/>
      </w:pPr>
      <w:bookmarkStart w:id="30" w:name="_Toc239113465"/>
      <w:r>
        <w:t>5. Limitation</w:t>
      </w:r>
      <w:bookmarkEnd w:id="30"/>
    </w:p>
    <w:p w:rsidR="00D4028D" w:rsidRDefault="00114D58" w:rsidP="00114D58">
      <w:r w:rsidRPr="00114D58">
        <w:t>A potential limitat</w:t>
      </w:r>
      <w:r>
        <w:t>ion of the proposed study on EcoLoop</w:t>
      </w:r>
      <w:r w:rsidRPr="00114D58">
        <w:t xml:space="preserve"> Office is the availability, accessibility, completeness, and reliability of relevant secondary data, which may affect </w:t>
      </w:r>
      <w:r w:rsidRPr="00114D58">
        <w:lastRenderedPageBreak/>
        <w:t>the depth and accuracy of the findings.</w:t>
      </w:r>
      <w:r w:rsidR="002F07F3">
        <w:t xml:space="preserve"> </w:t>
      </w:r>
      <w:r w:rsidRPr="00114D58">
        <w:t xml:space="preserve">Therefore, the availability, accessibility, completeness, and reliability of relevant secondary data may limit the depth of the investigation. Competitors’ data may also be sensitive, restricted, or unavailable, which may limit the analysis of competitor-related information. In addition, </w:t>
      </w:r>
      <w:r w:rsidR="00D4028D" w:rsidRPr="00D4028D">
        <w:t>the use of multiple secondary sources, including both qualitative and quantitative data, may lead to inconsistencies or potential bias in the selection and interpretation of information. To minimise these limitations, credible and relevant secondary sources will be used, and triangulation between qualitative and quantitative secondary data will be applied to improve the reliability and credibility of the findings and the business development proposal.</w:t>
      </w:r>
    </w:p>
    <w:p w:rsidR="006A4AFE" w:rsidRPr="00803AD5" w:rsidRDefault="00684BFF" w:rsidP="00114D58">
      <w:pPr>
        <w:rPr>
          <w:b/>
        </w:rPr>
      </w:pPr>
      <w:r w:rsidRPr="00803AD5">
        <w:rPr>
          <w:b/>
        </w:rPr>
        <w:t>6.</w:t>
      </w:r>
      <w:r w:rsidR="00932B8D">
        <w:rPr>
          <w:b/>
        </w:rPr>
        <w:t xml:space="preserve"> </w:t>
      </w:r>
      <w:r w:rsidRPr="00803AD5">
        <w:rPr>
          <w:b/>
        </w:rPr>
        <w:t xml:space="preserve"> Timeframe</w:t>
      </w:r>
    </w:p>
    <w:p w:rsidR="006A4AFE" w:rsidRDefault="00684BFF">
      <w:r>
        <w:rPr>
          <w:b/>
          <w:bCs/>
        </w:rPr>
        <w:t>Table 7. Timeframe</w:t>
      </w:r>
    </w:p>
    <w:tbl>
      <w:tblPr>
        <w:tblStyle w:val="a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30"/>
        <w:gridCol w:w="6330"/>
      </w:tblGrid>
      <w:tr w:rsidR="006A4AFE">
        <w:tc>
          <w:tcPr>
            <w:tcW w:w="303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Weeks</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b/>
                <w:bCs/>
              </w:rPr>
            </w:pPr>
            <w:r>
              <w:rPr>
                <w:b/>
                <w:bCs/>
              </w:rPr>
              <w:t>Activity</w:t>
            </w:r>
          </w:p>
        </w:tc>
      </w:tr>
      <w:tr w:rsidR="006A4AFE">
        <w:trPr>
          <w:trHeight w:val="608"/>
        </w:trPr>
        <w:tc>
          <w:tcPr>
            <w:tcW w:w="3030" w:type="dxa"/>
            <w:tcMar>
              <w:top w:w="100" w:type="dxa"/>
              <w:left w:w="100" w:type="dxa"/>
              <w:bottom w:w="100" w:type="dxa"/>
              <w:right w:w="100" w:type="dxa"/>
            </w:tcMar>
          </w:tcPr>
          <w:p w:rsidR="006A4AFE" w:rsidRDefault="00684BFF">
            <w:pPr>
              <w:widowControl w:val="0"/>
              <w:pBdr>
                <w:top w:val="nil"/>
                <w:left w:val="nil"/>
                <w:bottom w:val="nil"/>
                <w:right w:val="nil"/>
                <w:between w:val="nil"/>
              </w:pBdr>
              <w:jc w:val="center"/>
              <w:rPr>
                <w:i/>
                <w:iCs/>
              </w:rPr>
            </w:pPr>
            <w:r>
              <w:rPr>
                <w:i/>
                <w:iCs/>
              </w:rPr>
              <w:t>Week 1</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Finalise business idea and proposal</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Week 2</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Literature review</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2</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Framework selection</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2</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Questionnaire development</w:t>
            </w:r>
          </w:p>
        </w:tc>
      </w:tr>
      <w:tr w:rsidR="006A4AFE">
        <w:tc>
          <w:tcPr>
            <w:tcW w:w="3030" w:type="dxa"/>
            <w:tcMar>
              <w:top w:w="100" w:type="dxa"/>
              <w:left w:w="100" w:type="dxa"/>
              <w:bottom w:w="100" w:type="dxa"/>
              <w:right w:w="100" w:type="dxa"/>
            </w:tcMar>
          </w:tcPr>
          <w:p w:rsidR="006A4AFE" w:rsidRDefault="00803AD5">
            <w:pPr>
              <w:widowControl w:val="0"/>
              <w:jc w:val="center"/>
              <w:rPr>
                <w:i/>
                <w:iCs/>
              </w:rPr>
            </w:pPr>
            <w:r>
              <w:rPr>
                <w:i/>
                <w:iCs/>
              </w:rPr>
              <w:t>Week 3</w:t>
            </w:r>
            <w:r w:rsidR="00684BFF">
              <w:rPr>
                <w:i/>
                <w:iCs/>
              </w:rPr>
              <w:t>-</w:t>
            </w:r>
            <w:r>
              <w:rPr>
                <w:i/>
                <w:iCs/>
              </w:rPr>
              <w:t>4</w:t>
            </w:r>
          </w:p>
        </w:tc>
        <w:tc>
          <w:tcPr>
            <w:tcW w:w="6330" w:type="dxa"/>
            <w:tcMar>
              <w:top w:w="100" w:type="dxa"/>
              <w:left w:w="100" w:type="dxa"/>
              <w:bottom w:w="100" w:type="dxa"/>
              <w:right w:w="100" w:type="dxa"/>
            </w:tcMar>
          </w:tcPr>
          <w:p w:rsidR="006A4AFE" w:rsidRDefault="00547DB6">
            <w:pPr>
              <w:widowControl w:val="0"/>
              <w:pBdr>
                <w:top w:val="nil"/>
                <w:left w:val="nil"/>
                <w:bottom w:val="nil"/>
                <w:right w:val="nil"/>
                <w:between w:val="nil"/>
              </w:pBdr>
              <w:jc w:val="left"/>
            </w:pPr>
            <w:r>
              <w:t xml:space="preserve">Secondary </w:t>
            </w:r>
            <w:r w:rsidR="00684BFF">
              <w:t>data collection</w:t>
            </w:r>
          </w:p>
        </w:tc>
      </w:tr>
      <w:tr w:rsidR="006A4AFE">
        <w:tc>
          <w:tcPr>
            <w:tcW w:w="3030" w:type="dxa"/>
            <w:tcMar>
              <w:top w:w="100" w:type="dxa"/>
              <w:left w:w="100" w:type="dxa"/>
              <w:bottom w:w="100" w:type="dxa"/>
              <w:right w:w="100" w:type="dxa"/>
            </w:tcMar>
          </w:tcPr>
          <w:p w:rsidR="006A4AFE" w:rsidRDefault="00803AD5">
            <w:pPr>
              <w:widowControl w:val="0"/>
              <w:jc w:val="center"/>
              <w:rPr>
                <w:i/>
                <w:iCs/>
              </w:rPr>
            </w:pPr>
            <w:r>
              <w:rPr>
                <w:i/>
                <w:iCs/>
              </w:rPr>
              <w:t>Week 4</w:t>
            </w:r>
            <w:r w:rsidR="00684BFF">
              <w:rPr>
                <w:i/>
                <w:iCs/>
              </w:rPr>
              <w:t>-</w:t>
            </w:r>
            <w:r>
              <w:rPr>
                <w:i/>
                <w:iCs/>
              </w:rPr>
              <w:t>5</w:t>
            </w:r>
          </w:p>
        </w:tc>
        <w:tc>
          <w:tcPr>
            <w:tcW w:w="6330" w:type="dxa"/>
            <w:tcMar>
              <w:top w:w="100" w:type="dxa"/>
              <w:left w:w="100" w:type="dxa"/>
              <w:bottom w:w="100" w:type="dxa"/>
              <w:right w:w="100" w:type="dxa"/>
            </w:tcMar>
          </w:tcPr>
          <w:p w:rsidR="006A4AFE" w:rsidRDefault="00684BFF">
            <w:pPr>
              <w:widowControl w:val="0"/>
              <w:jc w:val="left"/>
            </w:pPr>
            <w:r>
              <w:t>Data analysis</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5</w:t>
            </w:r>
          </w:p>
        </w:tc>
        <w:tc>
          <w:tcPr>
            <w:tcW w:w="6330" w:type="dxa"/>
            <w:tcMar>
              <w:top w:w="100" w:type="dxa"/>
              <w:left w:w="100" w:type="dxa"/>
              <w:bottom w:w="100" w:type="dxa"/>
              <w:right w:w="100" w:type="dxa"/>
            </w:tcMar>
          </w:tcPr>
          <w:p w:rsidR="006A4AFE" w:rsidRDefault="00684BFF">
            <w:pPr>
              <w:widowControl w:val="0"/>
              <w:jc w:val="left"/>
            </w:pPr>
            <w:r>
              <w:t>Market opportunity analysis</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6</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Business model development</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6</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Final writing</w:t>
            </w:r>
          </w:p>
        </w:tc>
      </w:tr>
      <w:tr w:rsidR="006A4AFE">
        <w:tc>
          <w:tcPr>
            <w:tcW w:w="3030" w:type="dxa"/>
            <w:tcMar>
              <w:top w:w="100" w:type="dxa"/>
              <w:left w:w="100" w:type="dxa"/>
              <w:bottom w:w="100" w:type="dxa"/>
              <w:right w:w="100" w:type="dxa"/>
            </w:tcMar>
          </w:tcPr>
          <w:p w:rsidR="006A4AFE" w:rsidRDefault="00684BFF">
            <w:pPr>
              <w:widowControl w:val="0"/>
              <w:jc w:val="center"/>
              <w:rPr>
                <w:i/>
                <w:iCs/>
              </w:rPr>
            </w:pPr>
            <w:r>
              <w:rPr>
                <w:i/>
                <w:iCs/>
              </w:rPr>
              <w:t xml:space="preserve">Week </w:t>
            </w:r>
            <w:r w:rsidR="00803AD5">
              <w:rPr>
                <w:i/>
                <w:iCs/>
              </w:rPr>
              <w:t>7</w:t>
            </w:r>
          </w:p>
        </w:tc>
        <w:tc>
          <w:tcPr>
            <w:tcW w:w="6330" w:type="dxa"/>
            <w:tcMar>
              <w:top w:w="100" w:type="dxa"/>
              <w:left w:w="100" w:type="dxa"/>
              <w:bottom w:w="100" w:type="dxa"/>
              <w:right w:w="100" w:type="dxa"/>
            </w:tcMar>
          </w:tcPr>
          <w:p w:rsidR="006A4AFE" w:rsidRDefault="00684BFF">
            <w:pPr>
              <w:widowControl w:val="0"/>
              <w:pBdr>
                <w:top w:val="nil"/>
                <w:left w:val="nil"/>
                <w:bottom w:val="nil"/>
                <w:right w:val="nil"/>
                <w:between w:val="nil"/>
              </w:pBdr>
              <w:jc w:val="left"/>
            </w:pPr>
            <w:r>
              <w:t>Proofreading and submission</w:t>
            </w:r>
          </w:p>
        </w:tc>
      </w:tr>
    </w:tbl>
    <w:p w:rsidR="006A4AFE" w:rsidRDefault="00684BFF">
      <w:pPr>
        <w:jc w:val="center"/>
      </w:pPr>
      <w:r>
        <w:t>Source: (Self-created)</w:t>
      </w:r>
    </w:p>
    <w:p w:rsidR="006A4AFE" w:rsidRDefault="00684BFF">
      <w:pPr>
        <w:pStyle w:val="Heading1"/>
      </w:pPr>
      <w:bookmarkStart w:id="31" w:name="_Toc239113466"/>
      <w:r>
        <w:lastRenderedPageBreak/>
        <w:t>7. Conclusion</w:t>
      </w:r>
      <w:bookmarkEnd w:id="31"/>
    </w:p>
    <w:p w:rsidR="006A4AFE" w:rsidRDefault="00684BFF">
      <w:pPr>
        <w:rPr>
          <w:b/>
          <w:bCs/>
        </w:rPr>
      </w:pPr>
      <w:r>
        <w:t>In conclusion, it can be inferred that the current proposal introduces EcoLoop Office as an opportunity in the UK office furniture sector, which is sustainable, flexible, and affordable to use. The proposed study will use evidence-based analyses and validated strategic frameworks to evaluate market conditions, commercial viability, and customer demand. The use of the recommended methodology can help to validate the opportunity for EcoLoop Office in the UK. Based on the evaluation, it can be estimated that there are significant opportunities for launching EcoLoop Office in the UK.</w:t>
      </w:r>
      <w:r>
        <w:br w:type="page"/>
      </w:r>
    </w:p>
    <w:p w:rsidR="006A4AFE" w:rsidRDefault="00684BFF">
      <w:pPr>
        <w:pStyle w:val="Heading1"/>
      </w:pPr>
      <w:bookmarkStart w:id="32" w:name="_Toc239113467"/>
      <w:r>
        <w:lastRenderedPageBreak/>
        <w:t>8. References</w:t>
      </w:r>
      <w:bookmarkEnd w:id="32"/>
    </w:p>
    <w:p w:rsidR="006A4AFE" w:rsidRDefault="00684BFF">
      <w:r>
        <w:t xml:space="preserve">Ahmed, S.K., Mohammed, R.A., Nashwan, A.J., Ibrahim, R.H., Abdalla, A.Q., Ameen, B.M.M. and Khidhir, R.M. (2025). Using thematic analysis in qualitative research. </w:t>
      </w:r>
      <w:r>
        <w:rPr>
          <w:i/>
          <w:iCs/>
        </w:rPr>
        <w:t>Journal of Medicine, Surgery, and Public Health</w:t>
      </w:r>
      <w:r>
        <w:t xml:space="preserve">, [online] 6(6), p.100198. Available at: </w:t>
      </w:r>
      <w:hyperlink r:id="rId17">
        <w:r>
          <w:rPr>
            <w:color w:val="1155CC"/>
            <w:u w:val="single"/>
          </w:rPr>
          <w:t>https://www.sciencedirect.com/science/article/pii/S2949916X25000222</w:t>
        </w:r>
      </w:hyperlink>
      <w:r>
        <w:t xml:space="preserve">. </w:t>
      </w:r>
    </w:p>
    <w:p w:rsidR="006A4AFE" w:rsidRDefault="00684BFF">
      <w:r>
        <w:t xml:space="preserve">Barbour ABI (2025). </w:t>
      </w:r>
      <w:r>
        <w:rPr>
          <w:i/>
          <w:iCs/>
        </w:rPr>
        <w:t>UK Fit Out &amp; Refurbishment Market Growth</w:t>
      </w:r>
      <w:r>
        <w:t xml:space="preserve">. [online] Barbour ABI. Available at: </w:t>
      </w:r>
      <w:hyperlink r:id="rId18">
        <w:r>
          <w:rPr>
            <w:color w:val="1155CC"/>
            <w:u w:val="single"/>
          </w:rPr>
          <w:t>https://barbour-abi.com/public-sector-spend-sustainability-push-uk-fit-out-refurbishment-market-9-85bn/</w:t>
        </w:r>
      </w:hyperlink>
    </w:p>
    <w:p w:rsidR="006A4AFE" w:rsidRDefault="00684BFF">
      <w:r>
        <w:t xml:space="preserve">Coggin-sos.co.uk (2024). </w:t>
      </w:r>
      <w:r>
        <w:rPr>
          <w:i/>
          <w:iCs/>
        </w:rPr>
        <w:t>Reducing Waste During Office Moves: How Recycling Furniture Helps\n \r\n</w:t>
      </w:r>
      <w:r>
        <w:t xml:space="preserve">. [online] Coggin-sos.co.uk. Available at: </w:t>
      </w:r>
      <w:hyperlink r:id="rId19">
        <w:r>
          <w:rPr>
            <w:color w:val="1155CC"/>
            <w:u w:val="single"/>
          </w:rPr>
          <w:t>https://www.coggin-sos.co.uk/reducing-waste-during-office-moves-how-recycling-furniture-helps</w:t>
        </w:r>
      </w:hyperlink>
    </w:p>
    <w:p w:rsidR="006A4AFE" w:rsidRDefault="00684BFF">
      <w:r>
        <w:t xml:space="preserve">Consultancy UK (2025). </w:t>
      </w:r>
      <w:r>
        <w:rPr>
          <w:i/>
          <w:iCs/>
        </w:rPr>
        <w:t>London tops global league table for office fit-out costs</w:t>
      </w:r>
      <w:r>
        <w:t xml:space="preserve">. [online] Consultancy_uk. Available at: </w:t>
      </w:r>
      <w:hyperlink r:id="rId20">
        <w:r>
          <w:rPr>
            <w:color w:val="1155CC"/>
            <w:u w:val="single"/>
          </w:rPr>
          <w:t>https://www.consultancy.uk/news/40108/london-tops-global-league-table-for-office-fit-out-costs</w:t>
        </w:r>
      </w:hyperlink>
    </w:p>
    <w:p w:rsidR="006A4AFE" w:rsidRDefault="00684BFF">
      <w:r>
        <w:t xml:space="preserve">Deshpande, R.Y. and Prentice, C. (2026). Jobs-to-be-done meets mobile banking: What makes customers recommend. </w:t>
      </w:r>
      <w:r>
        <w:rPr>
          <w:i/>
          <w:iCs/>
        </w:rPr>
        <w:t>Cogent Business &amp; Management</w:t>
      </w:r>
      <w:r>
        <w:t xml:space="preserve">, [online] 13(1). Available at: </w:t>
      </w:r>
      <w:hyperlink r:id="rId21">
        <w:r>
          <w:rPr>
            <w:color w:val="1155CC"/>
            <w:u w:val="single"/>
          </w:rPr>
          <w:t>https://doi.org/10.1080/23311975.2026.2616110</w:t>
        </w:r>
      </w:hyperlink>
      <w:r>
        <w:t xml:space="preserve">. </w:t>
      </w:r>
    </w:p>
    <w:p w:rsidR="006A4AFE" w:rsidRDefault="00684BFF">
      <w:r>
        <w:t xml:space="preserve">Gov.UK (2024). </w:t>
      </w:r>
      <w:r>
        <w:rPr>
          <w:i/>
          <w:iCs/>
        </w:rPr>
        <w:t>UK Statistics on Waste</w:t>
      </w:r>
      <w:r>
        <w:t xml:space="preserve">. [online] GOV.UK. Available at: </w:t>
      </w:r>
      <w:hyperlink r:id="rId22">
        <w:r>
          <w:rPr>
            <w:color w:val="1155CC"/>
            <w:u w:val="single"/>
          </w:rPr>
          <w:t>https://www.gov.uk/government/statistics/uk-waste-data/uk-statistics-on-waste</w:t>
        </w:r>
      </w:hyperlink>
    </w:p>
    <w:p w:rsidR="006A4AFE" w:rsidRDefault="00684BFF">
      <w:r>
        <w:t xml:space="preserve">GOV.UK (2026). </w:t>
      </w:r>
      <w:r>
        <w:rPr>
          <w:i/>
          <w:iCs/>
        </w:rPr>
        <w:t>Waste</w:t>
      </w:r>
      <w:r>
        <w:t xml:space="preserve">. [online] GOV.UK. Available at: </w:t>
      </w:r>
      <w:hyperlink r:id="rId23">
        <w:r>
          <w:rPr>
            <w:color w:val="1155CC"/>
            <w:u w:val="single"/>
          </w:rPr>
          <w:t>https://www.gov.uk/guidance/waste</w:t>
        </w:r>
      </w:hyperlink>
      <w:r>
        <w:t xml:space="preserve">. </w:t>
      </w:r>
    </w:p>
    <w:p w:rsidR="006A4AFE" w:rsidRDefault="00684BFF">
      <w:r>
        <w:t xml:space="preserve">Kaus, J. and Entsminger, J. (2026). Sustainable business model innovation in rural entrepreneurial ecosystems: A conceptual framework and research agenda. </w:t>
      </w:r>
      <w:r>
        <w:rPr>
          <w:i/>
          <w:iCs/>
        </w:rPr>
        <w:t>Small Business Economics</w:t>
      </w:r>
      <w:r>
        <w:t xml:space="preserve">. [online] Available at: </w:t>
      </w:r>
      <w:hyperlink r:id="rId24">
        <w:r>
          <w:rPr>
            <w:color w:val="1155CC"/>
            <w:u w:val="single"/>
          </w:rPr>
          <w:t>https://doi.org/10.1007/s11187-026-01181-z</w:t>
        </w:r>
      </w:hyperlink>
    </w:p>
    <w:p w:rsidR="006A4AFE" w:rsidRDefault="00684BFF">
      <w:r>
        <w:t xml:space="preserve">Legislation.gov.uk (2023). </w:t>
      </w:r>
      <w:r>
        <w:rPr>
          <w:i/>
          <w:iCs/>
        </w:rPr>
        <w:t>The Waste (England and Wales) Regulations 2011</w:t>
      </w:r>
      <w:r>
        <w:t xml:space="preserve">. [online] Legislation.gov.uk. Available at: </w:t>
      </w:r>
      <w:hyperlink r:id="rId25">
        <w:r>
          <w:rPr>
            <w:color w:val="1155CC"/>
            <w:u w:val="single"/>
          </w:rPr>
          <w:t>https://www.legislation.gov.uk/id/uksi/2011/988</w:t>
        </w:r>
      </w:hyperlink>
    </w:p>
    <w:p w:rsidR="006A4AFE" w:rsidRDefault="00684BFF">
      <w:r>
        <w:t xml:space="preserve">Luthfiandana, R., Barus, G.A., Nuraeni, N., Yanthy, S. and Pujiati, H. (2024). Marketing Strategy: Segmenting, Targeting, and Positioning for Digital Business (Literature Review). </w:t>
      </w:r>
      <w:r>
        <w:rPr>
          <w:i/>
          <w:iCs/>
        </w:rPr>
        <w:t>Siber International Journal of Digital Business (SIJDB)</w:t>
      </w:r>
      <w:r>
        <w:t xml:space="preserve">, [online] 2(1), pp.11–22. Available at: </w:t>
      </w:r>
      <w:hyperlink r:id="rId26">
        <w:r>
          <w:rPr>
            <w:color w:val="1155CC"/>
            <w:u w:val="single"/>
          </w:rPr>
          <w:t>https://doi.org/10.38035/sijdb.v2i1.30</w:t>
        </w:r>
      </w:hyperlink>
      <w:r>
        <w:t xml:space="preserve">. </w:t>
      </w:r>
    </w:p>
    <w:p w:rsidR="006A4AFE" w:rsidRDefault="00684BFF">
      <w:r>
        <w:lastRenderedPageBreak/>
        <w:t xml:space="preserve">Neto, L.C.M. and Gray, A.W. (2026). A Jobs-to-Be-Done Framework for Mapping Digital Innovation Opportunities in Climate-Smart Agrifood Systems. </w:t>
      </w:r>
      <w:r>
        <w:rPr>
          <w:i/>
          <w:iCs/>
        </w:rPr>
        <w:t>Sustainability</w:t>
      </w:r>
      <w:r>
        <w:t xml:space="preserve">, [online] 18(9), p.4487. Available at: </w:t>
      </w:r>
      <w:hyperlink r:id="rId27">
        <w:r>
          <w:rPr>
            <w:color w:val="1155CC"/>
            <w:u w:val="single"/>
          </w:rPr>
          <w:t>https://doi.org/10.3390/su18094487</w:t>
        </w:r>
      </w:hyperlink>
    </w:p>
    <w:p w:rsidR="006A4AFE" w:rsidRDefault="00684BFF">
      <w:r>
        <w:t xml:space="preserve">Olayiwola, K., Perera, S., Kagioglou, M., Jin, X. and Sharafi, P. (2025). A PESTEL Analysis of Problems Associated with the Adoption of Offsite Construction: A Systematic Literature Review. </w:t>
      </w:r>
      <w:r>
        <w:rPr>
          <w:i/>
          <w:iCs/>
        </w:rPr>
        <w:t>Buildings</w:t>
      </w:r>
      <w:r>
        <w:t xml:space="preserve">, [online] 15(13), pp.2146–2146. Available at: </w:t>
      </w:r>
      <w:hyperlink r:id="rId28">
        <w:r>
          <w:rPr>
            <w:color w:val="1155CC"/>
            <w:u w:val="single"/>
          </w:rPr>
          <w:t>https://doi.org/10.3390/buildings15132146</w:t>
        </w:r>
      </w:hyperlink>
    </w:p>
    <w:p w:rsidR="006A4AFE" w:rsidRDefault="00684BFF">
      <w:r>
        <w:t xml:space="preserve">Rosário, A.T., Lopes, P. and Rosário, F.S. (2024). Sustainability and the Circular Economy Business Development. </w:t>
      </w:r>
      <w:r>
        <w:rPr>
          <w:i/>
          <w:iCs/>
        </w:rPr>
        <w:t>Sustainability</w:t>
      </w:r>
      <w:r>
        <w:t xml:space="preserve">, [online] 16(14), p.6092. Available at: </w:t>
      </w:r>
      <w:hyperlink r:id="rId29">
        <w:r>
          <w:rPr>
            <w:color w:val="1155CC"/>
            <w:u w:val="single"/>
          </w:rPr>
          <w:t>https://doi.org/10.3390/su16146092</w:t>
        </w:r>
      </w:hyperlink>
      <w:r>
        <w:t xml:space="preserve">. </w:t>
      </w:r>
    </w:p>
    <w:p w:rsidR="006A4AFE" w:rsidRDefault="00684BFF">
      <w:r>
        <w:t xml:space="preserve">Schutselaars, J., Romme, A.G.L., Bell, J., Bobelyn, A.S.A. and van Scheijndel, R. (2023). Designing and Testing a Tool That Connects the Value Proposition of Deep-Tech Ventures to SDGs. </w:t>
      </w:r>
      <w:r>
        <w:rPr>
          <w:i/>
          <w:iCs/>
        </w:rPr>
        <w:t>Designs</w:t>
      </w:r>
      <w:r>
        <w:t xml:space="preserve">, [online] 7(2), p.50. Available at: </w:t>
      </w:r>
      <w:hyperlink r:id="rId30">
        <w:r>
          <w:rPr>
            <w:color w:val="1155CC"/>
            <w:u w:val="single"/>
          </w:rPr>
          <w:t>https://doi.org/10.3390/designs7020050</w:t>
        </w:r>
      </w:hyperlink>
      <w:r>
        <w:t xml:space="preserve">. </w:t>
      </w:r>
    </w:p>
    <w:p w:rsidR="006A4AFE" w:rsidRDefault="00684BFF">
      <w:r>
        <w:t xml:space="preserve">Sibalija, J., Barrett, D., Subasri, M., Bitacola, L. and Kim, R.B. (2021). Understanding value in a healthcare setting: An application of the business model canvas. </w:t>
      </w:r>
      <w:r>
        <w:rPr>
          <w:i/>
          <w:iCs/>
        </w:rPr>
        <w:t>Methodological Innovations</w:t>
      </w:r>
      <w:r>
        <w:t xml:space="preserve">, [online] 14(3), p.205979912110504. Available at: </w:t>
      </w:r>
      <w:hyperlink r:id="rId31">
        <w:r>
          <w:rPr>
            <w:color w:val="1155CC"/>
            <w:u w:val="single"/>
          </w:rPr>
          <w:t>https://doi.org/10.1177/20597991211050477</w:t>
        </w:r>
      </w:hyperlink>
      <w:r>
        <w:t xml:space="preserve">. </w:t>
      </w:r>
    </w:p>
    <w:p w:rsidR="006A4AFE" w:rsidRDefault="00684BFF">
      <w:r>
        <w:t xml:space="preserve">Trading Economics (2026). </w:t>
      </w:r>
      <w:r>
        <w:rPr>
          <w:i/>
          <w:iCs/>
        </w:rPr>
        <w:t>United Kingdom Inflation Rate</w:t>
      </w:r>
      <w:r>
        <w:t xml:space="preserve">. [online] Trading Economics. Available at: </w:t>
      </w:r>
      <w:hyperlink r:id="rId32">
        <w:r>
          <w:rPr>
            <w:color w:val="1155CC"/>
            <w:u w:val="single"/>
          </w:rPr>
          <w:t>https://tradingeconomics.com/united-kingdom/inflation-cpi</w:t>
        </w:r>
      </w:hyperlink>
      <w:r>
        <w:t xml:space="preserve">. </w:t>
      </w:r>
    </w:p>
    <w:p w:rsidR="006A4AFE" w:rsidRDefault="00684BFF">
      <w:r>
        <w:t xml:space="preserve">Šimonová, T., Malindzakova, M. and Malindzak, D. (2024). Integrating Management Strategy and Porter’s Five Forces Model for the Sustainable Recycling of Textile Waste. </w:t>
      </w:r>
      <w:r>
        <w:rPr>
          <w:i/>
          <w:iCs/>
        </w:rPr>
        <w:t>Sustainability</w:t>
      </w:r>
      <w:r>
        <w:t xml:space="preserve">, [online] 16(21), pp.9283–9283. Available at: </w:t>
      </w:r>
      <w:hyperlink r:id="rId33">
        <w:r>
          <w:rPr>
            <w:color w:val="1155CC"/>
            <w:u w:val="single"/>
          </w:rPr>
          <w:t>https://doi.org/10.3390/su16219283</w:t>
        </w:r>
      </w:hyperlink>
    </w:p>
    <w:p w:rsidR="006A4AFE" w:rsidRDefault="006A4AFE"/>
    <w:sectPr w:rsidR="006A4AFE" w:rsidSect="0028401E">
      <w:footerReference w:type="default" r:id="rId34"/>
      <w:footerReference w:type="first" r:id="rId35"/>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4A60" w:rsidRDefault="00284A60">
      <w:pPr>
        <w:spacing w:line="240" w:lineRule="auto"/>
      </w:pPr>
      <w:r>
        <w:separator/>
      </w:r>
    </w:p>
  </w:endnote>
  <w:endnote w:type="continuationSeparator" w:id="1">
    <w:p w:rsidR="00284A60" w:rsidRDefault="00284A6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B1DF0F6-8417-4FFA-A9DF-892B05EFA5FB}"/>
  </w:font>
  <w:font w:name="Calibri">
    <w:panose1 w:val="020F0502020204030204"/>
    <w:charset w:val="00"/>
    <w:family w:val="swiss"/>
    <w:pitch w:val="variable"/>
    <w:sig w:usb0="E4002EFF" w:usb1="C200247B" w:usb2="00000009" w:usb3="00000000" w:csb0="000001FF" w:csb1="00000000"/>
    <w:embedRegular r:id="rId2" w:fontKey="{B34BAF2D-3518-477D-8502-2FA637954E39}"/>
    <w:embedBold r:id="rId3" w:fontKey="{7A1D06CD-A4E4-447A-9416-B77C43CAA2BF}"/>
  </w:font>
  <w:font w:name="Cambria">
    <w:panose1 w:val="02040503050406030204"/>
    <w:charset w:val="00"/>
    <w:family w:val="roman"/>
    <w:pitch w:val="variable"/>
    <w:sig w:usb0="E00006FF" w:usb1="420024FF" w:usb2="02000000" w:usb3="00000000" w:csb0="0000019F" w:csb1="00000000"/>
    <w:embedRegular r:id="rId4" w:fontKey="{27A49BF7-116B-42E3-B2F6-6AAD4CD4342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75D8" w:rsidRDefault="00554E1C">
    <w:pPr>
      <w:jc w:val="right"/>
    </w:pPr>
    <w:fldSimple w:instr="PAGE">
      <w:r w:rsidR="0074155E">
        <w:rPr>
          <w:noProof/>
        </w:rPr>
        <w:t>23</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75D8" w:rsidRDefault="004175D8"/>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4A60" w:rsidRDefault="00284A60">
      <w:pPr>
        <w:spacing w:line="240" w:lineRule="auto"/>
      </w:pPr>
      <w:r>
        <w:separator/>
      </w:r>
    </w:p>
  </w:footnote>
  <w:footnote w:type="continuationSeparator" w:id="1">
    <w:p w:rsidR="00284A60" w:rsidRDefault="00284A6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D26648"/>
    <w:multiLevelType w:val="multilevel"/>
    <w:tmpl w:val="6AC0C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F27B1F"/>
    <w:multiLevelType w:val="multilevel"/>
    <w:tmpl w:val="34B0C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D5367EE"/>
    <w:multiLevelType w:val="multilevel"/>
    <w:tmpl w:val="C7B02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F8317C2"/>
    <w:multiLevelType w:val="multilevel"/>
    <w:tmpl w:val="5DE6B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3CB4EF0"/>
    <w:multiLevelType w:val="multilevel"/>
    <w:tmpl w:val="42063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E8E33C7"/>
    <w:multiLevelType w:val="multilevel"/>
    <w:tmpl w:val="20BE9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26A42D2"/>
    <w:multiLevelType w:val="multilevel"/>
    <w:tmpl w:val="6660C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4C10E0E"/>
    <w:multiLevelType w:val="multilevel"/>
    <w:tmpl w:val="C6263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36DA7C32"/>
    <w:multiLevelType w:val="multilevel"/>
    <w:tmpl w:val="D23C0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398145D5"/>
    <w:multiLevelType w:val="multilevel"/>
    <w:tmpl w:val="6D90B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15B083A"/>
    <w:multiLevelType w:val="multilevel"/>
    <w:tmpl w:val="1FA669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480B0710"/>
    <w:multiLevelType w:val="multilevel"/>
    <w:tmpl w:val="3E9C3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493A7F59"/>
    <w:multiLevelType w:val="multilevel"/>
    <w:tmpl w:val="A4A269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5C340562"/>
    <w:multiLevelType w:val="multilevel"/>
    <w:tmpl w:val="6268B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64B4084E"/>
    <w:multiLevelType w:val="multilevel"/>
    <w:tmpl w:val="72023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6E575F1C"/>
    <w:multiLevelType w:val="multilevel"/>
    <w:tmpl w:val="21B0A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71D6860"/>
    <w:multiLevelType w:val="multilevel"/>
    <w:tmpl w:val="E3B2C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7921442D"/>
    <w:multiLevelType w:val="multilevel"/>
    <w:tmpl w:val="6DD27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3"/>
  </w:num>
  <w:num w:numId="3">
    <w:abstractNumId w:val="9"/>
  </w:num>
  <w:num w:numId="4">
    <w:abstractNumId w:val="16"/>
  </w:num>
  <w:num w:numId="5">
    <w:abstractNumId w:val="14"/>
  </w:num>
  <w:num w:numId="6">
    <w:abstractNumId w:val="15"/>
  </w:num>
  <w:num w:numId="7">
    <w:abstractNumId w:val="4"/>
  </w:num>
  <w:num w:numId="8">
    <w:abstractNumId w:val="8"/>
  </w:num>
  <w:num w:numId="9">
    <w:abstractNumId w:val="1"/>
  </w:num>
  <w:num w:numId="10">
    <w:abstractNumId w:val="6"/>
  </w:num>
  <w:num w:numId="11">
    <w:abstractNumId w:val="2"/>
  </w:num>
  <w:num w:numId="12">
    <w:abstractNumId w:val="12"/>
  </w:num>
  <w:num w:numId="13">
    <w:abstractNumId w:val="0"/>
  </w:num>
  <w:num w:numId="14">
    <w:abstractNumId w:val="11"/>
  </w:num>
  <w:num w:numId="15">
    <w:abstractNumId w:val="13"/>
  </w:num>
  <w:num w:numId="16">
    <w:abstractNumId w:val="17"/>
  </w:num>
  <w:num w:numId="17">
    <w:abstractNumId w:val="5"/>
  </w:num>
  <w:num w:numId="1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6A4AFE"/>
    <w:rsid w:val="00074422"/>
    <w:rsid w:val="00082F76"/>
    <w:rsid w:val="00084815"/>
    <w:rsid w:val="000A1BDC"/>
    <w:rsid w:val="00114D58"/>
    <w:rsid w:val="001437A1"/>
    <w:rsid w:val="001461A9"/>
    <w:rsid w:val="0028401E"/>
    <w:rsid w:val="00284A60"/>
    <w:rsid w:val="002C5C7D"/>
    <w:rsid w:val="002E1D7C"/>
    <w:rsid w:val="002F07F3"/>
    <w:rsid w:val="0030798A"/>
    <w:rsid w:val="00374DE7"/>
    <w:rsid w:val="004175D8"/>
    <w:rsid w:val="00446B68"/>
    <w:rsid w:val="004D7C48"/>
    <w:rsid w:val="00537F48"/>
    <w:rsid w:val="00547DB6"/>
    <w:rsid w:val="00554E1C"/>
    <w:rsid w:val="006142FB"/>
    <w:rsid w:val="006222C5"/>
    <w:rsid w:val="00684BFF"/>
    <w:rsid w:val="006A4AFE"/>
    <w:rsid w:val="007313B8"/>
    <w:rsid w:val="0073426E"/>
    <w:rsid w:val="0074155E"/>
    <w:rsid w:val="00803AD5"/>
    <w:rsid w:val="00825E83"/>
    <w:rsid w:val="00932B8D"/>
    <w:rsid w:val="00A42C05"/>
    <w:rsid w:val="00AC7771"/>
    <w:rsid w:val="00B54632"/>
    <w:rsid w:val="00C368A8"/>
    <w:rsid w:val="00C72C29"/>
    <w:rsid w:val="00C954EF"/>
    <w:rsid w:val="00CA0C7D"/>
    <w:rsid w:val="00CA3D8D"/>
    <w:rsid w:val="00D4028D"/>
    <w:rsid w:val="00DF15AB"/>
    <w:rsid w:val="00E92E76"/>
    <w:rsid w:val="00EC4272"/>
    <w:rsid w:val="00ED5042"/>
    <w:rsid w:val="00F725DC"/>
    <w:rsid w:val="00FD72D6"/>
    <w:rsid w:val="00FF16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IN" w:eastAsia="en-IN" w:bidi="te-IN"/>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401E"/>
  </w:style>
  <w:style w:type="paragraph" w:styleId="Heading1">
    <w:name w:val="heading 1"/>
    <w:basedOn w:val="Normal"/>
    <w:next w:val="Normal"/>
    <w:uiPriority w:val="9"/>
    <w:qFormat/>
    <w:rsid w:val="0028401E"/>
    <w:pPr>
      <w:keepNext/>
      <w:keepLines/>
      <w:outlineLvl w:val="0"/>
    </w:pPr>
    <w:rPr>
      <w:b/>
      <w:bCs/>
    </w:rPr>
  </w:style>
  <w:style w:type="paragraph" w:styleId="Heading2">
    <w:name w:val="heading 2"/>
    <w:basedOn w:val="Normal"/>
    <w:next w:val="Normal"/>
    <w:uiPriority w:val="9"/>
    <w:unhideWhenUsed/>
    <w:qFormat/>
    <w:rsid w:val="0028401E"/>
    <w:pPr>
      <w:keepNext/>
      <w:keepLines/>
      <w:outlineLvl w:val="1"/>
    </w:pPr>
    <w:rPr>
      <w:b/>
      <w:bCs/>
    </w:rPr>
  </w:style>
  <w:style w:type="paragraph" w:styleId="Heading3">
    <w:name w:val="heading 3"/>
    <w:basedOn w:val="Normal"/>
    <w:next w:val="Normal"/>
    <w:uiPriority w:val="9"/>
    <w:unhideWhenUsed/>
    <w:qFormat/>
    <w:rsid w:val="0028401E"/>
    <w:pPr>
      <w:keepNext/>
      <w:keepLines/>
      <w:outlineLvl w:val="2"/>
    </w:pPr>
    <w:rPr>
      <w:b/>
      <w:bCs/>
    </w:rPr>
  </w:style>
  <w:style w:type="paragraph" w:styleId="Heading4">
    <w:name w:val="heading 4"/>
    <w:basedOn w:val="Normal"/>
    <w:next w:val="Normal"/>
    <w:uiPriority w:val="9"/>
    <w:semiHidden/>
    <w:unhideWhenUsed/>
    <w:qFormat/>
    <w:rsid w:val="0028401E"/>
    <w:pPr>
      <w:keepNext/>
      <w:keepLines/>
      <w:spacing w:before="280" w:after="80"/>
      <w:outlineLvl w:val="3"/>
    </w:pPr>
    <w:rPr>
      <w:color w:val="666666"/>
    </w:rPr>
  </w:style>
  <w:style w:type="paragraph" w:styleId="Heading5">
    <w:name w:val="heading 5"/>
    <w:basedOn w:val="Normal"/>
    <w:next w:val="Normal"/>
    <w:uiPriority w:val="9"/>
    <w:semiHidden/>
    <w:unhideWhenUsed/>
    <w:qFormat/>
    <w:rsid w:val="0028401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28401E"/>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8401E"/>
    <w:tblPr>
      <w:tblCellMar>
        <w:top w:w="100" w:type="dxa"/>
        <w:left w:w="100" w:type="dxa"/>
        <w:bottom w:w="100" w:type="dxa"/>
        <w:right w:w="100" w:type="dxa"/>
      </w:tblCellMar>
    </w:tblPr>
  </w:style>
  <w:style w:type="paragraph" w:styleId="Title">
    <w:name w:val="Title"/>
    <w:basedOn w:val="Normal"/>
    <w:next w:val="Normal"/>
    <w:uiPriority w:val="10"/>
    <w:qFormat/>
    <w:rsid w:val="0028401E"/>
    <w:pPr>
      <w:keepNext/>
      <w:keepLines/>
      <w:spacing w:after="60"/>
    </w:pPr>
    <w:rPr>
      <w:sz w:val="52"/>
      <w:szCs w:val="52"/>
    </w:rPr>
  </w:style>
  <w:style w:type="paragraph" w:styleId="Subtitle">
    <w:name w:val="Subtitle"/>
    <w:basedOn w:val="Normal"/>
    <w:next w:val="Normal"/>
    <w:uiPriority w:val="11"/>
    <w:qFormat/>
    <w:rsid w:val="0028401E"/>
    <w:pPr>
      <w:keepNext/>
      <w:keepLines/>
      <w:spacing w:after="320"/>
    </w:pPr>
    <w:rPr>
      <w:color w:val="666666"/>
      <w:sz w:val="30"/>
      <w:szCs w:val="30"/>
    </w:rPr>
  </w:style>
  <w:style w:type="table" w:customStyle="1" w:styleId="a">
    <w:basedOn w:val="TableNormal0"/>
    <w:rsid w:val="0028401E"/>
    <w:tblPr>
      <w:tblStyleRowBandSize w:val="1"/>
      <w:tblStyleColBandSize w:val="1"/>
      <w:tblCellMar>
        <w:top w:w="100" w:type="dxa"/>
        <w:left w:w="100" w:type="dxa"/>
        <w:bottom w:w="100" w:type="dxa"/>
        <w:right w:w="100" w:type="dxa"/>
      </w:tblCellMar>
    </w:tblPr>
  </w:style>
  <w:style w:type="table" w:customStyle="1" w:styleId="a0">
    <w:basedOn w:val="TableNormal0"/>
    <w:rsid w:val="0028401E"/>
    <w:tblPr>
      <w:tblStyleRowBandSize w:val="1"/>
      <w:tblStyleColBandSize w:val="1"/>
      <w:tblCellMar>
        <w:top w:w="100" w:type="dxa"/>
        <w:left w:w="100" w:type="dxa"/>
        <w:bottom w:w="100" w:type="dxa"/>
        <w:right w:w="100" w:type="dxa"/>
      </w:tblCellMar>
    </w:tblPr>
  </w:style>
  <w:style w:type="table" w:customStyle="1" w:styleId="a1">
    <w:basedOn w:val="TableNormal0"/>
    <w:rsid w:val="0028401E"/>
    <w:tblPr>
      <w:tblStyleRowBandSize w:val="1"/>
      <w:tblStyleColBandSize w:val="1"/>
      <w:tblCellMar>
        <w:top w:w="100" w:type="dxa"/>
        <w:left w:w="100" w:type="dxa"/>
        <w:bottom w:w="100" w:type="dxa"/>
        <w:right w:w="100" w:type="dxa"/>
      </w:tblCellMar>
    </w:tblPr>
  </w:style>
  <w:style w:type="table" w:customStyle="1" w:styleId="a2">
    <w:basedOn w:val="TableNormal0"/>
    <w:rsid w:val="0028401E"/>
    <w:tblPr>
      <w:tblStyleRowBandSize w:val="1"/>
      <w:tblStyleColBandSize w:val="1"/>
      <w:tblCellMar>
        <w:top w:w="100" w:type="dxa"/>
        <w:left w:w="100" w:type="dxa"/>
        <w:bottom w:w="100" w:type="dxa"/>
        <w:right w:w="100" w:type="dxa"/>
      </w:tblCellMar>
    </w:tblPr>
  </w:style>
  <w:style w:type="table" w:customStyle="1" w:styleId="a3">
    <w:basedOn w:val="TableNormal0"/>
    <w:rsid w:val="0028401E"/>
    <w:tblPr>
      <w:tblStyleRowBandSize w:val="1"/>
      <w:tblStyleColBandSize w:val="1"/>
      <w:tblCellMar>
        <w:top w:w="100" w:type="dxa"/>
        <w:left w:w="100" w:type="dxa"/>
        <w:bottom w:w="100" w:type="dxa"/>
        <w:right w:w="100" w:type="dxa"/>
      </w:tblCellMar>
    </w:tblPr>
  </w:style>
  <w:style w:type="table" w:customStyle="1" w:styleId="a4">
    <w:basedOn w:val="TableNormal0"/>
    <w:rsid w:val="0028401E"/>
    <w:tblPr>
      <w:tblStyleRowBandSize w:val="1"/>
      <w:tblStyleColBandSize w:val="1"/>
      <w:tblCellMar>
        <w:top w:w="100" w:type="dxa"/>
        <w:left w:w="100" w:type="dxa"/>
        <w:bottom w:w="100" w:type="dxa"/>
        <w:right w:w="100" w:type="dxa"/>
      </w:tblCellMar>
    </w:tblPr>
  </w:style>
  <w:style w:type="table" w:customStyle="1" w:styleId="a5">
    <w:basedOn w:val="TableNormal0"/>
    <w:rsid w:val="0028401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84B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BFF"/>
    <w:rPr>
      <w:rFonts w:ascii="Tahoma" w:hAnsi="Tahoma" w:cs="Tahoma"/>
      <w:sz w:val="16"/>
      <w:szCs w:val="16"/>
    </w:rPr>
  </w:style>
  <w:style w:type="paragraph" w:styleId="TOC1">
    <w:name w:val="toc 1"/>
    <w:basedOn w:val="Normal"/>
    <w:next w:val="Normal"/>
    <w:autoRedefine/>
    <w:uiPriority w:val="39"/>
    <w:unhideWhenUsed/>
    <w:rsid w:val="00684BFF"/>
    <w:pPr>
      <w:spacing w:after="100"/>
    </w:pPr>
  </w:style>
  <w:style w:type="paragraph" w:styleId="TOC2">
    <w:name w:val="toc 2"/>
    <w:basedOn w:val="Normal"/>
    <w:next w:val="Normal"/>
    <w:autoRedefine/>
    <w:uiPriority w:val="39"/>
    <w:unhideWhenUsed/>
    <w:rsid w:val="00684BFF"/>
    <w:pPr>
      <w:spacing w:after="100"/>
      <w:ind w:left="240"/>
    </w:pPr>
  </w:style>
  <w:style w:type="paragraph" w:styleId="TOC3">
    <w:name w:val="toc 3"/>
    <w:basedOn w:val="Normal"/>
    <w:next w:val="Normal"/>
    <w:autoRedefine/>
    <w:uiPriority w:val="39"/>
    <w:unhideWhenUsed/>
    <w:rsid w:val="00684BFF"/>
    <w:pPr>
      <w:spacing w:after="100"/>
      <w:ind w:left="480"/>
    </w:pPr>
  </w:style>
  <w:style w:type="character" w:styleId="Hyperlink">
    <w:name w:val="Hyperlink"/>
    <w:basedOn w:val="DefaultParagraphFont"/>
    <w:uiPriority w:val="99"/>
    <w:unhideWhenUsed/>
    <w:rsid w:val="00684BFF"/>
    <w:rPr>
      <w:color w:val="0000FF" w:themeColor="hyperlink"/>
      <w:u w:val="single"/>
    </w:rPr>
  </w:style>
  <w:style w:type="paragraph" w:styleId="TOCHeading">
    <w:name w:val="TOC Heading"/>
    <w:basedOn w:val="Heading1"/>
    <w:next w:val="Normal"/>
    <w:uiPriority w:val="39"/>
    <w:semiHidden/>
    <w:unhideWhenUsed/>
    <w:qFormat/>
    <w:rsid w:val="00684BFF"/>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bidi="ar-SA"/>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barbour-abi.com/public-sector-spend-sustainability-push-uk-fit-out-refurbishment-market-9-85bn/" TargetMode="External"/><Relationship Id="rId26" Type="http://schemas.openxmlformats.org/officeDocument/2006/relationships/hyperlink" Target="https://doi.org/10.38035/sijdb.v2i1.30" TargetMode="External"/><Relationship Id="rId3" Type="http://schemas.openxmlformats.org/officeDocument/2006/relationships/numbering" Target="numbering.xml"/><Relationship Id="rId21" Type="http://schemas.openxmlformats.org/officeDocument/2006/relationships/hyperlink" Target="https://doi.org/10.1080/23311975.2026.2616110"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ciencedirect.com/science/article/pii/S2949916X25000222" TargetMode="External"/><Relationship Id="rId25" Type="http://schemas.openxmlformats.org/officeDocument/2006/relationships/hyperlink" Target="https://www.legislation.gov.uk/id/uksi/2011/988" TargetMode="External"/><Relationship Id="rId33" Type="http://schemas.openxmlformats.org/officeDocument/2006/relationships/hyperlink" Target="https://doi.org/10.3390/su16219283"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consultancy.uk/news/40108/london-tops-global-league-table-for-office-fit-out-costs" TargetMode="External"/><Relationship Id="rId29" Type="http://schemas.openxmlformats.org/officeDocument/2006/relationships/hyperlink" Target="https://doi.org/10.3390/su1614609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07/s11187-026-01181-z" TargetMode="External"/><Relationship Id="rId32" Type="http://schemas.openxmlformats.org/officeDocument/2006/relationships/hyperlink" Target="https://tradingeconomics.com/united-kingdom/inflation-cpi"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gov.uk/guidance/waste" TargetMode="External"/><Relationship Id="rId28" Type="http://schemas.openxmlformats.org/officeDocument/2006/relationships/hyperlink" Target="https://doi.org/10.3390/buildings15132146"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oggin-sos.co.uk/reducing-waste-during-office-moves-how-recycling-furniture-helps" TargetMode="External"/><Relationship Id="rId31" Type="http://schemas.openxmlformats.org/officeDocument/2006/relationships/hyperlink" Target="https://doi.org/10.1177/2059799121105047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overnment/statistics/uk-waste-data/uk-statistics-on-waste" TargetMode="External"/><Relationship Id="rId27" Type="http://schemas.openxmlformats.org/officeDocument/2006/relationships/hyperlink" Target="https://doi.org/10.3390/su18094487" TargetMode="External"/><Relationship Id="rId30" Type="http://schemas.openxmlformats.org/officeDocument/2006/relationships/hyperlink" Target="https://doi.org/10.3390/designs7020050" TargetMode="External"/><Relationship Id="rId35"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jyXllkD85LD/t/9RejYAsCHHyg==">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</go:docsCustomData>
</go:gDocsCustomXmlDataStorage>
</file>

<file path=customXml/itemProps1.xml><?xml version="1.0" encoding="utf-8"?>
<ds:datastoreItem xmlns:ds="http://schemas.openxmlformats.org/officeDocument/2006/customXml" ds:itemID="{AD383D6A-C9EA-4D29-8CB4-423F6B4B9A0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4334</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2026-08-31T23:32:00Z</dcterms:created>
  <dcterms:modified xsi:type="dcterms:W3CDTF">2026-08-31T23:32:00Z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d02ff2ec-eb6d-4f56-b152-59240d1c928b</vt:lpwstr>
  </property>
</Properties>
</file>