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2BA6693" w14:textId="3EADCDB9" w:rsidR="006E3EB5" w:rsidRPr="001E3337" w:rsidRDefault="006E3EB5" w:rsidP="00DA76CE">
      <w:pPr>
        <w:spacing w:line="276" w:lineRule="auto"/>
        <w:jc w:val="both"/>
        <w:rPr>
          <w:rFonts w:ascii="Arial" w:hAnsi="Arial" w:cs="Arial"/>
        </w:rPr>
      </w:pPr>
      <w:r w:rsidRPr="001E3337">
        <w:rPr>
          <w:rFonts w:ascii="Arial" w:hAnsi="Arial" w:cs="Arial"/>
        </w:rPr>
        <w:t>Principles of Health and Social Care Practice</w:t>
      </w:r>
    </w:p>
    <w:p w14:paraId="73FDFF93" w14:textId="00B87003" w:rsidR="006E3EB5" w:rsidRPr="001E3337" w:rsidRDefault="006E3EB5" w:rsidP="00DA76CE">
      <w:pPr>
        <w:spacing w:line="276" w:lineRule="auto"/>
        <w:jc w:val="both"/>
        <w:rPr>
          <w:rFonts w:ascii="Arial" w:hAnsi="Arial" w:cs="Arial"/>
        </w:rPr>
      </w:pPr>
      <w:r w:rsidRPr="001E3337">
        <w:rPr>
          <w:rFonts w:ascii="Arial" w:hAnsi="Arial" w:cs="Arial"/>
        </w:rPr>
        <w:t xml:space="preserve">Module: </w:t>
      </w:r>
      <w:r w:rsidR="001E3337" w:rsidRPr="001E3337">
        <w:rPr>
          <w:rFonts w:ascii="Arial" w:hAnsi="Arial" w:cs="Arial"/>
        </w:rPr>
        <w:t>BMPH5016</w:t>
      </w:r>
    </w:p>
    <w:p w14:paraId="72429313" w14:textId="77777777" w:rsidR="006E3EB5" w:rsidRPr="001E3337" w:rsidRDefault="006E3EB5" w:rsidP="00DA76CE">
      <w:pPr>
        <w:spacing w:line="276" w:lineRule="auto"/>
        <w:jc w:val="both"/>
        <w:rPr>
          <w:rFonts w:ascii="Arial" w:hAnsi="Arial" w:cs="Arial"/>
        </w:rPr>
      </w:pPr>
      <w:r w:rsidRPr="001E3337">
        <w:rPr>
          <w:rFonts w:ascii="Arial" w:hAnsi="Arial" w:cs="Arial"/>
        </w:rPr>
        <w:t>University: University of Wales Trinity Saint David</w:t>
      </w:r>
    </w:p>
    <w:p w14:paraId="7F1136A9" w14:textId="59B3768D" w:rsidR="006E3EB5" w:rsidRPr="001E3337" w:rsidRDefault="006E3EB5" w:rsidP="00DA76CE">
      <w:pPr>
        <w:spacing w:line="276" w:lineRule="auto"/>
        <w:jc w:val="both"/>
        <w:rPr>
          <w:rFonts w:ascii="Arial" w:hAnsi="Arial" w:cs="Arial"/>
        </w:rPr>
      </w:pPr>
      <w:r w:rsidRPr="001E3337">
        <w:rPr>
          <w:rFonts w:ascii="Arial" w:hAnsi="Arial" w:cs="Arial"/>
        </w:rPr>
        <w:t xml:space="preserve">Student: </w:t>
      </w:r>
      <w:r w:rsidR="001E3337" w:rsidRPr="001E3337">
        <w:rPr>
          <w:rFonts w:ascii="Arial" w:hAnsi="Arial" w:cs="Arial"/>
        </w:rPr>
        <w:t>Tempany Hartwell</w:t>
      </w:r>
    </w:p>
    <w:p w14:paraId="6B3392CB" w14:textId="77DBD9EE" w:rsidR="006E3EB5" w:rsidRPr="001E3337" w:rsidRDefault="006E3EB5" w:rsidP="00DA76CE">
      <w:pPr>
        <w:spacing w:line="276" w:lineRule="auto"/>
        <w:jc w:val="both"/>
        <w:rPr>
          <w:rFonts w:ascii="Arial" w:hAnsi="Arial" w:cs="Arial"/>
        </w:rPr>
      </w:pPr>
      <w:r w:rsidRPr="001E3337">
        <w:rPr>
          <w:rFonts w:ascii="Arial" w:hAnsi="Arial" w:cs="Arial"/>
        </w:rPr>
        <w:t xml:space="preserve">Student ID: </w:t>
      </w:r>
      <w:r w:rsidR="001E3337" w:rsidRPr="001E3337">
        <w:rPr>
          <w:rFonts w:ascii="Arial" w:hAnsi="Arial" w:cs="Arial"/>
        </w:rPr>
        <w:t>2416686</w:t>
      </w:r>
    </w:p>
    <w:p w14:paraId="4B62F4E3" w14:textId="77777777" w:rsidR="001E3337" w:rsidRPr="001E3337" w:rsidRDefault="001E3337" w:rsidP="001E3337">
      <w:pPr>
        <w:jc w:val="both"/>
        <w:rPr>
          <w:rFonts w:ascii="Arial" w:hAnsi="Arial" w:cs="Arial"/>
        </w:rPr>
      </w:pPr>
    </w:p>
    <w:p w14:paraId="3BDFF0E3" w14:textId="77777777" w:rsidR="001E3337" w:rsidRPr="001E3337" w:rsidRDefault="001E3337" w:rsidP="001E3337">
      <w:pPr>
        <w:jc w:val="both"/>
        <w:rPr>
          <w:rFonts w:ascii="Arial" w:hAnsi="Arial" w:cs="Arial"/>
        </w:rPr>
      </w:pPr>
    </w:p>
    <w:p w14:paraId="55A6A88F" w14:textId="77777777" w:rsidR="001E3337" w:rsidRPr="001E3337" w:rsidRDefault="001E3337" w:rsidP="001E3337">
      <w:pPr>
        <w:jc w:val="both"/>
        <w:rPr>
          <w:rFonts w:ascii="Arial" w:hAnsi="Arial" w:cs="Arial"/>
        </w:rPr>
      </w:pPr>
    </w:p>
    <w:p w14:paraId="3349592C" w14:textId="77777777" w:rsidR="001E3337" w:rsidRPr="001E3337" w:rsidRDefault="001E3337" w:rsidP="001E3337">
      <w:pPr>
        <w:jc w:val="both"/>
        <w:rPr>
          <w:rFonts w:ascii="Arial" w:hAnsi="Arial" w:cs="Arial"/>
        </w:rPr>
      </w:pPr>
    </w:p>
    <w:p w14:paraId="22C20731" w14:textId="77777777" w:rsidR="001E3337" w:rsidRPr="001E3337" w:rsidRDefault="001E3337" w:rsidP="001E3337">
      <w:pPr>
        <w:jc w:val="both"/>
        <w:rPr>
          <w:rFonts w:ascii="Arial" w:hAnsi="Arial" w:cs="Arial"/>
        </w:rPr>
      </w:pPr>
    </w:p>
    <w:p w14:paraId="32E1F5A6" w14:textId="77777777" w:rsidR="001E3337" w:rsidRPr="001E3337" w:rsidRDefault="001E3337" w:rsidP="001E3337">
      <w:pPr>
        <w:jc w:val="both"/>
        <w:rPr>
          <w:rFonts w:ascii="Arial" w:hAnsi="Arial" w:cs="Arial"/>
        </w:rPr>
      </w:pPr>
    </w:p>
    <w:p w14:paraId="1F9C63E9" w14:textId="77777777" w:rsidR="001E3337" w:rsidRPr="001E3337" w:rsidRDefault="001E3337" w:rsidP="001E3337">
      <w:pPr>
        <w:jc w:val="both"/>
        <w:rPr>
          <w:rFonts w:ascii="Arial" w:hAnsi="Arial" w:cs="Arial"/>
        </w:rPr>
      </w:pPr>
    </w:p>
    <w:p w14:paraId="35082604" w14:textId="77777777" w:rsidR="001E3337" w:rsidRPr="001E3337" w:rsidRDefault="001E3337" w:rsidP="001E3337">
      <w:pPr>
        <w:jc w:val="both"/>
        <w:rPr>
          <w:rFonts w:ascii="Arial" w:hAnsi="Arial" w:cs="Arial"/>
        </w:rPr>
      </w:pPr>
    </w:p>
    <w:p w14:paraId="6CC34B79" w14:textId="77777777" w:rsidR="001E3337" w:rsidRPr="001E3337" w:rsidRDefault="001E3337" w:rsidP="001E3337">
      <w:pPr>
        <w:jc w:val="both"/>
        <w:rPr>
          <w:rFonts w:ascii="Arial" w:hAnsi="Arial" w:cs="Arial"/>
        </w:rPr>
      </w:pPr>
    </w:p>
    <w:p w14:paraId="1888A8AB" w14:textId="77777777" w:rsidR="001E3337" w:rsidRPr="001E3337" w:rsidRDefault="001E3337" w:rsidP="001E3337">
      <w:pPr>
        <w:jc w:val="both"/>
        <w:rPr>
          <w:rFonts w:ascii="Arial" w:hAnsi="Arial" w:cs="Arial"/>
        </w:rPr>
      </w:pPr>
    </w:p>
    <w:p w14:paraId="28EF2029" w14:textId="77777777" w:rsidR="001E3337" w:rsidRPr="001E3337" w:rsidRDefault="001E3337" w:rsidP="001E3337">
      <w:pPr>
        <w:jc w:val="both"/>
        <w:rPr>
          <w:rFonts w:ascii="Arial" w:hAnsi="Arial" w:cs="Arial"/>
        </w:rPr>
      </w:pPr>
    </w:p>
    <w:p w14:paraId="4CFEB3B1" w14:textId="77777777" w:rsidR="001E3337" w:rsidRPr="001E3337" w:rsidRDefault="001E3337" w:rsidP="001E3337">
      <w:pPr>
        <w:jc w:val="both"/>
        <w:rPr>
          <w:rFonts w:ascii="Arial" w:hAnsi="Arial" w:cs="Arial"/>
        </w:rPr>
      </w:pPr>
    </w:p>
    <w:p w14:paraId="599F7A52" w14:textId="77777777" w:rsidR="001E3337" w:rsidRPr="001E3337" w:rsidRDefault="001E3337" w:rsidP="001E3337">
      <w:pPr>
        <w:jc w:val="both"/>
        <w:rPr>
          <w:rFonts w:ascii="Arial" w:hAnsi="Arial" w:cs="Arial"/>
        </w:rPr>
      </w:pPr>
    </w:p>
    <w:p w14:paraId="520BD8C7" w14:textId="77777777" w:rsidR="001E3337" w:rsidRPr="001E3337" w:rsidRDefault="001E3337" w:rsidP="001E3337">
      <w:pPr>
        <w:jc w:val="both"/>
        <w:rPr>
          <w:rFonts w:ascii="Arial" w:hAnsi="Arial" w:cs="Arial"/>
        </w:rPr>
      </w:pPr>
    </w:p>
    <w:p w14:paraId="214C391C" w14:textId="77777777" w:rsidR="001E3337" w:rsidRPr="001E3337" w:rsidRDefault="001E3337" w:rsidP="001E3337">
      <w:pPr>
        <w:jc w:val="both"/>
        <w:rPr>
          <w:rFonts w:ascii="Arial" w:hAnsi="Arial" w:cs="Arial"/>
        </w:rPr>
      </w:pPr>
    </w:p>
    <w:p w14:paraId="696A67F8" w14:textId="77777777" w:rsidR="001E3337" w:rsidRPr="001E3337" w:rsidRDefault="001E3337" w:rsidP="001E3337">
      <w:pPr>
        <w:jc w:val="both"/>
        <w:rPr>
          <w:rFonts w:ascii="Arial" w:hAnsi="Arial" w:cs="Arial"/>
        </w:rPr>
      </w:pPr>
    </w:p>
    <w:p w14:paraId="15384EEE" w14:textId="77777777" w:rsidR="001E3337" w:rsidRPr="001E3337" w:rsidRDefault="001E3337" w:rsidP="001E3337">
      <w:pPr>
        <w:jc w:val="both"/>
        <w:rPr>
          <w:rFonts w:ascii="Arial" w:hAnsi="Arial" w:cs="Arial"/>
        </w:rPr>
      </w:pPr>
    </w:p>
    <w:p w14:paraId="16954D47" w14:textId="77777777" w:rsidR="001E3337" w:rsidRPr="001E3337" w:rsidRDefault="001E3337" w:rsidP="001E3337">
      <w:pPr>
        <w:jc w:val="both"/>
        <w:rPr>
          <w:rFonts w:ascii="Arial" w:hAnsi="Arial" w:cs="Arial"/>
        </w:rPr>
      </w:pPr>
    </w:p>
    <w:p w14:paraId="50A28358" w14:textId="77777777" w:rsidR="001E3337" w:rsidRPr="001E3337" w:rsidRDefault="001E3337" w:rsidP="001E3337">
      <w:pPr>
        <w:jc w:val="both"/>
        <w:rPr>
          <w:rFonts w:ascii="Arial" w:hAnsi="Arial" w:cs="Arial"/>
        </w:rPr>
      </w:pPr>
    </w:p>
    <w:p w14:paraId="571C0452" w14:textId="77777777" w:rsidR="001E3337" w:rsidRPr="001E3337" w:rsidRDefault="001E3337" w:rsidP="001E3337">
      <w:pPr>
        <w:jc w:val="both"/>
        <w:rPr>
          <w:rFonts w:ascii="Arial" w:hAnsi="Arial" w:cs="Arial"/>
        </w:rPr>
      </w:pPr>
    </w:p>
    <w:p w14:paraId="3F57828E" w14:textId="77777777" w:rsidR="001E3337" w:rsidRPr="001E3337" w:rsidRDefault="001E3337" w:rsidP="001E3337">
      <w:pPr>
        <w:jc w:val="both"/>
        <w:rPr>
          <w:rFonts w:ascii="Arial" w:hAnsi="Arial" w:cs="Arial"/>
        </w:rPr>
      </w:pPr>
    </w:p>
    <w:p w14:paraId="5D20AA5F" w14:textId="77777777" w:rsidR="001E3337" w:rsidRPr="001E3337" w:rsidRDefault="001E3337" w:rsidP="001E3337">
      <w:pPr>
        <w:jc w:val="both"/>
        <w:rPr>
          <w:rFonts w:ascii="Arial" w:hAnsi="Arial" w:cs="Arial"/>
        </w:rPr>
      </w:pPr>
    </w:p>
    <w:p w14:paraId="0BF7FF63" w14:textId="77777777" w:rsidR="001E3337" w:rsidRPr="001E3337" w:rsidRDefault="001E3337" w:rsidP="001E3337">
      <w:pPr>
        <w:jc w:val="both"/>
        <w:rPr>
          <w:rFonts w:ascii="Arial" w:hAnsi="Arial" w:cs="Arial"/>
        </w:rPr>
      </w:pPr>
    </w:p>
    <w:p w14:paraId="4982B04F" w14:textId="77777777" w:rsidR="001E3337" w:rsidRPr="001E3337" w:rsidRDefault="001E3337" w:rsidP="001E3337">
      <w:pPr>
        <w:jc w:val="both"/>
        <w:rPr>
          <w:rFonts w:ascii="Arial" w:hAnsi="Arial" w:cs="Arial"/>
        </w:rPr>
      </w:pPr>
    </w:p>
    <w:p w14:paraId="1EE87546" w14:textId="77777777" w:rsidR="001E3337" w:rsidRPr="001E3337" w:rsidRDefault="001E3337" w:rsidP="001E3337">
      <w:pPr>
        <w:jc w:val="both"/>
        <w:rPr>
          <w:rFonts w:ascii="Arial" w:hAnsi="Arial" w:cs="Arial"/>
        </w:rPr>
      </w:pPr>
    </w:p>
    <w:p w14:paraId="13F7CD92" w14:textId="77777777" w:rsidR="001E3337" w:rsidRPr="001E3337" w:rsidRDefault="001E3337" w:rsidP="001E3337">
      <w:pPr>
        <w:jc w:val="both"/>
        <w:rPr>
          <w:rFonts w:ascii="Arial" w:hAnsi="Arial" w:cs="Arial"/>
        </w:rPr>
      </w:pPr>
    </w:p>
    <w:p w14:paraId="387401EB" w14:textId="77777777" w:rsidR="001E3337" w:rsidRDefault="001E3337" w:rsidP="001E3337">
      <w:pPr>
        <w:jc w:val="both"/>
        <w:rPr>
          <w:rFonts w:ascii="Arial" w:hAnsi="Arial" w:cs="Arial"/>
        </w:rPr>
      </w:pPr>
    </w:p>
    <w:p w14:paraId="60781613" w14:textId="2788716C" w:rsidR="001E3337" w:rsidRPr="001E3337" w:rsidRDefault="001E3337" w:rsidP="001E3337">
      <w:pPr>
        <w:jc w:val="both"/>
        <w:rPr>
          <w:rFonts w:ascii="Arial" w:hAnsi="Arial" w:cs="Arial"/>
        </w:rPr>
      </w:pPr>
      <w:r w:rsidRPr="001E3337">
        <w:rPr>
          <w:rFonts w:ascii="Arial" w:hAnsi="Arial" w:cs="Arial"/>
        </w:rPr>
        <w:lastRenderedPageBreak/>
        <w:t>Contents</w:t>
      </w:r>
    </w:p>
    <w:p w14:paraId="7D371045" w14:textId="447828FE" w:rsidR="001E3337" w:rsidRPr="001E3337" w:rsidRDefault="001E3337" w:rsidP="001E3337">
      <w:pPr>
        <w:pStyle w:val="ListParagraph"/>
        <w:numPr>
          <w:ilvl w:val="0"/>
          <w:numId w:val="2"/>
        </w:numPr>
        <w:jc w:val="both"/>
        <w:rPr>
          <w:rFonts w:ascii="Arial" w:hAnsi="Arial" w:cs="Arial"/>
        </w:rPr>
      </w:pPr>
      <w:r w:rsidRPr="001E3337">
        <w:rPr>
          <w:rFonts w:ascii="Arial" w:hAnsi="Arial" w:cs="Arial"/>
        </w:rPr>
        <w:t>Introduction</w:t>
      </w:r>
    </w:p>
    <w:p w14:paraId="7C305317" w14:textId="49C9A5AA" w:rsidR="001E3337" w:rsidRPr="001E3337" w:rsidRDefault="001E3337" w:rsidP="001E3337">
      <w:pPr>
        <w:pStyle w:val="ListParagraph"/>
        <w:numPr>
          <w:ilvl w:val="0"/>
          <w:numId w:val="2"/>
        </w:numPr>
        <w:jc w:val="both"/>
        <w:rPr>
          <w:rFonts w:ascii="Arial" w:hAnsi="Arial" w:cs="Arial"/>
        </w:rPr>
      </w:pPr>
      <w:r w:rsidRPr="001E3337">
        <w:rPr>
          <w:rFonts w:ascii="Arial" w:hAnsi="Arial" w:cs="Arial"/>
        </w:rPr>
        <w:t>Task 1</w:t>
      </w:r>
    </w:p>
    <w:p w14:paraId="12C1A508" w14:textId="5E26527F" w:rsidR="001E3337" w:rsidRPr="001E3337" w:rsidRDefault="001E3337" w:rsidP="001E3337">
      <w:pPr>
        <w:pStyle w:val="ListParagraph"/>
        <w:numPr>
          <w:ilvl w:val="0"/>
          <w:numId w:val="2"/>
        </w:numPr>
        <w:jc w:val="both"/>
        <w:rPr>
          <w:rFonts w:ascii="Arial" w:hAnsi="Arial" w:cs="Arial"/>
        </w:rPr>
      </w:pPr>
      <w:r w:rsidRPr="001E3337">
        <w:rPr>
          <w:rFonts w:ascii="Arial" w:hAnsi="Arial" w:cs="Arial"/>
        </w:rPr>
        <w:t>Task 2</w:t>
      </w:r>
    </w:p>
    <w:p w14:paraId="1896476C" w14:textId="34D5E38C" w:rsidR="001E3337" w:rsidRPr="001E3337" w:rsidRDefault="001E3337" w:rsidP="001E3337">
      <w:pPr>
        <w:pStyle w:val="ListParagraph"/>
        <w:numPr>
          <w:ilvl w:val="0"/>
          <w:numId w:val="2"/>
        </w:numPr>
        <w:jc w:val="both"/>
        <w:rPr>
          <w:rFonts w:ascii="Arial" w:hAnsi="Arial" w:cs="Arial"/>
        </w:rPr>
      </w:pPr>
      <w:r w:rsidRPr="001E3337">
        <w:rPr>
          <w:rFonts w:ascii="Arial" w:hAnsi="Arial" w:cs="Arial"/>
        </w:rPr>
        <w:t>Task 3</w:t>
      </w:r>
    </w:p>
    <w:p w14:paraId="3D5604DD" w14:textId="680593EB" w:rsidR="001E3337" w:rsidRPr="001E3337" w:rsidRDefault="001E3337" w:rsidP="001E3337">
      <w:pPr>
        <w:pStyle w:val="ListParagraph"/>
        <w:numPr>
          <w:ilvl w:val="0"/>
          <w:numId w:val="2"/>
        </w:numPr>
        <w:jc w:val="both"/>
        <w:rPr>
          <w:rFonts w:ascii="Arial" w:hAnsi="Arial" w:cs="Arial"/>
        </w:rPr>
      </w:pPr>
      <w:r w:rsidRPr="001E3337">
        <w:rPr>
          <w:rFonts w:ascii="Arial" w:hAnsi="Arial" w:cs="Arial"/>
        </w:rPr>
        <w:t>References</w:t>
      </w:r>
    </w:p>
    <w:p w14:paraId="45164200" w14:textId="77777777" w:rsidR="001E3337" w:rsidRPr="001E3337" w:rsidRDefault="001E3337" w:rsidP="001E3337">
      <w:pPr>
        <w:jc w:val="both"/>
        <w:rPr>
          <w:rFonts w:ascii="Arial" w:hAnsi="Arial" w:cs="Arial"/>
        </w:rPr>
      </w:pPr>
    </w:p>
    <w:p w14:paraId="3FF476C1" w14:textId="77777777" w:rsidR="001E3337" w:rsidRPr="001E3337" w:rsidRDefault="001E3337" w:rsidP="001E3337">
      <w:pPr>
        <w:jc w:val="both"/>
        <w:rPr>
          <w:rFonts w:ascii="Arial" w:hAnsi="Arial" w:cs="Arial"/>
        </w:rPr>
      </w:pPr>
    </w:p>
    <w:p w14:paraId="67857D81" w14:textId="77777777" w:rsidR="001E3337" w:rsidRPr="001E3337" w:rsidRDefault="001E3337" w:rsidP="001E3337">
      <w:pPr>
        <w:jc w:val="both"/>
        <w:rPr>
          <w:rFonts w:ascii="Arial" w:hAnsi="Arial" w:cs="Arial"/>
        </w:rPr>
      </w:pPr>
    </w:p>
    <w:p w14:paraId="58D8171E" w14:textId="77777777" w:rsidR="001E3337" w:rsidRPr="001E3337" w:rsidRDefault="001E3337" w:rsidP="001E3337">
      <w:pPr>
        <w:jc w:val="both"/>
        <w:rPr>
          <w:rFonts w:ascii="Arial" w:hAnsi="Arial" w:cs="Arial"/>
        </w:rPr>
      </w:pPr>
    </w:p>
    <w:p w14:paraId="77228BB8" w14:textId="77777777" w:rsidR="001E3337" w:rsidRPr="001E3337" w:rsidRDefault="001E3337" w:rsidP="001E3337">
      <w:pPr>
        <w:jc w:val="both"/>
        <w:rPr>
          <w:rFonts w:ascii="Arial" w:hAnsi="Arial" w:cs="Arial"/>
        </w:rPr>
      </w:pPr>
    </w:p>
    <w:p w14:paraId="3A6855A1" w14:textId="77777777" w:rsidR="001E3337" w:rsidRPr="001E3337" w:rsidRDefault="001E3337" w:rsidP="001E3337">
      <w:pPr>
        <w:jc w:val="both"/>
        <w:rPr>
          <w:rFonts w:ascii="Arial" w:hAnsi="Arial" w:cs="Arial"/>
        </w:rPr>
      </w:pPr>
    </w:p>
    <w:p w14:paraId="4236185A" w14:textId="77777777" w:rsidR="001E3337" w:rsidRPr="001E3337" w:rsidRDefault="001E3337" w:rsidP="001E3337">
      <w:pPr>
        <w:jc w:val="both"/>
        <w:rPr>
          <w:rFonts w:ascii="Arial" w:hAnsi="Arial" w:cs="Arial"/>
        </w:rPr>
      </w:pPr>
    </w:p>
    <w:p w14:paraId="3065526B" w14:textId="77777777" w:rsidR="001E3337" w:rsidRPr="001E3337" w:rsidRDefault="001E3337" w:rsidP="001E3337">
      <w:pPr>
        <w:jc w:val="both"/>
        <w:rPr>
          <w:rFonts w:ascii="Arial" w:hAnsi="Arial" w:cs="Arial"/>
        </w:rPr>
      </w:pPr>
    </w:p>
    <w:p w14:paraId="362D579D" w14:textId="77777777" w:rsidR="001E3337" w:rsidRPr="001E3337" w:rsidRDefault="001E3337" w:rsidP="001E3337">
      <w:pPr>
        <w:jc w:val="both"/>
        <w:rPr>
          <w:rFonts w:ascii="Arial" w:hAnsi="Arial" w:cs="Arial"/>
        </w:rPr>
      </w:pPr>
    </w:p>
    <w:p w14:paraId="480102FD" w14:textId="77777777" w:rsidR="001E3337" w:rsidRPr="001E3337" w:rsidRDefault="001E3337" w:rsidP="001E3337">
      <w:pPr>
        <w:jc w:val="both"/>
        <w:rPr>
          <w:rFonts w:ascii="Arial" w:hAnsi="Arial" w:cs="Arial"/>
        </w:rPr>
      </w:pPr>
    </w:p>
    <w:p w14:paraId="4B2A1C6A" w14:textId="77777777" w:rsidR="001E3337" w:rsidRPr="001E3337" w:rsidRDefault="001E3337" w:rsidP="001E3337">
      <w:pPr>
        <w:jc w:val="both"/>
        <w:rPr>
          <w:rFonts w:ascii="Arial" w:hAnsi="Arial" w:cs="Arial"/>
        </w:rPr>
      </w:pPr>
    </w:p>
    <w:p w14:paraId="353766A3" w14:textId="77777777" w:rsidR="001E3337" w:rsidRPr="001E3337" w:rsidRDefault="001E3337" w:rsidP="001E3337">
      <w:pPr>
        <w:jc w:val="both"/>
        <w:rPr>
          <w:rFonts w:ascii="Arial" w:hAnsi="Arial" w:cs="Arial"/>
        </w:rPr>
      </w:pPr>
    </w:p>
    <w:p w14:paraId="47B779DB" w14:textId="77777777" w:rsidR="001E3337" w:rsidRPr="001E3337" w:rsidRDefault="001E3337" w:rsidP="001E3337">
      <w:pPr>
        <w:jc w:val="both"/>
        <w:rPr>
          <w:rFonts w:ascii="Arial" w:hAnsi="Arial" w:cs="Arial"/>
        </w:rPr>
      </w:pPr>
    </w:p>
    <w:p w14:paraId="4ABAAEC6" w14:textId="77777777" w:rsidR="001E3337" w:rsidRPr="001E3337" w:rsidRDefault="001E3337" w:rsidP="001E3337">
      <w:pPr>
        <w:jc w:val="both"/>
        <w:rPr>
          <w:rFonts w:ascii="Arial" w:hAnsi="Arial" w:cs="Arial"/>
        </w:rPr>
      </w:pPr>
    </w:p>
    <w:p w14:paraId="184F7E2B" w14:textId="77777777" w:rsidR="001E3337" w:rsidRPr="001E3337" w:rsidRDefault="001E3337" w:rsidP="001E3337">
      <w:pPr>
        <w:jc w:val="both"/>
        <w:rPr>
          <w:rFonts w:ascii="Arial" w:hAnsi="Arial" w:cs="Arial"/>
        </w:rPr>
      </w:pPr>
    </w:p>
    <w:p w14:paraId="781B9566" w14:textId="77777777" w:rsidR="001E3337" w:rsidRPr="001E3337" w:rsidRDefault="001E3337" w:rsidP="001E3337">
      <w:pPr>
        <w:jc w:val="both"/>
        <w:rPr>
          <w:rFonts w:ascii="Arial" w:hAnsi="Arial" w:cs="Arial"/>
        </w:rPr>
      </w:pPr>
    </w:p>
    <w:p w14:paraId="2124B3A7" w14:textId="77777777" w:rsidR="001E3337" w:rsidRDefault="001E3337" w:rsidP="001E3337">
      <w:pPr>
        <w:jc w:val="both"/>
        <w:rPr>
          <w:rFonts w:ascii="Arial" w:hAnsi="Arial" w:cs="Arial"/>
        </w:rPr>
      </w:pPr>
    </w:p>
    <w:p w14:paraId="416DBFA8" w14:textId="77777777" w:rsidR="001E3337" w:rsidRDefault="001E3337" w:rsidP="001E3337">
      <w:pPr>
        <w:jc w:val="both"/>
        <w:rPr>
          <w:rFonts w:ascii="Arial" w:hAnsi="Arial" w:cs="Arial"/>
        </w:rPr>
      </w:pPr>
    </w:p>
    <w:p w14:paraId="058E84FA" w14:textId="77777777" w:rsidR="001E3337" w:rsidRDefault="001E3337" w:rsidP="001E3337">
      <w:pPr>
        <w:jc w:val="both"/>
        <w:rPr>
          <w:rFonts w:ascii="Arial" w:hAnsi="Arial" w:cs="Arial"/>
        </w:rPr>
      </w:pPr>
    </w:p>
    <w:p w14:paraId="7FB611F7" w14:textId="77777777" w:rsidR="001E3337" w:rsidRDefault="001E3337" w:rsidP="001E3337">
      <w:pPr>
        <w:jc w:val="both"/>
        <w:rPr>
          <w:rFonts w:ascii="Arial" w:hAnsi="Arial" w:cs="Arial"/>
        </w:rPr>
      </w:pPr>
    </w:p>
    <w:p w14:paraId="49C3C1C2" w14:textId="77777777" w:rsidR="001E3337" w:rsidRDefault="001E3337" w:rsidP="001E3337">
      <w:pPr>
        <w:jc w:val="both"/>
        <w:rPr>
          <w:rFonts w:ascii="Arial" w:hAnsi="Arial" w:cs="Arial"/>
        </w:rPr>
      </w:pPr>
    </w:p>
    <w:p w14:paraId="22B90C85" w14:textId="77777777" w:rsidR="001E3337" w:rsidRDefault="001E3337" w:rsidP="001E3337">
      <w:pPr>
        <w:jc w:val="both"/>
        <w:rPr>
          <w:rFonts w:ascii="Arial" w:hAnsi="Arial" w:cs="Arial"/>
        </w:rPr>
      </w:pPr>
    </w:p>
    <w:p w14:paraId="27287758" w14:textId="77777777" w:rsidR="001E3337" w:rsidRDefault="001E3337" w:rsidP="001E3337">
      <w:pPr>
        <w:jc w:val="both"/>
        <w:rPr>
          <w:rFonts w:ascii="Arial" w:hAnsi="Arial" w:cs="Arial"/>
        </w:rPr>
      </w:pPr>
    </w:p>
    <w:p w14:paraId="37F0D25F" w14:textId="77777777" w:rsidR="001E3337" w:rsidRDefault="001E3337" w:rsidP="001E3337">
      <w:pPr>
        <w:jc w:val="both"/>
        <w:rPr>
          <w:rFonts w:ascii="Arial" w:hAnsi="Arial" w:cs="Arial"/>
        </w:rPr>
      </w:pPr>
    </w:p>
    <w:p w14:paraId="5F961FE2" w14:textId="77777777" w:rsidR="001E3337" w:rsidRDefault="001E3337" w:rsidP="001E3337">
      <w:pPr>
        <w:jc w:val="both"/>
        <w:rPr>
          <w:rFonts w:ascii="Arial" w:hAnsi="Arial" w:cs="Arial"/>
        </w:rPr>
      </w:pPr>
    </w:p>
    <w:p w14:paraId="6CD58411" w14:textId="77777777" w:rsidR="001E3337" w:rsidRDefault="001E3337" w:rsidP="001E3337">
      <w:pPr>
        <w:jc w:val="both"/>
        <w:rPr>
          <w:rFonts w:ascii="Arial" w:hAnsi="Arial" w:cs="Arial"/>
        </w:rPr>
      </w:pPr>
    </w:p>
    <w:p w14:paraId="4CE785EC" w14:textId="77777777" w:rsidR="001E3337" w:rsidRDefault="001E3337" w:rsidP="001E3337">
      <w:pPr>
        <w:jc w:val="both"/>
        <w:rPr>
          <w:rFonts w:ascii="Arial" w:hAnsi="Arial" w:cs="Arial"/>
        </w:rPr>
      </w:pPr>
    </w:p>
    <w:p w14:paraId="2CD4EC12" w14:textId="77777777" w:rsidR="001E3337" w:rsidRDefault="001E3337" w:rsidP="001E3337">
      <w:pPr>
        <w:jc w:val="both"/>
        <w:rPr>
          <w:rFonts w:ascii="Arial" w:hAnsi="Arial" w:cs="Arial"/>
        </w:rPr>
      </w:pPr>
    </w:p>
    <w:p w14:paraId="517311C0" w14:textId="7F712695" w:rsidR="001E3337" w:rsidRPr="003D0741" w:rsidRDefault="001E3337" w:rsidP="001E3337">
      <w:pPr>
        <w:jc w:val="both"/>
        <w:rPr>
          <w:rFonts w:ascii="Arial" w:hAnsi="Arial" w:cs="Arial"/>
          <w:u w:val="single"/>
        </w:rPr>
      </w:pPr>
      <w:r w:rsidRPr="003D0741">
        <w:rPr>
          <w:rFonts w:ascii="Arial" w:hAnsi="Arial" w:cs="Arial"/>
          <w:u w:val="single"/>
        </w:rPr>
        <w:t>Introduction</w:t>
      </w:r>
    </w:p>
    <w:p w14:paraId="467CDEDF" w14:textId="77777777" w:rsidR="001E3337" w:rsidRPr="001E3337" w:rsidRDefault="001E3337" w:rsidP="001E3337">
      <w:pPr>
        <w:jc w:val="both"/>
        <w:rPr>
          <w:rFonts w:ascii="Arial" w:hAnsi="Arial" w:cs="Arial"/>
        </w:rPr>
      </w:pPr>
      <w:r w:rsidRPr="001E3337">
        <w:rPr>
          <w:rFonts w:ascii="Arial" w:hAnsi="Arial" w:cs="Arial"/>
        </w:rPr>
        <w:t>Health and social care practice is grounded in principles that ensure individuals receive safe, respectful, effective and appropriate support. These principles guide professionals in making decisions that uphold dignity, promote wellbeing and recognise the unique needs of each person. This report examines three key principles: person</w:t>
      </w:r>
      <w:r w:rsidRPr="001E3337">
        <w:rPr>
          <w:rFonts w:ascii="Arial" w:hAnsi="Arial" w:cs="Arial"/>
        </w:rPr>
        <w:noBreakHyphen/>
        <w:t>centred care, partnership working and ethical practice. It explores their importance within health and social care and applies them to a case study involving a six</w:t>
      </w:r>
      <w:r w:rsidRPr="001E3337">
        <w:rPr>
          <w:rFonts w:ascii="Arial" w:hAnsi="Arial" w:cs="Arial"/>
        </w:rPr>
        <w:noBreakHyphen/>
        <w:t>year</w:t>
      </w:r>
      <w:r w:rsidRPr="001E3337">
        <w:rPr>
          <w:rFonts w:ascii="Arial" w:hAnsi="Arial" w:cs="Arial"/>
        </w:rPr>
        <w:noBreakHyphen/>
        <w:t>old child with autism spectrum disorder. The report also reflects on my experience as a teaching assistant in a special educational needs (SEN) school, particularly my role in supporting children with personal care, encouraging independence and adapting communication. Relevant theory, legislation and professional guidance are used throughout to demonstrate how these principles influence professional practice and how they will continue to shape my development as I progress towards a future career in social work.</w:t>
      </w:r>
    </w:p>
    <w:p w14:paraId="3F7EEEF9" w14:textId="77777777" w:rsidR="001E3337" w:rsidRPr="003D0741" w:rsidRDefault="001E3337" w:rsidP="001E3337">
      <w:pPr>
        <w:jc w:val="both"/>
        <w:rPr>
          <w:rFonts w:ascii="Arial" w:hAnsi="Arial" w:cs="Arial"/>
          <w:u w:val="single"/>
        </w:rPr>
      </w:pPr>
      <w:r w:rsidRPr="003D0741">
        <w:rPr>
          <w:rFonts w:ascii="Arial" w:hAnsi="Arial" w:cs="Arial"/>
          <w:u w:val="single"/>
        </w:rPr>
        <w:t>Task 1 – Importance of Principles of Health and Social Care</w:t>
      </w:r>
    </w:p>
    <w:p w14:paraId="03A297C2" w14:textId="77777777" w:rsidR="001E3337" w:rsidRPr="001E3337" w:rsidRDefault="001E3337" w:rsidP="001E3337">
      <w:pPr>
        <w:jc w:val="both"/>
        <w:rPr>
          <w:rFonts w:ascii="Arial" w:hAnsi="Arial" w:cs="Arial"/>
        </w:rPr>
      </w:pPr>
      <w:r w:rsidRPr="001E3337">
        <w:rPr>
          <w:rFonts w:ascii="Arial" w:hAnsi="Arial" w:cs="Arial"/>
        </w:rPr>
        <w:t>Person</w:t>
      </w:r>
      <w:r w:rsidRPr="001E3337">
        <w:rPr>
          <w:rFonts w:ascii="Arial" w:hAnsi="Arial" w:cs="Arial"/>
        </w:rPr>
        <w:noBreakHyphen/>
        <w:t>centred care, partnership working and ethical practice are essential principles within health and social care because they ensure that individuals receive support that is safe, respectful and appropriate to their needs. These principles recognise that people have different experiences, preferences, communication styles and values, meaning that care should not be delivered in a standardised or identical way to everyone.</w:t>
      </w:r>
    </w:p>
    <w:p w14:paraId="0FA4A407" w14:textId="77777777" w:rsidR="001E3337" w:rsidRPr="003D0741" w:rsidRDefault="001E3337" w:rsidP="001E3337">
      <w:pPr>
        <w:jc w:val="both"/>
        <w:rPr>
          <w:rFonts w:ascii="Arial" w:hAnsi="Arial" w:cs="Arial"/>
          <w:u w:val="single"/>
        </w:rPr>
      </w:pPr>
      <w:r w:rsidRPr="003D0741">
        <w:rPr>
          <w:rFonts w:ascii="Arial" w:hAnsi="Arial" w:cs="Arial"/>
          <w:u w:val="single"/>
        </w:rPr>
        <w:t>Person</w:t>
      </w:r>
      <w:r w:rsidRPr="003D0741">
        <w:rPr>
          <w:rFonts w:ascii="Arial" w:hAnsi="Arial" w:cs="Arial"/>
          <w:u w:val="single"/>
        </w:rPr>
        <w:noBreakHyphen/>
        <w:t>centred care</w:t>
      </w:r>
    </w:p>
    <w:p w14:paraId="3A355D03" w14:textId="7C34C4A0" w:rsidR="001E3337" w:rsidRPr="001E3337" w:rsidRDefault="001E3337" w:rsidP="001E3337">
      <w:pPr>
        <w:jc w:val="both"/>
        <w:rPr>
          <w:rFonts w:ascii="Arial" w:hAnsi="Arial" w:cs="Arial"/>
        </w:rPr>
      </w:pPr>
      <w:r w:rsidRPr="001E3337">
        <w:rPr>
          <w:rFonts w:ascii="Arial" w:hAnsi="Arial" w:cs="Arial"/>
        </w:rPr>
        <w:t>Person</w:t>
      </w:r>
      <w:r w:rsidRPr="001E3337">
        <w:rPr>
          <w:rFonts w:ascii="Arial" w:hAnsi="Arial" w:cs="Arial"/>
        </w:rPr>
        <w:noBreakHyphen/>
        <w:t>centred care places the individual at the centre of decisions about their care and support. The Care Quality Commission emphasises that care should be personalised according to an individual’s needs and preferences, with people actively involved in planning and making decisions about their care (CQC, 2025). This approach promotes independence, dignity and a sense of control. It also encourages professionals to understand the person beyond their diagnosis. For example, an autistic child may communicate differently from other children and may experience sensory sensitivities. A person</w:t>
      </w:r>
      <w:r w:rsidRPr="001E3337">
        <w:rPr>
          <w:rFonts w:ascii="Arial" w:hAnsi="Arial" w:cs="Arial"/>
        </w:rPr>
        <w:noBreakHyphen/>
        <w:t>centred approach would therefore involve understanding how that child communicates, identifying environmental factors that may cause distress and adapting support accordingly.</w:t>
      </w:r>
    </w:p>
    <w:p w14:paraId="2C3E05F8" w14:textId="77777777" w:rsidR="001E3337" w:rsidRPr="001E3337" w:rsidRDefault="001E3337" w:rsidP="001E3337">
      <w:pPr>
        <w:jc w:val="both"/>
        <w:rPr>
          <w:rFonts w:ascii="Arial" w:hAnsi="Arial" w:cs="Arial"/>
        </w:rPr>
      </w:pPr>
      <w:r w:rsidRPr="001E3337">
        <w:rPr>
          <w:rFonts w:ascii="Arial" w:hAnsi="Arial" w:cs="Arial"/>
        </w:rPr>
        <w:t>Maslow’s (1943) Hierarchy of Needs provides a useful framework for understanding individuals holistically. Maslow identified physiological needs, safety, love and belonging, esteem and self</w:t>
      </w:r>
      <w:r w:rsidRPr="001E3337">
        <w:rPr>
          <w:rFonts w:ascii="Arial" w:hAnsi="Arial" w:cs="Arial"/>
        </w:rPr>
        <w:noBreakHyphen/>
        <w:t>actualisation as different levels of human need. In health and social care, professionals should consider whether an individual’s basic physical and emotional needs are being met before expecting them to achieve higher</w:t>
      </w:r>
      <w:r w:rsidRPr="001E3337">
        <w:rPr>
          <w:rFonts w:ascii="Arial" w:hAnsi="Arial" w:cs="Arial"/>
        </w:rPr>
        <w:noBreakHyphen/>
        <w:t>level goals. For example, a child who is overwhelmed by noise or does not feel safe may struggle to communicate or participate in education. Person</w:t>
      </w:r>
      <w:r w:rsidRPr="001E3337">
        <w:rPr>
          <w:rFonts w:ascii="Arial" w:hAnsi="Arial" w:cs="Arial"/>
        </w:rPr>
        <w:noBreakHyphen/>
        <w:t>centred care therefore requires professionals to recognise and respond to these needs.</w:t>
      </w:r>
    </w:p>
    <w:p w14:paraId="6277D8AD" w14:textId="77777777" w:rsidR="001E3337" w:rsidRPr="003D0741" w:rsidRDefault="001E3337" w:rsidP="001E3337">
      <w:pPr>
        <w:jc w:val="both"/>
        <w:rPr>
          <w:rFonts w:ascii="Arial" w:hAnsi="Arial" w:cs="Arial"/>
          <w:u w:val="single"/>
        </w:rPr>
      </w:pPr>
      <w:r w:rsidRPr="003D0741">
        <w:rPr>
          <w:rFonts w:ascii="Arial" w:hAnsi="Arial" w:cs="Arial"/>
          <w:u w:val="single"/>
        </w:rPr>
        <w:t>Partnership working</w:t>
      </w:r>
    </w:p>
    <w:p w14:paraId="2AC06008" w14:textId="77777777" w:rsidR="001E3337" w:rsidRPr="001E3337" w:rsidRDefault="001E3337" w:rsidP="001E3337">
      <w:pPr>
        <w:jc w:val="both"/>
        <w:rPr>
          <w:rFonts w:ascii="Arial" w:hAnsi="Arial" w:cs="Arial"/>
        </w:rPr>
      </w:pPr>
      <w:r w:rsidRPr="001E3337">
        <w:rPr>
          <w:rFonts w:ascii="Arial" w:hAnsi="Arial" w:cs="Arial"/>
        </w:rPr>
        <w:t xml:space="preserve">Partnership working involves individuals, families, carers and professionals working together to achieve the best possible outcomes. Effective partnership working prevents fragmented care because relevant professionals can share appropriate information and coordinate support. NICE recommends multidisciplinary working for autistic children and young people, involving health, education and social care services where appropriate (NICE, 2021). This </w:t>
      </w:r>
      <w:r w:rsidRPr="001E3337">
        <w:rPr>
          <w:rFonts w:ascii="Arial" w:hAnsi="Arial" w:cs="Arial"/>
        </w:rPr>
        <w:lastRenderedPageBreak/>
        <w:t>demonstrates that good outcomes often depend on professionals sharing their knowledge rather than working separately.</w:t>
      </w:r>
    </w:p>
    <w:p w14:paraId="3130DE10" w14:textId="77777777" w:rsidR="001E3337" w:rsidRPr="001E3337" w:rsidRDefault="001E3337" w:rsidP="001E3337">
      <w:pPr>
        <w:jc w:val="both"/>
        <w:rPr>
          <w:rFonts w:ascii="Arial" w:hAnsi="Arial" w:cs="Arial"/>
        </w:rPr>
      </w:pPr>
      <w:r w:rsidRPr="001E3337">
        <w:rPr>
          <w:rFonts w:ascii="Arial" w:hAnsi="Arial" w:cs="Arial"/>
        </w:rPr>
        <w:t>Partnership working also includes involving individuals and families in decision</w:t>
      </w:r>
      <w:r w:rsidRPr="001E3337">
        <w:rPr>
          <w:rFonts w:ascii="Arial" w:hAnsi="Arial" w:cs="Arial"/>
        </w:rPr>
        <w:noBreakHyphen/>
        <w:t>making. The SEND Code of Practice emphasises the importance of involving children and parents in decisions and providing them with information and support to participate (Department for Education and Department of Health and Social Care, 2015). When families are included, they can share valuable insights about routines, communication, preferences and triggers, which can help professionals provide more effective support.</w:t>
      </w:r>
    </w:p>
    <w:p w14:paraId="3AC3C668" w14:textId="77777777" w:rsidR="001E3337" w:rsidRPr="003D0741" w:rsidRDefault="001E3337" w:rsidP="001E3337">
      <w:pPr>
        <w:jc w:val="both"/>
        <w:rPr>
          <w:rFonts w:ascii="Arial" w:hAnsi="Arial" w:cs="Arial"/>
          <w:u w:val="single"/>
        </w:rPr>
      </w:pPr>
      <w:r w:rsidRPr="003D0741">
        <w:rPr>
          <w:rFonts w:ascii="Arial" w:hAnsi="Arial" w:cs="Arial"/>
          <w:u w:val="single"/>
        </w:rPr>
        <w:t>Ethical practice</w:t>
      </w:r>
    </w:p>
    <w:p w14:paraId="039F5F46" w14:textId="77777777" w:rsidR="001E3337" w:rsidRPr="001E3337" w:rsidRDefault="001E3337" w:rsidP="001E3337">
      <w:pPr>
        <w:jc w:val="both"/>
        <w:rPr>
          <w:rFonts w:ascii="Arial" w:hAnsi="Arial" w:cs="Arial"/>
        </w:rPr>
      </w:pPr>
      <w:r w:rsidRPr="001E3337">
        <w:rPr>
          <w:rFonts w:ascii="Arial" w:hAnsi="Arial" w:cs="Arial"/>
        </w:rPr>
        <w:t>Ethical practice is essential within health and social care because professionals must make decisions that respect individuals’ rights, dignity and wellbeing. Ethical principles such as autonomy, beneficence, non</w:t>
      </w:r>
      <w:r w:rsidRPr="001E3337">
        <w:rPr>
          <w:rFonts w:ascii="Arial" w:hAnsi="Arial" w:cs="Arial"/>
        </w:rPr>
        <w:noBreakHyphen/>
        <w:t>maleficence and justice support responsible decision</w:t>
      </w:r>
      <w:r w:rsidRPr="001E3337">
        <w:rPr>
          <w:rFonts w:ascii="Arial" w:hAnsi="Arial" w:cs="Arial"/>
        </w:rPr>
        <w:noBreakHyphen/>
        <w:t>making. Autonomy involves respecting an individual’s right to participate in decisions, beneficence means acting for their benefit, non</w:t>
      </w:r>
      <w:r w:rsidRPr="001E3337">
        <w:rPr>
          <w:rFonts w:ascii="Arial" w:hAnsi="Arial" w:cs="Arial"/>
        </w:rPr>
        <w:noBreakHyphen/>
        <w:t>maleficence involves avoiding unnecessary harm and justice requires treating people fairly (HCPC, 2024). These principles can sometimes conflict, meaning professionals must consider the individual’s circumstances carefully.</w:t>
      </w:r>
    </w:p>
    <w:p w14:paraId="1416AB97" w14:textId="77777777" w:rsidR="001E3337" w:rsidRPr="001E3337" w:rsidRDefault="001E3337" w:rsidP="001E3337">
      <w:pPr>
        <w:jc w:val="both"/>
        <w:rPr>
          <w:rFonts w:ascii="Arial" w:hAnsi="Arial" w:cs="Arial"/>
        </w:rPr>
      </w:pPr>
      <w:r w:rsidRPr="001E3337">
        <w:rPr>
          <w:rFonts w:ascii="Arial" w:hAnsi="Arial" w:cs="Arial"/>
        </w:rPr>
        <w:t>Ethical practice also includes respecting confidentiality and sharing information appropriately. Professionals must balance the need to protect privacy with the need to share relevant information to ensure safety and coordinated care. Legislation such as the Equality Act 2010 requires professionals to make reasonable adjustments so that disabled individuals are not placed at a substantial disadvantage (UK Government, 2010). Ethical practice therefore involves recognising and responding to inequality and ensuring that individuals receive fair and appropriate support.</w:t>
      </w:r>
    </w:p>
    <w:p w14:paraId="44C18B4F" w14:textId="77777777" w:rsidR="001E3337" w:rsidRPr="003D0741" w:rsidRDefault="001E3337" w:rsidP="001E3337">
      <w:pPr>
        <w:jc w:val="both"/>
        <w:rPr>
          <w:rFonts w:ascii="Arial" w:hAnsi="Arial" w:cs="Arial"/>
          <w:u w:val="single"/>
        </w:rPr>
      </w:pPr>
      <w:r w:rsidRPr="003D0741">
        <w:rPr>
          <w:rFonts w:ascii="Arial" w:hAnsi="Arial" w:cs="Arial"/>
          <w:u w:val="single"/>
        </w:rPr>
        <w:t>Summary</w:t>
      </w:r>
    </w:p>
    <w:p w14:paraId="2677ADBB" w14:textId="58509F5F" w:rsidR="001E3337" w:rsidRPr="001E3337" w:rsidRDefault="001E3337" w:rsidP="001E3337">
      <w:pPr>
        <w:jc w:val="both"/>
        <w:rPr>
          <w:rFonts w:ascii="Arial" w:hAnsi="Arial" w:cs="Arial"/>
        </w:rPr>
      </w:pPr>
      <w:r w:rsidRPr="001E3337">
        <w:rPr>
          <w:rFonts w:ascii="Arial" w:hAnsi="Arial" w:cs="Arial"/>
        </w:rPr>
        <w:t>Overall, these principles support high</w:t>
      </w:r>
      <w:r w:rsidRPr="001E3337">
        <w:rPr>
          <w:rFonts w:ascii="Arial" w:hAnsi="Arial" w:cs="Arial"/>
        </w:rPr>
        <w:noBreakHyphen/>
        <w:t>quality care because they encourage professionals to see the individual as a whole person rather than focusing solely on a diagnosis or medical condition. Person</w:t>
      </w:r>
      <w:r w:rsidRPr="001E3337">
        <w:rPr>
          <w:rFonts w:ascii="Arial" w:hAnsi="Arial" w:cs="Arial"/>
        </w:rPr>
        <w:noBreakHyphen/>
        <w:t>centred care promotes individual choice, partnership working supports coordinated services and ethical practice ensures decisions are made respectfully and responsibly.</w:t>
      </w:r>
    </w:p>
    <w:p w14:paraId="314D38A0" w14:textId="35DE267F" w:rsidR="001E3337" w:rsidRPr="003D0741" w:rsidRDefault="001E3337" w:rsidP="001E3337">
      <w:pPr>
        <w:jc w:val="both"/>
        <w:rPr>
          <w:rFonts w:ascii="Arial" w:hAnsi="Arial" w:cs="Arial"/>
          <w:u w:val="single"/>
        </w:rPr>
      </w:pPr>
      <w:r w:rsidRPr="003D0741">
        <w:rPr>
          <w:rFonts w:ascii="Arial" w:hAnsi="Arial" w:cs="Arial"/>
          <w:u w:val="single"/>
        </w:rPr>
        <w:t>Task 2 – Practical Examples of Concepts in Practice</w:t>
      </w:r>
    </w:p>
    <w:p w14:paraId="7A822524" w14:textId="77777777" w:rsidR="001E3337" w:rsidRPr="003D0741" w:rsidRDefault="001E3337" w:rsidP="001E3337">
      <w:pPr>
        <w:jc w:val="both"/>
        <w:rPr>
          <w:rFonts w:ascii="Arial" w:hAnsi="Arial" w:cs="Arial"/>
          <w:u w:val="single"/>
        </w:rPr>
      </w:pPr>
      <w:r w:rsidRPr="003D0741">
        <w:rPr>
          <w:rFonts w:ascii="Arial" w:hAnsi="Arial" w:cs="Arial"/>
          <w:u w:val="single"/>
        </w:rPr>
        <w:t>Case Study: Child with Autism Spectrum Disorder</w:t>
      </w:r>
    </w:p>
    <w:p w14:paraId="6DD7E02B" w14:textId="77777777" w:rsidR="001E3337" w:rsidRPr="001E3337" w:rsidRDefault="001E3337" w:rsidP="001E3337">
      <w:pPr>
        <w:jc w:val="both"/>
        <w:rPr>
          <w:rFonts w:ascii="Arial" w:hAnsi="Arial" w:cs="Arial"/>
        </w:rPr>
      </w:pPr>
      <w:r w:rsidRPr="001E3337">
        <w:rPr>
          <w:rFonts w:ascii="Arial" w:hAnsi="Arial" w:cs="Arial"/>
        </w:rPr>
        <w:t>The case study describes Alex, a six</w:t>
      </w:r>
      <w:r w:rsidRPr="001E3337">
        <w:rPr>
          <w:rFonts w:ascii="Arial" w:hAnsi="Arial" w:cs="Arial"/>
        </w:rPr>
        <w:noBreakHyphen/>
        <w:t>year</w:t>
      </w:r>
      <w:r w:rsidRPr="001E3337">
        <w:rPr>
          <w:rFonts w:ascii="Arial" w:hAnsi="Arial" w:cs="Arial"/>
        </w:rPr>
        <w:noBreakHyphen/>
        <w:t>old child with autism spectrum disorder who experiences difficulties with social interaction, communication and sensory sensitivities. This case demonstrates why person</w:t>
      </w:r>
      <w:r w:rsidRPr="001E3337">
        <w:rPr>
          <w:rFonts w:ascii="Arial" w:hAnsi="Arial" w:cs="Arial"/>
        </w:rPr>
        <w:noBreakHyphen/>
        <w:t>centred care, partnership working and ethical practice are important within health and social care.</w:t>
      </w:r>
    </w:p>
    <w:p w14:paraId="0DBFC8D6" w14:textId="77777777" w:rsidR="001E3337" w:rsidRPr="001E3337" w:rsidRDefault="001E3337" w:rsidP="001E3337">
      <w:pPr>
        <w:jc w:val="both"/>
        <w:rPr>
          <w:rFonts w:ascii="Arial" w:hAnsi="Arial" w:cs="Arial"/>
        </w:rPr>
      </w:pPr>
      <w:r w:rsidRPr="001E3337">
        <w:rPr>
          <w:rFonts w:ascii="Arial" w:hAnsi="Arial" w:cs="Arial"/>
        </w:rPr>
        <w:t>Person</w:t>
      </w:r>
      <w:r w:rsidRPr="001E3337">
        <w:rPr>
          <w:rFonts w:ascii="Arial" w:hAnsi="Arial" w:cs="Arial"/>
        </w:rPr>
        <w:noBreakHyphen/>
        <w:t>centred care in Alex’s case</w:t>
      </w:r>
    </w:p>
    <w:p w14:paraId="11886CEC" w14:textId="77777777" w:rsidR="001E3337" w:rsidRPr="001E3337" w:rsidRDefault="001E3337" w:rsidP="001E3337">
      <w:pPr>
        <w:jc w:val="both"/>
        <w:rPr>
          <w:rFonts w:ascii="Arial" w:hAnsi="Arial" w:cs="Arial"/>
        </w:rPr>
      </w:pPr>
      <w:r w:rsidRPr="001E3337">
        <w:rPr>
          <w:rFonts w:ascii="Arial" w:hAnsi="Arial" w:cs="Arial"/>
        </w:rPr>
        <w:t>Person</w:t>
      </w:r>
      <w:r w:rsidRPr="001E3337">
        <w:rPr>
          <w:rFonts w:ascii="Arial" w:hAnsi="Arial" w:cs="Arial"/>
        </w:rPr>
        <w:noBreakHyphen/>
        <w:t>centred care requires professionals to understand Alex as an individual rather than making assumptions based solely on his diagnosis. His communication needs, sensory sensitivities, interests and preferences should be identified and incorporated into his support. NICE recommends that professionals consider the physical environment when supporting autistic children, including lighting, noise, personal space and other sensory factors (NICE, 2021). Visual supports and adaptations to routines can also be used. For Alex, this could involve using visual schedules, reducing unnecessary noise and explaining changes to his routine in a way he understands.</w:t>
      </w:r>
    </w:p>
    <w:p w14:paraId="39C74F89" w14:textId="77777777" w:rsidR="001E3337" w:rsidRPr="001E3337" w:rsidRDefault="001E3337" w:rsidP="001E3337">
      <w:pPr>
        <w:jc w:val="both"/>
        <w:rPr>
          <w:rFonts w:ascii="Arial" w:hAnsi="Arial" w:cs="Arial"/>
        </w:rPr>
      </w:pPr>
      <w:r w:rsidRPr="001E3337">
        <w:rPr>
          <w:rFonts w:ascii="Arial" w:hAnsi="Arial" w:cs="Arial"/>
        </w:rPr>
        <w:lastRenderedPageBreak/>
        <w:t>Professionals should also consider how Alex expresses distress or discomfort. Some autistic children may communicate through behaviour rather than words. A person</w:t>
      </w:r>
      <w:r w:rsidRPr="001E3337">
        <w:rPr>
          <w:rFonts w:ascii="Arial" w:hAnsi="Arial" w:cs="Arial"/>
        </w:rPr>
        <w:noBreakHyphen/>
        <w:t>centred approach would involve recognising these behaviours as communication and responding appropriately.</w:t>
      </w:r>
    </w:p>
    <w:p w14:paraId="2E42FE48" w14:textId="77777777" w:rsidR="001E3337" w:rsidRPr="003D0741" w:rsidRDefault="001E3337" w:rsidP="001E3337">
      <w:pPr>
        <w:jc w:val="both"/>
        <w:rPr>
          <w:rFonts w:ascii="Arial" w:hAnsi="Arial" w:cs="Arial"/>
          <w:u w:val="single"/>
        </w:rPr>
      </w:pPr>
      <w:r w:rsidRPr="003D0741">
        <w:rPr>
          <w:rFonts w:ascii="Arial" w:hAnsi="Arial" w:cs="Arial"/>
          <w:u w:val="single"/>
        </w:rPr>
        <w:t>Partnership working in Alex’s case</w:t>
      </w:r>
    </w:p>
    <w:p w14:paraId="5B21DCE2" w14:textId="77777777" w:rsidR="001E3337" w:rsidRPr="001E3337" w:rsidRDefault="001E3337" w:rsidP="001E3337">
      <w:pPr>
        <w:jc w:val="both"/>
        <w:rPr>
          <w:rFonts w:ascii="Arial" w:hAnsi="Arial" w:cs="Arial"/>
        </w:rPr>
      </w:pPr>
      <w:r w:rsidRPr="001E3337">
        <w:rPr>
          <w:rFonts w:ascii="Arial" w:hAnsi="Arial" w:cs="Arial"/>
        </w:rPr>
        <w:t>Partnership working would also be important. Alex’s parents or carers can provide valuable information about his communication, behaviour, routines and preferences. Education staff can contribute information about his learning and social development, while health and social care professionals can assess additional needs and provide specialist support. The SEND Code of Practice emphasises involving children and parents in decisions and ensuring they have the information needed to participate (Department for Education and Department of Health and Social Care, 2015).</w:t>
      </w:r>
    </w:p>
    <w:p w14:paraId="3D23A3F1" w14:textId="77777777" w:rsidR="001E3337" w:rsidRPr="001E3337" w:rsidRDefault="001E3337" w:rsidP="001E3337">
      <w:pPr>
        <w:jc w:val="both"/>
        <w:rPr>
          <w:rFonts w:ascii="Arial" w:hAnsi="Arial" w:cs="Arial"/>
        </w:rPr>
      </w:pPr>
      <w:r w:rsidRPr="001E3337">
        <w:rPr>
          <w:rFonts w:ascii="Arial" w:hAnsi="Arial" w:cs="Arial"/>
        </w:rPr>
        <w:t>Multidisciplinary working ensures that Alex receives coordinated support rather than fragmented services. For example, speech and language therapists, occupational therapists, teachers and social workers may all contribute to his care. Sharing information appropriately helps ensure that everyone understands Alex’s needs and works towards consistent goals.</w:t>
      </w:r>
    </w:p>
    <w:p w14:paraId="1B55263A" w14:textId="77777777" w:rsidR="001E3337" w:rsidRPr="003D0741" w:rsidRDefault="001E3337" w:rsidP="001E3337">
      <w:pPr>
        <w:jc w:val="both"/>
        <w:rPr>
          <w:rFonts w:ascii="Arial" w:hAnsi="Arial" w:cs="Arial"/>
          <w:u w:val="single"/>
        </w:rPr>
      </w:pPr>
      <w:r w:rsidRPr="003D0741">
        <w:rPr>
          <w:rFonts w:ascii="Arial" w:hAnsi="Arial" w:cs="Arial"/>
          <w:u w:val="single"/>
        </w:rPr>
        <w:t>Ethical practice in Alex’s case</w:t>
      </w:r>
    </w:p>
    <w:p w14:paraId="2CA83219" w14:textId="77777777" w:rsidR="001E3337" w:rsidRPr="001E3337" w:rsidRDefault="001E3337" w:rsidP="001E3337">
      <w:pPr>
        <w:jc w:val="both"/>
        <w:rPr>
          <w:rFonts w:ascii="Arial" w:hAnsi="Arial" w:cs="Arial"/>
        </w:rPr>
      </w:pPr>
      <w:r w:rsidRPr="001E3337">
        <w:rPr>
          <w:rFonts w:ascii="Arial" w:hAnsi="Arial" w:cs="Arial"/>
        </w:rPr>
        <w:t>Ethical practice requires professionals to respect Alex’s dignity, rights and individual differences. Although he is only six, his views should still be considered in an age</w:t>
      </w:r>
      <w:r w:rsidRPr="001E3337">
        <w:rPr>
          <w:rFonts w:ascii="Arial" w:hAnsi="Arial" w:cs="Arial"/>
        </w:rPr>
        <w:noBreakHyphen/>
        <w:t>appropriate way. Professionals should avoid making decisions about him without attempting to understand his wishes and communication. The Equality Act places duties around reasonable adjustments where disabled people may otherwise experience substantial disadvantage (UK Government, 2010).</w:t>
      </w:r>
    </w:p>
    <w:p w14:paraId="4B96B74F" w14:textId="77777777" w:rsidR="001E3337" w:rsidRPr="001E3337" w:rsidRDefault="001E3337" w:rsidP="001E3337">
      <w:pPr>
        <w:jc w:val="both"/>
        <w:rPr>
          <w:rFonts w:ascii="Arial" w:hAnsi="Arial" w:cs="Arial"/>
        </w:rPr>
      </w:pPr>
      <w:r w:rsidRPr="001E3337">
        <w:rPr>
          <w:rFonts w:ascii="Arial" w:hAnsi="Arial" w:cs="Arial"/>
        </w:rPr>
        <w:t>There may also be ethical issues around information sharing. Professionals may need to share relevant information about Alex to provide safe and coordinated care, but confidential information should only be shared appropriately. Professional standards emphasise confidentiality and responsible information sharing (HCPC, 2024).</w:t>
      </w:r>
    </w:p>
    <w:p w14:paraId="70031D73" w14:textId="77777777" w:rsidR="001E3337" w:rsidRPr="003D0741" w:rsidRDefault="001E3337" w:rsidP="001E3337">
      <w:pPr>
        <w:jc w:val="both"/>
        <w:rPr>
          <w:rFonts w:ascii="Arial" w:hAnsi="Arial" w:cs="Arial"/>
          <w:u w:val="single"/>
        </w:rPr>
      </w:pPr>
      <w:r w:rsidRPr="003D0741">
        <w:rPr>
          <w:rFonts w:ascii="Arial" w:hAnsi="Arial" w:cs="Arial"/>
          <w:u w:val="single"/>
        </w:rPr>
        <w:t>Summary</w:t>
      </w:r>
    </w:p>
    <w:p w14:paraId="428DB71E" w14:textId="77777777" w:rsidR="001E3337" w:rsidRPr="001E3337" w:rsidRDefault="001E3337" w:rsidP="001E3337">
      <w:pPr>
        <w:jc w:val="both"/>
        <w:rPr>
          <w:rFonts w:ascii="Arial" w:hAnsi="Arial" w:cs="Arial"/>
        </w:rPr>
      </w:pPr>
      <w:r w:rsidRPr="001E3337">
        <w:rPr>
          <w:rFonts w:ascii="Arial" w:hAnsi="Arial" w:cs="Arial"/>
        </w:rPr>
        <w:t>Overall, the three principles are closely connected. Person</w:t>
      </w:r>
      <w:r w:rsidRPr="001E3337">
        <w:rPr>
          <w:rFonts w:ascii="Arial" w:hAnsi="Arial" w:cs="Arial"/>
        </w:rPr>
        <w:noBreakHyphen/>
        <w:t>centred care identifies what Alex needs, partnership working allows professionals and his family to coordinate this support and ethical practice ensures that his rights, dignity and wellbeing remain central. Applying these approaches could help Alex feel safer, communicate more effectively and participate more fully in education and everyday activities.</w:t>
      </w:r>
    </w:p>
    <w:p w14:paraId="51B6DAEE" w14:textId="77777777" w:rsidR="001E3337" w:rsidRPr="003D0741" w:rsidRDefault="001E3337" w:rsidP="001E3337">
      <w:pPr>
        <w:jc w:val="both"/>
        <w:rPr>
          <w:rFonts w:ascii="Arial" w:hAnsi="Arial" w:cs="Arial"/>
          <w:u w:val="single"/>
        </w:rPr>
      </w:pPr>
      <w:r w:rsidRPr="003D0741">
        <w:rPr>
          <w:rFonts w:ascii="Arial" w:hAnsi="Arial" w:cs="Arial"/>
          <w:u w:val="single"/>
        </w:rPr>
        <w:t>Task 3 – Self</w:t>
      </w:r>
      <w:r w:rsidRPr="003D0741">
        <w:rPr>
          <w:rFonts w:ascii="Arial" w:hAnsi="Arial" w:cs="Arial"/>
          <w:u w:val="single"/>
        </w:rPr>
        <w:noBreakHyphen/>
        <w:t>Reflection as a Health and Social Care Professional</w:t>
      </w:r>
    </w:p>
    <w:p w14:paraId="6EF9BEEA" w14:textId="77777777" w:rsidR="001E3337" w:rsidRPr="001E3337" w:rsidRDefault="001E3337" w:rsidP="001E3337">
      <w:pPr>
        <w:jc w:val="both"/>
        <w:rPr>
          <w:rFonts w:ascii="Arial" w:hAnsi="Arial" w:cs="Arial"/>
        </w:rPr>
      </w:pPr>
      <w:r w:rsidRPr="001E3337">
        <w:rPr>
          <w:rFonts w:ascii="Arial" w:hAnsi="Arial" w:cs="Arial"/>
        </w:rPr>
        <w:t>My experience as a teaching assistant in a special educational needs (SEN) school has given me practical experience of supporting children with a wide range of needs, abilities and communication styles. This experience has helped me understand that person</w:t>
      </w:r>
      <w:r w:rsidRPr="001E3337">
        <w:rPr>
          <w:rFonts w:ascii="Arial" w:hAnsi="Arial" w:cs="Arial"/>
        </w:rPr>
        <w:noBreakHyphen/>
        <w:t>centred care, partnership working and ethical practice are not simply theories but principles that need to be applied every day. My role has included supporting children with personal care, encouraging independence, using different communication approaches and responding to challenging situations. These experiences have helped me identify my strengths as well as an area I would like to develop further, particularly my knowledge of legislation.</w:t>
      </w:r>
    </w:p>
    <w:p w14:paraId="7E1E0AC5" w14:textId="77777777" w:rsidR="001E3337" w:rsidRPr="003D0741" w:rsidRDefault="001E3337" w:rsidP="001E3337">
      <w:pPr>
        <w:jc w:val="both"/>
        <w:rPr>
          <w:rFonts w:ascii="Arial" w:hAnsi="Arial" w:cs="Arial"/>
          <w:u w:val="single"/>
        </w:rPr>
      </w:pPr>
      <w:r w:rsidRPr="003D0741">
        <w:rPr>
          <w:rFonts w:ascii="Arial" w:hAnsi="Arial" w:cs="Arial"/>
          <w:u w:val="single"/>
        </w:rPr>
        <w:t>Person</w:t>
      </w:r>
      <w:r w:rsidRPr="003D0741">
        <w:rPr>
          <w:rFonts w:ascii="Arial" w:hAnsi="Arial" w:cs="Arial"/>
          <w:u w:val="single"/>
        </w:rPr>
        <w:noBreakHyphen/>
        <w:t>centred care in my practice</w:t>
      </w:r>
    </w:p>
    <w:p w14:paraId="619019D5" w14:textId="77777777" w:rsidR="001E3337" w:rsidRPr="001E3337" w:rsidRDefault="001E3337" w:rsidP="001E3337">
      <w:pPr>
        <w:jc w:val="both"/>
        <w:rPr>
          <w:rFonts w:ascii="Arial" w:hAnsi="Arial" w:cs="Arial"/>
        </w:rPr>
      </w:pPr>
      <w:r w:rsidRPr="001E3337">
        <w:rPr>
          <w:rFonts w:ascii="Arial" w:hAnsi="Arial" w:cs="Arial"/>
        </w:rPr>
        <w:t xml:space="preserve">Working in an SEN environment has shown me that every child is different, even when children have similar diagnoses or additional needs. Their abilities, preferences, communication styles </w:t>
      </w:r>
      <w:r w:rsidRPr="001E3337">
        <w:rPr>
          <w:rFonts w:ascii="Arial" w:hAnsi="Arial" w:cs="Arial"/>
        </w:rPr>
        <w:lastRenderedPageBreak/>
        <w:t>and levels of independence can vary significantly. I have therefore learned not to make assumptions about what a child can or cannot do. Instead, I consider the individual child and adapt my approach according to their needs.</w:t>
      </w:r>
    </w:p>
    <w:p w14:paraId="703BDA5D" w14:textId="77777777" w:rsidR="001E3337" w:rsidRPr="001E3337" w:rsidRDefault="001E3337" w:rsidP="001E3337">
      <w:pPr>
        <w:jc w:val="both"/>
        <w:rPr>
          <w:rFonts w:ascii="Arial" w:hAnsi="Arial" w:cs="Arial"/>
        </w:rPr>
      </w:pPr>
      <w:r w:rsidRPr="001E3337">
        <w:rPr>
          <w:rFonts w:ascii="Arial" w:hAnsi="Arial" w:cs="Arial"/>
        </w:rPr>
        <w:t>A significant part of my role involves supporting children with personal care, including toileting, changing clothes, eating and feeding, and changing pads or nappies. I understand that personal care can be a sensitive experience for a child because it involves privacy, dignity and sometimes a high level of dependence on another person. I therefore ensure children are treated respectfully and are given as much independence as possible. I use appropriate communication and encouragement and avoid making a child feel embarrassed about needing support.</w:t>
      </w:r>
    </w:p>
    <w:p w14:paraId="433527C2" w14:textId="77777777" w:rsidR="001E3337" w:rsidRPr="003D0741" w:rsidRDefault="001E3337" w:rsidP="001E3337">
      <w:pPr>
        <w:jc w:val="both"/>
        <w:rPr>
          <w:rFonts w:ascii="Arial" w:hAnsi="Arial" w:cs="Arial"/>
          <w:u w:val="single"/>
        </w:rPr>
      </w:pPr>
      <w:r w:rsidRPr="003D0741">
        <w:rPr>
          <w:rFonts w:ascii="Arial" w:hAnsi="Arial" w:cs="Arial"/>
          <w:u w:val="single"/>
        </w:rPr>
        <w:t>Encouraging independence</w:t>
      </w:r>
    </w:p>
    <w:p w14:paraId="69430E9F" w14:textId="71597CCA" w:rsidR="001E3337" w:rsidRPr="001E3337" w:rsidRDefault="001E3337" w:rsidP="001E3337">
      <w:pPr>
        <w:jc w:val="both"/>
        <w:rPr>
          <w:rFonts w:ascii="Arial" w:hAnsi="Arial" w:cs="Arial"/>
        </w:rPr>
      </w:pPr>
      <w:r w:rsidRPr="001E3337">
        <w:rPr>
          <w:rFonts w:ascii="Arial" w:hAnsi="Arial" w:cs="Arial"/>
        </w:rPr>
        <w:t>Encouraging independence is particularly important in my practice. Where a child can complete part of a task themselves, I encourage them to try rather than immediately doing it for them. For example, when supporting a child with dressing, I may allow them to attempt to put their clothes on themselves and help only when necessary. Although completing a task for a child may sometimes be quicker, allowing them to try can be more beneficial for their long</w:t>
      </w:r>
      <w:r w:rsidRPr="001E3337">
        <w:rPr>
          <w:rFonts w:ascii="Arial" w:hAnsi="Arial" w:cs="Arial"/>
        </w:rPr>
        <w:noBreakHyphen/>
        <w:t>term development.</w:t>
      </w:r>
    </w:p>
    <w:p w14:paraId="4C94DF19" w14:textId="77777777" w:rsidR="001E3337" w:rsidRPr="001E3337" w:rsidRDefault="001E3337" w:rsidP="001E3337">
      <w:pPr>
        <w:jc w:val="both"/>
        <w:rPr>
          <w:rFonts w:ascii="Arial" w:hAnsi="Arial" w:cs="Arial"/>
        </w:rPr>
      </w:pPr>
      <w:r w:rsidRPr="001E3337">
        <w:rPr>
          <w:rFonts w:ascii="Arial" w:hAnsi="Arial" w:cs="Arial"/>
        </w:rPr>
        <w:t>This experience links to Maslow’s theory, which highlights the importance of meeting basic needs while also supporting self</w:t>
      </w:r>
      <w:r w:rsidRPr="001E3337">
        <w:rPr>
          <w:rFonts w:ascii="Arial" w:hAnsi="Arial" w:cs="Arial"/>
        </w:rPr>
        <w:noBreakHyphen/>
        <w:t>esteem and confidence (Maslow, 1943). When children achieve something independently, even a small task, it can contribute to their sense of achievement and belonging.</w:t>
      </w:r>
    </w:p>
    <w:p w14:paraId="063FAD29" w14:textId="77777777" w:rsidR="001E3337" w:rsidRPr="003D0741" w:rsidRDefault="001E3337" w:rsidP="001E3337">
      <w:pPr>
        <w:jc w:val="both"/>
        <w:rPr>
          <w:rFonts w:ascii="Arial" w:hAnsi="Arial" w:cs="Arial"/>
          <w:u w:val="single"/>
        </w:rPr>
      </w:pPr>
      <w:r w:rsidRPr="003D0741">
        <w:rPr>
          <w:rFonts w:ascii="Arial" w:hAnsi="Arial" w:cs="Arial"/>
          <w:u w:val="single"/>
        </w:rPr>
        <w:t>Communication skills</w:t>
      </w:r>
    </w:p>
    <w:p w14:paraId="53E2A0A9" w14:textId="77777777" w:rsidR="001E3337" w:rsidRPr="001E3337" w:rsidRDefault="001E3337" w:rsidP="001E3337">
      <w:pPr>
        <w:jc w:val="both"/>
        <w:rPr>
          <w:rFonts w:ascii="Arial" w:hAnsi="Arial" w:cs="Arial"/>
        </w:rPr>
      </w:pPr>
      <w:r w:rsidRPr="001E3337">
        <w:rPr>
          <w:rFonts w:ascii="Arial" w:hAnsi="Arial" w:cs="Arial"/>
        </w:rPr>
        <w:t>Communication is another area in which my experience has developed my skills. I have used Makaton and visual timetables to support children who may have difficulty understanding or expressing themselves through spoken language. I have learned that effective communication is not always about speaking; it is about finding a method that the individual child can understand and use. This has strengthened my ability to adapt my communication and be patient when a child needs additional time or support to express themselves.</w:t>
      </w:r>
    </w:p>
    <w:p w14:paraId="383A5806" w14:textId="77777777" w:rsidR="001E3337" w:rsidRPr="003D0741" w:rsidRDefault="001E3337" w:rsidP="001E3337">
      <w:pPr>
        <w:jc w:val="both"/>
        <w:rPr>
          <w:rFonts w:ascii="Arial" w:hAnsi="Arial" w:cs="Arial"/>
          <w:u w:val="single"/>
        </w:rPr>
      </w:pPr>
      <w:r w:rsidRPr="003D0741">
        <w:rPr>
          <w:rFonts w:ascii="Arial" w:hAnsi="Arial" w:cs="Arial"/>
          <w:u w:val="single"/>
        </w:rPr>
        <w:t>Managing challenging behaviour</w:t>
      </w:r>
    </w:p>
    <w:p w14:paraId="314FB5D9" w14:textId="77777777" w:rsidR="001E3337" w:rsidRPr="001E3337" w:rsidRDefault="001E3337" w:rsidP="001E3337">
      <w:pPr>
        <w:jc w:val="both"/>
        <w:rPr>
          <w:rFonts w:ascii="Arial" w:hAnsi="Arial" w:cs="Arial"/>
        </w:rPr>
      </w:pPr>
      <w:r w:rsidRPr="001E3337">
        <w:rPr>
          <w:rFonts w:ascii="Arial" w:hAnsi="Arial" w:cs="Arial"/>
        </w:rPr>
        <w:t>I have also experienced situations where a child has become distressed or displayed behaviour that could be challenging. On one occasion, a child hit me. Rather than reacting negatively, I remained calm and spoke to the child in a respectful way. I explained that hitting was not an appropriate way to communicate and focused on calming the situation. This taught me the importance of remaining professional even when a situation is difficult.</w:t>
      </w:r>
    </w:p>
    <w:p w14:paraId="5A000D3D" w14:textId="77777777" w:rsidR="001E3337" w:rsidRPr="001E3337" w:rsidRDefault="001E3337" w:rsidP="001E3337">
      <w:pPr>
        <w:jc w:val="both"/>
        <w:rPr>
          <w:rFonts w:ascii="Arial" w:hAnsi="Arial" w:cs="Arial"/>
        </w:rPr>
      </w:pPr>
      <w:r w:rsidRPr="001E3337">
        <w:rPr>
          <w:rFonts w:ascii="Arial" w:hAnsi="Arial" w:cs="Arial"/>
        </w:rPr>
        <w:t>Looking back, I believe one of my strengths is remaining calm and patient. Responding angrily could increase a child’s distress and escalate the situation. By remaining calm and giving the child time, I helped reduce the intensity of the situation. This experience strengthened my empathy because it reminded me that a child’s behaviour may be communicating frustration, anxiety or another unmet need.</w:t>
      </w:r>
    </w:p>
    <w:p w14:paraId="4F08BAF8" w14:textId="77777777" w:rsidR="001E3337" w:rsidRPr="003D0741" w:rsidRDefault="001E3337" w:rsidP="001E3337">
      <w:pPr>
        <w:jc w:val="both"/>
        <w:rPr>
          <w:rFonts w:ascii="Arial" w:hAnsi="Arial" w:cs="Arial"/>
          <w:u w:val="single"/>
        </w:rPr>
      </w:pPr>
      <w:r w:rsidRPr="003D0741">
        <w:rPr>
          <w:rFonts w:ascii="Arial" w:hAnsi="Arial" w:cs="Arial"/>
          <w:u w:val="single"/>
        </w:rPr>
        <w:t>Partnership working in my role</w:t>
      </w:r>
    </w:p>
    <w:p w14:paraId="1CF9A5D2" w14:textId="77777777" w:rsidR="001E3337" w:rsidRPr="001E3337" w:rsidRDefault="001E3337" w:rsidP="001E3337">
      <w:pPr>
        <w:jc w:val="both"/>
        <w:rPr>
          <w:rFonts w:ascii="Arial" w:hAnsi="Arial" w:cs="Arial"/>
        </w:rPr>
      </w:pPr>
      <w:r w:rsidRPr="001E3337">
        <w:rPr>
          <w:rFonts w:ascii="Arial" w:hAnsi="Arial" w:cs="Arial"/>
        </w:rPr>
        <w:t>Partnership working is also an important part of my role. I work closely with the class teacher and other teaching assistants to ensure children receive consistent support. At the end of the day, I share information about my one</w:t>
      </w:r>
      <w:r w:rsidRPr="001E3337">
        <w:rPr>
          <w:rFonts w:ascii="Arial" w:hAnsi="Arial" w:cs="Arial"/>
        </w:rPr>
        <w:noBreakHyphen/>
        <w:t>to</w:t>
      </w:r>
      <w:r w:rsidRPr="001E3337">
        <w:rPr>
          <w:rFonts w:ascii="Arial" w:hAnsi="Arial" w:cs="Arial"/>
        </w:rPr>
        <w:noBreakHyphen/>
        <w:t xml:space="preserve">one support with relevant staff so that important </w:t>
      </w:r>
      <w:r w:rsidRPr="001E3337">
        <w:rPr>
          <w:rFonts w:ascii="Arial" w:hAnsi="Arial" w:cs="Arial"/>
        </w:rPr>
        <w:lastRenderedPageBreak/>
        <w:t>information about the child’s day is communicated. This may then be shared with parents through ClassDojo, supporting communication between school and home.</w:t>
      </w:r>
    </w:p>
    <w:p w14:paraId="305B2815" w14:textId="77777777" w:rsidR="001E3337" w:rsidRPr="001E3337" w:rsidRDefault="001E3337" w:rsidP="001E3337">
      <w:pPr>
        <w:jc w:val="both"/>
        <w:rPr>
          <w:rFonts w:ascii="Arial" w:hAnsi="Arial" w:cs="Arial"/>
        </w:rPr>
      </w:pPr>
      <w:r w:rsidRPr="001E3337">
        <w:rPr>
          <w:rFonts w:ascii="Arial" w:hAnsi="Arial" w:cs="Arial"/>
        </w:rPr>
        <w:t>In my future health and social care career, partnership working could involve a wider multidisciplinary team, such as social workers, nurses, occupational therapists, speech and language therapists and other specialists. My current experience has given me an understanding of why communication between people involved in a person’s care is important.</w:t>
      </w:r>
    </w:p>
    <w:p w14:paraId="341D6959" w14:textId="77777777" w:rsidR="001E3337" w:rsidRPr="003D0741" w:rsidRDefault="001E3337" w:rsidP="001E3337">
      <w:pPr>
        <w:jc w:val="both"/>
        <w:rPr>
          <w:rFonts w:ascii="Arial" w:hAnsi="Arial" w:cs="Arial"/>
          <w:u w:val="single"/>
        </w:rPr>
      </w:pPr>
      <w:r w:rsidRPr="003D0741">
        <w:rPr>
          <w:rFonts w:ascii="Arial" w:hAnsi="Arial" w:cs="Arial"/>
          <w:u w:val="single"/>
        </w:rPr>
        <w:t>Ethical practice in my role</w:t>
      </w:r>
    </w:p>
    <w:p w14:paraId="675F4C41" w14:textId="77777777" w:rsidR="001E3337" w:rsidRPr="001E3337" w:rsidRDefault="001E3337" w:rsidP="001E3337">
      <w:pPr>
        <w:jc w:val="both"/>
        <w:rPr>
          <w:rFonts w:ascii="Arial" w:hAnsi="Arial" w:cs="Arial"/>
        </w:rPr>
      </w:pPr>
      <w:r w:rsidRPr="001E3337">
        <w:rPr>
          <w:rFonts w:ascii="Arial" w:hAnsi="Arial" w:cs="Arial"/>
        </w:rPr>
        <w:t>Working with children has also made me aware of the importance of ethical practice. When providing personal care, I must protect the child’s dignity and privacy. I also need to respect confidentiality and ensure information about children is only shared appropriately. Safeguarding is another essential responsibility. If I had a concern about a child’s welfare, I would follow the school’s safeguarding procedures and report the concern to the appropriate member of staff.</w:t>
      </w:r>
    </w:p>
    <w:p w14:paraId="4DFD3A0C" w14:textId="77777777" w:rsidR="001E3337" w:rsidRPr="001E3337" w:rsidRDefault="001E3337" w:rsidP="001E3337">
      <w:pPr>
        <w:jc w:val="both"/>
        <w:rPr>
          <w:rFonts w:ascii="Arial" w:hAnsi="Arial" w:cs="Arial"/>
        </w:rPr>
      </w:pPr>
      <w:r w:rsidRPr="001E3337">
        <w:rPr>
          <w:rFonts w:ascii="Arial" w:hAnsi="Arial" w:cs="Arial"/>
        </w:rPr>
        <w:t>The Equality Act requires reasonable adjustments so disabled children are not placed at a substantial disadvantage (UK Government, 2010). In my role, this could involve adapting communication, using Makaton or visual timetables, allowing additional time or changing the way an activity is presented.</w:t>
      </w:r>
    </w:p>
    <w:p w14:paraId="06A8AF70" w14:textId="6C9A447E" w:rsidR="001E3337" w:rsidRPr="003D0741" w:rsidRDefault="001E3337" w:rsidP="003D0741">
      <w:pPr>
        <w:tabs>
          <w:tab w:val="left" w:pos="7440"/>
        </w:tabs>
        <w:jc w:val="both"/>
        <w:rPr>
          <w:rFonts w:ascii="Arial" w:hAnsi="Arial" w:cs="Arial"/>
          <w:u w:val="single"/>
        </w:rPr>
      </w:pPr>
      <w:r w:rsidRPr="003D0741">
        <w:rPr>
          <w:rFonts w:ascii="Arial" w:hAnsi="Arial" w:cs="Arial"/>
          <w:u w:val="single"/>
        </w:rPr>
        <w:t>Reflection and professional developme</w:t>
      </w:r>
      <w:r w:rsidR="003D0741">
        <w:rPr>
          <w:rFonts w:ascii="Arial" w:hAnsi="Arial" w:cs="Arial"/>
          <w:u w:val="single"/>
        </w:rPr>
        <w:t>nt</w:t>
      </w:r>
    </w:p>
    <w:p w14:paraId="105EFD55" w14:textId="77777777" w:rsidR="001E3337" w:rsidRPr="001E3337" w:rsidRDefault="001E3337" w:rsidP="001E3337">
      <w:pPr>
        <w:jc w:val="both"/>
        <w:rPr>
          <w:rFonts w:ascii="Arial" w:hAnsi="Arial" w:cs="Arial"/>
        </w:rPr>
      </w:pPr>
      <w:r w:rsidRPr="001E3337">
        <w:rPr>
          <w:rFonts w:ascii="Arial" w:hAnsi="Arial" w:cs="Arial"/>
        </w:rPr>
        <w:t>Reflecting on my current skills, I believe my main strengths are being patient, caring, calm, empathetic, adaptable, organised and a good communicator. However, I recognise that I need to develop my knowledge of legislation. The HCPC emphasises the importance of maintaining knowledge and skills and working within the limits of professional competence (HCPC, 2024). Although my current role is within education rather than a registered health profession, this principle is still relevant because I need to recognise the limits of my knowledge and continue learning.</w:t>
      </w:r>
    </w:p>
    <w:p w14:paraId="27296EB6" w14:textId="77777777" w:rsidR="001E3337" w:rsidRPr="001E3337" w:rsidRDefault="001E3337" w:rsidP="001E3337">
      <w:pPr>
        <w:jc w:val="both"/>
        <w:rPr>
          <w:rFonts w:ascii="Arial" w:hAnsi="Arial" w:cs="Arial"/>
        </w:rPr>
      </w:pPr>
      <w:r w:rsidRPr="001E3337">
        <w:rPr>
          <w:rFonts w:ascii="Arial" w:hAnsi="Arial" w:cs="Arial"/>
        </w:rPr>
        <w:t>Reflection will also be important in my future development. Gibbs’ Reflective Cycle provides a useful framework for considering what happened, how I felt, what went well, what could have been different and what I can do in the future (Gibbs, 1988). I can use reflection on experiences such as supporting children with personal care, encouraging independence and managing difficult situations to identify what I have learned and how I can improve.</w:t>
      </w:r>
    </w:p>
    <w:p w14:paraId="7B8904DF" w14:textId="77777777" w:rsidR="001E3337" w:rsidRPr="003D0741" w:rsidRDefault="001E3337" w:rsidP="001E3337">
      <w:pPr>
        <w:jc w:val="both"/>
        <w:rPr>
          <w:rFonts w:ascii="Arial" w:hAnsi="Arial" w:cs="Arial"/>
          <w:u w:val="single"/>
        </w:rPr>
      </w:pPr>
      <w:r w:rsidRPr="003D0741">
        <w:rPr>
          <w:rFonts w:ascii="Arial" w:hAnsi="Arial" w:cs="Arial"/>
          <w:u w:val="single"/>
        </w:rPr>
        <w:t>Conclusion</w:t>
      </w:r>
    </w:p>
    <w:p w14:paraId="528CC729" w14:textId="77777777" w:rsidR="001E3337" w:rsidRPr="001E3337" w:rsidRDefault="001E3337" w:rsidP="001E3337">
      <w:pPr>
        <w:jc w:val="both"/>
        <w:rPr>
          <w:rFonts w:ascii="Arial" w:hAnsi="Arial" w:cs="Arial"/>
        </w:rPr>
      </w:pPr>
      <w:r w:rsidRPr="001E3337">
        <w:rPr>
          <w:rFonts w:ascii="Arial" w:hAnsi="Arial" w:cs="Arial"/>
        </w:rPr>
        <w:t>This report has demonstrated the importance of person</w:t>
      </w:r>
      <w:r w:rsidRPr="001E3337">
        <w:rPr>
          <w:rFonts w:ascii="Arial" w:hAnsi="Arial" w:cs="Arial"/>
        </w:rPr>
        <w:noBreakHyphen/>
        <w:t>centred care, partnership working and ethical practice within health and social care. The case study of Alex shows how these principles can be applied when supporting an autistic child, including adapting communication, involving families and professionals, respecting dignity and making appropriate adjustments. My experience as an SEN teaching assistant has helped me understand these principles in practice, particularly through supporting personal care and encouraging independence. Reflecting on this experience has identified strengths such as patience, empathy, communication and observation, alongside areas for development such as legislation and multi</w:t>
      </w:r>
      <w:r w:rsidRPr="001E3337">
        <w:rPr>
          <w:rFonts w:ascii="Arial" w:hAnsi="Arial" w:cs="Arial"/>
        </w:rPr>
        <w:noBreakHyphen/>
        <w:t>agency working. Continuing education, reflective practice and professional development will help me apply these principles effectively in my future health and social care career.</w:t>
      </w:r>
    </w:p>
    <w:p w14:paraId="75C978F9" w14:textId="77777777" w:rsidR="001E3337" w:rsidRPr="001E3337" w:rsidRDefault="001E3337" w:rsidP="001E3337">
      <w:pPr>
        <w:jc w:val="both"/>
        <w:rPr>
          <w:rFonts w:ascii="Arial" w:hAnsi="Arial" w:cs="Arial"/>
        </w:rPr>
      </w:pPr>
    </w:p>
    <w:p w14:paraId="32908A1D" w14:textId="77777777" w:rsidR="001E3337" w:rsidRPr="001E3337" w:rsidRDefault="001E3337" w:rsidP="001E3337">
      <w:pPr>
        <w:jc w:val="both"/>
        <w:rPr>
          <w:rFonts w:ascii="Arial" w:hAnsi="Arial" w:cs="Arial"/>
        </w:rPr>
      </w:pPr>
    </w:p>
    <w:p w14:paraId="58BB0B5F" w14:textId="77777777" w:rsidR="001E3337" w:rsidRPr="001E3337" w:rsidRDefault="001E3337" w:rsidP="001E3337">
      <w:pPr>
        <w:jc w:val="both"/>
        <w:rPr>
          <w:rFonts w:ascii="Arial" w:hAnsi="Arial" w:cs="Arial"/>
        </w:rPr>
      </w:pPr>
    </w:p>
    <w:p w14:paraId="7DC15C50" w14:textId="7B4896AC" w:rsidR="001E3337" w:rsidRPr="001E3337" w:rsidRDefault="001E3337" w:rsidP="001E3337">
      <w:pPr>
        <w:jc w:val="both"/>
        <w:rPr>
          <w:rFonts w:ascii="Arial" w:hAnsi="Arial" w:cs="Arial"/>
        </w:rPr>
      </w:pPr>
      <w:r w:rsidRPr="001E3337">
        <w:rPr>
          <w:rFonts w:ascii="Arial" w:hAnsi="Arial" w:cs="Arial"/>
        </w:rPr>
        <w:lastRenderedPageBreak/>
        <w:t>References</w:t>
      </w:r>
    </w:p>
    <w:p w14:paraId="7DFF62E4" w14:textId="77777777" w:rsidR="001E3337" w:rsidRPr="001E3337" w:rsidRDefault="001E3337" w:rsidP="001E3337">
      <w:pPr>
        <w:jc w:val="both"/>
        <w:rPr>
          <w:rFonts w:ascii="Arial" w:hAnsi="Arial" w:cs="Arial"/>
        </w:rPr>
      </w:pPr>
      <w:r w:rsidRPr="001E3337">
        <w:rPr>
          <w:rFonts w:ascii="Arial" w:hAnsi="Arial" w:cs="Arial"/>
        </w:rPr>
        <w:t xml:space="preserve">Care Quality Commission (CQC) (2025) Person-centred care. Available at: </w:t>
      </w:r>
      <w:hyperlink r:id="rId7" w:tgtFrame="_blank" w:tooltip="www.cqc.org.uk" w:history="1">
        <w:r w:rsidRPr="001E3337">
          <w:rPr>
            <w:rStyle w:val="Hyperlink"/>
            <w:rFonts w:ascii="Arial" w:hAnsi="Arial" w:cs="Arial"/>
          </w:rPr>
          <w:t>https://www.cqc.org.uk</w:t>
        </w:r>
      </w:hyperlink>
      <w:r w:rsidRPr="001E3337">
        <w:rPr>
          <w:rFonts w:ascii="Arial" w:hAnsi="Arial" w:cs="Arial"/>
        </w:rPr>
        <w:t xml:space="preserve"> (Accessed: 3 October 2026).</w:t>
      </w:r>
    </w:p>
    <w:p w14:paraId="4981D284" w14:textId="77777777" w:rsidR="001E3337" w:rsidRPr="001E3337" w:rsidRDefault="001E3337" w:rsidP="001E3337">
      <w:pPr>
        <w:jc w:val="both"/>
        <w:rPr>
          <w:rFonts w:ascii="Arial" w:hAnsi="Arial" w:cs="Arial"/>
        </w:rPr>
      </w:pPr>
      <w:r w:rsidRPr="001E3337">
        <w:rPr>
          <w:rFonts w:ascii="Arial" w:hAnsi="Arial" w:cs="Arial"/>
        </w:rPr>
        <w:t xml:space="preserve">Department for Education and Department of Health and Social Care (2015) Special educational needs and disability code of practice: 0 to 25 years. Available at: https://www.gov.uk/government/publications/send-code-of-practice-0-to-25 </w:t>
      </w:r>
      <w:hyperlink r:id="rId8" w:tgtFrame="_blank" w:tooltip="www.bing.com" w:history="1">
        <w:r w:rsidRPr="001E3337">
          <w:rPr>
            <w:rStyle w:val="Hyperlink"/>
            <w:rFonts w:ascii="Arial" w:hAnsi="Arial" w:cs="Arial"/>
          </w:rPr>
          <w:t>(gov.uk in Bing)</w:t>
        </w:r>
      </w:hyperlink>
      <w:r w:rsidRPr="001E3337">
        <w:rPr>
          <w:rFonts w:ascii="Arial" w:hAnsi="Arial" w:cs="Arial"/>
        </w:rPr>
        <w:t xml:space="preserve"> (Accessed: 3 October 2026).</w:t>
      </w:r>
    </w:p>
    <w:p w14:paraId="1475FE61" w14:textId="77777777" w:rsidR="001E3337" w:rsidRPr="001E3337" w:rsidRDefault="001E3337" w:rsidP="001E3337">
      <w:pPr>
        <w:jc w:val="both"/>
        <w:rPr>
          <w:rFonts w:ascii="Arial" w:hAnsi="Arial" w:cs="Arial"/>
        </w:rPr>
      </w:pPr>
      <w:r w:rsidRPr="001E3337">
        <w:rPr>
          <w:rFonts w:ascii="Arial" w:hAnsi="Arial" w:cs="Arial"/>
        </w:rPr>
        <w:t>Gibbs, G. (1988) Learning by doing: A guide to teaching and learning methods. Oxford: Oxford Polytechnic.</w:t>
      </w:r>
    </w:p>
    <w:p w14:paraId="0DAC7C59" w14:textId="77777777" w:rsidR="001E3337" w:rsidRPr="001E3337" w:rsidRDefault="001E3337" w:rsidP="001E3337">
      <w:pPr>
        <w:jc w:val="both"/>
        <w:rPr>
          <w:rFonts w:ascii="Arial" w:hAnsi="Arial" w:cs="Arial"/>
        </w:rPr>
      </w:pPr>
      <w:r w:rsidRPr="001E3337">
        <w:rPr>
          <w:rFonts w:ascii="Arial" w:hAnsi="Arial" w:cs="Arial"/>
        </w:rPr>
        <w:t xml:space="preserve">Health and Care Professions Council (HCPC) (2024) Standards of conduct, performance and ethics. Available at: https://www.hcpc-uk.org/standards/standards-of-conduct-performance-and-ethics/ </w:t>
      </w:r>
      <w:hyperlink r:id="rId9" w:tgtFrame="_blank" w:tooltip="www.bing.com" w:history="1">
        <w:r w:rsidRPr="001E3337">
          <w:rPr>
            <w:rStyle w:val="Hyperlink"/>
            <w:rFonts w:ascii="Arial" w:hAnsi="Arial" w:cs="Arial"/>
          </w:rPr>
          <w:t>(hcpc-uk.org in Bing)</w:t>
        </w:r>
      </w:hyperlink>
      <w:r w:rsidRPr="001E3337">
        <w:rPr>
          <w:rFonts w:ascii="Arial" w:hAnsi="Arial" w:cs="Arial"/>
        </w:rPr>
        <w:t xml:space="preserve"> (Accessed: 3 October 2026).</w:t>
      </w:r>
    </w:p>
    <w:p w14:paraId="2D2B2325" w14:textId="77777777" w:rsidR="001E3337" w:rsidRPr="001E3337" w:rsidRDefault="001E3337" w:rsidP="001E3337">
      <w:pPr>
        <w:jc w:val="both"/>
        <w:rPr>
          <w:rFonts w:ascii="Arial" w:hAnsi="Arial" w:cs="Arial"/>
        </w:rPr>
      </w:pPr>
      <w:r w:rsidRPr="001E3337">
        <w:rPr>
          <w:rFonts w:ascii="Arial" w:hAnsi="Arial" w:cs="Arial"/>
        </w:rPr>
        <w:t xml:space="preserve">Maslow, A.H. (1943) ‘A theory of human motivation’, Psychological Review, 50(4), pp. 370–396. Available at: https://psycnet.apa.org/record/1943-03751-001 </w:t>
      </w:r>
      <w:hyperlink r:id="rId10" w:tgtFrame="_blank" w:tooltip="www.bing.com" w:history="1">
        <w:r w:rsidRPr="001E3337">
          <w:rPr>
            <w:rStyle w:val="Hyperlink"/>
            <w:rFonts w:ascii="Arial" w:hAnsi="Arial" w:cs="Arial"/>
          </w:rPr>
          <w:t>(psycnet.apa.org in Bing)</w:t>
        </w:r>
      </w:hyperlink>
      <w:r w:rsidRPr="001E3337">
        <w:rPr>
          <w:rFonts w:ascii="Arial" w:hAnsi="Arial" w:cs="Arial"/>
        </w:rPr>
        <w:t xml:space="preserve"> (Accessed: 3 October 2026).</w:t>
      </w:r>
    </w:p>
    <w:p w14:paraId="6AF020D9" w14:textId="77777777" w:rsidR="001E3337" w:rsidRPr="001E3337" w:rsidRDefault="001E3337" w:rsidP="001E3337">
      <w:pPr>
        <w:jc w:val="both"/>
        <w:rPr>
          <w:rFonts w:ascii="Arial" w:hAnsi="Arial" w:cs="Arial"/>
        </w:rPr>
      </w:pPr>
      <w:r w:rsidRPr="001E3337">
        <w:rPr>
          <w:rFonts w:ascii="Arial" w:hAnsi="Arial" w:cs="Arial"/>
        </w:rPr>
        <w:t xml:space="preserve">National Institute for Health and Care Excellence (NICE) (2021) </w:t>
      </w:r>
      <w:proofErr w:type="gramStart"/>
      <w:r w:rsidRPr="001E3337">
        <w:rPr>
          <w:rFonts w:ascii="Arial" w:hAnsi="Arial" w:cs="Arial"/>
        </w:rPr>
        <w:t>Autism spectrum disorder</w:t>
      </w:r>
      <w:proofErr w:type="gramEnd"/>
      <w:r w:rsidRPr="001E3337">
        <w:rPr>
          <w:rFonts w:ascii="Arial" w:hAnsi="Arial" w:cs="Arial"/>
        </w:rPr>
        <w:t xml:space="preserve"> in under 19s: support and management (CG170). Available at: </w:t>
      </w:r>
      <w:hyperlink r:id="rId11" w:tgtFrame="_blank" w:tooltip="www.nice.org.uk" w:history="1">
        <w:r w:rsidRPr="001E3337">
          <w:rPr>
            <w:rStyle w:val="Hyperlink"/>
            <w:rFonts w:ascii="Arial" w:hAnsi="Arial" w:cs="Arial"/>
          </w:rPr>
          <w:t>https://www.nice.org.uk/guidance/cg170</w:t>
        </w:r>
      </w:hyperlink>
      <w:r w:rsidRPr="001E3337">
        <w:rPr>
          <w:rFonts w:ascii="Arial" w:hAnsi="Arial" w:cs="Arial"/>
        </w:rPr>
        <w:t xml:space="preserve"> (Accessed: 3 October 2026).</w:t>
      </w:r>
    </w:p>
    <w:p w14:paraId="19291FF1" w14:textId="77777777" w:rsidR="001E3337" w:rsidRPr="001E3337" w:rsidRDefault="001E3337" w:rsidP="001E3337">
      <w:pPr>
        <w:jc w:val="both"/>
        <w:rPr>
          <w:rFonts w:ascii="Arial" w:hAnsi="Arial" w:cs="Arial"/>
        </w:rPr>
      </w:pPr>
      <w:r w:rsidRPr="001E3337">
        <w:rPr>
          <w:rFonts w:ascii="Arial" w:hAnsi="Arial" w:cs="Arial"/>
        </w:rPr>
        <w:t xml:space="preserve">UK Government (2010) Equality Act 2010. Available at: https://www.legislation.gov.uk/ukpga/2010/15/contents </w:t>
      </w:r>
      <w:hyperlink r:id="rId12" w:tgtFrame="_blank" w:tooltip="www.bing.com" w:history="1">
        <w:r w:rsidRPr="001E3337">
          <w:rPr>
            <w:rStyle w:val="Hyperlink"/>
            <w:rFonts w:ascii="Arial" w:hAnsi="Arial" w:cs="Arial"/>
          </w:rPr>
          <w:t>(legislation.gov.uk in Bing)</w:t>
        </w:r>
      </w:hyperlink>
      <w:r w:rsidRPr="001E3337">
        <w:rPr>
          <w:rFonts w:ascii="Arial" w:hAnsi="Arial" w:cs="Arial"/>
        </w:rPr>
        <w:t xml:space="preserve"> (Accessed: 3 October 2026).</w:t>
      </w:r>
    </w:p>
    <w:p w14:paraId="5799741D" w14:textId="77777777" w:rsidR="0070111D" w:rsidRPr="001E3337" w:rsidRDefault="0070111D" w:rsidP="001E3337">
      <w:pPr>
        <w:jc w:val="both"/>
        <w:rPr>
          <w:rFonts w:ascii="Arial" w:hAnsi="Arial" w:cs="Arial"/>
        </w:rPr>
      </w:pPr>
    </w:p>
    <w:sectPr w:rsidR="0070111D" w:rsidRPr="001E3337">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F124970" w14:textId="77777777" w:rsidR="00F167E5" w:rsidRDefault="00F167E5" w:rsidP="001E3337">
      <w:pPr>
        <w:spacing w:after="0" w:line="240" w:lineRule="auto"/>
      </w:pPr>
      <w:r>
        <w:separator/>
      </w:r>
    </w:p>
  </w:endnote>
  <w:endnote w:type="continuationSeparator" w:id="0">
    <w:p w14:paraId="44FDD110" w14:textId="77777777" w:rsidR="00F167E5" w:rsidRDefault="00F167E5" w:rsidP="001E33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81809934"/>
      <w:docPartObj>
        <w:docPartGallery w:val="Page Numbers (Bottom of Page)"/>
        <w:docPartUnique/>
      </w:docPartObj>
    </w:sdtPr>
    <w:sdtEndPr>
      <w:rPr>
        <w:noProof/>
      </w:rPr>
    </w:sdtEndPr>
    <w:sdtContent>
      <w:p w14:paraId="5125C2C1" w14:textId="00B7CE1C" w:rsidR="001E3337" w:rsidRDefault="001E333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EE80695" w14:textId="77777777" w:rsidR="001E3337" w:rsidRDefault="001E333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5E3B747" w14:textId="77777777" w:rsidR="00F167E5" w:rsidRDefault="00F167E5" w:rsidP="001E3337">
      <w:pPr>
        <w:spacing w:after="0" w:line="240" w:lineRule="auto"/>
      </w:pPr>
      <w:r>
        <w:separator/>
      </w:r>
    </w:p>
  </w:footnote>
  <w:footnote w:type="continuationSeparator" w:id="0">
    <w:p w14:paraId="2E4DAAAA" w14:textId="77777777" w:rsidR="00F167E5" w:rsidRDefault="00F167E5" w:rsidP="001E333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FDF7251"/>
    <w:multiLevelType w:val="multilevel"/>
    <w:tmpl w:val="D3EC95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D9F4B41"/>
    <w:multiLevelType w:val="hybridMultilevel"/>
    <w:tmpl w:val="613CC5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51866094">
    <w:abstractNumId w:val="0"/>
  </w:num>
  <w:num w:numId="2" w16cid:durableId="70113481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3EB5"/>
    <w:rsid w:val="0012003C"/>
    <w:rsid w:val="001E3337"/>
    <w:rsid w:val="002441A9"/>
    <w:rsid w:val="0029372A"/>
    <w:rsid w:val="003B340B"/>
    <w:rsid w:val="003D0741"/>
    <w:rsid w:val="005A5071"/>
    <w:rsid w:val="006E3EB5"/>
    <w:rsid w:val="0070111D"/>
    <w:rsid w:val="0086668C"/>
    <w:rsid w:val="00DA76CE"/>
    <w:rsid w:val="00DF7865"/>
    <w:rsid w:val="00F14501"/>
    <w:rsid w:val="00F167E5"/>
    <w:rsid w:val="00FD42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0E250B"/>
  <w15:chartTrackingRefBased/>
  <w15:docId w15:val="{7B6A4DAA-DD60-440F-95C2-20A6C3EBE7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E3EB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E3EB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E3EB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E3EB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E3EB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E3EB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E3EB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E3EB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E3EB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E3EB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E3EB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E3EB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E3EB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E3EB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E3EB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E3EB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E3EB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E3EB5"/>
    <w:rPr>
      <w:rFonts w:eastAsiaTheme="majorEastAsia" w:cstheme="majorBidi"/>
      <w:color w:val="272727" w:themeColor="text1" w:themeTint="D8"/>
    </w:rPr>
  </w:style>
  <w:style w:type="paragraph" w:styleId="Title">
    <w:name w:val="Title"/>
    <w:basedOn w:val="Normal"/>
    <w:next w:val="Normal"/>
    <w:link w:val="TitleChar"/>
    <w:uiPriority w:val="10"/>
    <w:qFormat/>
    <w:rsid w:val="006E3EB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E3EB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E3EB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E3EB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E3EB5"/>
    <w:pPr>
      <w:spacing w:before="160"/>
      <w:jc w:val="center"/>
    </w:pPr>
    <w:rPr>
      <w:i/>
      <w:iCs/>
      <w:color w:val="404040" w:themeColor="text1" w:themeTint="BF"/>
    </w:rPr>
  </w:style>
  <w:style w:type="character" w:customStyle="1" w:styleId="QuoteChar">
    <w:name w:val="Quote Char"/>
    <w:basedOn w:val="DefaultParagraphFont"/>
    <w:link w:val="Quote"/>
    <w:uiPriority w:val="29"/>
    <w:rsid w:val="006E3EB5"/>
    <w:rPr>
      <w:i/>
      <w:iCs/>
      <w:color w:val="404040" w:themeColor="text1" w:themeTint="BF"/>
    </w:rPr>
  </w:style>
  <w:style w:type="paragraph" w:styleId="ListParagraph">
    <w:name w:val="List Paragraph"/>
    <w:basedOn w:val="Normal"/>
    <w:uiPriority w:val="34"/>
    <w:qFormat/>
    <w:rsid w:val="006E3EB5"/>
    <w:pPr>
      <w:ind w:left="720"/>
      <w:contextualSpacing/>
    </w:pPr>
  </w:style>
  <w:style w:type="character" w:styleId="IntenseEmphasis">
    <w:name w:val="Intense Emphasis"/>
    <w:basedOn w:val="DefaultParagraphFont"/>
    <w:uiPriority w:val="21"/>
    <w:qFormat/>
    <w:rsid w:val="006E3EB5"/>
    <w:rPr>
      <w:i/>
      <w:iCs/>
      <w:color w:val="0F4761" w:themeColor="accent1" w:themeShade="BF"/>
    </w:rPr>
  </w:style>
  <w:style w:type="paragraph" w:styleId="IntenseQuote">
    <w:name w:val="Intense Quote"/>
    <w:basedOn w:val="Normal"/>
    <w:next w:val="Normal"/>
    <w:link w:val="IntenseQuoteChar"/>
    <w:uiPriority w:val="30"/>
    <w:qFormat/>
    <w:rsid w:val="006E3EB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E3EB5"/>
    <w:rPr>
      <w:i/>
      <w:iCs/>
      <w:color w:val="0F4761" w:themeColor="accent1" w:themeShade="BF"/>
    </w:rPr>
  </w:style>
  <w:style w:type="character" w:styleId="IntenseReference">
    <w:name w:val="Intense Reference"/>
    <w:basedOn w:val="DefaultParagraphFont"/>
    <w:uiPriority w:val="32"/>
    <w:qFormat/>
    <w:rsid w:val="006E3EB5"/>
    <w:rPr>
      <w:b/>
      <w:bCs/>
      <w:smallCaps/>
      <w:color w:val="0F4761" w:themeColor="accent1" w:themeShade="BF"/>
      <w:spacing w:val="5"/>
    </w:rPr>
  </w:style>
  <w:style w:type="paragraph" w:styleId="Header">
    <w:name w:val="header"/>
    <w:basedOn w:val="Normal"/>
    <w:link w:val="HeaderChar"/>
    <w:uiPriority w:val="99"/>
    <w:unhideWhenUsed/>
    <w:rsid w:val="001E3337"/>
    <w:pPr>
      <w:tabs>
        <w:tab w:val="center" w:pos="4513"/>
        <w:tab w:val="right" w:pos="9026"/>
      </w:tabs>
      <w:spacing w:after="0" w:line="240" w:lineRule="auto"/>
    </w:pPr>
  </w:style>
  <w:style w:type="character" w:customStyle="1" w:styleId="HeaderChar">
    <w:name w:val="Header Char"/>
    <w:basedOn w:val="DefaultParagraphFont"/>
    <w:link w:val="Header"/>
    <w:uiPriority w:val="99"/>
    <w:rsid w:val="001E3337"/>
  </w:style>
  <w:style w:type="paragraph" w:styleId="Footer">
    <w:name w:val="footer"/>
    <w:basedOn w:val="Normal"/>
    <w:link w:val="FooterChar"/>
    <w:uiPriority w:val="99"/>
    <w:unhideWhenUsed/>
    <w:rsid w:val="001E3337"/>
    <w:pPr>
      <w:tabs>
        <w:tab w:val="center" w:pos="4513"/>
        <w:tab w:val="right" w:pos="9026"/>
      </w:tabs>
      <w:spacing w:after="0" w:line="240" w:lineRule="auto"/>
    </w:pPr>
  </w:style>
  <w:style w:type="character" w:customStyle="1" w:styleId="FooterChar">
    <w:name w:val="Footer Char"/>
    <w:basedOn w:val="DefaultParagraphFont"/>
    <w:link w:val="Footer"/>
    <w:uiPriority w:val="99"/>
    <w:rsid w:val="001E3337"/>
  </w:style>
  <w:style w:type="character" w:styleId="Hyperlink">
    <w:name w:val="Hyperlink"/>
    <w:basedOn w:val="DefaultParagraphFont"/>
    <w:uiPriority w:val="99"/>
    <w:unhideWhenUsed/>
    <w:rsid w:val="001E3337"/>
    <w:rPr>
      <w:color w:val="467886" w:themeColor="hyperlink"/>
      <w:u w:val="single"/>
    </w:rPr>
  </w:style>
  <w:style w:type="character" w:styleId="UnresolvedMention">
    <w:name w:val="Unresolved Mention"/>
    <w:basedOn w:val="DefaultParagraphFont"/>
    <w:uiPriority w:val="99"/>
    <w:semiHidden/>
    <w:unhideWhenUsed/>
    <w:rsid w:val="001E333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ing.com/search?q=%22https%3A%2F%2Fwww.gov.uk%2Fgovernment%2Fpublications%2Fsend-code-of-practice-0-to-25%22&amp;utm_source=copilot.com"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cqc.org.uk/?utm_source=copilot.com" TargetMode="External"/><Relationship Id="rId12" Type="http://schemas.openxmlformats.org/officeDocument/2006/relationships/hyperlink" Target="https://www.bing.com/search?q=%22https%3A%2F%2Fwww.legislation.gov.uk%2Fukpga%2F2010%2F15%2Fcontents%22&amp;utm_source=copilot.co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nice.org.uk/guidance/cg170?utm_source=copilot.com"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bing.com/search?q=%22https%3A%2F%2Fpsycnet.apa.org%2Frecord%2F1943-03751-001%22&amp;utm_source=copilot.com" TargetMode="External"/><Relationship Id="rId4" Type="http://schemas.openxmlformats.org/officeDocument/2006/relationships/webSettings" Target="webSettings.xml"/><Relationship Id="rId9" Type="http://schemas.openxmlformats.org/officeDocument/2006/relationships/hyperlink" Target="https://www.bing.com/search?q=%22https%3A%2F%2Fwww.hcpc-uk.org%2Fstandards%2Fstandards-of-conduct-performance-and-ethics%2F%22&amp;utm_source=copilot.com"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43</TotalTime>
  <Pages>8</Pages>
  <Words>2887</Words>
  <Characters>16462</Characters>
  <Application>Microsoft Office Word</Application>
  <DocSecurity>0</DocSecurity>
  <Lines>137</Lines>
  <Paragraphs>38</Paragraphs>
  <ScaleCrop>false</ScaleCrop>
  <Company/>
  <LinksUpToDate>false</LinksUpToDate>
  <CharactersWithSpaces>19311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Tempany Hartwell</dc:creator>
  <cp:keywords/>
  <dc:description/>
  <cp:lastModifiedBy>Tempany Hartwell</cp:lastModifiedBy>
  <cp:revision>3</cp:revision>
  <dcterms:created xsi:type="dcterms:W3CDTF">2026-10-03T13:48:00Z</dcterms:created>
  <dcterms:modified xsi:type="dcterms:W3CDTF">2026-10-25T18:14:00Z</dcterms:modified>
</cp:coreProperties>
</file>