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628" w:rsidRPr="003A169F" w:rsidRDefault="009A5628" w:rsidP="003A169F">
      <w:pPr>
        <w:pStyle w:val="NoSpacing"/>
        <w:spacing w:line="360" w:lineRule="auto"/>
        <w:jc w:val="both"/>
        <w:rPr>
          <w:rFonts w:ascii="Arial" w:hAnsi="Arial" w:cs="Arial"/>
          <w:sz w:val="24"/>
        </w:rPr>
      </w:pPr>
      <w:r w:rsidRPr="003A169F">
        <w:rPr>
          <w:rFonts w:ascii="Arial" w:hAnsi="Arial" w:cs="Arial"/>
          <w:sz w:val="24"/>
        </w:rPr>
        <w:t>Reference List</w:t>
      </w:r>
    </w:p>
    <w:p w:rsid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Conrad, P. and Gallagher, E. (2011) </w:t>
      </w:r>
      <w:r w:rsidRPr="009A5628">
        <w:rPr>
          <w:rFonts w:ascii="Arial" w:hAnsi="Arial" w:cs="Arial"/>
          <w:i/>
          <w:sz w:val="24"/>
          <w:szCs w:val="24"/>
        </w:rPr>
        <w:t xml:space="preserve">Health and Health Care in Developing Countries: Sociological Perspectives. </w:t>
      </w:r>
      <w:r w:rsidRPr="009A5628">
        <w:rPr>
          <w:rFonts w:ascii="Arial" w:hAnsi="Arial" w:cs="Arial"/>
          <w:sz w:val="24"/>
          <w:szCs w:val="24"/>
        </w:rPr>
        <w:t>England: Temple University Press.</w:t>
      </w:r>
    </w:p>
    <w:p w:rsidR="00175CAE" w:rsidRPr="00175CAE" w:rsidRDefault="00175CAE" w:rsidP="00175C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CAE">
        <w:rPr>
          <w:rFonts w:ascii="Arial" w:hAnsi="Arial" w:cs="Arial"/>
          <w:sz w:val="24"/>
          <w:szCs w:val="24"/>
        </w:rPr>
        <w:t xml:space="preserve">Department for Children, Education, Lifelong Learning and Skills. (2015) </w:t>
      </w:r>
      <w:r w:rsidRPr="00175CAE">
        <w:rPr>
          <w:rFonts w:ascii="Arial" w:hAnsi="Arial" w:cs="Arial"/>
          <w:i/>
          <w:iCs/>
          <w:sz w:val="24"/>
          <w:szCs w:val="24"/>
        </w:rPr>
        <w:t xml:space="preserve">Framework for Children’s Learning for 3 to 7-year-olds in Wales. </w:t>
      </w:r>
      <w:r w:rsidRPr="00175CAE">
        <w:rPr>
          <w:rFonts w:ascii="Arial" w:hAnsi="Arial" w:cs="Arial"/>
          <w:sz w:val="24"/>
          <w:szCs w:val="24"/>
        </w:rPr>
        <w:t>Cardiff: Welsh Assembly Government</w:t>
      </w:r>
      <w:r w:rsidRPr="00AC0C3A">
        <w:rPr>
          <w:rFonts w:ascii="Times New Roman" w:hAnsi="Times New Roman" w:cs="Times New Roman"/>
          <w:sz w:val="24"/>
          <w:szCs w:val="24"/>
        </w:rPr>
        <w:t xml:space="preserve">.  </w:t>
      </w:r>
      <w:bookmarkStart w:id="0" w:name="_GoBack"/>
      <w:bookmarkEnd w:id="0"/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Ewing, R., Callow, J. and Rushton, K. (2016) </w:t>
      </w:r>
      <w:r w:rsidRPr="009A5628">
        <w:rPr>
          <w:rFonts w:ascii="Arial" w:hAnsi="Arial" w:cs="Arial"/>
          <w:i/>
          <w:sz w:val="24"/>
          <w:szCs w:val="24"/>
        </w:rPr>
        <w:t>Language and Literacy Development in Early Childhood.</w:t>
      </w:r>
      <w:r w:rsidRPr="009A5628">
        <w:rPr>
          <w:rFonts w:ascii="Arial" w:hAnsi="Arial" w:cs="Arial"/>
          <w:sz w:val="24"/>
          <w:szCs w:val="24"/>
        </w:rPr>
        <w:t xml:space="preserve"> England: Cambridge University Press.</w:t>
      </w:r>
    </w:p>
    <w:p w:rsid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Fenton, S. (2016) ‘</w:t>
      </w:r>
      <w:r w:rsidRPr="009A5628">
        <w:rPr>
          <w:rFonts w:ascii="Arial" w:hAnsi="Arial" w:cs="Arial"/>
          <w:bCs/>
          <w:color w:val="281E1E"/>
          <w:sz w:val="24"/>
          <w:szCs w:val="24"/>
        </w:rPr>
        <w:t xml:space="preserve">LGBT relationships are illegal in 74 countries, research finds’ </w:t>
      </w:r>
      <w:hyperlink r:id="rId7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https://www.independent.co.uk/news/world/gay-lesbian-bisexual-relationships-illegal-in-74-countries-a7033666.html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C40A83" w:rsidRPr="009A5628" w:rsidRDefault="00C40A83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Garner, R. (2011) ‘Experts: UK has too many types of schools’ </w:t>
      </w:r>
      <w:hyperlink r:id="rId8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http://www.independent.co.uk/news/education/education-news/experts-uk-has-too-many-types-of-school-2352191.html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A5628">
        <w:rPr>
          <w:rFonts w:ascii="Arial" w:hAnsi="Arial" w:cs="Arial"/>
          <w:color w:val="000000"/>
          <w:sz w:val="24"/>
          <w:szCs w:val="24"/>
        </w:rPr>
        <w:t xml:space="preserve">Giardiello, P. (2014) </w:t>
      </w:r>
      <w:r w:rsidRPr="009A5628">
        <w:rPr>
          <w:rFonts w:ascii="Arial" w:hAnsi="Arial" w:cs="Arial"/>
          <w:i/>
          <w:color w:val="000000"/>
          <w:sz w:val="24"/>
          <w:szCs w:val="24"/>
        </w:rPr>
        <w:t>Pioneers in Early Childhood.</w:t>
      </w:r>
      <w:r w:rsidRPr="009A5628">
        <w:rPr>
          <w:rFonts w:ascii="Arial" w:hAnsi="Arial" w:cs="Arial"/>
          <w:color w:val="000000"/>
          <w:sz w:val="24"/>
          <w:szCs w:val="24"/>
        </w:rPr>
        <w:t xml:space="preserve"> Oxon: Routledge Publishers.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GOV. (2018) ‘Statutory Paternity Pay and Leave: Employer Guide’ </w:t>
      </w:r>
      <w:hyperlink r:id="rId9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https://www.gov.uk/employers-paternity-pay-leave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March 15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Hansen, K. (2010) </w:t>
      </w:r>
      <w:r w:rsidRPr="009A5628">
        <w:rPr>
          <w:rFonts w:ascii="Arial" w:hAnsi="Arial" w:cs="Arial"/>
          <w:i/>
          <w:sz w:val="24"/>
          <w:szCs w:val="24"/>
        </w:rPr>
        <w:t>Children of the 21</w:t>
      </w:r>
      <w:r w:rsidRPr="009A5628">
        <w:rPr>
          <w:rFonts w:ascii="Arial" w:hAnsi="Arial" w:cs="Arial"/>
          <w:i/>
          <w:sz w:val="24"/>
          <w:szCs w:val="24"/>
          <w:vertAlign w:val="superscript"/>
        </w:rPr>
        <w:t>st</w:t>
      </w:r>
      <w:r w:rsidRPr="009A5628">
        <w:rPr>
          <w:rFonts w:ascii="Arial" w:hAnsi="Arial" w:cs="Arial"/>
          <w:i/>
          <w:sz w:val="24"/>
          <w:szCs w:val="24"/>
        </w:rPr>
        <w:t xml:space="preserve"> Century: First Five Years</w:t>
      </w:r>
      <w:r w:rsidRPr="009A5628">
        <w:rPr>
          <w:rFonts w:ascii="Arial" w:hAnsi="Arial" w:cs="Arial"/>
          <w:sz w:val="24"/>
          <w:szCs w:val="24"/>
        </w:rPr>
        <w:t>. England: Policy Press.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Hogan, J. and Strasburger, V. (2001) ‘Body image, eating disorders and the media’, </w:t>
      </w:r>
      <w:r w:rsidRPr="009A5628">
        <w:rPr>
          <w:rFonts w:ascii="Arial" w:hAnsi="Arial" w:cs="Arial"/>
          <w:i/>
          <w:sz w:val="24"/>
          <w:szCs w:val="24"/>
        </w:rPr>
        <w:t>Adolescent Medicine: State of the Art Reviews</w:t>
      </w:r>
      <w:r w:rsidRPr="009A5628">
        <w:rPr>
          <w:rFonts w:ascii="Arial" w:hAnsi="Arial" w:cs="Arial"/>
          <w:sz w:val="24"/>
          <w:szCs w:val="24"/>
        </w:rPr>
        <w:t xml:space="preserve">, Volume 19, Issue 1, pp.521-546.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Horsley, M. and Bauer, K. (2010) ‘Preparing early childhood educators for global education: the implications of prior learning’, </w:t>
      </w:r>
      <w:r w:rsidRPr="009A5628">
        <w:rPr>
          <w:rFonts w:ascii="Arial" w:hAnsi="Arial" w:cs="Arial"/>
          <w:i/>
          <w:sz w:val="24"/>
          <w:szCs w:val="24"/>
        </w:rPr>
        <w:t>European Journal of Teacher Education</w:t>
      </w:r>
      <w:r w:rsidRPr="009A5628">
        <w:rPr>
          <w:rFonts w:ascii="Arial" w:hAnsi="Arial" w:cs="Arial"/>
          <w:sz w:val="24"/>
          <w:szCs w:val="24"/>
        </w:rPr>
        <w:t xml:space="preserve">, Volume, 33, Issue 2, pp.421-436. [On-line]. Available at: </w:t>
      </w:r>
      <w:hyperlink r:id="rId10" w:history="1">
        <w:r w:rsidRPr="009A5628">
          <w:rPr>
            <w:rStyle w:val="Hyperlink"/>
            <w:rFonts w:ascii="Arial" w:hAnsi="Arial" w:cs="Arial"/>
            <w:sz w:val="24"/>
            <w:szCs w:val="24"/>
          </w:rPr>
          <w:t>file:///C:/Users/aimee/AppData/Local/Packages/Microsoft.MicrosoftEdge_8wekyb3d8bbwe/TempState/Downloads/arly%20childhood%20prior%20leaning%20of%20early%20childhood%20teachersgood.pdf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24th February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Hyson, M. and Tomlinson, H. (2014)</w:t>
      </w:r>
      <w:r w:rsidRPr="009A5628">
        <w:rPr>
          <w:rFonts w:ascii="Arial" w:hAnsi="Arial" w:cs="Arial"/>
          <w:i/>
          <w:sz w:val="24"/>
          <w:szCs w:val="24"/>
        </w:rPr>
        <w:t xml:space="preserve"> The Early Years Matter: Education, Care and the Well-being of Children. </w:t>
      </w:r>
      <w:r w:rsidRPr="009A5628">
        <w:rPr>
          <w:rFonts w:ascii="Arial" w:hAnsi="Arial" w:cs="Arial"/>
          <w:sz w:val="24"/>
          <w:szCs w:val="24"/>
        </w:rPr>
        <w:t>England: Teachers College Press.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Maholmes, V. (2012) </w:t>
      </w:r>
      <w:r w:rsidRPr="009A5628">
        <w:rPr>
          <w:rFonts w:ascii="Arial" w:hAnsi="Arial" w:cs="Arial"/>
          <w:i/>
          <w:sz w:val="24"/>
          <w:szCs w:val="24"/>
        </w:rPr>
        <w:t>The Oxford Handbook of Poverty and Child Development.</w:t>
      </w:r>
      <w:r w:rsidRPr="009A5628">
        <w:rPr>
          <w:rFonts w:ascii="Arial" w:hAnsi="Arial" w:cs="Arial"/>
          <w:sz w:val="24"/>
          <w:szCs w:val="24"/>
        </w:rPr>
        <w:t xml:space="preserve"> England: Oxford University Press.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Mattingly, J. M. and Smith, E. K. (2010) ‘Changes in Wives’ Employment When Husbands Stop Working: A Recession-Prosperity Comparison’, </w:t>
      </w:r>
      <w:r w:rsidRPr="009A5628">
        <w:rPr>
          <w:rFonts w:ascii="Arial" w:hAnsi="Arial" w:cs="Arial"/>
          <w:i/>
          <w:sz w:val="24"/>
          <w:szCs w:val="24"/>
        </w:rPr>
        <w:t>Family Relations</w:t>
      </w:r>
      <w:r w:rsidRPr="009A5628">
        <w:rPr>
          <w:rFonts w:ascii="Arial" w:hAnsi="Arial" w:cs="Arial"/>
          <w:sz w:val="24"/>
          <w:szCs w:val="24"/>
        </w:rPr>
        <w:t xml:space="preserve">, </w:t>
      </w:r>
      <w:r w:rsidRPr="009A5628">
        <w:rPr>
          <w:rFonts w:ascii="Arial" w:hAnsi="Arial" w:cs="Arial"/>
          <w:sz w:val="24"/>
          <w:szCs w:val="24"/>
        </w:rPr>
        <w:lastRenderedPageBreak/>
        <w:t xml:space="preserve">Volume 59, Issue 4, October, pp.343-357. [On-line]. Available at: </w:t>
      </w:r>
      <w:hyperlink r:id="rId11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http://web.a.ebscohost.com.ezproxy.uwtsd.ac.uk/ehost/pdfviewer/pdfviewer?vid=1&amp;sid=8baf1195-08fe-4f36-bb6d-45c952eded2f%40sessionmgr4008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February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McCormick, J. (2016) ‘</w:t>
      </w:r>
      <w:r w:rsidRPr="009A5628">
        <w:rPr>
          <w:rFonts w:ascii="Arial" w:hAnsi="Arial" w:cs="Arial"/>
          <w:color w:val="111111"/>
          <w:sz w:val="24"/>
          <w:szCs w:val="24"/>
        </w:rPr>
        <w:t>Four gay men arrested in Saudi Arabia just for living as couples</w:t>
      </w:r>
      <w:r w:rsidRPr="009A5628">
        <w:rPr>
          <w:rFonts w:ascii="Arial" w:hAnsi="Arial" w:cs="Arial"/>
          <w:sz w:val="24"/>
          <w:szCs w:val="24"/>
        </w:rPr>
        <w:t xml:space="preserve">’ </w:t>
      </w:r>
      <w:hyperlink r:id="rId12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https://www.pinknews.co.uk/2016/01/27/four-gay-men-arrested-in-saudi-arabia-just-for-living-as-couples/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National Archives. (2012) ‘Measuring National and Well-being-Households and Families’ </w:t>
      </w:r>
      <w:hyperlink r:id="rId13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http://webarchive.nationalarchives.gov.uk/20160105160709/http://www.ons.gov.uk/ons/dcp171766_259965.pdf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20th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NHS Direct Wales. (2018) ‘Welcome To The Vaccinations Section’ </w:t>
      </w:r>
      <w:hyperlink r:id="rId14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http://www.nhsdirect.wales.nhs.uk/LiveWell/Vaccinations/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A5628">
        <w:rPr>
          <w:rFonts w:ascii="Arial" w:hAnsi="Arial" w:cs="Arial"/>
          <w:color w:val="000000" w:themeColor="text1"/>
          <w:sz w:val="24"/>
          <w:szCs w:val="24"/>
        </w:rPr>
        <w:t xml:space="preserve">NSPCC. (2003) ‘Royal Charter Bye Laws Council Regulations’ </w:t>
      </w:r>
      <w:hyperlink r:id="rId15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https://www.nspcc.org.uk/globalassets/documents/about-us/nspcc-royal-charter-byelaws-council-regulations.pdf</w:t>
        </w:r>
      </w:hyperlink>
      <w:r w:rsidRPr="009A5628">
        <w:rPr>
          <w:rFonts w:ascii="Arial" w:hAnsi="Arial" w:cs="Arial"/>
          <w:color w:val="000000" w:themeColor="text1"/>
          <w:sz w:val="24"/>
          <w:szCs w:val="24"/>
        </w:rPr>
        <w:t xml:space="preserve"> [Accessed: 18</w:t>
      </w:r>
      <w:r w:rsidRPr="009A562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color w:val="000000" w:themeColor="text1"/>
          <w:sz w:val="24"/>
          <w:szCs w:val="24"/>
        </w:rPr>
        <w:t xml:space="preserve"> March 2018].    </w:t>
      </w:r>
    </w:p>
    <w:p w:rsidR="00C40A83" w:rsidRPr="00C40A83" w:rsidRDefault="00C40A83" w:rsidP="009A5628">
      <w:pPr>
        <w:pStyle w:val="NoSpacing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Office for National Statistics. (2015) ‘Families and Households’ </w:t>
      </w:r>
      <w:hyperlink r:id="rId16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http://www.ons.gov.uk/peoplepopulationandcommunity/birthsdeathsandmarriages/families/bulletins/familiesandhouseholds/2015-11-05</w:t>
        </w:r>
      </w:hyperlink>
      <w:r w:rsidRPr="009A5628">
        <w:rPr>
          <w:rFonts w:ascii="Arial" w:hAnsi="Arial" w:cs="Arial"/>
          <w:color w:val="000000"/>
          <w:sz w:val="24"/>
          <w:szCs w:val="24"/>
        </w:rPr>
        <w:t xml:space="preserve"> [Accessed: 20th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O’Mullane, M. (2013) </w:t>
      </w:r>
      <w:r w:rsidRPr="009A5628">
        <w:rPr>
          <w:rFonts w:ascii="Arial" w:hAnsi="Arial" w:cs="Arial"/>
          <w:i/>
          <w:sz w:val="24"/>
          <w:szCs w:val="24"/>
        </w:rPr>
        <w:t>Integrating Health Impact Assessment with The Policy Process: Lessons and Experiences from Around the World.</w:t>
      </w:r>
      <w:r w:rsidRPr="009A5628">
        <w:rPr>
          <w:rFonts w:ascii="Arial" w:hAnsi="Arial" w:cs="Arial"/>
          <w:sz w:val="24"/>
          <w:szCs w:val="24"/>
        </w:rPr>
        <w:t xml:space="preserve"> England: OUP Oxford Publishers.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Palmer, S. (2015</w:t>
      </w:r>
      <w:r w:rsidRPr="009A5628">
        <w:rPr>
          <w:rFonts w:ascii="Arial" w:hAnsi="Arial" w:cs="Arial"/>
          <w:i/>
          <w:sz w:val="24"/>
          <w:szCs w:val="24"/>
        </w:rPr>
        <w:t>) Toxic Childhood: How the Modern World is Damaging our Children and what we can do about it</w:t>
      </w:r>
      <w:r w:rsidRPr="009A5628">
        <w:rPr>
          <w:rFonts w:ascii="Arial" w:hAnsi="Arial" w:cs="Arial"/>
          <w:sz w:val="24"/>
          <w:szCs w:val="24"/>
        </w:rPr>
        <w:t>. (2</w:t>
      </w:r>
      <w:r w:rsidRPr="009A5628">
        <w:rPr>
          <w:rFonts w:ascii="Arial" w:hAnsi="Arial" w:cs="Arial"/>
          <w:sz w:val="24"/>
          <w:szCs w:val="24"/>
          <w:vertAlign w:val="superscript"/>
        </w:rPr>
        <w:t>nd</w:t>
      </w:r>
      <w:r w:rsidRPr="009A5628">
        <w:rPr>
          <w:rFonts w:ascii="Arial" w:hAnsi="Arial" w:cs="Arial"/>
          <w:sz w:val="24"/>
          <w:szCs w:val="24"/>
        </w:rPr>
        <w:t xml:space="preserve"> ed). Great Britain: Orion Books.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Penn, H. (2014) </w:t>
      </w:r>
      <w:r w:rsidRPr="009A5628">
        <w:rPr>
          <w:rFonts w:ascii="Arial" w:hAnsi="Arial" w:cs="Arial"/>
          <w:i/>
          <w:sz w:val="24"/>
          <w:szCs w:val="24"/>
        </w:rPr>
        <w:t xml:space="preserve">The Globalisation of Early Childhood Education and Care: An introduction to early childhood studies. </w:t>
      </w:r>
      <w:r w:rsidRPr="009A5628">
        <w:rPr>
          <w:rFonts w:ascii="Arial" w:hAnsi="Arial" w:cs="Arial"/>
          <w:sz w:val="24"/>
          <w:szCs w:val="24"/>
        </w:rPr>
        <w:t>London: Sage Publications.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Public Health Wales. (2016) ‘Adverse Childhood Experiences and their association with mental Well-being in the Welsh Adult population’ </w:t>
      </w:r>
      <w:hyperlink r:id="rId17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http://www2.nphs.wales.nhs.uk:8080/PRIDDocs.nsf/7c21215d6d0c613e80256f490030c05a/9a2fe7f1e063c61b80257fdc003ab86f/$FILE/ACE%20&amp;%20Mental%20Well-being%20Report%20E.pdf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15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Ramdahl, M. E., Jensen, S. S., Borgund, E., Samdal, O. and Torsheim, T. (2018)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lastRenderedPageBreak/>
        <w:t xml:space="preserve">‘Family Wealth and Parent-Child Relationships’, </w:t>
      </w:r>
      <w:r w:rsidRPr="009A5628">
        <w:rPr>
          <w:rFonts w:ascii="Arial" w:hAnsi="Arial" w:cs="Arial"/>
          <w:i/>
          <w:sz w:val="24"/>
          <w:szCs w:val="24"/>
        </w:rPr>
        <w:t>Journal of Child Family Studies</w:t>
      </w:r>
      <w:r w:rsidRPr="009A5628">
        <w:rPr>
          <w:rFonts w:ascii="Arial" w:hAnsi="Arial" w:cs="Arial"/>
          <w:sz w:val="24"/>
          <w:szCs w:val="24"/>
        </w:rPr>
        <w:t xml:space="preserve">, January, pp.1-10. [On-line]. Available at: </w:t>
      </w:r>
      <w:hyperlink r:id="rId18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https://link-springer-com.ezproxy.uwtsd.ac.uk/article/10.1007/s10826-017-1003-2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February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Ray, L. (2007) </w:t>
      </w:r>
      <w:r w:rsidRPr="009A5628">
        <w:rPr>
          <w:rFonts w:ascii="Arial" w:hAnsi="Arial" w:cs="Arial"/>
          <w:i/>
          <w:sz w:val="24"/>
          <w:szCs w:val="24"/>
        </w:rPr>
        <w:t>Globalisation and Everyday Life.</w:t>
      </w:r>
      <w:r w:rsidRPr="009A5628">
        <w:rPr>
          <w:rFonts w:ascii="Arial" w:hAnsi="Arial" w:cs="Arial"/>
          <w:sz w:val="24"/>
          <w:szCs w:val="24"/>
        </w:rPr>
        <w:t xml:space="preserve"> New York: Routledge.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Rideout, V. and Hamel, E. (2006) </w:t>
      </w:r>
      <w:r w:rsidRPr="009A5628">
        <w:rPr>
          <w:rFonts w:ascii="Arial" w:hAnsi="Arial" w:cs="Arial"/>
          <w:i/>
          <w:sz w:val="24"/>
          <w:szCs w:val="24"/>
        </w:rPr>
        <w:t>The media family: Electronic media in the lives of infants, toddlers, pre-schoolers and their parents</w:t>
      </w:r>
      <w:r w:rsidRPr="009A5628">
        <w:rPr>
          <w:rFonts w:ascii="Arial" w:hAnsi="Arial" w:cs="Arial"/>
          <w:sz w:val="24"/>
          <w:szCs w:val="24"/>
        </w:rPr>
        <w:t xml:space="preserve">. California: Kaiser Family Foundation. </w:t>
      </w:r>
    </w:p>
    <w:p w:rsidR="00C40A83" w:rsidRDefault="00C40A83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Rogoff, B. (2003) </w:t>
      </w:r>
      <w:r w:rsidRPr="009A5628">
        <w:rPr>
          <w:rFonts w:ascii="Arial" w:hAnsi="Arial" w:cs="Arial"/>
          <w:i/>
          <w:sz w:val="24"/>
          <w:szCs w:val="24"/>
        </w:rPr>
        <w:t>The Cultural Nature of Human Development.</w:t>
      </w:r>
      <w:r w:rsidRPr="009A5628">
        <w:rPr>
          <w:rFonts w:ascii="Arial" w:hAnsi="Arial" w:cs="Arial"/>
          <w:sz w:val="24"/>
          <w:szCs w:val="24"/>
        </w:rPr>
        <w:t xml:space="preserve"> Oxford: University Press.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Rosenthal, E. (2018</w:t>
      </w:r>
      <w:r w:rsidRPr="009A5628">
        <w:rPr>
          <w:rFonts w:ascii="Arial" w:hAnsi="Arial" w:cs="Arial"/>
          <w:i/>
          <w:sz w:val="24"/>
          <w:szCs w:val="24"/>
        </w:rPr>
        <w:t>) An American Sickness</w:t>
      </w:r>
      <w:r w:rsidRPr="009A5628">
        <w:rPr>
          <w:rFonts w:ascii="Arial" w:hAnsi="Arial" w:cs="Arial"/>
          <w:sz w:val="24"/>
          <w:szCs w:val="24"/>
        </w:rPr>
        <w:t>. America: Penguin Publishing Group.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Saelens, E., Sallis, F., Nader, A., Broyles, L., Berry, C. and Taras, L. (2002) ‘Home environment influences on children’s television watching from early to middle childhood’, </w:t>
      </w:r>
      <w:r w:rsidRPr="009A5628">
        <w:rPr>
          <w:rFonts w:ascii="Arial" w:hAnsi="Arial" w:cs="Arial"/>
          <w:i/>
          <w:sz w:val="24"/>
          <w:szCs w:val="24"/>
        </w:rPr>
        <w:t>Journal of Development and Behavioural Paediatrics</w:t>
      </w:r>
      <w:r w:rsidRPr="009A5628">
        <w:rPr>
          <w:rFonts w:ascii="Arial" w:hAnsi="Arial" w:cs="Arial"/>
          <w:sz w:val="24"/>
          <w:szCs w:val="24"/>
        </w:rPr>
        <w:t xml:space="preserve">, Volume 23, Issue 3, pp.127-132.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Scott, J., Treas, J. and Richards, M. (2004) </w:t>
      </w:r>
      <w:r w:rsidRPr="009A5628">
        <w:rPr>
          <w:rFonts w:ascii="Arial" w:hAnsi="Arial" w:cs="Arial"/>
          <w:i/>
          <w:sz w:val="24"/>
          <w:szCs w:val="24"/>
        </w:rPr>
        <w:t>The Blackwell Companion to the Sociology of Families.</w:t>
      </w:r>
      <w:r w:rsidRPr="009A5628">
        <w:rPr>
          <w:rFonts w:ascii="Arial" w:hAnsi="Arial" w:cs="Arial"/>
          <w:sz w:val="24"/>
          <w:szCs w:val="24"/>
        </w:rPr>
        <w:t xml:space="preserve"> Oxford: Blackwell Publishing Ltd.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Sikcan, S. (2007) 'Multilingual Children in Monolingual Centres'', </w:t>
      </w:r>
      <w:r w:rsidRPr="009A5628">
        <w:rPr>
          <w:rStyle w:val="Emphasis"/>
          <w:rFonts w:ascii="Arial" w:hAnsi="Arial" w:cs="Arial"/>
          <w:sz w:val="24"/>
          <w:szCs w:val="24"/>
        </w:rPr>
        <w:t>Children in Europe</w:t>
      </w:r>
      <w:r w:rsidRPr="009A5628">
        <w:rPr>
          <w:rFonts w:ascii="Arial" w:hAnsi="Arial" w:cs="Arial"/>
          <w:sz w:val="24"/>
          <w:szCs w:val="24"/>
        </w:rPr>
        <w:t xml:space="preserve">, Volume 12, pp.15-17.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>Strasburger, V., Wilson, B. and Jordan, A. (2014</w:t>
      </w:r>
      <w:r w:rsidRPr="009A5628">
        <w:rPr>
          <w:rFonts w:ascii="Arial" w:hAnsi="Arial" w:cs="Arial"/>
          <w:i/>
          <w:sz w:val="24"/>
          <w:szCs w:val="24"/>
        </w:rPr>
        <w:t xml:space="preserve">) Children, Adolescents and the Media. </w:t>
      </w:r>
      <w:r w:rsidRPr="009A5628">
        <w:rPr>
          <w:rFonts w:ascii="Arial" w:hAnsi="Arial" w:cs="Arial"/>
          <w:sz w:val="24"/>
          <w:szCs w:val="24"/>
        </w:rPr>
        <w:t xml:space="preserve">London: SAGE Publications.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Stromquist, N. (2014) </w:t>
      </w:r>
      <w:r w:rsidRPr="009A5628">
        <w:rPr>
          <w:rFonts w:ascii="Arial" w:hAnsi="Arial" w:cs="Arial"/>
          <w:i/>
          <w:sz w:val="24"/>
          <w:szCs w:val="24"/>
        </w:rPr>
        <w:t>Women in the Third World: An Encyclopedia of Contemporary Issues</w:t>
      </w:r>
      <w:r w:rsidRPr="009A5628">
        <w:rPr>
          <w:rFonts w:ascii="Arial" w:hAnsi="Arial" w:cs="Arial"/>
          <w:sz w:val="24"/>
          <w:szCs w:val="24"/>
        </w:rPr>
        <w:t>. England: Routledge.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Sweden Sverige. (2018) ’10 Things That Make Sweden Family-Friendly’ </w:t>
      </w:r>
      <w:hyperlink r:id="rId19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https://sweden.se/society/10-things-that-make-sweden-family-friendly/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Trask, S. B. (2013) ‘Locating Multi-ethnic Families in a Globalizing World’, </w:t>
      </w:r>
      <w:r w:rsidRPr="009A5628">
        <w:rPr>
          <w:rFonts w:ascii="Arial" w:hAnsi="Arial" w:cs="Arial"/>
          <w:i/>
          <w:sz w:val="24"/>
          <w:szCs w:val="24"/>
        </w:rPr>
        <w:t>Family Relations,</w:t>
      </w:r>
      <w:r w:rsidRPr="009A5628">
        <w:rPr>
          <w:rFonts w:ascii="Arial" w:hAnsi="Arial" w:cs="Arial"/>
          <w:sz w:val="24"/>
          <w:szCs w:val="24"/>
        </w:rPr>
        <w:t xml:space="preserve"> Volume 62, Issue 1, February, pp.17-29. [On-line]. </w:t>
      </w:r>
      <w:hyperlink r:id="rId20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http://web.a.ebscohost.com.ezproxy.uwtsd.ac.uk/ehost/pdfviewer/pdfviewer?vid=1&amp;sid=6b1ecd09-fd69-495d-8804-17bf1e8dc621%40sessionmgr4009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February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Trifan, T., Stattin, H. and Tilton-Weaver, L. (2010) ‘Have Authoritarian Parenting Practices and Roles Changed in the Last 50 Years?’, </w:t>
      </w:r>
      <w:r w:rsidRPr="009A5628">
        <w:rPr>
          <w:rFonts w:ascii="Arial" w:hAnsi="Arial" w:cs="Arial"/>
          <w:i/>
          <w:sz w:val="24"/>
          <w:szCs w:val="24"/>
        </w:rPr>
        <w:t>Journal of Marriage and Family</w:t>
      </w:r>
      <w:r w:rsidRPr="009A5628">
        <w:rPr>
          <w:rFonts w:ascii="Arial" w:hAnsi="Arial" w:cs="Arial"/>
          <w:sz w:val="24"/>
          <w:szCs w:val="24"/>
        </w:rPr>
        <w:t xml:space="preserve">, </w:t>
      </w:r>
      <w:r w:rsidRPr="009A5628">
        <w:rPr>
          <w:rFonts w:ascii="Arial" w:hAnsi="Arial" w:cs="Arial"/>
          <w:sz w:val="24"/>
          <w:szCs w:val="24"/>
        </w:rPr>
        <w:lastRenderedPageBreak/>
        <w:t xml:space="preserve">Volume 76, Issue 4, pp.744-761. [On-line]. Available at: </w:t>
      </w:r>
      <w:hyperlink r:id="rId21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librarycatalogue.uwtsd.ac.uk/primo_library/libweb/action/display.do?tabs=detailsTab&amp;ct=display&amp;fn=search&amp;doc=TN_swepuboai%3aDiVA.org%3aoru-38574&amp;indx=1&amp;recIds=TN_swepuboai%3aDiVA.org%3aoru-38574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have%20authoritarian%20parenting%20practices%20and%20roles%20changed%20in%20the%20last%2050%20years%3F&amp;dstmp=1521113418878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9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February 2018]. </w:t>
      </w:r>
    </w:p>
    <w:p w:rsidR="00C40A83" w:rsidRDefault="00C40A83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UNICEF. (2010) ‘Child and Well-being in rich countries’ </w:t>
      </w:r>
      <w:hyperlink r:id="rId22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https://www.unicef-irc.org/publications/683-child-well-being-in-rich-countries-a-comparative-overview.html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20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UNICEF. (2008) ‘The State of the World’s Children: Child Survival’ </w:t>
      </w:r>
      <w:hyperlink r:id="rId23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https://www.unicef.org/sowc08/docs/sowc08.pdf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14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UNICEF. (2017) ‘The State of the World’s Children’ </w:t>
      </w:r>
      <w:hyperlink r:id="rId24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https://www.unicef.org/sowc/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22</w:t>
      </w:r>
      <w:r w:rsidRPr="009A5628">
        <w:rPr>
          <w:rFonts w:ascii="Arial" w:hAnsi="Arial" w:cs="Arial"/>
          <w:sz w:val="24"/>
          <w:szCs w:val="24"/>
          <w:vertAlign w:val="superscript"/>
        </w:rPr>
        <w:t>nd</w:t>
      </w:r>
      <w:r w:rsidRPr="009A5628">
        <w:rPr>
          <w:rFonts w:ascii="Arial" w:hAnsi="Arial" w:cs="Arial"/>
          <w:sz w:val="24"/>
          <w:szCs w:val="24"/>
        </w:rPr>
        <w:t xml:space="preserve">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Vandewater, A., Bickham, S., Lee, H., Cummings, M., Wartella, A. and Rideout, J.  (2005) ‘When the television is always on: Heavy television exposure and young children’s development’, </w:t>
      </w:r>
      <w:r w:rsidRPr="009A5628">
        <w:rPr>
          <w:rFonts w:ascii="Arial" w:hAnsi="Arial" w:cs="Arial"/>
          <w:i/>
          <w:sz w:val="24"/>
          <w:szCs w:val="24"/>
        </w:rPr>
        <w:t>American Behaviour Scientist</w:t>
      </w:r>
      <w:r w:rsidRPr="009A5628">
        <w:rPr>
          <w:rFonts w:ascii="Arial" w:hAnsi="Arial" w:cs="Arial"/>
          <w:sz w:val="24"/>
          <w:szCs w:val="24"/>
        </w:rPr>
        <w:t xml:space="preserve">, Volume 48, Issue 1, pp.562-577. </w:t>
      </w:r>
    </w:p>
    <w:p w:rsidR="00C40A83" w:rsidRDefault="00C40A83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Waller, T. and Davis, G. (2014) </w:t>
      </w:r>
      <w:r w:rsidRPr="009A5628">
        <w:rPr>
          <w:rStyle w:val="Emphasis"/>
          <w:rFonts w:ascii="Arial" w:hAnsi="Arial" w:cs="Arial"/>
          <w:sz w:val="24"/>
          <w:szCs w:val="24"/>
        </w:rPr>
        <w:t>An Introduction to Early Childhood.</w:t>
      </w:r>
      <w:r w:rsidRPr="009A5628">
        <w:rPr>
          <w:rFonts w:ascii="Arial" w:hAnsi="Arial" w:cs="Arial"/>
          <w:sz w:val="24"/>
          <w:szCs w:val="24"/>
        </w:rPr>
        <w:t xml:space="preserve"> London: Sage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hAnsi="Arial" w:cs="Arial"/>
          <w:sz w:val="24"/>
          <w:szCs w:val="24"/>
        </w:rPr>
        <w:t xml:space="preserve">Waller, T. (2014) </w:t>
      </w:r>
      <w:r w:rsidRPr="009A5628">
        <w:rPr>
          <w:rFonts w:ascii="Arial" w:hAnsi="Arial" w:cs="Arial"/>
          <w:i/>
          <w:sz w:val="24"/>
          <w:szCs w:val="24"/>
        </w:rPr>
        <w:t>Modern Childhood: Contemporary Theories and Children's Lives.</w:t>
      </w:r>
      <w:r w:rsidRPr="009A5628">
        <w:rPr>
          <w:rFonts w:ascii="Arial" w:hAnsi="Arial" w:cs="Arial"/>
          <w:sz w:val="24"/>
          <w:szCs w:val="24"/>
        </w:rPr>
        <w:t xml:space="preserve"> London: Sage Publications. 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628">
        <w:rPr>
          <w:rFonts w:ascii="Arial" w:eastAsiaTheme="minorEastAsia" w:hAnsi="Arial" w:cs="Arial"/>
          <w:kern w:val="24"/>
          <w:sz w:val="24"/>
          <w:szCs w:val="24"/>
          <w:lang w:eastAsia="en-GB"/>
        </w:rPr>
        <w:t xml:space="preserve">Welsh Government. (2017) ‘Wellbeing of Future Generation’ </w:t>
      </w:r>
      <w:hyperlink r:id="rId25" w:history="1">
        <w:r w:rsidRPr="009A5628">
          <w:rPr>
            <w:rStyle w:val="Hyperlink"/>
            <w:rFonts w:ascii="Arial" w:hAnsi="Arial" w:cs="Arial"/>
            <w:sz w:val="24"/>
            <w:szCs w:val="24"/>
          </w:rPr>
          <w:t>http://gov.wales/docs/dsjlg/publications/150623-guide-to-the-fg-act-en.pdf</w:t>
        </w:r>
      </w:hyperlink>
      <w:r w:rsidRPr="009A5628">
        <w:rPr>
          <w:rFonts w:ascii="Arial" w:hAnsi="Arial" w:cs="Arial"/>
          <w:sz w:val="24"/>
          <w:szCs w:val="24"/>
        </w:rPr>
        <w:t xml:space="preserve"> [Accessed: 14</w:t>
      </w:r>
      <w:r w:rsidRPr="009A5628">
        <w:rPr>
          <w:rFonts w:ascii="Arial" w:hAnsi="Arial" w:cs="Arial"/>
          <w:sz w:val="24"/>
          <w:szCs w:val="24"/>
          <w:vertAlign w:val="superscript"/>
        </w:rPr>
        <w:t>th</w:t>
      </w:r>
      <w:r w:rsidRPr="009A5628">
        <w:rPr>
          <w:rFonts w:ascii="Arial" w:hAnsi="Arial" w:cs="Arial"/>
          <w:sz w:val="24"/>
          <w:szCs w:val="24"/>
        </w:rPr>
        <w:t xml:space="preserve"> March 2018].</w:t>
      </w: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A5628" w:rsidRPr="009A5628" w:rsidRDefault="009A5628" w:rsidP="009A562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3C2C" w:rsidRPr="009A5628" w:rsidRDefault="00023C2C" w:rsidP="009A56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23C2C" w:rsidRPr="009A5628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613" w:rsidRDefault="00400613">
      <w:pPr>
        <w:spacing w:after="0" w:line="240" w:lineRule="auto"/>
      </w:pPr>
      <w:r>
        <w:separator/>
      </w:r>
    </w:p>
  </w:endnote>
  <w:endnote w:type="continuationSeparator" w:id="0">
    <w:p w:rsidR="00400613" w:rsidRDefault="00400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27999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0FCD" w:rsidRDefault="009A56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E0FCD" w:rsidRDefault="00400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613" w:rsidRDefault="00400613">
      <w:pPr>
        <w:spacing w:after="0" w:line="240" w:lineRule="auto"/>
      </w:pPr>
      <w:r>
        <w:separator/>
      </w:r>
    </w:p>
  </w:footnote>
  <w:footnote w:type="continuationSeparator" w:id="0">
    <w:p w:rsidR="00400613" w:rsidRDefault="00400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FCD" w:rsidRPr="003E0FCD" w:rsidRDefault="009A5628" w:rsidP="003E0FCD">
    <w:pPr>
      <w:spacing w:line="36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EAEC6012      </w:t>
    </w:r>
    <w:r w:rsidRPr="003E0FCD">
      <w:rPr>
        <w:rFonts w:ascii="Arial" w:hAnsi="Arial" w:cs="Arial"/>
        <w:sz w:val="24"/>
        <w:szCs w:val="24"/>
      </w:rPr>
      <w:t>1501619 0801824</w:t>
    </w:r>
    <w:r w:rsidR="00C40A83">
      <w:rPr>
        <w:rFonts w:ascii="Arial" w:hAnsi="Arial" w:cs="Arial"/>
        <w:sz w:val="24"/>
        <w:szCs w:val="24"/>
      </w:rPr>
      <w:t xml:space="preserve"> </w:t>
    </w:r>
    <w:r w:rsidRPr="003E0FCD">
      <w:rPr>
        <w:rFonts w:ascii="Arial" w:hAnsi="Arial" w:cs="Arial"/>
        <w:sz w:val="24"/>
        <w:szCs w:val="24"/>
      </w:rPr>
      <w:t>1403501 1303433</w:t>
    </w:r>
  </w:p>
  <w:p w:rsidR="003E0FCD" w:rsidRDefault="00400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412E1"/>
    <w:multiLevelType w:val="hybridMultilevel"/>
    <w:tmpl w:val="C9D20C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628"/>
    <w:rsid w:val="00023C2C"/>
    <w:rsid w:val="00175CAE"/>
    <w:rsid w:val="003A169F"/>
    <w:rsid w:val="00400613"/>
    <w:rsid w:val="00422E62"/>
    <w:rsid w:val="009A5628"/>
    <w:rsid w:val="00C40A83"/>
    <w:rsid w:val="00D5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14610"/>
  <w15:chartTrackingRefBased/>
  <w15:docId w15:val="{499AA505-B0D7-4FD2-90B2-4F2F2DE4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5C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562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9A5628"/>
    <w:rPr>
      <w:i/>
      <w:iCs/>
    </w:rPr>
  </w:style>
  <w:style w:type="character" w:styleId="Hyperlink">
    <w:name w:val="Hyperlink"/>
    <w:basedOn w:val="DefaultParagraphFont"/>
    <w:uiPriority w:val="99"/>
    <w:unhideWhenUsed/>
    <w:rsid w:val="009A562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628"/>
  </w:style>
  <w:style w:type="paragraph" w:styleId="Footer">
    <w:name w:val="footer"/>
    <w:basedOn w:val="Normal"/>
    <w:link w:val="FooterChar"/>
    <w:uiPriority w:val="99"/>
    <w:unhideWhenUsed/>
    <w:rsid w:val="009A5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dependent.co.uk/news/education/education-news/experts-uk-has-too-many-types-of-school-2352191.html" TargetMode="External"/><Relationship Id="rId13" Type="http://schemas.openxmlformats.org/officeDocument/2006/relationships/hyperlink" Target="http://webarchive.nationalarchives.gov.uk/20160105160709/http://www.ons.gov.uk/ons/dcp171766_259965.pdf" TargetMode="External"/><Relationship Id="rId18" Type="http://schemas.openxmlformats.org/officeDocument/2006/relationships/hyperlink" Target="https://link-springer-com.ezproxy.uwtsd.ac.uk/article/10.1007/s10826-017-1003-2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librarycatalogue.uwtsd.ac.uk/primo_library/libweb/action/display.do?tabs=detailsTab&amp;ct=display&amp;fn=search&amp;doc=TN_swepuboai%3aDiVA.org%3aoru-38574&amp;indx=1&amp;recIds=TN_swepuboai%3aDiVA.org%3aoru-38574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have%20authoritarian%20parenting%20practices%20and%20roles%20changed%20in%20the%20last%2050%20years%3F&amp;dstmp=1521113418878" TargetMode="External"/><Relationship Id="rId7" Type="http://schemas.openxmlformats.org/officeDocument/2006/relationships/hyperlink" Target="https://www.independent.co.uk/news/world/gay-lesbian-bisexual-relationships-illegal-in-74-countries-a7033666.html" TargetMode="External"/><Relationship Id="rId12" Type="http://schemas.openxmlformats.org/officeDocument/2006/relationships/hyperlink" Target="https://www.pinknews.co.uk/2016/01/27/four-gay-men-arrested-in-saudi-arabia-just-for-living-as-couples/" TargetMode="External"/><Relationship Id="rId17" Type="http://schemas.openxmlformats.org/officeDocument/2006/relationships/hyperlink" Target="http://www2.nphs.wales.nhs.uk:8080/PRIDDocs.nsf/7c21215d6d0c613e80256f490030c05a/9a2fe7f1e063c61b80257fdc003ab86f/$FILE/ACE%20&amp;%20Mental%20Well-being%20Report%20E.pdf" TargetMode="External"/><Relationship Id="rId25" Type="http://schemas.openxmlformats.org/officeDocument/2006/relationships/hyperlink" Target="http://gov.wales/docs/dsjlg/publications/150623-guide-to-the-fg-act-en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ons.gov.uk/peoplepopulationandcommunity/birthsdeathsandmarriages/families/bulletins/familiesandhouseholds/2015-11-05" TargetMode="External"/><Relationship Id="rId20" Type="http://schemas.openxmlformats.org/officeDocument/2006/relationships/hyperlink" Target="http://web.a.ebscohost.com.ezproxy.uwtsd.ac.uk/ehost/pdfviewer/pdfviewer?vid=1&amp;sid=6b1ecd09-fd69-495d-8804-17bf1e8dc621%40sessionmgr4009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eb.a.ebscohost.com.ezproxy.uwtsd.ac.uk/ehost/pdfviewer/pdfviewer?vid=1&amp;sid=8baf1195-08fe-4f36-bb6d-45c952eded2f%40sessionmgr4008" TargetMode="External"/><Relationship Id="rId24" Type="http://schemas.openxmlformats.org/officeDocument/2006/relationships/hyperlink" Target="https://www.unicef.org/sowc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spcc.org.uk/globalassets/documents/about-us/nspcc-royal-charter-byelaws-council-regulations.pdf" TargetMode="External"/><Relationship Id="rId23" Type="http://schemas.openxmlformats.org/officeDocument/2006/relationships/hyperlink" Target="https://www.unicef.org/sowc08/docs/sowc08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file:///C:/Users/aimee/AppData/Local/Packages/Microsoft.MicrosoftEdge_8wekyb3d8bbwe/TempState/Downloads/arly%20childhood%20prior%20leaning%20of%20early%20childhood%20teachersgood.pdf" TargetMode="External"/><Relationship Id="rId19" Type="http://schemas.openxmlformats.org/officeDocument/2006/relationships/hyperlink" Target="https://sweden.se/society/10-things-that-make-sweden-family-friendl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employers-paternity-pay-leave" TargetMode="External"/><Relationship Id="rId14" Type="http://schemas.openxmlformats.org/officeDocument/2006/relationships/hyperlink" Target="http://www.nhsdirect.wales.nhs.uk/LiveWell/Vaccinations/" TargetMode="External"/><Relationship Id="rId22" Type="http://schemas.openxmlformats.org/officeDocument/2006/relationships/hyperlink" Target="https://www.unicef-irc.org/publications/683-child-well-being-in-rich-countries-a-comparative-overview.html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1605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</dc:creator>
  <cp:keywords/>
  <dc:description/>
  <cp:lastModifiedBy>Aimee Cousins</cp:lastModifiedBy>
  <cp:revision>3</cp:revision>
  <dcterms:created xsi:type="dcterms:W3CDTF">2018-03-25T21:41:00Z</dcterms:created>
  <dcterms:modified xsi:type="dcterms:W3CDTF">2018-03-25T21:48:00Z</dcterms:modified>
</cp:coreProperties>
</file>