
<file path=[Content_Types].xml><?xml version="1.0" encoding="utf-8"?>
<Types xmlns="http://schemas.openxmlformats.org/package/2006/content-types">
  <Default ContentType="application/vnd.openxmlformats-officedocument.obfuscatedFont" Extension="odttf"/>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spacing w:after="120" w:before="120" w:line="336" w:lineRule="auto"/>
        <w:ind w:firstLine="0" w:start="0"/>
        <w:jc w:val="start"/>
      </w:pPr>
      <w:r>
        <w:rPr>
          <w:rFonts w:ascii="Canva Sans Bold" w:hAnsi="Canva Sans Bold" w:cs="Canva Sans Bold" w:eastAsia="Canva Sans Bold"/>
          <w:b/>
          <w:bCs/>
          <w:color w:val="000000"/>
          <w:sz w:val="64"/>
          <w:szCs w:val="64"/>
        </w:rPr>
        <w:t xml:space="preserve">Decision Tree vs Random Forest: Comparative Study
</w:t>
      </w:r>
    </w:p>
    <w:p>
      <w:pPr>
        <w:spacing w:after="120" w:before="120" w:line="336" w:lineRule="auto"/>
        <w:ind w:firstLine="0" w:start="0"/>
        <w:jc w:val="start"/>
      </w:pPr>
      <w:r>
        <w:rPr>
          <w:rFonts w:ascii="Canva Sans" w:hAnsi="Canva Sans" w:cs="Canva Sans" w:eastAsia="Canva Sans"/>
          <w:color w:val="000000"/>
          <w:sz w:val="24"/>
          <w:szCs w:val="24"/>
        </w:rPr>
        <w:t xml:space="preserve">There are many machine learning classification and regression techniques. Two of the most common and powerful algorithms are Decision Trees and Random Forests, both of which are not only effective but also easily interpretable. This concise comparative study describes both approaches with an overview of their mechanisms, strengths, limitations, and usage contexts.
</w:t>
      </w:r>
    </w:p>
    <w:p>
      <w:pPr>
        <w:spacing w:after="120" w:before="120" w:line="336" w:lineRule="auto"/>
        <w:ind w:firstLine="0" w:start="0"/>
        <w:jc w:val="start"/>
      </w:pPr>
      <w:r>
        <w:rPr>
          <w:rFonts w:ascii="Canva Sans" w:hAnsi="Canva Sans" w:cs="Canva Sans" w:eastAsia="Canva Sans"/>
          <w:color w:val="000000"/>
          <w:sz w:val="24"/>
          <w:szCs w:val="24"/>
        </w:rPr>
        <w:t xml:space="preserve">
</w:t>
      </w:r>
    </w:p>
    <w:p>
      <w:pPr>
        <w:spacing w:after="120" w:before="120" w:line="336" w:lineRule="auto"/>
        <w:ind w:firstLine="0" w:start="0"/>
        <w:jc w:val="start"/>
      </w:pPr>
      <w:r>
        <w:rPr>
          <w:rFonts w:ascii="Canva Sans" w:hAnsi="Canva Sans" w:cs="Canva Sans" w:eastAsia="Canva Sans"/>
          <w:color w:val="000000"/>
          <w:sz w:val="24"/>
          <w:szCs w:val="24"/>
        </w:rPr>
        <w:t xml:space="preserve">A Decision Tree is a tree-shaped model recursively partitioning the feature space into regions through feature tests, forming internal nodes, branches, and leaf terminals [1]. Information gain or Gini impurity algorithms are employed at each split to maximize separation. For classification, instances travel through the tree path to a leaf node that produces a class label. Decision trees are simple to interpret and naturalistic, allowing explicit decision rules to be extracted.
</w:t>
      </w:r>
    </w:p>
    <w:p>
      <w:pPr>
        <w:spacing w:after="120" w:before="120" w:line="336" w:lineRule="auto"/>
        <w:ind w:firstLine="0" w:start="0"/>
        <w:jc w:val="start"/>
      </w:pPr>
      <w:r>
        <w:rPr>
          <w:rFonts w:ascii="Canva Sans" w:hAnsi="Canva Sans" w:cs="Canva Sans" w:eastAsia="Canva Sans"/>
          <w:color w:val="000000"/>
          <w:sz w:val="24"/>
          <w:szCs w:val="24"/>
        </w:rPr>
        <w:t xml:space="preserve">
</w:t>
      </w:r>
    </w:p>
    <w:p>
      <w:pPr>
        <w:spacing w:after="120" w:before="120" w:line="336" w:lineRule="auto"/>
        <w:ind w:firstLine="0" w:start="0"/>
        <w:jc w:val="start"/>
      </w:pPr>
      <w:r>
        <w:rPr>
          <w:rFonts w:ascii="Canva Sans" w:hAnsi="Canva Sans" w:cs="Canva Sans" w:eastAsia="Canva Sans"/>
          <w:color w:val="000000"/>
          <w:sz w:val="24"/>
          <w:szCs w:val="24"/>
        </w:rPr>
        <w:t xml:space="preserve">Nevertheless, Decision Trees are prone to overfitting when they are deep, leading to bad generalization. Perturbation of training data has the potential to lead to significant differences in tree structure with minimal change, implying high variance [1], [2]. Additionally, they perform worse when there is noisy data or when there are involved feature interactions.
</w:t>
      </w:r>
    </w:p>
    <w:p>
      <w:pPr>
        <w:spacing w:after="120" w:before="120" w:line="336" w:lineRule="auto"/>
        <w:ind w:firstLine="0" w:start="0"/>
        <w:jc w:val="start"/>
      </w:pPr>
      <w:r>
        <w:rPr>
          <w:rFonts w:ascii="Canva Sans" w:hAnsi="Canva Sans" w:cs="Canva Sans" w:eastAsia="Canva Sans"/>
          <w:color w:val="000000"/>
          <w:sz w:val="24"/>
          <w:szCs w:val="24"/>
        </w:rPr>
        <w:t xml:space="preserve">
</w:t>
      </w:r>
    </w:p>
    <w:p>
      <w:pPr>
        <w:spacing w:after="120" w:before="120" w:line="336" w:lineRule="auto"/>
        <w:ind w:firstLine="0" w:start="0"/>
        <w:jc w:val="start"/>
      </w:pPr>
      <w:r>
        <w:rPr>
          <w:rFonts w:ascii="Canva Sans" w:hAnsi="Canva Sans" w:cs="Canva Sans" w:eastAsia="Canva Sans"/>
          <w:color w:val="000000"/>
          <w:sz w:val="24"/>
          <w:szCs w:val="24"/>
        </w:rPr>
        <w:t xml:space="preserve">As a solution to such issues, Random Forests apply the ensemble method. They build a number of decision trees from bootstrapped training sets (bagging), and at every split, only a random subset of the features is considered [3]. The final predictions are performed with majority voting (classification) or averaging (regression). This technique reduces variance and increases robustness without greatly expanding bias [3], [4].
</w:t>
      </w:r>
    </w:p>
    <w:p>
      <w:pPr>
        <w:spacing w:after="120" w:before="120" w:line="336" w:lineRule="auto"/>
        <w:ind w:firstLine="0" w:start="0"/>
        <w:jc w:val="start"/>
      </w:pPr>
      <w:r>
        <w:rPr>
          <w:rFonts w:ascii="Canva Sans" w:hAnsi="Canva Sans" w:cs="Canva Sans" w:eastAsia="Canva Sans"/>
          <w:color w:val="000000"/>
          <w:sz w:val="24"/>
          <w:szCs w:val="24"/>
        </w:rPr>
        <w:t xml:space="preserve">
</w:t>
      </w:r>
    </w:p>
    <w:p>
      <w:pPr>
        <w:spacing w:after="120" w:before="120" w:line="336" w:lineRule="auto"/>
        <w:ind w:firstLine="0" w:start="0"/>
        <w:jc w:val="start"/>
      </w:pPr>
      <w:r>
        <w:rPr>
          <w:rFonts w:ascii="Canva Sans" w:hAnsi="Canva Sans" w:cs="Canva Sans" w:eastAsia="Canva Sans"/>
          <w:color w:val="000000"/>
          <w:sz w:val="24"/>
          <w:szCs w:val="24"/>
        </w:rPr>
        <w:t xml:space="preserve">In contrast to a single decision tree, Random Forests are less susceptible to overfitting, more accurate, and stable on noisy or high-dimensional data [4]. Experimental evaluations confirm higher precision, accuracy, and recall compared to decision trees [2]. They possess their main weakness in decreased interpretability since the predictions are made using many trees, thereby preventing the extraction of simple decision rules. They also require more computational resources in training and prediction [5].
</w:t>
      </w:r>
    </w:p>
    <w:p>
      <w:pPr>
        <w:spacing w:after="120" w:before="120" w:line="336" w:lineRule="auto"/>
        <w:ind w:firstLine="0" w:start="0"/>
        <w:jc w:val="start"/>
      </w:pPr>
      <w:r>
        <w:rPr>
          <w:rFonts w:ascii="Canva Sans" w:hAnsi="Canva Sans" w:cs="Canva Sans" w:eastAsia="Canva Sans"/>
          <w:color w:val="000000"/>
          <w:sz w:val="24"/>
          <w:szCs w:val="24"/>
        </w:rPr>
        <w:t xml:space="preserve">
</w:t>
      </w:r>
    </w:p>
    <w:p>
      <w:pPr>
        <w:spacing w:after="120" w:before="120" w:line="336" w:lineRule="auto"/>
        <w:ind w:firstLine="0" w:start="0"/>
        <w:jc w:val="start"/>
      </w:pPr>
      <w:r>
        <w:rPr>
          <w:rFonts w:ascii="Canva Sans" w:hAnsi="Canva Sans" w:cs="Canva Sans" w:eastAsia="Canva Sans"/>
          <w:color w:val="000000"/>
          <w:sz w:val="24"/>
          <w:szCs w:val="24"/>
        </w:rPr>
        <w:t xml:space="preserve">In practice, Decision Trees are suitable when interpretability and model simplicity are most important, such as with small datasets or regulatory contexts. Random Forests, on the other hand, work well with large, high-dimensional, complicated datasets where prediction performance is most important, such as in medicine, finance, and remote sensing [5].
</w:t>
      </w:r>
    </w:p>
    <w:p>
      <w:pPr>
        <w:spacing w:after="120" w:before="120" w:line="336" w:lineRule="auto"/>
        <w:ind w:firstLine="0" w:start="0"/>
        <w:jc w:val="start"/>
      </w:pPr>
      <w:r>
        <w:rPr>
          <w:rFonts w:ascii="Canva Sans" w:hAnsi="Canva Sans" w:cs="Canva Sans" w:eastAsia="Canva Sans"/>
          <w:color w:val="000000"/>
          <w:sz w:val="24"/>
          <w:szCs w:val="24"/>
        </w:rPr>
        <w:t xml:space="preserve">
</w:t>
      </w:r>
    </w:p>
    <w:p>
      <w:pPr>
        <w:spacing w:after="120" w:before="120" w:line="336" w:lineRule="auto"/>
        <w:ind w:firstLine="0" w:start="0"/>
        <w:jc w:val="start"/>
      </w:pPr>
      <w:r>
        <w:rPr>
          <w:rFonts w:ascii="Canva Sans" w:hAnsi="Canva Sans" w:cs="Canva Sans" w:eastAsia="Canva Sans"/>
          <w:color w:val="000000"/>
          <w:sz w:val="24"/>
          <w:szCs w:val="24"/>
        </w:rPr>
        <w:t xml:space="preserve">Conclusion: Decision Trees provide transparency and simplicity but overfit. Random Forests balance this by averaging collections of trees, providing improved performance but at the expense of explanation. The choice is whether or not to accept the sacrifice of explainability for predictive precision.
</w:t>
      </w:r>
    </w:p>
    <w:p>
      <w:pPr>
        <w:spacing w:after="120" w:before="120" w:line="336" w:lineRule="auto"/>
        <w:ind w:firstLine="0" w:start="0"/>
        <w:jc w:val="start"/>
      </w:pPr>
      <w:r>
        <w:rPr>
          <w:rFonts w:ascii="Canva Sans" w:hAnsi="Canva Sans" w:cs="Canva Sans" w:eastAsia="Canva Sans"/>
          <w:color w:val="000000"/>
          <w:sz w:val="24"/>
          <w:szCs w:val="24"/>
        </w:rPr>
        <w:t xml:space="preserve">
</w:t>
      </w:r>
    </w:p>
    <w:p>
      <w:pPr>
        <w:spacing w:after="120" w:before="120" w:line="336" w:lineRule="auto"/>
        <w:ind w:firstLine="0" w:start="0"/>
        <w:jc w:val="start"/>
      </w:pPr>
      <w:r>
        <w:rPr>
          <w:rFonts w:ascii="Canva Sans" w:hAnsi="Canva Sans" w:cs="Canva Sans" w:eastAsia="Canva Sans"/>
          <w:color w:val="000000"/>
          <w:sz w:val="24"/>
          <w:szCs w:val="24"/>
        </w:rPr>
        <w:t xml:space="preserve">---
</w:t>
      </w:r>
    </w:p>
    <w:p>
      <w:pPr>
        <w:spacing w:after="120" w:before="120" w:line="336" w:lineRule="auto"/>
        <w:ind w:firstLine="0" w:start="0"/>
        <w:jc w:val="start"/>
      </w:pPr>
      <w:r>
        <w:rPr>
          <w:rFonts w:ascii="Canva Sans" w:hAnsi="Canva Sans" w:cs="Canva Sans" w:eastAsia="Canva Sans"/>
          <w:color w:val="000000"/>
          <w:sz w:val="24"/>
          <w:szCs w:val="24"/>
        </w:rPr>
        <w:t xml:space="preserve">
</w:t>
      </w:r>
    </w:p>
    <w:p>
      <w:pPr>
        <w:spacing w:after="120" w:before="120" w:line="336" w:lineRule="auto"/>
        <w:ind w:firstLine="0" w:start="0"/>
        <w:jc w:val="start"/>
      </w:pPr>
      <w:r>
        <w:rPr>
          <w:rFonts w:ascii="Canva Sans" w:hAnsi="Canva Sans" w:cs="Canva Sans" w:eastAsia="Canva Sans"/>
          <w:color w:val="000000"/>
          <w:sz w:val="24"/>
          <w:szCs w:val="24"/>
        </w:rPr>
        <w:t xml:space="preserve">References
</w:t>
      </w:r>
    </w:p>
    <w:p>
      <w:pPr>
        <w:spacing w:after="120" w:before="120" w:line="336" w:lineRule="auto"/>
        <w:ind w:firstLine="0" w:start="0"/>
        <w:jc w:val="start"/>
      </w:pPr>
      <w:r>
        <w:rPr>
          <w:rFonts w:ascii="Canva Sans" w:hAnsi="Canva Sans" w:cs="Canva Sans" w:eastAsia="Canva Sans"/>
          <w:color w:val="000000"/>
          <w:sz w:val="24"/>
          <w:szCs w:val="24"/>
        </w:rPr>
        <w:t xml:space="preserve">
</w:t>
      </w:r>
    </w:p>
    <w:p>
      <w:pPr>
        <w:spacing w:after="120" w:before="120" w:line="336" w:lineRule="auto"/>
        <w:ind w:firstLine="0" w:start="0"/>
        <w:jc w:val="start"/>
      </w:pPr>
      <w:r>
        <w:rPr>
          <w:rFonts w:ascii="Canva Sans" w:hAnsi="Canva Sans" w:cs="Canva Sans" w:eastAsia="Canva Sans"/>
          <w:color w:val="000000"/>
          <w:sz w:val="24"/>
          <w:szCs w:val="24"/>
        </w:rPr>
        <w:t xml:space="preserve">[1] L. Rokach and O. Maimon, Data Mining with Decision Trees: Theory and Applications, 2nd ed. Singapore: World Scientific, 2014.
</w:t>
      </w:r>
    </w:p>
    <w:p>
      <w:pPr>
        <w:spacing w:after="120" w:before="120" w:line="336" w:lineRule="auto"/>
        <w:ind w:firstLine="0" w:start="0"/>
        <w:jc w:val="start"/>
      </w:pPr>
      <w:r>
        <w:rPr>
          <w:rFonts w:ascii="Canva Sans" w:hAnsi="Canva Sans" w:cs="Canva Sans" w:eastAsia="Canva Sans"/>
          <w:color w:val="000000"/>
          <w:sz w:val="24"/>
          <w:szCs w:val="24"/>
        </w:rPr>
        <w:t xml:space="preserve">[2] J. T. Ardiansah et al., "Comparative analysis of decision tree and random forest classifiers for structured data classification," Science in Information Technology Letters, vol. 5, no. 2, pp. 13–24, 2025.
</w:t>
      </w:r>
    </w:p>
    <w:p>
      <w:pPr>
        <w:spacing w:after="120" w:before="120" w:line="336" w:lineRule="auto"/>
        <w:ind w:firstLine="0" w:start="0"/>
        <w:jc w:val="start"/>
      </w:pPr>
      <w:r>
        <w:rPr>
          <w:rFonts w:ascii="Canva Sans" w:hAnsi="Canva Sans" w:cs="Canva Sans" w:eastAsia="Canva Sans"/>
          <w:color w:val="000000"/>
          <w:sz w:val="24"/>
          <w:szCs w:val="24"/>
        </w:rPr>
        <w:t xml:space="preserve">[3] L. Breiman, "Bagging predictors," Machine Learning, vol. 24, no. 2, pp. 123–140, 1996.
</w:t>
      </w:r>
    </w:p>
    <w:p>
      <w:pPr>
        <w:spacing w:after="120" w:before="120" w:line="336" w:lineRule="auto"/>
        <w:ind w:firstLine="0" w:start="0"/>
        <w:jc w:val="start"/>
      </w:pPr>
      <w:r>
        <w:rPr>
          <w:rFonts w:ascii="Canva Sans" w:hAnsi="Canva Sans" w:cs="Canva Sans" w:eastAsia="Canva Sans"/>
          <w:color w:val="000000"/>
          <w:sz w:val="24"/>
          <w:szCs w:val="24"/>
        </w:rPr>
        <w:t xml:space="preserve">[4] L. Breiman, "Random forests," Machine Learning, vol. 45, no. 1, pp. 5–32, 2001.
</w:t>
      </w:r>
    </w:p>
    <w:p>
      <w:pPr>
        <w:spacing w:after="120" w:before="120" w:line="336" w:lineRule="auto"/>
        <w:ind w:firstLine="0" w:start="0"/>
        <w:jc w:val="start"/>
      </w:pPr>
      <w:r>
        <w:rPr>
          <w:rFonts w:ascii="Canva Sans" w:hAnsi="Canva Sans" w:cs="Canva Sans" w:eastAsia="Canva Sans"/>
          <w:color w:val="000000"/>
          <w:sz w:val="24"/>
          <w:szCs w:val="24"/>
        </w:rPr>
        <w:t xml:space="preserve">[5] C. Kern et al., "Tree-based Machine Learning Methods for Survey Research," Frontiers in Public Health, vol. 7, pp. 1–9, 2019.
</w:t>
      </w:r>
    </w:p>
    <w:sectPr>
      <w:pgSz w:w="11910" w:h="16845"/>
    </w:sectPr>
  </w:body>
</w:document>
</file>

<file path=word/fontTable.xml><?xml version="1.0" encoding="utf-8"?>
<w:fonts xmlns:w="http://schemas.openxmlformats.org/wordprocessingml/2006/main" xmlns:r="http://schemas.openxmlformats.org/officeDocument/2006/relationships">
  <w:font w:name="Arimo">
    <w:panose1 w:val="020B0604020202020204"/>
    <w:charset w:characterSet="1"/>
    <w:embedRegular r:id="rId1"/>
  </w:font>
  <w:font w:name="Arimo Italics">
    <w:panose1 w:val="020B0604020202090204"/>
    <w:charset w:characterSet="1"/>
    <w:embedItalic r:id="rId2"/>
  </w:font>
  <w:font w:name="Arimo Bold">
    <w:panose1 w:val="020B0704020202020204"/>
    <w:charset w:characterSet="1"/>
    <w:embedBold r:id="rId3"/>
  </w:font>
  <w:font w:name="Arimo Bold Italics">
    <w:panose1 w:val="020B0704020202090204"/>
    <w:charset w:characterSet="1"/>
    <w:embedBoldItalic r:id="rId4"/>
  </w:font>
  <w:font w:name="Canva Sans">
    <w:panose1 w:val="020B0503030501040103"/>
    <w:charset w:characterSet="1"/>
    <w:embedRegular r:id="rId5"/>
  </w:font>
  <w:font w:name="Canva Sans Bold">
    <w:panose1 w:val="020B0803030501040103"/>
    <w:charset w:characterSet="1"/>
    <w:embedBold r:id="rId6"/>
  </w:font>
</w:fonts>
</file>

<file path=word/settings.xml><?xml version="1.0" encoding="utf-8"?>
<w:settings xmlns:w="http://schemas.openxmlformats.org/wordprocessingml/2006/main">
  <w:embedTrueTypeFonts/>
  <w:doNotShadeFormData/>
</w:setting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fontTable.xml" Type="http://schemas.openxmlformats.org/officeDocument/2006/relationships/fontTable"/></Relationships>
</file>

<file path=word/_rels/fontTable.xml.rels><?xml version="1.0" encoding="UTF-8" standalone="yes"?><Relationships xmlns="http://schemas.openxmlformats.org/package/2006/relationships"><Relationship Id="rId1" Target="fonts/font1.odttf" Type="http://schemas.openxmlformats.org/officeDocument/2006/relationships/font"/><Relationship Id="rId2" Target="fonts/font2.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 Id="rId5" Target="fonts/font5.odttf" Type="http://schemas.openxmlformats.org/officeDocument/2006/relationships/font"/><Relationship Id="rId6" Target="fonts/font6.odttf" Type="http://schemas.openxmlformats.org/officeDocument/2006/relationships/font"/></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2025-09-24T11:53:15Z</dcterms:created>
  <dc:creator>Apache POI</dc:creator>
</cp:coreProperties>
</file>