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B8E52" w14:textId="39581A4C" w:rsidR="00E90E2C" w:rsidRPr="00E90E2C" w:rsidRDefault="00E90E2C" w:rsidP="00B3003A">
      <w:pPr>
        <w:jc w:val="center"/>
        <w:rPr>
          <w:lang w:val="en-GB"/>
        </w:rPr>
      </w:pPr>
      <w:r w:rsidRPr="00E90E2C">
        <w:rPr>
          <w:noProof/>
          <w:lang w:val="en-GB"/>
        </w:rPr>
        <w:drawing>
          <wp:inline distT="0" distB="0" distL="0" distR="0" wp14:anchorId="1EDBF465" wp14:editId="2DD18C89">
            <wp:extent cx="3314700" cy="1152525"/>
            <wp:effectExtent l="0" t="0" r="0" b="9525"/>
            <wp:docPr id="107774652"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74652" name="Picture 2" descr="A close-up of a sig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4700" cy="1152525"/>
                    </a:xfrm>
                    <a:prstGeom prst="rect">
                      <a:avLst/>
                    </a:prstGeom>
                    <a:noFill/>
                    <a:ln>
                      <a:noFill/>
                    </a:ln>
                  </pic:spPr>
                </pic:pic>
              </a:graphicData>
            </a:graphic>
          </wp:inline>
        </w:drawing>
      </w:r>
    </w:p>
    <w:p w14:paraId="42CFD281" w14:textId="77777777" w:rsidR="00E90E2C" w:rsidRPr="00E90E2C" w:rsidRDefault="00E90E2C" w:rsidP="00E90E2C">
      <w:pPr>
        <w:rPr>
          <w:lang w:val="en-GB"/>
        </w:rPr>
      </w:pPr>
      <w:r w:rsidRPr="00E90E2C">
        <w:rPr>
          <w:lang w:val="en-GB"/>
        </w:rPr>
        <w:t>  </w:t>
      </w:r>
    </w:p>
    <w:p w14:paraId="39CB7C4D" w14:textId="77777777" w:rsidR="00E90E2C" w:rsidRPr="00E90E2C" w:rsidRDefault="00E90E2C" w:rsidP="00E90E2C">
      <w:pPr>
        <w:rPr>
          <w:lang w:val="en-GB"/>
        </w:rPr>
      </w:pPr>
      <w:r w:rsidRPr="00E90E2C">
        <w:rPr>
          <w:lang w:val="en-GB"/>
        </w:rPr>
        <w:t>  </w:t>
      </w:r>
    </w:p>
    <w:p w14:paraId="4E6C5CDB" w14:textId="77777777" w:rsidR="00E90E2C" w:rsidRPr="00E90E2C" w:rsidRDefault="00E90E2C" w:rsidP="00E90E2C">
      <w:pPr>
        <w:rPr>
          <w:lang w:val="en-GB"/>
        </w:rPr>
      </w:pPr>
      <w:r w:rsidRPr="00E90E2C">
        <w:rPr>
          <w:lang w:val="en-GB"/>
        </w:rPr>
        <w:t>  </w:t>
      </w:r>
    </w:p>
    <w:p w14:paraId="2E3310F5" w14:textId="2DE9FCB1" w:rsidR="00E90E2C" w:rsidRPr="00E90E2C" w:rsidRDefault="00E90E2C" w:rsidP="00B3003A">
      <w:pPr>
        <w:jc w:val="center"/>
        <w:rPr>
          <w:lang w:val="en-GB"/>
        </w:rPr>
      </w:pPr>
    </w:p>
    <w:p w14:paraId="781E40D8" w14:textId="443CCA7E" w:rsidR="00E90E2C" w:rsidRPr="00E90E2C" w:rsidRDefault="00E90E2C" w:rsidP="00B3003A">
      <w:pPr>
        <w:jc w:val="center"/>
        <w:rPr>
          <w:lang w:val="en-GB"/>
        </w:rPr>
      </w:pPr>
    </w:p>
    <w:p w14:paraId="5C2EF91B" w14:textId="6DBDF654" w:rsidR="00E90E2C" w:rsidRPr="00611FD6" w:rsidRDefault="00453A62" w:rsidP="00B3003A">
      <w:pPr>
        <w:jc w:val="center"/>
        <w:rPr>
          <w:bCs/>
          <w:lang w:val="en-GB"/>
        </w:rPr>
      </w:pPr>
      <w:r w:rsidRPr="00611FD6">
        <w:rPr>
          <w:rFonts w:ascii="Arial" w:hAnsi="Arial" w:cs="Arial"/>
          <w:bCs/>
          <w:sz w:val="22"/>
          <w:szCs w:val="22"/>
        </w:rPr>
        <w:t>Evaluating the Effectiveness of Chosen Maintenance Strategies for Dedicated Equipment</w:t>
      </w:r>
    </w:p>
    <w:p w14:paraId="11177660" w14:textId="029D6F02" w:rsidR="00E90E2C" w:rsidRPr="00E90E2C" w:rsidRDefault="00E90E2C" w:rsidP="00B3003A">
      <w:pPr>
        <w:jc w:val="center"/>
        <w:rPr>
          <w:lang w:val="en-GB"/>
        </w:rPr>
      </w:pPr>
      <w:r w:rsidRPr="00E90E2C">
        <w:rPr>
          <w:lang w:val="en-GB"/>
        </w:rPr>
        <w:t>by</w:t>
      </w:r>
    </w:p>
    <w:p w14:paraId="4C24F420" w14:textId="6CB8451D" w:rsidR="00E90E2C" w:rsidRPr="00E90E2C" w:rsidRDefault="00E90E2C" w:rsidP="00B3003A">
      <w:pPr>
        <w:jc w:val="center"/>
        <w:rPr>
          <w:lang w:val="en-GB"/>
        </w:rPr>
      </w:pPr>
      <w:r w:rsidRPr="00E90E2C">
        <w:rPr>
          <w:lang w:val="en-GB"/>
        </w:rPr>
        <w:t>Carissa George</w:t>
      </w:r>
    </w:p>
    <w:p w14:paraId="40B652C1" w14:textId="74405BE0" w:rsidR="00E90E2C" w:rsidRPr="00E90E2C" w:rsidRDefault="00E90E2C" w:rsidP="00B3003A">
      <w:pPr>
        <w:jc w:val="center"/>
        <w:rPr>
          <w:lang w:val="en-GB"/>
        </w:rPr>
      </w:pPr>
    </w:p>
    <w:p w14:paraId="2D919BDE" w14:textId="21E4ECA0" w:rsidR="00E90E2C" w:rsidRPr="00E90E2C" w:rsidRDefault="00B3003A" w:rsidP="00B3003A">
      <w:pPr>
        <w:jc w:val="center"/>
        <w:rPr>
          <w:lang w:val="en-GB"/>
        </w:rPr>
      </w:pPr>
      <w:r>
        <w:rPr>
          <w:lang w:val="en-GB"/>
        </w:rPr>
        <w:t>Lecturer</w:t>
      </w:r>
      <w:r w:rsidR="00E90E2C" w:rsidRPr="00E90E2C">
        <w:rPr>
          <w:lang w:val="en-GB"/>
        </w:rPr>
        <w:t>: Andrew Thorn</w:t>
      </w:r>
    </w:p>
    <w:p w14:paraId="461560C0" w14:textId="120DEDBE" w:rsidR="00E90E2C" w:rsidRPr="00E90E2C" w:rsidRDefault="00E90E2C" w:rsidP="00B3003A">
      <w:pPr>
        <w:jc w:val="center"/>
        <w:rPr>
          <w:lang w:val="en-GB"/>
        </w:rPr>
      </w:pPr>
    </w:p>
    <w:p w14:paraId="3D2D7C11" w14:textId="3B6644FA" w:rsidR="00E90E2C" w:rsidRPr="00E90E2C" w:rsidRDefault="00E90E2C" w:rsidP="00B3003A">
      <w:pPr>
        <w:jc w:val="center"/>
        <w:rPr>
          <w:lang w:val="en-GB"/>
        </w:rPr>
      </w:pPr>
    </w:p>
    <w:p w14:paraId="14FD7B9C" w14:textId="5D70F213" w:rsidR="00E90E2C" w:rsidRPr="00E90E2C" w:rsidRDefault="00E90E2C" w:rsidP="00B3003A">
      <w:pPr>
        <w:jc w:val="center"/>
        <w:rPr>
          <w:lang w:val="en-GB"/>
        </w:rPr>
      </w:pPr>
    </w:p>
    <w:p w14:paraId="0FA7AFA3" w14:textId="0663A89E" w:rsidR="00E90E2C" w:rsidRPr="00E90E2C" w:rsidRDefault="00E90E2C" w:rsidP="00B3003A">
      <w:pPr>
        <w:jc w:val="center"/>
        <w:rPr>
          <w:lang w:val="en-GB"/>
        </w:rPr>
      </w:pPr>
    </w:p>
    <w:p w14:paraId="2F09AF32" w14:textId="1D6F5840" w:rsidR="00E90E2C" w:rsidRPr="00E90E2C" w:rsidRDefault="00B3003A" w:rsidP="00B3003A">
      <w:pPr>
        <w:jc w:val="center"/>
        <w:rPr>
          <w:lang w:val="en-GB"/>
        </w:rPr>
      </w:pPr>
      <w:r>
        <w:rPr>
          <w:lang w:val="en-GB"/>
        </w:rPr>
        <w:t>20</w:t>
      </w:r>
      <w:r w:rsidR="00E90E2C" w:rsidRPr="00E90E2C">
        <w:rPr>
          <w:lang w:val="en-GB"/>
        </w:rPr>
        <w:t xml:space="preserve">th of </w:t>
      </w:r>
      <w:r>
        <w:rPr>
          <w:lang w:val="en-GB"/>
        </w:rPr>
        <w:t>April</w:t>
      </w:r>
      <w:r w:rsidR="00E90E2C" w:rsidRPr="00E90E2C">
        <w:rPr>
          <w:lang w:val="en-GB"/>
        </w:rPr>
        <w:t xml:space="preserve"> 2026</w:t>
      </w:r>
    </w:p>
    <w:p w14:paraId="2C078E63" w14:textId="575E88FA" w:rsidR="00B3003A" w:rsidRDefault="00B3003A">
      <w:r>
        <w:br w:type="page"/>
      </w:r>
    </w:p>
    <w:p w14:paraId="60B9CE63" w14:textId="77777777" w:rsidR="00DB0923" w:rsidRDefault="00DB0923"/>
    <w:sdt>
      <w:sdtPr>
        <w:rPr>
          <w:rFonts w:asciiTheme="minorHAnsi" w:eastAsiaTheme="minorEastAsia" w:hAnsiTheme="minorHAnsi" w:cstheme="minorBidi"/>
          <w:color w:val="auto"/>
          <w:sz w:val="24"/>
          <w:szCs w:val="24"/>
          <w:lang w:val="en-US" w:eastAsia="ja-JP"/>
        </w:rPr>
        <w:id w:val="-327591785"/>
        <w:docPartObj>
          <w:docPartGallery w:val="Table of Contents"/>
          <w:docPartUnique/>
        </w:docPartObj>
      </w:sdtPr>
      <w:sdtEndPr>
        <w:rPr>
          <w:b/>
          <w:bCs/>
        </w:rPr>
      </w:sdtEndPr>
      <w:sdtContent>
        <w:p w14:paraId="7D11B718" w14:textId="2CFCB876" w:rsidR="00B3003A" w:rsidRDefault="00B3003A">
          <w:pPr>
            <w:pStyle w:val="TOCHeading"/>
          </w:pPr>
          <w:r>
            <w:t>Contents</w:t>
          </w:r>
        </w:p>
        <w:p w14:paraId="6447D0FE" w14:textId="007614FB" w:rsidR="004E3E92" w:rsidRDefault="00B3003A">
          <w:pPr>
            <w:pStyle w:val="TOC1"/>
            <w:tabs>
              <w:tab w:val="left" w:pos="480"/>
              <w:tab w:val="right" w:leader="dot" w:pos="9350"/>
            </w:tabs>
            <w:rPr>
              <w:noProof/>
            </w:rPr>
          </w:pPr>
          <w:r>
            <w:fldChar w:fldCharType="begin"/>
          </w:r>
          <w:r>
            <w:instrText xml:space="preserve"> TOC \o "1-3" \h \z \u </w:instrText>
          </w:r>
          <w:r>
            <w:fldChar w:fldCharType="separate"/>
          </w:r>
          <w:hyperlink w:anchor="_Toc226355928" w:history="1">
            <w:r w:rsidR="004E3E92" w:rsidRPr="00D167C6">
              <w:rPr>
                <w:rStyle w:val="Hyperlink"/>
                <w:noProof/>
              </w:rPr>
              <w:t>1.</w:t>
            </w:r>
            <w:r w:rsidR="004E3E92">
              <w:rPr>
                <w:noProof/>
              </w:rPr>
              <w:tab/>
            </w:r>
            <w:r w:rsidR="004E3E92" w:rsidRPr="00D167C6">
              <w:rPr>
                <w:rStyle w:val="Hyperlink"/>
                <w:noProof/>
              </w:rPr>
              <w:t>Introduction</w:t>
            </w:r>
            <w:r w:rsidR="004E3E92">
              <w:rPr>
                <w:noProof/>
                <w:webHidden/>
              </w:rPr>
              <w:tab/>
            </w:r>
            <w:r w:rsidR="004E3E92">
              <w:rPr>
                <w:noProof/>
                <w:webHidden/>
              </w:rPr>
              <w:fldChar w:fldCharType="begin"/>
            </w:r>
            <w:r w:rsidR="004E3E92">
              <w:rPr>
                <w:noProof/>
                <w:webHidden/>
              </w:rPr>
              <w:instrText xml:space="preserve"> PAGEREF _Toc226355928 \h </w:instrText>
            </w:r>
            <w:r w:rsidR="004E3E92">
              <w:rPr>
                <w:noProof/>
                <w:webHidden/>
              </w:rPr>
            </w:r>
            <w:r w:rsidR="004E3E92">
              <w:rPr>
                <w:noProof/>
                <w:webHidden/>
              </w:rPr>
              <w:fldChar w:fldCharType="separate"/>
            </w:r>
            <w:r w:rsidR="004E3E92">
              <w:rPr>
                <w:noProof/>
                <w:webHidden/>
              </w:rPr>
              <w:t>4</w:t>
            </w:r>
            <w:r w:rsidR="004E3E92">
              <w:rPr>
                <w:noProof/>
                <w:webHidden/>
              </w:rPr>
              <w:fldChar w:fldCharType="end"/>
            </w:r>
          </w:hyperlink>
        </w:p>
        <w:p w14:paraId="322986DA" w14:textId="67FAFDC2" w:rsidR="004E3E92" w:rsidRDefault="004E3E92">
          <w:pPr>
            <w:pStyle w:val="TOC1"/>
            <w:tabs>
              <w:tab w:val="right" w:leader="dot" w:pos="9350"/>
            </w:tabs>
            <w:rPr>
              <w:noProof/>
            </w:rPr>
          </w:pPr>
          <w:hyperlink w:anchor="_Toc226355929" w:history="1">
            <w:r w:rsidRPr="00D167C6">
              <w:rPr>
                <w:rStyle w:val="Hyperlink"/>
                <w:noProof/>
              </w:rPr>
              <w:t>2. Current maintenance</w:t>
            </w:r>
            <w:r>
              <w:rPr>
                <w:noProof/>
                <w:webHidden/>
              </w:rPr>
              <w:tab/>
            </w:r>
            <w:r>
              <w:rPr>
                <w:noProof/>
                <w:webHidden/>
              </w:rPr>
              <w:fldChar w:fldCharType="begin"/>
            </w:r>
            <w:r>
              <w:rPr>
                <w:noProof/>
                <w:webHidden/>
              </w:rPr>
              <w:instrText xml:space="preserve"> PAGEREF _Toc226355929 \h </w:instrText>
            </w:r>
            <w:r>
              <w:rPr>
                <w:noProof/>
                <w:webHidden/>
              </w:rPr>
            </w:r>
            <w:r>
              <w:rPr>
                <w:noProof/>
                <w:webHidden/>
              </w:rPr>
              <w:fldChar w:fldCharType="separate"/>
            </w:r>
            <w:r>
              <w:rPr>
                <w:noProof/>
                <w:webHidden/>
              </w:rPr>
              <w:t>5</w:t>
            </w:r>
            <w:r>
              <w:rPr>
                <w:noProof/>
                <w:webHidden/>
              </w:rPr>
              <w:fldChar w:fldCharType="end"/>
            </w:r>
          </w:hyperlink>
        </w:p>
        <w:p w14:paraId="7E272638" w14:textId="68EFD6AB" w:rsidR="004E3E92" w:rsidRDefault="004E3E92">
          <w:pPr>
            <w:pStyle w:val="TOC2"/>
            <w:tabs>
              <w:tab w:val="right" w:leader="dot" w:pos="9350"/>
            </w:tabs>
            <w:rPr>
              <w:noProof/>
            </w:rPr>
          </w:pPr>
          <w:hyperlink w:anchor="_Toc226355930" w:history="1">
            <w:r w:rsidRPr="00D167C6">
              <w:rPr>
                <w:rStyle w:val="Hyperlink"/>
                <w:noProof/>
              </w:rPr>
              <w:t>2.1. annual calibration</w:t>
            </w:r>
            <w:r>
              <w:rPr>
                <w:noProof/>
                <w:webHidden/>
              </w:rPr>
              <w:tab/>
            </w:r>
            <w:r>
              <w:rPr>
                <w:noProof/>
                <w:webHidden/>
              </w:rPr>
              <w:fldChar w:fldCharType="begin"/>
            </w:r>
            <w:r>
              <w:rPr>
                <w:noProof/>
                <w:webHidden/>
              </w:rPr>
              <w:instrText xml:space="preserve"> PAGEREF _Toc226355930 \h </w:instrText>
            </w:r>
            <w:r>
              <w:rPr>
                <w:noProof/>
                <w:webHidden/>
              </w:rPr>
            </w:r>
            <w:r>
              <w:rPr>
                <w:noProof/>
                <w:webHidden/>
              </w:rPr>
              <w:fldChar w:fldCharType="separate"/>
            </w:r>
            <w:r>
              <w:rPr>
                <w:noProof/>
                <w:webHidden/>
              </w:rPr>
              <w:t>5</w:t>
            </w:r>
            <w:r>
              <w:rPr>
                <w:noProof/>
                <w:webHidden/>
              </w:rPr>
              <w:fldChar w:fldCharType="end"/>
            </w:r>
          </w:hyperlink>
        </w:p>
        <w:p w14:paraId="3EF2280E" w14:textId="5284CF74" w:rsidR="004E3E92" w:rsidRDefault="004E3E92">
          <w:pPr>
            <w:pStyle w:val="TOC3"/>
            <w:tabs>
              <w:tab w:val="right" w:leader="dot" w:pos="9350"/>
            </w:tabs>
            <w:rPr>
              <w:noProof/>
            </w:rPr>
          </w:pPr>
          <w:hyperlink w:anchor="_Toc226355931" w:history="1">
            <w:r w:rsidRPr="00D167C6">
              <w:rPr>
                <w:rStyle w:val="Hyperlink"/>
                <w:noProof/>
              </w:rPr>
              <w:t>2.1.1.  Justification</w:t>
            </w:r>
            <w:r>
              <w:rPr>
                <w:noProof/>
                <w:webHidden/>
              </w:rPr>
              <w:tab/>
            </w:r>
            <w:r>
              <w:rPr>
                <w:noProof/>
                <w:webHidden/>
              </w:rPr>
              <w:fldChar w:fldCharType="begin"/>
            </w:r>
            <w:r>
              <w:rPr>
                <w:noProof/>
                <w:webHidden/>
              </w:rPr>
              <w:instrText xml:space="preserve"> PAGEREF _Toc226355931 \h </w:instrText>
            </w:r>
            <w:r>
              <w:rPr>
                <w:noProof/>
                <w:webHidden/>
              </w:rPr>
            </w:r>
            <w:r>
              <w:rPr>
                <w:noProof/>
                <w:webHidden/>
              </w:rPr>
              <w:fldChar w:fldCharType="separate"/>
            </w:r>
            <w:r>
              <w:rPr>
                <w:noProof/>
                <w:webHidden/>
              </w:rPr>
              <w:t>7</w:t>
            </w:r>
            <w:r>
              <w:rPr>
                <w:noProof/>
                <w:webHidden/>
              </w:rPr>
              <w:fldChar w:fldCharType="end"/>
            </w:r>
          </w:hyperlink>
        </w:p>
        <w:p w14:paraId="6AF788B6" w14:textId="3BE96F42" w:rsidR="004E3E92" w:rsidRDefault="004E3E92">
          <w:pPr>
            <w:pStyle w:val="TOC2"/>
            <w:tabs>
              <w:tab w:val="right" w:leader="dot" w:pos="9350"/>
            </w:tabs>
            <w:rPr>
              <w:noProof/>
            </w:rPr>
          </w:pPr>
          <w:hyperlink w:anchor="_Toc226355932" w:history="1">
            <w:r w:rsidRPr="00D167C6">
              <w:rPr>
                <w:rStyle w:val="Hyperlink"/>
                <w:noProof/>
              </w:rPr>
              <w:t>2.2. Monthly preventative maintenance.</w:t>
            </w:r>
            <w:r>
              <w:rPr>
                <w:noProof/>
                <w:webHidden/>
              </w:rPr>
              <w:tab/>
            </w:r>
            <w:r>
              <w:rPr>
                <w:noProof/>
                <w:webHidden/>
              </w:rPr>
              <w:fldChar w:fldCharType="begin"/>
            </w:r>
            <w:r>
              <w:rPr>
                <w:noProof/>
                <w:webHidden/>
              </w:rPr>
              <w:instrText xml:space="preserve"> PAGEREF _Toc226355932 \h </w:instrText>
            </w:r>
            <w:r>
              <w:rPr>
                <w:noProof/>
                <w:webHidden/>
              </w:rPr>
            </w:r>
            <w:r>
              <w:rPr>
                <w:noProof/>
                <w:webHidden/>
              </w:rPr>
              <w:fldChar w:fldCharType="separate"/>
            </w:r>
            <w:r>
              <w:rPr>
                <w:noProof/>
                <w:webHidden/>
              </w:rPr>
              <w:t>8</w:t>
            </w:r>
            <w:r>
              <w:rPr>
                <w:noProof/>
                <w:webHidden/>
              </w:rPr>
              <w:fldChar w:fldCharType="end"/>
            </w:r>
          </w:hyperlink>
        </w:p>
        <w:p w14:paraId="35448FF9" w14:textId="04FFD05E" w:rsidR="004E3E92" w:rsidRDefault="004E3E92">
          <w:pPr>
            <w:pStyle w:val="TOC3"/>
            <w:tabs>
              <w:tab w:val="right" w:leader="dot" w:pos="9350"/>
            </w:tabs>
            <w:rPr>
              <w:noProof/>
            </w:rPr>
          </w:pPr>
          <w:hyperlink w:anchor="_Toc226355933" w:history="1">
            <w:r w:rsidRPr="00D167C6">
              <w:rPr>
                <w:rStyle w:val="Hyperlink"/>
                <w:noProof/>
                <w:lang w:val="en-GB"/>
              </w:rPr>
              <w:t>2.2.1. Justification</w:t>
            </w:r>
            <w:r>
              <w:rPr>
                <w:noProof/>
                <w:webHidden/>
              </w:rPr>
              <w:tab/>
            </w:r>
            <w:r>
              <w:rPr>
                <w:noProof/>
                <w:webHidden/>
              </w:rPr>
              <w:fldChar w:fldCharType="begin"/>
            </w:r>
            <w:r>
              <w:rPr>
                <w:noProof/>
                <w:webHidden/>
              </w:rPr>
              <w:instrText xml:space="preserve"> PAGEREF _Toc226355933 \h </w:instrText>
            </w:r>
            <w:r>
              <w:rPr>
                <w:noProof/>
                <w:webHidden/>
              </w:rPr>
            </w:r>
            <w:r>
              <w:rPr>
                <w:noProof/>
                <w:webHidden/>
              </w:rPr>
              <w:fldChar w:fldCharType="separate"/>
            </w:r>
            <w:r>
              <w:rPr>
                <w:noProof/>
                <w:webHidden/>
              </w:rPr>
              <w:t>8</w:t>
            </w:r>
            <w:r>
              <w:rPr>
                <w:noProof/>
                <w:webHidden/>
              </w:rPr>
              <w:fldChar w:fldCharType="end"/>
            </w:r>
          </w:hyperlink>
        </w:p>
        <w:p w14:paraId="225425FD" w14:textId="68DDACC0" w:rsidR="004E3E92" w:rsidRDefault="004E3E92">
          <w:pPr>
            <w:pStyle w:val="TOC2"/>
            <w:tabs>
              <w:tab w:val="right" w:leader="dot" w:pos="9350"/>
            </w:tabs>
            <w:rPr>
              <w:noProof/>
            </w:rPr>
          </w:pPr>
          <w:hyperlink w:anchor="_Toc226355934" w:history="1">
            <w:r w:rsidRPr="00D167C6">
              <w:rPr>
                <w:rStyle w:val="Hyperlink"/>
                <w:noProof/>
              </w:rPr>
              <w:t>2.3. MCG Verification</w:t>
            </w:r>
            <w:r>
              <w:rPr>
                <w:noProof/>
                <w:webHidden/>
              </w:rPr>
              <w:tab/>
            </w:r>
            <w:r>
              <w:rPr>
                <w:noProof/>
                <w:webHidden/>
              </w:rPr>
              <w:fldChar w:fldCharType="begin"/>
            </w:r>
            <w:r>
              <w:rPr>
                <w:noProof/>
                <w:webHidden/>
              </w:rPr>
              <w:instrText xml:space="preserve"> PAGEREF _Toc226355934 \h </w:instrText>
            </w:r>
            <w:r>
              <w:rPr>
                <w:noProof/>
                <w:webHidden/>
              </w:rPr>
            </w:r>
            <w:r>
              <w:rPr>
                <w:noProof/>
                <w:webHidden/>
              </w:rPr>
              <w:fldChar w:fldCharType="separate"/>
            </w:r>
            <w:r>
              <w:rPr>
                <w:noProof/>
                <w:webHidden/>
              </w:rPr>
              <w:t>9</w:t>
            </w:r>
            <w:r>
              <w:rPr>
                <w:noProof/>
                <w:webHidden/>
              </w:rPr>
              <w:fldChar w:fldCharType="end"/>
            </w:r>
          </w:hyperlink>
        </w:p>
        <w:p w14:paraId="11422F48" w14:textId="7AD58B27" w:rsidR="004E3E92" w:rsidRDefault="004E3E92">
          <w:pPr>
            <w:pStyle w:val="TOC3"/>
            <w:tabs>
              <w:tab w:val="right" w:leader="dot" w:pos="9350"/>
            </w:tabs>
            <w:rPr>
              <w:noProof/>
            </w:rPr>
          </w:pPr>
          <w:hyperlink w:anchor="_Toc226355935" w:history="1">
            <w:r w:rsidRPr="00D167C6">
              <w:rPr>
                <w:rStyle w:val="Hyperlink"/>
                <w:noProof/>
              </w:rPr>
              <w:t>2.3.1. Justification</w:t>
            </w:r>
            <w:r>
              <w:rPr>
                <w:noProof/>
                <w:webHidden/>
              </w:rPr>
              <w:tab/>
            </w:r>
            <w:r>
              <w:rPr>
                <w:noProof/>
                <w:webHidden/>
              </w:rPr>
              <w:fldChar w:fldCharType="begin"/>
            </w:r>
            <w:r>
              <w:rPr>
                <w:noProof/>
                <w:webHidden/>
              </w:rPr>
              <w:instrText xml:space="preserve"> PAGEREF _Toc226355935 \h </w:instrText>
            </w:r>
            <w:r>
              <w:rPr>
                <w:noProof/>
                <w:webHidden/>
              </w:rPr>
            </w:r>
            <w:r>
              <w:rPr>
                <w:noProof/>
                <w:webHidden/>
              </w:rPr>
              <w:fldChar w:fldCharType="separate"/>
            </w:r>
            <w:r>
              <w:rPr>
                <w:noProof/>
                <w:webHidden/>
              </w:rPr>
              <w:t>9</w:t>
            </w:r>
            <w:r>
              <w:rPr>
                <w:noProof/>
                <w:webHidden/>
              </w:rPr>
              <w:fldChar w:fldCharType="end"/>
            </w:r>
          </w:hyperlink>
        </w:p>
        <w:p w14:paraId="331CA4DD" w14:textId="07DFF0C8" w:rsidR="004E3E92" w:rsidRDefault="004E3E92">
          <w:pPr>
            <w:pStyle w:val="TOC1"/>
            <w:tabs>
              <w:tab w:val="left" w:pos="480"/>
              <w:tab w:val="right" w:leader="dot" w:pos="9350"/>
            </w:tabs>
            <w:rPr>
              <w:noProof/>
            </w:rPr>
          </w:pPr>
          <w:hyperlink w:anchor="_Toc226355936" w:history="1">
            <w:r w:rsidRPr="00D167C6">
              <w:rPr>
                <w:rStyle w:val="Hyperlink"/>
                <w:noProof/>
                <w:lang w:val="en-GB"/>
              </w:rPr>
              <w:t>3.</w:t>
            </w:r>
            <w:r>
              <w:rPr>
                <w:noProof/>
              </w:rPr>
              <w:tab/>
            </w:r>
            <w:r w:rsidRPr="00D167C6">
              <w:rPr>
                <w:rStyle w:val="Hyperlink"/>
                <w:noProof/>
                <w:lang w:val="en-GB"/>
              </w:rPr>
              <w:t>Evaluation and Improvement of Maintenance Strategy</w:t>
            </w:r>
            <w:r>
              <w:rPr>
                <w:noProof/>
                <w:webHidden/>
              </w:rPr>
              <w:tab/>
            </w:r>
            <w:r>
              <w:rPr>
                <w:noProof/>
                <w:webHidden/>
              </w:rPr>
              <w:fldChar w:fldCharType="begin"/>
            </w:r>
            <w:r>
              <w:rPr>
                <w:noProof/>
                <w:webHidden/>
              </w:rPr>
              <w:instrText xml:space="preserve"> PAGEREF _Toc226355936 \h </w:instrText>
            </w:r>
            <w:r>
              <w:rPr>
                <w:noProof/>
                <w:webHidden/>
              </w:rPr>
            </w:r>
            <w:r>
              <w:rPr>
                <w:noProof/>
                <w:webHidden/>
              </w:rPr>
              <w:fldChar w:fldCharType="separate"/>
            </w:r>
            <w:r>
              <w:rPr>
                <w:noProof/>
                <w:webHidden/>
              </w:rPr>
              <w:t>9</w:t>
            </w:r>
            <w:r>
              <w:rPr>
                <w:noProof/>
                <w:webHidden/>
              </w:rPr>
              <w:fldChar w:fldCharType="end"/>
            </w:r>
          </w:hyperlink>
        </w:p>
        <w:p w14:paraId="6CED859A" w14:textId="62CA4E43" w:rsidR="004E3E92" w:rsidRDefault="004E3E92">
          <w:pPr>
            <w:pStyle w:val="TOC2"/>
            <w:tabs>
              <w:tab w:val="right" w:leader="dot" w:pos="9350"/>
            </w:tabs>
            <w:rPr>
              <w:noProof/>
            </w:rPr>
          </w:pPr>
          <w:hyperlink w:anchor="_Toc226355937" w:history="1">
            <w:r w:rsidRPr="00D167C6">
              <w:rPr>
                <w:rStyle w:val="Hyperlink"/>
                <w:noProof/>
                <w:lang w:val="en-GB"/>
              </w:rPr>
              <w:t>3.1 Evaluation of Current Maintenance Strategy</w:t>
            </w:r>
            <w:r>
              <w:rPr>
                <w:noProof/>
                <w:webHidden/>
              </w:rPr>
              <w:tab/>
            </w:r>
            <w:r>
              <w:rPr>
                <w:noProof/>
                <w:webHidden/>
              </w:rPr>
              <w:fldChar w:fldCharType="begin"/>
            </w:r>
            <w:r>
              <w:rPr>
                <w:noProof/>
                <w:webHidden/>
              </w:rPr>
              <w:instrText xml:space="preserve"> PAGEREF _Toc226355937 \h </w:instrText>
            </w:r>
            <w:r>
              <w:rPr>
                <w:noProof/>
                <w:webHidden/>
              </w:rPr>
            </w:r>
            <w:r>
              <w:rPr>
                <w:noProof/>
                <w:webHidden/>
              </w:rPr>
              <w:fldChar w:fldCharType="separate"/>
            </w:r>
            <w:r>
              <w:rPr>
                <w:noProof/>
                <w:webHidden/>
              </w:rPr>
              <w:t>10</w:t>
            </w:r>
            <w:r>
              <w:rPr>
                <w:noProof/>
                <w:webHidden/>
              </w:rPr>
              <w:fldChar w:fldCharType="end"/>
            </w:r>
          </w:hyperlink>
        </w:p>
        <w:p w14:paraId="6F2B648C" w14:textId="79C8E46D" w:rsidR="004E3E92" w:rsidRDefault="004E3E92">
          <w:pPr>
            <w:pStyle w:val="TOC2"/>
            <w:tabs>
              <w:tab w:val="right" w:leader="dot" w:pos="9350"/>
            </w:tabs>
            <w:rPr>
              <w:noProof/>
            </w:rPr>
          </w:pPr>
          <w:hyperlink w:anchor="_Toc226355938" w:history="1">
            <w:r w:rsidRPr="00D167C6">
              <w:rPr>
                <w:rStyle w:val="Hyperlink"/>
                <w:noProof/>
                <w:lang w:val="en-GB"/>
              </w:rPr>
              <w:t>3.2 Improvements to Current Maintenance Strategy</w:t>
            </w:r>
            <w:r>
              <w:rPr>
                <w:noProof/>
                <w:webHidden/>
              </w:rPr>
              <w:tab/>
            </w:r>
            <w:r>
              <w:rPr>
                <w:noProof/>
                <w:webHidden/>
              </w:rPr>
              <w:fldChar w:fldCharType="begin"/>
            </w:r>
            <w:r>
              <w:rPr>
                <w:noProof/>
                <w:webHidden/>
              </w:rPr>
              <w:instrText xml:space="preserve"> PAGEREF _Toc226355938 \h </w:instrText>
            </w:r>
            <w:r>
              <w:rPr>
                <w:noProof/>
                <w:webHidden/>
              </w:rPr>
            </w:r>
            <w:r>
              <w:rPr>
                <w:noProof/>
                <w:webHidden/>
              </w:rPr>
              <w:fldChar w:fldCharType="separate"/>
            </w:r>
            <w:r>
              <w:rPr>
                <w:noProof/>
                <w:webHidden/>
              </w:rPr>
              <w:t>10</w:t>
            </w:r>
            <w:r>
              <w:rPr>
                <w:noProof/>
                <w:webHidden/>
              </w:rPr>
              <w:fldChar w:fldCharType="end"/>
            </w:r>
          </w:hyperlink>
        </w:p>
        <w:p w14:paraId="6EBD3595" w14:textId="5B3866F1" w:rsidR="004E3E92" w:rsidRDefault="004E3E92">
          <w:pPr>
            <w:pStyle w:val="TOC2"/>
            <w:tabs>
              <w:tab w:val="right" w:leader="dot" w:pos="9350"/>
            </w:tabs>
            <w:rPr>
              <w:noProof/>
            </w:rPr>
          </w:pPr>
          <w:hyperlink w:anchor="_Toc226355939" w:history="1">
            <w:r w:rsidRPr="00D167C6">
              <w:rPr>
                <w:rStyle w:val="Hyperlink"/>
                <w:noProof/>
                <w:lang w:val="en-GB"/>
              </w:rPr>
              <w:t>3.3 Alternative Maintenance Approaches and Evaluation</w:t>
            </w:r>
            <w:r>
              <w:rPr>
                <w:noProof/>
                <w:webHidden/>
              </w:rPr>
              <w:tab/>
            </w:r>
            <w:r>
              <w:rPr>
                <w:noProof/>
                <w:webHidden/>
              </w:rPr>
              <w:fldChar w:fldCharType="begin"/>
            </w:r>
            <w:r>
              <w:rPr>
                <w:noProof/>
                <w:webHidden/>
              </w:rPr>
              <w:instrText xml:space="preserve"> PAGEREF _Toc226355939 \h </w:instrText>
            </w:r>
            <w:r>
              <w:rPr>
                <w:noProof/>
                <w:webHidden/>
              </w:rPr>
            </w:r>
            <w:r>
              <w:rPr>
                <w:noProof/>
                <w:webHidden/>
              </w:rPr>
              <w:fldChar w:fldCharType="separate"/>
            </w:r>
            <w:r>
              <w:rPr>
                <w:noProof/>
                <w:webHidden/>
              </w:rPr>
              <w:t>11</w:t>
            </w:r>
            <w:r>
              <w:rPr>
                <w:noProof/>
                <w:webHidden/>
              </w:rPr>
              <w:fldChar w:fldCharType="end"/>
            </w:r>
          </w:hyperlink>
        </w:p>
        <w:p w14:paraId="6BBD9687" w14:textId="1ED7AB79" w:rsidR="004E3E92" w:rsidRDefault="004E3E92">
          <w:pPr>
            <w:pStyle w:val="TOC3"/>
            <w:tabs>
              <w:tab w:val="right" w:leader="dot" w:pos="9350"/>
            </w:tabs>
            <w:rPr>
              <w:noProof/>
            </w:rPr>
          </w:pPr>
          <w:hyperlink w:anchor="_Toc226355940" w:history="1">
            <w:r w:rsidRPr="00D167C6">
              <w:rPr>
                <w:rStyle w:val="Hyperlink"/>
                <w:noProof/>
                <w:lang w:val="en-GB"/>
              </w:rPr>
              <w:t>3.3.1. Condition-Based Maintenance (CBM)</w:t>
            </w:r>
            <w:r>
              <w:rPr>
                <w:noProof/>
                <w:webHidden/>
              </w:rPr>
              <w:tab/>
            </w:r>
            <w:r>
              <w:rPr>
                <w:noProof/>
                <w:webHidden/>
              </w:rPr>
              <w:fldChar w:fldCharType="begin"/>
            </w:r>
            <w:r>
              <w:rPr>
                <w:noProof/>
                <w:webHidden/>
              </w:rPr>
              <w:instrText xml:space="preserve"> PAGEREF _Toc226355940 \h </w:instrText>
            </w:r>
            <w:r>
              <w:rPr>
                <w:noProof/>
                <w:webHidden/>
              </w:rPr>
            </w:r>
            <w:r>
              <w:rPr>
                <w:noProof/>
                <w:webHidden/>
              </w:rPr>
              <w:fldChar w:fldCharType="separate"/>
            </w:r>
            <w:r>
              <w:rPr>
                <w:noProof/>
                <w:webHidden/>
              </w:rPr>
              <w:t>11</w:t>
            </w:r>
            <w:r>
              <w:rPr>
                <w:noProof/>
                <w:webHidden/>
              </w:rPr>
              <w:fldChar w:fldCharType="end"/>
            </w:r>
          </w:hyperlink>
        </w:p>
        <w:p w14:paraId="6344AD8E" w14:textId="12ECC52D" w:rsidR="004E3E92" w:rsidRDefault="004E3E92">
          <w:pPr>
            <w:pStyle w:val="TOC3"/>
            <w:tabs>
              <w:tab w:val="right" w:leader="dot" w:pos="9350"/>
            </w:tabs>
            <w:rPr>
              <w:noProof/>
            </w:rPr>
          </w:pPr>
          <w:hyperlink w:anchor="_Toc226355941" w:history="1">
            <w:r w:rsidRPr="00D167C6">
              <w:rPr>
                <w:rStyle w:val="Hyperlink"/>
                <w:noProof/>
                <w:lang w:val="en-GB"/>
              </w:rPr>
              <w:t>3.3.2. Predictive Maintenance</w:t>
            </w:r>
            <w:r>
              <w:rPr>
                <w:noProof/>
                <w:webHidden/>
              </w:rPr>
              <w:tab/>
            </w:r>
            <w:r>
              <w:rPr>
                <w:noProof/>
                <w:webHidden/>
              </w:rPr>
              <w:fldChar w:fldCharType="begin"/>
            </w:r>
            <w:r>
              <w:rPr>
                <w:noProof/>
                <w:webHidden/>
              </w:rPr>
              <w:instrText xml:space="preserve"> PAGEREF _Toc226355941 \h </w:instrText>
            </w:r>
            <w:r>
              <w:rPr>
                <w:noProof/>
                <w:webHidden/>
              </w:rPr>
            </w:r>
            <w:r>
              <w:rPr>
                <w:noProof/>
                <w:webHidden/>
              </w:rPr>
              <w:fldChar w:fldCharType="separate"/>
            </w:r>
            <w:r>
              <w:rPr>
                <w:noProof/>
                <w:webHidden/>
              </w:rPr>
              <w:t>12</w:t>
            </w:r>
            <w:r>
              <w:rPr>
                <w:noProof/>
                <w:webHidden/>
              </w:rPr>
              <w:fldChar w:fldCharType="end"/>
            </w:r>
          </w:hyperlink>
        </w:p>
        <w:p w14:paraId="5CC30BCF" w14:textId="7709D974" w:rsidR="004E3E92" w:rsidRDefault="004E3E92">
          <w:pPr>
            <w:pStyle w:val="TOC3"/>
            <w:tabs>
              <w:tab w:val="right" w:leader="dot" w:pos="9350"/>
            </w:tabs>
            <w:rPr>
              <w:noProof/>
            </w:rPr>
          </w:pPr>
          <w:hyperlink w:anchor="_Toc226355942" w:history="1">
            <w:r w:rsidRPr="00D167C6">
              <w:rPr>
                <w:rStyle w:val="Hyperlink"/>
                <w:noProof/>
                <w:lang w:val="en-GB"/>
              </w:rPr>
              <w:t>3.3.3. Risk-Based Maintenance</w:t>
            </w:r>
            <w:r>
              <w:rPr>
                <w:noProof/>
                <w:webHidden/>
              </w:rPr>
              <w:tab/>
            </w:r>
            <w:r>
              <w:rPr>
                <w:noProof/>
                <w:webHidden/>
              </w:rPr>
              <w:fldChar w:fldCharType="begin"/>
            </w:r>
            <w:r>
              <w:rPr>
                <w:noProof/>
                <w:webHidden/>
              </w:rPr>
              <w:instrText xml:space="preserve"> PAGEREF _Toc226355942 \h </w:instrText>
            </w:r>
            <w:r>
              <w:rPr>
                <w:noProof/>
                <w:webHidden/>
              </w:rPr>
            </w:r>
            <w:r>
              <w:rPr>
                <w:noProof/>
                <w:webHidden/>
              </w:rPr>
              <w:fldChar w:fldCharType="separate"/>
            </w:r>
            <w:r>
              <w:rPr>
                <w:noProof/>
                <w:webHidden/>
              </w:rPr>
              <w:t>12</w:t>
            </w:r>
            <w:r>
              <w:rPr>
                <w:noProof/>
                <w:webHidden/>
              </w:rPr>
              <w:fldChar w:fldCharType="end"/>
            </w:r>
          </w:hyperlink>
        </w:p>
        <w:p w14:paraId="41A8DB44" w14:textId="18137A00" w:rsidR="004E3E92" w:rsidRDefault="004E3E92">
          <w:pPr>
            <w:pStyle w:val="TOC1"/>
            <w:tabs>
              <w:tab w:val="right" w:leader="dot" w:pos="9350"/>
            </w:tabs>
            <w:rPr>
              <w:noProof/>
            </w:rPr>
          </w:pPr>
          <w:hyperlink w:anchor="_Toc226355943" w:history="1">
            <w:r w:rsidRPr="00D167C6">
              <w:rPr>
                <w:rStyle w:val="Hyperlink"/>
                <w:noProof/>
                <w:lang w:val="en-GB"/>
              </w:rPr>
              <w:t>4. Costs and Resources Required for Proposed Improvements</w:t>
            </w:r>
            <w:r>
              <w:rPr>
                <w:noProof/>
                <w:webHidden/>
              </w:rPr>
              <w:tab/>
            </w:r>
            <w:r>
              <w:rPr>
                <w:noProof/>
                <w:webHidden/>
              </w:rPr>
              <w:fldChar w:fldCharType="begin"/>
            </w:r>
            <w:r>
              <w:rPr>
                <w:noProof/>
                <w:webHidden/>
              </w:rPr>
              <w:instrText xml:space="preserve"> PAGEREF _Toc226355943 \h </w:instrText>
            </w:r>
            <w:r>
              <w:rPr>
                <w:noProof/>
                <w:webHidden/>
              </w:rPr>
            </w:r>
            <w:r>
              <w:rPr>
                <w:noProof/>
                <w:webHidden/>
              </w:rPr>
              <w:fldChar w:fldCharType="separate"/>
            </w:r>
            <w:r>
              <w:rPr>
                <w:noProof/>
                <w:webHidden/>
              </w:rPr>
              <w:t>13</w:t>
            </w:r>
            <w:r>
              <w:rPr>
                <w:noProof/>
                <w:webHidden/>
              </w:rPr>
              <w:fldChar w:fldCharType="end"/>
            </w:r>
          </w:hyperlink>
        </w:p>
        <w:p w14:paraId="05F09C18" w14:textId="21CFF24B" w:rsidR="004E3E92" w:rsidRDefault="004E3E92">
          <w:pPr>
            <w:pStyle w:val="TOC2"/>
            <w:tabs>
              <w:tab w:val="right" w:leader="dot" w:pos="9350"/>
            </w:tabs>
            <w:rPr>
              <w:noProof/>
            </w:rPr>
          </w:pPr>
          <w:hyperlink w:anchor="_Toc226355944" w:history="1">
            <w:r w:rsidRPr="00D167C6">
              <w:rPr>
                <w:rStyle w:val="Hyperlink"/>
                <w:noProof/>
                <w:lang w:val="en-GB"/>
              </w:rPr>
              <w:t>4.1. Increased MCG Frequency</w:t>
            </w:r>
            <w:r>
              <w:rPr>
                <w:noProof/>
                <w:webHidden/>
              </w:rPr>
              <w:tab/>
            </w:r>
            <w:r>
              <w:rPr>
                <w:noProof/>
                <w:webHidden/>
              </w:rPr>
              <w:fldChar w:fldCharType="begin"/>
            </w:r>
            <w:r>
              <w:rPr>
                <w:noProof/>
                <w:webHidden/>
              </w:rPr>
              <w:instrText xml:space="preserve"> PAGEREF _Toc226355944 \h </w:instrText>
            </w:r>
            <w:r>
              <w:rPr>
                <w:noProof/>
                <w:webHidden/>
              </w:rPr>
            </w:r>
            <w:r>
              <w:rPr>
                <w:noProof/>
                <w:webHidden/>
              </w:rPr>
              <w:fldChar w:fldCharType="separate"/>
            </w:r>
            <w:r>
              <w:rPr>
                <w:noProof/>
                <w:webHidden/>
              </w:rPr>
              <w:t>13</w:t>
            </w:r>
            <w:r>
              <w:rPr>
                <w:noProof/>
                <w:webHidden/>
              </w:rPr>
              <w:fldChar w:fldCharType="end"/>
            </w:r>
          </w:hyperlink>
        </w:p>
        <w:p w14:paraId="7AA0F6C5" w14:textId="231E7DB7" w:rsidR="004E3E92" w:rsidRDefault="004E3E92">
          <w:pPr>
            <w:pStyle w:val="TOC3"/>
            <w:tabs>
              <w:tab w:val="right" w:leader="dot" w:pos="9350"/>
            </w:tabs>
            <w:rPr>
              <w:noProof/>
            </w:rPr>
          </w:pPr>
          <w:hyperlink w:anchor="_Toc226355945" w:history="1">
            <w:r w:rsidRPr="00D167C6">
              <w:rPr>
                <w:rStyle w:val="Hyperlink"/>
                <w:noProof/>
                <w:lang w:val="en-GB"/>
              </w:rPr>
              <w:t>4.1.1.Costs and resources:</w:t>
            </w:r>
            <w:r>
              <w:rPr>
                <w:noProof/>
                <w:webHidden/>
              </w:rPr>
              <w:tab/>
            </w:r>
            <w:r>
              <w:rPr>
                <w:noProof/>
                <w:webHidden/>
              </w:rPr>
              <w:fldChar w:fldCharType="begin"/>
            </w:r>
            <w:r>
              <w:rPr>
                <w:noProof/>
                <w:webHidden/>
              </w:rPr>
              <w:instrText xml:space="preserve"> PAGEREF _Toc226355945 \h </w:instrText>
            </w:r>
            <w:r>
              <w:rPr>
                <w:noProof/>
                <w:webHidden/>
              </w:rPr>
            </w:r>
            <w:r>
              <w:rPr>
                <w:noProof/>
                <w:webHidden/>
              </w:rPr>
              <w:fldChar w:fldCharType="separate"/>
            </w:r>
            <w:r>
              <w:rPr>
                <w:noProof/>
                <w:webHidden/>
              </w:rPr>
              <w:t>13</w:t>
            </w:r>
            <w:r>
              <w:rPr>
                <w:noProof/>
                <w:webHidden/>
              </w:rPr>
              <w:fldChar w:fldCharType="end"/>
            </w:r>
          </w:hyperlink>
        </w:p>
        <w:p w14:paraId="0C27CA4C" w14:textId="462A8A14" w:rsidR="004E3E92" w:rsidRDefault="004E3E92">
          <w:pPr>
            <w:pStyle w:val="TOC3"/>
            <w:tabs>
              <w:tab w:val="right" w:leader="dot" w:pos="9350"/>
            </w:tabs>
            <w:rPr>
              <w:noProof/>
            </w:rPr>
          </w:pPr>
          <w:hyperlink w:anchor="_Toc226355946" w:history="1">
            <w:r w:rsidRPr="00D167C6">
              <w:rPr>
                <w:rStyle w:val="Hyperlink"/>
                <w:noProof/>
                <w:lang w:val="en-GB"/>
              </w:rPr>
              <w:t>4.1.2. Change management implications:</w:t>
            </w:r>
            <w:r>
              <w:rPr>
                <w:noProof/>
                <w:webHidden/>
              </w:rPr>
              <w:tab/>
            </w:r>
            <w:r>
              <w:rPr>
                <w:noProof/>
                <w:webHidden/>
              </w:rPr>
              <w:fldChar w:fldCharType="begin"/>
            </w:r>
            <w:r>
              <w:rPr>
                <w:noProof/>
                <w:webHidden/>
              </w:rPr>
              <w:instrText xml:space="preserve"> PAGEREF _Toc226355946 \h </w:instrText>
            </w:r>
            <w:r>
              <w:rPr>
                <w:noProof/>
                <w:webHidden/>
              </w:rPr>
            </w:r>
            <w:r>
              <w:rPr>
                <w:noProof/>
                <w:webHidden/>
              </w:rPr>
              <w:fldChar w:fldCharType="separate"/>
            </w:r>
            <w:r>
              <w:rPr>
                <w:noProof/>
                <w:webHidden/>
              </w:rPr>
              <w:t>13</w:t>
            </w:r>
            <w:r>
              <w:rPr>
                <w:noProof/>
                <w:webHidden/>
              </w:rPr>
              <w:fldChar w:fldCharType="end"/>
            </w:r>
          </w:hyperlink>
        </w:p>
        <w:p w14:paraId="6D887A48" w14:textId="423F4ABA" w:rsidR="004E3E92" w:rsidRDefault="004E3E92">
          <w:pPr>
            <w:pStyle w:val="TOC2"/>
            <w:tabs>
              <w:tab w:val="right" w:leader="dot" w:pos="9350"/>
            </w:tabs>
            <w:rPr>
              <w:noProof/>
            </w:rPr>
          </w:pPr>
          <w:hyperlink w:anchor="_Toc226355947" w:history="1">
            <w:r w:rsidRPr="00D167C6">
              <w:rPr>
                <w:rStyle w:val="Hyperlink"/>
                <w:noProof/>
                <w:lang w:val="en-GB"/>
              </w:rPr>
              <w:t>4.2. Improving Preventive Maintenance Practices</w:t>
            </w:r>
            <w:r>
              <w:rPr>
                <w:noProof/>
                <w:webHidden/>
              </w:rPr>
              <w:tab/>
            </w:r>
            <w:r>
              <w:rPr>
                <w:noProof/>
                <w:webHidden/>
              </w:rPr>
              <w:fldChar w:fldCharType="begin"/>
            </w:r>
            <w:r>
              <w:rPr>
                <w:noProof/>
                <w:webHidden/>
              </w:rPr>
              <w:instrText xml:space="preserve"> PAGEREF _Toc226355947 \h </w:instrText>
            </w:r>
            <w:r>
              <w:rPr>
                <w:noProof/>
                <w:webHidden/>
              </w:rPr>
            </w:r>
            <w:r>
              <w:rPr>
                <w:noProof/>
                <w:webHidden/>
              </w:rPr>
              <w:fldChar w:fldCharType="separate"/>
            </w:r>
            <w:r>
              <w:rPr>
                <w:noProof/>
                <w:webHidden/>
              </w:rPr>
              <w:t>13</w:t>
            </w:r>
            <w:r>
              <w:rPr>
                <w:noProof/>
                <w:webHidden/>
              </w:rPr>
              <w:fldChar w:fldCharType="end"/>
            </w:r>
          </w:hyperlink>
        </w:p>
        <w:p w14:paraId="27C81099" w14:textId="7769000C" w:rsidR="004E3E92" w:rsidRDefault="004E3E92">
          <w:pPr>
            <w:pStyle w:val="TOC3"/>
            <w:tabs>
              <w:tab w:val="right" w:leader="dot" w:pos="9350"/>
            </w:tabs>
            <w:rPr>
              <w:noProof/>
            </w:rPr>
          </w:pPr>
          <w:hyperlink w:anchor="_Toc226355948" w:history="1">
            <w:r w:rsidRPr="00D167C6">
              <w:rPr>
                <w:rStyle w:val="Hyperlink"/>
                <w:noProof/>
                <w:lang w:val="en-GB"/>
              </w:rPr>
              <w:t>4.2.1. Costs and resources</w:t>
            </w:r>
            <w:r>
              <w:rPr>
                <w:noProof/>
                <w:webHidden/>
              </w:rPr>
              <w:tab/>
            </w:r>
            <w:r>
              <w:rPr>
                <w:noProof/>
                <w:webHidden/>
              </w:rPr>
              <w:fldChar w:fldCharType="begin"/>
            </w:r>
            <w:r>
              <w:rPr>
                <w:noProof/>
                <w:webHidden/>
              </w:rPr>
              <w:instrText xml:space="preserve"> PAGEREF _Toc226355948 \h </w:instrText>
            </w:r>
            <w:r>
              <w:rPr>
                <w:noProof/>
                <w:webHidden/>
              </w:rPr>
            </w:r>
            <w:r>
              <w:rPr>
                <w:noProof/>
                <w:webHidden/>
              </w:rPr>
              <w:fldChar w:fldCharType="separate"/>
            </w:r>
            <w:r>
              <w:rPr>
                <w:noProof/>
                <w:webHidden/>
              </w:rPr>
              <w:t>13</w:t>
            </w:r>
            <w:r>
              <w:rPr>
                <w:noProof/>
                <w:webHidden/>
              </w:rPr>
              <w:fldChar w:fldCharType="end"/>
            </w:r>
          </w:hyperlink>
        </w:p>
        <w:p w14:paraId="41317B8C" w14:textId="665B7794" w:rsidR="004E3E92" w:rsidRDefault="004E3E92">
          <w:pPr>
            <w:pStyle w:val="TOC3"/>
            <w:tabs>
              <w:tab w:val="right" w:leader="dot" w:pos="9350"/>
            </w:tabs>
            <w:rPr>
              <w:noProof/>
            </w:rPr>
          </w:pPr>
          <w:hyperlink w:anchor="_Toc226355949" w:history="1">
            <w:r w:rsidRPr="00D167C6">
              <w:rPr>
                <w:rStyle w:val="Hyperlink"/>
                <w:noProof/>
                <w:lang w:val="en-GB"/>
              </w:rPr>
              <w:t>4.2.2. Change management implications</w:t>
            </w:r>
            <w:r>
              <w:rPr>
                <w:noProof/>
                <w:webHidden/>
              </w:rPr>
              <w:tab/>
            </w:r>
            <w:r>
              <w:rPr>
                <w:noProof/>
                <w:webHidden/>
              </w:rPr>
              <w:fldChar w:fldCharType="begin"/>
            </w:r>
            <w:r>
              <w:rPr>
                <w:noProof/>
                <w:webHidden/>
              </w:rPr>
              <w:instrText xml:space="preserve"> PAGEREF _Toc226355949 \h </w:instrText>
            </w:r>
            <w:r>
              <w:rPr>
                <w:noProof/>
                <w:webHidden/>
              </w:rPr>
            </w:r>
            <w:r>
              <w:rPr>
                <w:noProof/>
                <w:webHidden/>
              </w:rPr>
              <w:fldChar w:fldCharType="separate"/>
            </w:r>
            <w:r>
              <w:rPr>
                <w:noProof/>
                <w:webHidden/>
              </w:rPr>
              <w:t>14</w:t>
            </w:r>
            <w:r>
              <w:rPr>
                <w:noProof/>
                <w:webHidden/>
              </w:rPr>
              <w:fldChar w:fldCharType="end"/>
            </w:r>
          </w:hyperlink>
        </w:p>
        <w:p w14:paraId="225D8C04" w14:textId="5CE8688D" w:rsidR="004E3E92" w:rsidRDefault="004E3E92">
          <w:pPr>
            <w:pStyle w:val="TOC2"/>
            <w:tabs>
              <w:tab w:val="right" w:leader="dot" w:pos="9350"/>
            </w:tabs>
            <w:rPr>
              <w:noProof/>
            </w:rPr>
          </w:pPr>
          <w:hyperlink w:anchor="_Toc226355950" w:history="1">
            <w:r w:rsidRPr="00D167C6">
              <w:rPr>
                <w:rStyle w:val="Hyperlink"/>
                <w:noProof/>
                <w:lang w:val="en-GB"/>
              </w:rPr>
              <w:t>4.3 Introduction of Condition-Based and Predictive Maintenance</w:t>
            </w:r>
            <w:r>
              <w:rPr>
                <w:noProof/>
                <w:webHidden/>
              </w:rPr>
              <w:tab/>
            </w:r>
            <w:r>
              <w:rPr>
                <w:noProof/>
                <w:webHidden/>
              </w:rPr>
              <w:fldChar w:fldCharType="begin"/>
            </w:r>
            <w:r>
              <w:rPr>
                <w:noProof/>
                <w:webHidden/>
              </w:rPr>
              <w:instrText xml:space="preserve"> PAGEREF _Toc226355950 \h </w:instrText>
            </w:r>
            <w:r>
              <w:rPr>
                <w:noProof/>
                <w:webHidden/>
              </w:rPr>
            </w:r>
            <w:r>
              <w:rPr>
                <w:noProof/>
                <w:webHidden/>
              </w:rPr>
              <w:fldChar w:fldCharType="separate"/>
            </w:r>
            <w:r>
              <w:rPr>
                <w:noProof/>
                <w:webHidden/>
              </w:rPr>
              <w:t>14</w:t>
            </w:r>
            <w:r>
              <w:rPr>
                <w:noProof/>
                <w:webHidden/>
              </w:rPr>
              <w:fldChar w:fldCharType="end"/>
            </w:r>
          </w:hyperlink>
        </w:p>
        <w:p w14:paraId="79D14D57" w14:textId="20B470F2" w:rsidR="004E3E92" w:rsidRDefault="004E3E92">
          <w:pPr>
            <w:pStyle w:val="TOC3"/>
            <w:tabs>
              <w:tab w:val="right" w:leader="dot" w:pos="9350"/>
            </w:tabs>
            <w:rPr>
              <w:noProof/>
            </w:rPr>
          </w:pPr>
          <w:hyperlink w:anchor="_Toc226355951" w:history="1">
            <w:r w:rsidRPr="00D167C6">
              <w:rPr>
                <w:rStyle w:val="Hyperlink"/>
                <w:noProof/>
                <w:lang w:val="en-GB"/>
              </w:rPr>
              <w:t>4.3.1. Costs and resources</w:t>
            </w:r>
            <w:r>
              <w:rPr>
                <w:noProof/>
                <w:webHidden/>
              </w:rPr>
              <w:tab/>
            </w:r>
            <w:r>
              <w:rPr>
                <w:noProof/>
                <w:webHidden/>
              </w:rPr>
              <w:fldChar w:fldCharType="begin"/>
            </w:r>
            <w:r>
              <w:rPr>
                <w:noProof/>
                <w:webHidden/>
              </w:rPr>
              <w:instrText xml:space="preserve"> PAGEREF _Toc226355951 \h </w:instrText>
            </w:r>
            <w:r>
              <w:rPr>
                <w:noProof/>
                <w:webHidden/>
              </w:rPr>
            </w:r>
            <w:r>
              <w:rPr>
                <w:noProof/>
                <w:webHidden/>
              </w:rPr>
              <w:fldChar w:fldCharType="separate"/>
            </w:r>
            <w:r>
              <w:rPr>
                <w:noProof/>
                <w:webHidden/>
              </w:rPr>
              <w:t>14</w:t>
            </w:r>
            <w:r>
              <w:rPr>
                <w:noProof/>
                <w:webHidden/>
              </w:rPr>
              <w:fldChar w:fldCharType="end"/>
            </w:r>
          </w:hyperlink>
        </w:p>
        <w:p w14:paraId="6D910547" w14:textId="35169710" w:rsidR="004E3E92" w:rsidRDefault="004E3E92">
          <w:pPr>
            <w:pStyle w:val="TOC3"/>
            <w:tabs>
              <w:tab w:val="right" w:leader="dot" w:pos="9350"/>
            </w:tabs>
            <w:rPr>
              <w:noProof/>
            </w:rPr>
          </w:pPr>
          <w:hyperlink w:anchor="_Toc226355952" w:history="1">
            <w:r w:rsidRPr="00D167C6">
              <w:rPr>
                <w:rStyle w:val="Hyperlink"/>
                <w:noProof/>
                <w:lang w:val="en-GB"/>
              </w:rPr>
              <w:t>4.3.2. Change management implications</w:t>
            </w:r>
            <w:r>
              <w:rPr>
                <w:noProof/>
                <w:webHidden/>
              </w:rPr>
              <w:tab/>
            </w:r>
            <w:r>
              <w:rPr>
                <w:noProof/>
                <w:webHidden/>
              </w:rPr>
              <w:fldChar w:fldCharType="begin"/>
            </w:r>
            <w:r>
              <w:rPr>
                <w:noProof/>
                <w:webHidden/>
              </w:rPr>
              <w:instrText xml:space="preserve"> PAGEREF _Toc226355952 \h </w:instrText>
            </w:r>
            <w:r>
              <w:rPr>
                <w:noProof/>
                <w:webHidden/>
              </w:rPr>
            </w:r>
            <w:r>
              <w:rPr>
                <w:noProof/>
                <w:webHidden/>
              </w:rPr>
              <w:fldChar w:fldCharType="separate"/>
            </w:r>
            <w:r>
              <w:rPr>
                <w:noProof/>
                <w:webHidden/>
              </w:rPr>
              <w:t>14</w:t>
            </w:r>
            <w:r>
              <w:rPr>
                <w:noProof/>
                <w:webHidden/>
              </w:rPr>
              <w:fldChar w:fldCharType="end"/>
            </w:r>
          </w:hyperlink>
        </w:p>
        <w:p w14:paraId="6F846C9A" w14:textId="34AC5399" w:rsidR="004E3E92" w:rsidRDefault="004E3E92">
          <w:pPr>
            <w:pStyle w:val="TOC2"/>
            <w:tabs>
              <w:tab w:val="right" w:leader="dot" w:pos="9350"/>
            </w:tabs>
            <w:rPr>
              <w:noProof/>
            </w:rPr>
          </w:pPr>
          <w:hyperlink w:anchor="_Toc226355953" w:history="1">
            <w:r w:rsidRPr="00D167C6">
              <w:rPr>
                <w:rStyle w:val="Hyperlink"/>
                <w:noProof/>
                <w:lang w:val="en-GB"/>
              </w:rPr>
              <w:t>4.4 Application of Risk-Based Maintenance</w:t>
            </w:r>
            <w:r>
              <w:rPr>
                <w:noProof/>
                <w:webHidden/>
              </w:rPr>
              <w:tab/>
            </w:r>
            <w:r>
              <w:rPr>
                <w:noProof/>
                <w:webHidden/>
              </w:rPr>
              <w:fldChar w:fldCharType="begin"/>
            </w:r>
            <w:r>
              <w:rPr>
                <w:noProof/>
                <w:webHidden/>
              </w:rPr>
              <w:instrText xml:space="preserve"> PAGEREF _Toc226355953 \h </w:instrText>
            </w:r>
            <w:r>
              <w:rPr>
                <w:noProof/>
                <w:webHidden/>
              </w:rPr>
            </w:r>
            <w:r>
              <w:rPr>
                <w:noProof/>
                <w:webHidden/>
              </w:rPr>
              <w:fldChar w:fldCharType="separate"/>
            </w:r>
            <w:r>
              <w:rPr>
                <w:noProof/>
                <w:webHidden/>
              </w:rPr>
              <w:t>14</w:t>
            </w:r>
            <w:r>
              <w:rPr>
                <w:noProof/>
                <w:webHidden/>
              </w:rPr>
              <w:fldChar w:fldCharType="end"/>
            </w:r>
          </w:hyperlink>
        </w:p>
        <w:p w14:paraId="46473ADE" w14:textId="43F3482E" w:rsidR="004E3E92" w:rsidRDefault="004E3E92">
          <w:pPr>
            <w:pStyle w:val="TOC3"/>
            <w:tabs>
              <w:tab w:val="right" w:leader="dot" w:pos="9350"/>
            </w:tabs>
            <w:rPr>
              <w:noProof/>
            </w:rPr>
          </w:pPr>
          <w:hyperlink w:anchor="_Toc226355954" w:history="1">
            <w:r w:rsidRPr="00D167C6">
              <w:rPr>
                <w:rStyle w:val="Hyperlink"/>
                <w:noProof/>
                <w:lang w:val="en-GB"/>
              </w:rPr>
              <w:t>4.4.1. Costs and resources</w:t>
            </w:r>
            <w:r>
              <w:rPr>
                <w:noProof/>
                <w:webHidden/>
              </w:rPr>
              <w:tab/>
            </w:r>
            <w:r>
              <w:rPr>
                <w:noProof/>
                <w:webHidden/>
              </w:rPr>
              <w:fldChar w:fldCharType="begin"/>
            </w:r>
            <w:r>
              <w:rPr>
                <w:noProof/>
                <w:webHidden/>
              </w:rPr>
              <w:instrText xml:space="preserve"> PAGEREF _Toc226355954 \h </w:instrText>
            </w:r>
            <w:r>
              <w:rPr>
                <w:noProof/>
                <w:webHidden/>
              </w:rPr>
            </w:r>
            <w:r>
              <w:rPr>
                <w:noProof/>
                <w:webHidden/>
              </w:rPr>
              <w:fldChar w:fldCharType="separate"/>
            </w:r>
            <w:r>
              <w:rPr>
                <w:noProof/>
                <w:webHidden/>
              </w:rPr>
              <w:t>15</w:t>
            </w:r>
            <w:r>
              <w:rPr>
                <w:noProof/>
                <w:webHidden/>
              </w:rPr>
              <w:fldChar w:fldCharType="end"/>
            </w:r>
          </w:hyperlink>
        </w:p>
        <w:p w14:paraId="35AA3848" w14:textId="0D31E675" w:rsidR="004E3E92" w:rsidRDefault="004E3E92">
          <w:pPr>
            <w:pStyle w:val="TOC3"/>
            <w:tabs>
              <w:tab w:val="right" w:leader="dot" w:pos="9350"/>
            </w:tabs>
            <w:rPr>
              <w:noProof/>
            </w:rPr>
          </w:pPr>
          <w:hyperlink w:anchor="_Toc226355955" w:history="1">
            <w:r w:rsidRPr="00D167C6">
              <w:rPr>
                <w:rStyle w:val="Hyperlink"/>
                <w:noProof/>
                <w:lang w:val="en-GB"/>
              </w:rPr>
              <w:t>4.4.2. Change management implications</w:t>
            </w:r>
            <w:r>
              <w:rPr>
                <w:noProof/>
                <w:webHidden/>
              </w:rPr>
              <w:tab/>
            </w:r>
            <w:r>
              <w:rPr>
                <w:noProof/>
                <w:webHidden/>
              </w:rPr>
              <w:fldChar w:fldCharType="begin"/>
            </w:r>
            <w:r>
              <w:rPr>
                <w:noProof/>
                <w:webHidden/>
              </w:rPr>
              <w:instrText xml:space="preserve"> PAGEREF _Toc226355955 \h </w:instrText>
            </w:r>
            <w:r>
              <w:rPr>
                <w:noProof/>
                <w:webHidden/>
              </w:rPr>
            </w:r>
            <w:r>
              <w:rPr>
                <w:noProof/>
                <w:webHidden/>
              </w:rPr>
              <w:fldChar w:fldCharType="separate"/>
            </w:r>
            <w:r>
              <w:rPr>
                <w:noProof/>
                <w:webHidden/>
              </w:rPr>
              <w:t>15</w:t>
            </w:r>
            <w:r>
              <w:rPr>
                <w:noProof/>
                <w:webHidden/>
              </w:rPr>
              <w:fldChar w:fldCharType="end"/>
            </w:r>
          </w:hyperlink>
        </w:p>
        <w:p w14:paraId="5E3DEFA1" w14:textId="42696BA3" w:rsidR="004E3E92" w:rsidRDefault="004E3E92">
          <w:pPr>
            <w:pStyle w:val="TOC1"/>
            <w:tabs>
              <w:tab w:val="right" w:leader="dot" w:pos="9350"/>
            </w:tabs>
            <w:rPr>
              <w:noProof/>
            </w:rPr>
          </w:pPr>
          <w:hyperlink w:anchor="_Toc226355956" w:history="1">
            <w:r w:rsidRPr="00D167C6">
              <w:rPr>
                <w:rStyle w:val="Hyperlink"/>
                <w:noProof/>
                <w:lang w:val="en-GB"/>
              </w:rPr>
              <w:t>5. Conclusion</w:t>
            </w:r>
            <w:r>
              <w:rPr>
                <w:noProof/>
                <w:webHidden/>
              </w:rPr>
              <w:tab/>
            </w:r>
            <w:r>
              <w:rPr>
                <w:noProof/>
                <w:webHidden/>
              </w:rPr>
              <w:fldChar w:fldCharType="begin"/>
            </w:r>
            <w:r>
              <w:rPr>
                <w:noProof/>
                <w:webHidden/>
              </w:rPr>
              <w:instrText xml:space="preserve"> PAGEREF _Toc226355956 \h </w:instrText>
            </w:r>
            <w:r>
              <w:rPr>
                <w:noProof/>
                <w:webHidden/>
              </w:rPr>
            </w:r>
            <w:r>
              <w:rPr>
                <w:noProof/>
                <w:webHidden/>
              </w:rPr>
              <w:fldChar w:fldCharType="separate"/>
            </w:r>
            <w:r>
              <w:rPr>
                <w:noProof/>
                <w:webHidden/>
              </w:rPr>
              <w:t>15</w:t>
            </w:r>
            <w:r>
              <w:rPr>
                <w:noProof/>
                <w:webHidden/>
              </w:rPr>
              <w:fldChar w:fldCharType="end"/>
            </w:r>
          </w:hyperlink>
        </w:p>
        <w:p w14:paraId="091EECA7" w14:textId="4B7DB490" w:rsidR="004E3E92" w:rsidRDefault="004E3E92">
          <w:pPr>
            <w:pStyle w:val="TOC1"/>
            <w:tabs>
              <w:tab w:val="right" w:leader="dot" w:pos="9350"/>
            </w:tabs>
            <w:rPr>
              <w:noProof/>
            </w:rPr>
          </w:pPr>
          <w:hyperlink w:anchor="_Toc226355957" w:history="1">
            <w:r w:rsidRPr="00D167C6">
              <w:rPr>
                <w:rStyle w:val="Hyperlink"/>
                <w:noProof/>
              </w:rPr>
              <w:t>6. References</w:t>
            </w:r>
            <w:r>
              <w:rPr>
                <w:noProof/>
                <w:webHidden/>
              </w:rPr>
              <w:tab/>
            </w:r>
            <w:r>
              <w:rPr>
                <w:noProof/>
                <w:webHidden/>
              </w:rPr>
              <w:fldChar w:fldCharType="begin"/>
            </w:r>
            <w:r>
              <w:rPr>
                <w:noProof/>
                <w:webHidden/>
              </w:rPr>
              <w:instrText xml:space="preserve"> PAGEREF _Toc226355957 \h </w:instrText>
            </w:r>
            <w:r>
              <w:rPr>
                <w:noProof/>
                <w:webHidden/>
              </w:rPr>
            </w:r>
            <w:r>
              <w:rPr>
                <w:noProof/>
                <w:webHidden/>
              </w:rPr>
              <w:fldChar w:fldCharType="separate"/>
            </w:r>
            <w:r>
              <w:rPr>
                <w:noProof/>
                <w:webHidden/>
              </w:rPr>
              <w:t>15</w:t>
            </w:r>
            <w:r>
              <w:rPr>
                <w:noProof/>
                <w:webHidden/>
              </w:rPr>
              <w:fldChar w:fldCharType="end"/>
            </w:r>
          </w:hyperlink>
        </w:p>
        <w:p w14:paraId="2BAA09A8" w14:textId="02696B22" w:rsidR="00B3003A" w:rsidRDefault="00B3003A">
          <w:r>
            <w:rPr>
              <w:b/>
              <w:bCs/>
            </w:rPr>
            <w:fldChar w:fldCharType="end"/>
          </w:r>
        </w:p>
      </w:sdtContent>
    </w:sdt>
    <w:p w14:paraId="63D642DB" w14:textId="77777777" w:rsidR="00B3003A" w:rsidRDefault="00B3003A"/>
    <w:p w14:paraId="78EC01C0" w14:textId="51B21E1D" w:rsidR="00B3003A" w:rsidRPr="00B3003A" w:rsidRDefault="004D4833" w:rsidP="00B3003A">
      <w:r>
        <w:t>Table of Figures</w:t>
      </w:r>
    </w:p>
    <w:p w14:paraId="7DD46DC7" w14:textId="3AA76335" w:rsidR="004D4833" w:rsidRDefault="004D4833">
      <w:pPr>
        <w:pStyle w:val="TableofFigures"/>
        <w:tabs>
          <w:tab w:val="right" w:pos="9350"/>
        </w:tabs>
        <w:rPr>
          <w:noProof/>
        </w:rPr>
      </w:pPr>
      <w:r>
        <w:fldChar w:fldCharType="begin"/>
      </w:r>
      <w:r>
        <w:instrText xml:space="preserve"> TOC \h \z \c "Figure" </w:instrText>
      </w:r>
      <w:r>
        <w:fldChar w:fldCharType="separate"/>
      </w:r>
      <w:hyperlink w:anchor="_Toc226355962" w:history="1">
        <w:r w:rsidRPr="00902AC8">
          <w:rPr>
            <w:rStyle w:val="Hyperlink"/>
            <w:noProof/>
          </w:rPr>
          <w:t>Figure 1 - Volumetric length measurement verification setup using a step gauge and reference sphere, demonstrating ISO 10360-2 and ISO 10360-5 verification methods. (British Standards Institution, 2009; British Standards Institution, 2020)</w:t>
        </w:r>
        <w:r>
          <w:rPr>
            <w:noProof/>
            <w:webHidden/>
          </w:rPr>
          <w:tab/>
        </w:r>
        <w:r>
          <w:rPr>
            <w:noProof/>
            <w:webHidden/>
          </w:rPr>
          <w:fldChar w:fldCharType="begin"/>
        </w:r>
        <w:r>
          <w:rPr>
            <w:noProof/>
            <w:webHidden/>
          </w:rPr>
          <w:instrText xml:space="preserve"> PAGEREF _Toc226355962 \h </w:instrText>
        </w:r>
        <w:r>
          <w:rPr>
            <w:noProof/>
            <w:webHidden/>
          </w:rPr>
        </w:r>
        <w:r>
          <w:rPr>
            <w:noProof/>
            <w:webHidden/>
          </w:rPr>
          <w:fldChar w:fldCharType="separate"/>
        </w:r>
        <w:r>
          <w:rPr>
            <w:noProof/>
            <w:webHidden/>
          </w:rPr>
          <w:t>6</w:t>
        </w:r>
        <w:r>
          <w:rPr>
            <w:noProof/>
            <w:webHidden/>
          </w:rPr>
          <w:fldChar w:fldCharType="end"/>
        </w:r>
      </w:hyperlink>
    </w:p>
    <w:p w14:paraId="59845803" w14:textId="02B1CD85" w:rsidR="004D4833" w:rsidRDefault="004D4833">
      <w:pPr>
        <w:pStyle w:val="TableofFigures"/>
        <w:tabs>
          <w:tab w:val="right" w:pos="9350"/>
        </w:tabs>
        <w:rPr>
          <w:noProof/>
        </w:rPr>
      </w:pPr>
      <w:hyperlink w:anchor="_Toc226355963" w:history="1">
        <w:r w:rsidRPr="00902AC8">
          <w:rPr>
            <w:rStyle w:val="Hyperlink"/>
            <w:noProof/>
          </w:rPr>
          <w:t>Figure 2 -  CMM verification methods for volumetric length error (E) and probing error (P) (Hexagon Metrology, 2010)</w:t>
        </w:r>
        <w:r>
          <w:rPr>
            <w:noProof/>
            <w:webHidden/>
          </w:rPr>
          <w:tab/>
        </w:r>
        <w:r>
          <w:rPr>
            <w:noProof/>
            <w:webHidden/>
          </w:rPr>
          <w:fldChar w:fldCharType="begin"/>
        </w:r>
        <w:r>
          <w:rPr>
            <w:noProof/>
            <w:webHidden/>
          </w:rPr>
          <w:instrText xml:space="preserve"> PAGEREF _Toc226355963 \h </w:instrText>
        </w:r>
        <w:r>
          <w:rPr>
            <w:noProof/>
            <w:webHidden/>
          </w:rPr>
        </w:r>
        <w:r>
          <w:rPr>
            <w:noProof/>
            <w:webHidden/>
          </w:rPr>
          <w:fldChar w:fldCharType="separate"/>
        </w:r>
        <w:r>
          <w:rPr>
            <w:noProof/>
            <w:webHidden/>
          </w:rPr>
          <w:t>7</w:t>
        </w:r>
        <w:r>
          <w:rPr>
            <w:noProof/>
            <w:webHidden/>
          </w:rPr>
          <w:fldChar w:fldCharType="end"/>
        </w:r>
      </w:hyperlink>
    </w:p>
    <w:p w14:paraId="17B19E6F" w14:textId="45315A82" w:rsidR="00B3003A" w:rsidRPr="00B3003A" w:rsidRDefault="004D4833" w:rsidP="00B3003A">
      <w:r>
        <w:fldChar w:fldCharType="end"/>
      </w:r>
    </w:p>
    <w:p w14:paraId="6C982423" w14:textId="77777777" w:rsidR="00B3003A" w:rsidRPr="00B3003A" w:rsidRDefault="00B3003A" w:rsidP="00B3003A"/>
    <w:p w14:paraId="12FC6D5F" w14:textId="77777777" w:rsidR="00B3003A" w:rsidRPr="00B3003A" w:rsidRDefault="00B3003A" w:rsidP="00B3003A"/>
    <w:p w14:paraId="0DA126BF" w14:textId="77777777" w:rsidR="00B3003A" w:rsidRPr="00B3003A" w:rsidRDefault="00B3003A" w:rsidP="00B3003A"/>
    <w:p w14:paraId="22254DA2" w14:textId="77777777" w:rsidR="00B3003A" w:rsidRPr="00B3003A" w:rsidRDefault="00B3003A" w:rsidP="00B3003A"/>
    <w:p w14:paraId="41172B91" w14:textId="77777777" w:rsidR="00B3003A" w:rsidRPr="00B3003A" w:rsidRDefault="00B3003A" w:rsidP="00B3003A"/>
    <w:p w14:paraId="637B61EB" w14:textId="77777777" w:rsidR="00B3003A" w:rsidRPr="00B3003A" w:rsidRDefault="00B3003A" w:rsidP="00B3003A"/>
    <w:p w14:paraId="2FE93B27" w14:textId="77777777" w:rsidR="00B3003A" w:rsidRPr="00B3003A" w:rsidRDefault="00B3003A" w:rsidP="00B3003A"/>
    <w:p w14:paraId="085CF926" w14:textId="77777777" w:rsidR="00B3003A" w:rsidRPr="00B3003A" w:rsidRDefault="00B3003A" w:rsidP="00B3003A"/>
    <w:p w14:paraId="25D86201" w14:textId="77777777" w:rsidR="00B3003A" w:rsidRPr="00B3003A" w:rsidRDefault="00B3003A" w:rsidP="00B3003A"/>
    <w:p w14:paraId="709C9F1D" w14:textId="77777777" w:rsidR="00B3003A" w:rsidRPr="00B3003A" w:rsidRDefault="00B3003A" w:rsidP="00B3003A"/>
    <w:p w14:paraId="2F66847B" w14:textId="77777777" w:rsidR="00B3003A" w:rsidRPr="00B3003A" w:rsidRDefault="00B3003A" w:rsidP="00B3003A"/>
    <w:p w14:paraId="79627D6A" w14:textId="77777777" w:rsidR="00B3003A" w:rsidRPr="00B3003A" w:rsidRDefault="00B3003A" w:rsidP="00B3003A"/>
    <w:p w14:paraId="046DC6B3" w14:textId="77777777" w:rsidR="00B3003A" w:rsidRDefault="00B3003A" w:rsidP="00B3003A"/>
    <w:p w14:paraId="16E65D38" w14:textId="1E92DDE7" w:rsidR="00B3003A" w:rsidRDefault="00B3003A">
      <w:r>
        <w:br w:type="page"/>
      </w:r>
    </w:p>
    <w:p w14:paraId="0357A603" w14:textId="77777777" w:rsidR="00B3003A" w:rsidRDefault="00B3003A" w:rsidP="00B3003A"/>
    <w:p w14:paraId="1196743B" w14:textId="77777777" w:rsidR="00B3003A" w:rsidRDefault="00B3003A" w:rsidP="00B3003A"/>
    <w:p w14:paraId="480AB803" w14:textId="0325A30A" w:rsidR="00BB7E33" w:rsidRDefault="00BB7E33" w:rsidP="00D303EB">
      <w:pPr>
        <w:pStyle w:val="Heading1"/>
        <w:numPr>
          <w:ilvl w:val="0"/>
          <w:numId w:val="27"/>
        </w:numPr>
      </w:pPr>
      <w:bookmarkStart w:id="0" w:name="_Toc226355928"/>
      <w:r>
        <w:t>Introduction</w:t>
      </w:r>
      <w:bookmarkEnd w:id="0"/>
    </w:p>
    <w:p w14:paraId="3C83A7E5" w14:textId="1E248804" w:rsidR="007B25D7" w:rsidRPr="008F24DB" w:rsidRDefault="003555CE" w:rsidP="007B25D7">
      <w:pPr>
        <w:rPr>
          <w:rFonts w:ascii="Arial" w:hAnsi="Arial" w:cs="Arial"/>
          <w:sz w:val="22"/>
          <w:szCs w:val="22"/>
          <w:lang w:val="en-GB"/>
        </w:rPr>
      </w:pPr>
      <w:r w:rsidRPr="008F24DB">
        <w:rPr>
          <w:rFonts w:ascii="Arial" w:hAnsi="Arial" w:cs="Arial"/>
          <w:sz w:val="22"/>
          <w:szCs w:val="22"/>
        </w:rPr>
        <w:t xml:space="preserve">Renishaw plc is a global engineering company </w:t>
      </w:r>
      <w:proofErr w:type="spellStart"/>
      <w:r w:rsidRPr="008F24DB">
        <w:rPr>
          <w:rFonts w:ascii="Arial" w:hAnsi="Arial" w:cs="Arial"/>
          <w:sz w:val="22"/>
          <w:szCs w:val="22"/>
        </w:rPr>
        <w:t>specialising</w:t>
      </w:r>
      <w:proofErr w:type="spellEnd"/>
      <w:r w:rsidRPr="008F24DB">
        <w:rPr>
          <w:rFonts w:ascii="Arial" w:hAnsi="Arial" w:cs="Arial"/>
          <w:sz w:val="22"/>
          <w:szCs w:val="22"/>
        </w:rPr>
        <w:t xml:space="preserve"> in precision measurement and manufacturing techn</w:t>
      </w:r>
      <w:r w:rsidR="00762083" w:rsidRPr="008F24DB">
        <w:rPr>
          <w:rFonts w:ascii="Arial" w:hAnsi="Arial" w:cs="Arial"/>
          <w:sz w:val="22"/>
          <w:szCs w:val="22"/>
        </w:rPr>
        <w:t>ologies</w:t>
      </w:r>
      <w:r w:rsidR="002C25EE" w:rsidRPr="008F24DB">
        <w:rPr>
          <w:rFonts w:ascii="Arial" w:hAnsi="Arial" w:cs="Arial"/>
          <w:sz w:val="22"/>
          <w:szCs w:val="22"/>
        </w:rPr>
        <w:t xml:space="preserve"> </w:t>
      </w:r>
      <w:r w:rsidR="002C25EE" w:rsidRPr="008F24DB">
        <w:rPr>
          <w:rFonts w:ascii="Arial" w:hAnsi="Arial" w:cs="Arial"/>
          <w:i/>
          <w:iCs/>
          <w:sz w:val="22"/>
          <w:szCs w:val="22"/>
          <w:lang w:val="en-GB"/>
        </w:rPr>
        <w:t>(Renishaw plc, 2020)</w:t>
      </w:r>
      <w:r w:rsidR="00762083" w:rsidRPr="008F24DB">
        <w:rPr>
          <w:rFonts w:ascii="Arial" w:hAnsi="Arial" w:cs="Arial"/>
          <w:sz w:val="22"/>
          <w:szCs w:val="22"/>
        </w:rPr>
        <w:t>. This assignment is based at the Miskin site in South Wales, where high-precision components are manufactured and inspected to strict quality standards.</w:t>
      </w:r>
    </w:p>
    <w:p w14:paraId="6215F66D" w14:textId="65444AE9" w:rsidR="002221E3" w:rsidRPr="008F24DB" w:rsidRDefault="00E83D84" w:rsidP="00E83D84">
      <w:pPr>
        <w:rPr>
          <w:rFonts w:ascii="Arial" w:hAnsi="Arial" w:cs="Arial"/>
          <w:sz w:val="22"/>
          <w:szCs w:val="22"/>
          <w:lang w:val="en-GB"/>
        </w:rPr>
      </w:pPr>
      <w:r w:rsidRPr="008F24DB">
        <w:rPr>
          <w:rFonts w:ascii="Arial" w:hAnsi="Arial" w:cs="Arial"/>
          <w:sz w:val="22"/>
          <w:szCs w:val="22"/>
          <w:lang w:val="en-GB"/>
        </w:rPr>
        <w:t xml:space="preserve">Within the Quality Department, Coordinate Measuring Machine (CMM) is used to support production and engineering activities. Their primary function is to measure </w:t>
      </w:r>
      <w:r w:rsidR="00B46E68" w:rsidRPr="008F24DB">
        <w:rPr>
          <w:rFonts w:ascii="Arial" w:hAnsi="Arial" w:cs="Arial"/>
          <w:sz w:val="22"/>
          <w:szCs w:val="22"/>
          <w:lang w:val="en-GB"/>
        </w:rPr>
        <w:t>GD&amp;T features</w:t>
      </w:r>
      <w:r w:rsidR="00B95E40" w:rsidRPr="008F24DB">
        <w:rPr>
          <w:rFonts w:ascii="Arial" w:hAnsi="Arial" w:cs="Arial"/>
          <w:sz w:val="22"/>
          <w:szCs w:val="22"/>
          <w:lang w:val="en-GB"/>
        </w:rPr>
        <w:t>,</w:t>
      </w:r>
      <w:r w:rsidR="004F5981" w:rsidRPr="008F24DB">
        <w:rPr>
          <w:rFonts w:ascii="Arial" w:hAnsi="Arial" w:cs="Arial"/>
          <w:sz w:val="22"/>
          <w:szCs w:val="22"/>
          <w:lang w:val="en-GB"/>
        </w:rPr>
        <w:t xml:space="preserve"> </w:t>
      </w:r>
      <w:r w:rsidR="00B95E40" w:rsidRPr="008F24DB">
        <w:rPr>
          <w:rFonts w:ascii="Arial" w:hAnsi="Arial" w:cs="Arial"/>
          <w:sz w:val="22"/>
          <w:szCs w:val="22"/>
        </w:rPr>
        <w:t>ensuring</w:t>
      </w:r>
      <w:r w:rsidR="004F5981" w:rsidRPr="008F24DB">
        <w:rPr>
          <w:rFonts w:ascii="Arial" w:hAnsi="Arial" w:cs="Arial"/>
          <w:sz w:val="22"/>
          <w:szCs w:val="22"/>
        </w:rPr>
        <w:t xml:space="preserve"> dimensional accuracy and compliance with geometric tolerances (</w:t>
      </w:r>
      <w:r w:rsidR="004F5981" w:rsidRPr="008F24DB">
        <w:rPr>
          <w:rFonts w:ascii="Arial" w:hAnsi="Arial" w:cs="Arial"/>
          <w:i/>
          <w:iCs/>
          <w:sz w:val="22"/>
          <w:szCs w:val="22"/>
        </w:rPr>
        <w:t xml:space="preserve">Kruth &amp; </w:t>
      </w:r>
      <w:proofErr w:type="spellStart"/>
      <w:r w:rsidR="004F5981" w:rsidRPr="008F24DB">
        <w:rPr>
          <w:rFonts w:ascii="Arial" w:hAnsi="Arial" w:cs="Arial"/>
          <w:i/>
          <w:iCs/>
          <w:sz w:val="22"/>
          <w:szCs w:val="22"/>
        </w:rPr>
        <w:t>Vanherck</w:t>
      </w:r>
      <w:proofErr w:type="spellEnd"/>
      <w:r w:rsidR="004F5981" w:rsidRPr="008F24DB">
        <w:rPr>
          <w:rFonts w:ascii="Arial" w:hAnsi="Arial" w:cs="Arial"/>
          <w:i/>
          <w:iCs/>
          <w:sz w:val="22"/>
          <w:szCs w:val="22"/>
        </w:rPr>
        <w:t>, 2000</w:t>
      </w:r>
      <w:r w:rsidR="004F5981" w:rsidRPr="008F24DB">
        <w:rPr>
          <w:rFonts w:ascii="Arial" w:hAnsi="Arial" w:cs="Arial"/>
          <w:sz w:val="22"/>
          <w:szCs w:val="22"/>
        </w:rPr>
        <w:t>).</w:t>
      </w:r>
    </w:p>
    <w:p w14:paraId="7328AF6F" w14:textId="74A2D8CD" w:rsidR="00E83D84" w:rsidRPr="008F24DB" w:rsidRDefault="000A72A7" w:rsidP="00E83D84">
      <w:pPr>
        <w:rPr>
          <w:rFonts w:ascii="Arial" w:hAnsi="Arial" w:cs="Arial"/>
          <w:sz w:val="22"/>
          <w:szCs w:val="22"/>
          <w:lang w:val="en-GB"/>
        </w:rPr>
      </w:pPr>
      <w:r w:rsidRPr="008F24DB">
        <w:rPr>
          <w:rFonts w:ascii="Arial" w:hAnsi="Arial" w:cs="Arial"/>
          <w:sz w:val="22"/>
          <w:szCs w:val="22"/>
          <w:lang w:val="en-GB"/>
        </w:rPr>
        <w:t>A</w:t>
      </w:r>
      <w:r w:rsidR="00B46E68" w:rsidRPr="008F24DB">
        <w:rPr>
          <w:rFonts w:ascii="Arial" w:hAnsi="Arial" w:cs="Arial"/>
          <w:sz w:val="22"/>
          <w:szCs w:val="22"/>
          <w:lang w:val="en-GB"/>
        </w:rPr>
        <w:t xml:space="preserve">s well as </w:t>
      </w:r>
      <w:r w:rsidRPr="008F24DB">
        <w:rPr>
          <w:rFonts w:ascii="Arial" w:hAnsi="Arial" w:cs="Arial"/>
          <w:sz w:val="22"/>
          <w:szCs w:val="22"/>
          <w:lang w:val="en-GB"/>
        </w:rPr>
        <w:t xml:space="preserve">the </w:t>
      </w:r>
      <w:r w:rsidR="00B46E68" w:rsidRPr="008F24DB">
        <w:rPr>
          <w:rFonts w:ascii="Arial" w:hAnsi="Arial" w:cs="Arial"/>
          <w:sz w:val="22"/>
          <w:szCs w:val="22"/>
          <w:lang w:val="en-GB"/>
        </w:rPr>
        <w:t>dimensional features</w:t>
      </w:r>
      <w:r w:rsidR="00E83D84" w:rsidRPr="008F24DB">
        <w:rPr>
          <w:rFonts w:ascii="Arial" w:hAnsi="Arial" w:cs="Arial"/>
          <w:sz w:val="22"/>
          <w:szCs w:val="22"/>
          <w:lang w:val="en-GB"/>
        </w:rPr>
        <w:t xml:space="preserve"> of components to ensure they meet </w:t>
      </w:r>
      <w:r w:rsidR="00850042" w:rsidRPr="008F24DB">
        <w:rPr>
          <w:rFonts w:ascii="Arial" w:hAnsi="Arial" w:cs="Arial"/>
          <w:sz w:val="22"/>
          <w:szCs w:val="22"/>
          <w:lang w:val="en-GB"/>
        </w:rPr>
        <w:t>drawing specification</w:t>
      </w:r>
      <w:r w:rsidR="00E83D84" w:rsidRPr="008F24DB">
        <w:rPr>
          <w:rFonts w:ascii="Arial" w:hAnsi="Arial" w:cs="Arial"/>
          <w:sz w:val="22"/>
          <w:szCs w:val="22"/>
          <w:lang w:val="en-GB"/>
        </w:rPr>
        <w:t>. This includes assisting with production engineering investigations, verifying manufactured parts, and inspecting incoming components from suppliers when they are flagged for inspection.</w:t>
      </w:r>
    </w:p>
    <w:p w14:paraId="7BBACFB0" w14:textId="41BEC48F" w:rsidR="00A02FDA" w:rsidRPr="008F24DB" w:rsidRDefault="00E83D84" w:rsidP="00A02FDA">
      <w:pPr>
        <w:rPr>
          <w:rFonts w:ascii="Arial" w:hAnsi="Arial" w:cs="Arial"/>
          <w:sz w:val="22"/>
          <w:szCs w:val="22"/>
        </w:rPr>
      </w:pPr>
      <w:r w:rsidRPr="008F24DB">
        <w:rPr>
          <w:rFonts w:ascii="Arial" w:hAnsi="Arial" w:cs="Arial"/>
          <w:sz w:val="22"/>
          <w:szCs w:val="22"/>
          <w:lang w:val="en-GB"/>
        </w:rPr>
        <w:t xml:space="preserve">The Zenith CMM plays a critical role in </w:t>
      </w:r>
      <w:r w:rsidR="00A02FDA" w:rsidRPr="008F24DB">
        <w:rPr>
          <w:rFonts w:ascii="Arial" w:hAnsi="Arial" w:cs="Arial"/>
          <w:sz w:val="22"/>
          <w:szCs w:val="22"/>
        </w:rPr>
        <w:t>ensuring product quality conforms to the specified drawing and maintaining consistency in measurement and processes. Due to the precision required, even minor deviations in performance can result in significant measurement errors, leading</w:t>
      </w:r>
      <w:r w:rsidR="00594AF8" w:rsidRPr="008F24DB">
        <w:rPr>
          <w:rFonts w:ascii="Arial" w:hAnsi="Arial" w:cs="Arial"/>
          <w:sz w:val="22"/>
          <w:szCs w:val="22"/>
        </w:rPr>
        <w:t xml:space="preserve"> to potential </w:t>
      </w:r>
      <w:r w:rsidR="00A02FDA" w:rsidRPr="008F24DB">
        <w:rPr>
          <w:rFonts w:ascii="Arial" w:hAnsi="Arial" w:cs="Arial"/>
          <w:sz w:val="22"/>
          <w:szCs w:val="22"/>
        </w:rPr>
        <w:t>non-conformances</w:t>
      </w:r>
      <w:r w:rsidR="00594AF8" w:rsidRPr="008F24DB">
        <w:rPr>
          <w:rFonts w:ascii="Arial" w:hAnsi="Arial" w:cs="Arial"/>
          <w:sz w:val="22"/>
          <w:szCs w:val="22"/>
        </w:rPr>
        <w:t xml:space="preserve"> and production delays</w:t>
      </w:r>
      <w:r w:rsidR="00A02FDA" w:rsidRPr="008F24DB">
        <w:rPr>
          <w:rFonts w:ascii="Arial" w:hAnsi="Arial" w:cs="Arial"/>
          <w:sz w:val="22"/>
          <w:szCs w:val="22"/>
        </w:rPr>
        <w:t>.</w:t>
      </w:r>
    </w:p>
    <w:p w14:paraId="6E3CD6E8" w14:textId="7520F23C" w:rsidR="006B56B3" w:rsidRPr="008F24DB" w:rsidRDefault="006B56B3" w:rsidP="006B56B3">
      <w:pPr>
        <w:rPr>
          <w:rFonts w:ascii="Arial" w:hAnsi="Arial" w:cs="Arial"/>
          <w:sz w:val="22"/>
          <w:szCs w:val="22"/>
        </w:rPr>
      </w:pPr>
      <w:r w:rsidRPr="008F24DB">
        <w:rPr>
          <w:rFonts w:ascii="Arial" w:hAnsi="Arial" w:cs="Arial"/>
          <w:sz w:val="22"/>
          <w:szCs w:val="22"/>
        </w:rPr>
        <w:t xml:space="preserve">To maintain accuracy and reliability, structured maintenance strategies must be implemented. </w:t>
      </w:r>
      <w:r w:rsidR="00C71937" w:rsidRPr="008F24DB">
        <w:rPr>
          <w:rFonts w:ascii="Arial" w:hAnsi="Arial" w:cs="Arial"/>
          <w:sz w:val="22"/>
          <w:szCs w:val="22"/>
        </w:rPr>
        <w:t xml:space="preserve">Effective maintenance strategies are essential in high-precision systems to ensure consistent performance and reduce the risk of failure </w:t>
      </w:r>
      <w:r w:rsidR="00C71937" w:rsidRPr="008F24DB">
        <w:rPr>
          <w:rFonts w:ascii="Arial" w:hAnsi="Arial" w:cs="Arial"/>
          <w:i/>
          <w:iCs/>
          <w:sz w:val="22"/>
          <w:szCs w:val="22"/>
        </w:rPr>
        <w:t>(Mobley, 2002)</w:t>
      </w:r>
      <w:r w:rsidR="00C71937" w:rsidRPr="008F24DB">
        <w:rPr>
          <w:rFonts w:ascii="Arial" w:hAnsi="Arial" w:cs="Arial"/>
          <w:sz w:val="22"/>
          <w:szCs w:val="22"/>
        </w:rPr>
        <w:t xml:space="preserve">. </w:t>
      </w:r>
      <w:r w:rsidRPr="008F24DB">
        <w:rPr>
          <w:rFonts w:ascii="Arial" w:hAnsi="Arial" w:cs="Arial"/>
          <w:sz w:val="22"/>
          <w:szCs w:val="22"/>
        </w:rPr>
        <w:t xml:space="preserve">This assignment report will focus </w:t>
      </w:r>
      <w:r w:rsidR="002E271F" w:rsidRPr="008F24DB">
        <w:rPr>
          <w:rFonts w:ascii="Arial" w:hAnsi="Arial" w:cs="Arial"/>
          <w:sz w:val="22"/>
          <w:szCs w:val="22"/>
        </w:rPr>
        <w:t xml:space="preserve">on </w:t>
      </w:r>
      <w:r w:rsidRPr="008F24DB">
        <w:rPr>
          <w:rFonts w:ascii="Arial" w:hAnsi="Arial" w:cs="Arial"/>
          <w:sz w:val="22"/>
          <w:szCs w:val="22"/>
        </w:rPr>
        <w:t xml:space="preserve">and </w:t>
      </w:r>
      <w:proofErr w:type="spellStart"/>
      <w:r w:rsidRPr="008F24DB">
        <w:rPr>
          <w:rFonts w:ascii="Arial" w:hAnsi="Arial" w:cs="Arial"/>
          <w:sz w:val="22"/>
          <w:szCs w:val="22"/>
        </w:rPr>
        <w:t>analyse</w:t>
      </w:r>
      <w:proofErr w:type="spellEnd"/>
      <w:r w:rsidRPr="008F24DB">
        <w:rPr>
          <w:rFonts w:ascii="Arial" w:hAnsi="Arial" w:cs="Arial"/>
          <w:sz w:val="22"/>
          <w:szCs w:val="22"/>
        </w:rPr>
        <w:t xml:space="preserve"> the current schedule assigned to the Zenith CMM within an assembly environment. </w:t>
      </w:r>
    </w:p>
    <w:p w14:paraId="2F5D19F5" w14:textId="77777777" w:rsidR="006B56B3" w:rsidRPr="008F24DB" w:rsidRDefault="006B56B3" w:rsidP="006B56B3">
      <w:pPr>
        <w:rPr>
          <w:rFonts w:ascii="Arial" w:hAnsi="Arial" w:cs="Arial"/>
          <w:sz w:val="22"/>
          <w:szCs w:val="22"/>
        </w:rPr>
      </w:pPr>
      <w:r w:rsidRPr="008F24DB">
        <w:rPr>
          <w:rFonts w:ascii="Arial" w:hAnsi="Arial" w:cs="Arial"/>
          <w:sz w:val="22"/>
          <w:szCs w:val="22"/>
        </w:rPr>
        <w:t>To maintain performance, the following maintenance strategies are implemented:</w:t>
      </w:r>
    </w:p>
    <w:p w14:paraId="21B9986F" w14:textId="77777777" w:rsidR="006B56B3" w:rsidRPr="008F24DB" w:rsidRDefault="006B56B3" w:rsidP="006B56B3">
      <w:pPr>
        <w:pStyle w:val="ListParagraph"/>
        <w:numPr>
          <w:ilvl w:val="0"/>
          <w:numId w:val="1"/>
        </w:numPr>
        <w:rPr>
          <w:rFonts w:ascii="Arial" w:hAnsi="Arial" w:cs="Arial"/>
          <w:sz w:val="22"/>
          <w:szCs w:val="22"/>
        </w:rPr>
      </w:pPr>
      <w:r w:rsidRPr="008F24DB">
        <w:rPr>
          <w:rFonts w:ascii="Arial" w:hAnsi="Arial" w:cs="Arial"/>
          <w:sz w:val="22"/>
          <w:szCs w:val="22"/>
        </w:rPr>
        <w:t xml:space="preserve">Annual calibration </w:t>
      </w:r>
    </w:p>
    <w:p w14:paraId="6819984A" w14:textId="77777777" w:rsidR="006B56B3" w:rsidRPr="008F24DB" w:rsidRDefault="006B56B3" w:rsidP="006B56B3">
      <w:pPr>
        <w:pStyle w:val="ListParagraph"/>
        <w:numPr>
          <w:ilvl w:val="0"/>
          <w:numId w:val="1"/>
        </w:numPr>
        <w:rPr>
          <w:rFonts w:ascii="Arial" w:hAnsi="Arial" w:cs="Arial"/>
          <w:sz w:val="22"/>
          <w:szCs w:val="22"/>
        </w:rPr>
      </w:pPr>
      <w:r w:rsidRPr="008F24DB">
        <w:rPr>
          <w:rFonts w:ascii="Arial" w:hAnsi="Arial" w:cs="Arial"/>
          <w:sz w:val="22"/>
          <w:szCs w:val="22"/>
        </w:rPr>
        <w:t xml:space="preserve">Monthly preventative maintenance </w:t>
      </w:r>
    </w:p>
    <w:p w14:paraId="38F4310A" w14:textId="1FF674AB" w:rsidR="006B56B3" w:rsidRPr="008F24DB" w:rsidRDefault="006B56B3" w:rsidP="006B56B3">
      <w:pPr>
        <w:pStyle w:val="ListParagraph"/>
        <w:numPr>
          <w:ilvl w:val="0"/>
          <w:numId w:val="1"/>
        </w:numPr>
        <w:rPr>
          <w:rFonts w:ascii="Arial" w:hAnsi="Arial" w:cs="Arial"/>
          <w:sz w:val="22"/>
          <w:szCs w:val="22"/>
        </w:rPr>
      </w:pPr>
      <w:r w:rsidRPr="008F24DB">
        <w:rPr>
          <w:rFonts w:ascii="Arial" w:hAnsi="Arial" w:cs="Arial"/>
          <w:sz w:val="22"/>
          <w:szCs w:val="22"/>
        </w:rPr>
        <w:t xml:space="preserve">Quarterly Machine Checking Gauge </w:t>
      </w:r>
      <w:r w:rsidR="008F24DB" w:rsidRPr="008F24DB">
        <w:rPr>
          <w:rFonts w:ascii="Arial" w:hAnsi="Arial" w:cs="Arial"/>
          <w:sz w:val="22"/>
          <w:szCs w:val="22"/>
        </w:rPr>
        <w:t>(</w:t>
      </w:r>
      <w:r w:rsidRPr="008F24DB">
        <w:rPr>
          <w:rFonts w:ascii="Arial" w:hAnsi="Arial" w:cs="Arial"/>
          <w:sz w:val="22"/>
          <w:szCs w:val="22"/>
        </w:rPr>
        <w:t xml:space="preserve">MCG) verification </w:t>
      </w:r>
    </w:p>
    <w:p w14:paraId="0B0810E1" w14:textId="6D8942A6" w:rsidR="00E83D84" w:rsidRPr="008F24DB" w:rsidRDefault="00E83D84" w:rsidP="00E83D84">
      <w:pPr>
        <w:rPr>
          <w:rFonts w:ascii="Arial" w:hAnsi="Arial" w:cs="Arial"/>
          <w:sz w:val="22"/>
          <w:szCs w:val="22"/>
          <w:lang w:val="en-GB"/>
        </w:rPr>
      </w:pPr>
      <w:r w:rsidRPr="008F24DB">
        <w:rPr>
          <w:rFonts w:ascii="Arial" w:hAnsi="Arial" w:cs="Arial"/>
          <w:sz w:val="22"/>
          <w:szCs w:val="22"/>
          <w:lang w:val="en-GB"/>
        </w:rPr>
        <w:t xml:space="preserve">This </w:t>
      </w:r>
      <w:r w:rsidR="00084018" w:rsidRPr="008F24DB">
        <w:rPr>
          <w:rFonts w:ascii="Arial" w:hAnsi="Arial" w:cs="Arial"/>
          <w:sz w:val="22"/>
          <w:szCs w:val="22"/>
          <w:lang w:val="en-GB"/>
        </w:rPr>
        <w:t>report</w:t>
      </w:r>
      <w:r w:rsidRPr="008F24DB">
        <w:rPr>
          <w:rFonts w:ascii="Arial" w:hAnsi="Arial" w:cs="Arial"/>
          <w:sz w:val="22"/>
          <w:szCs w:val="22"/>
          <w:lang w:val="en-GB"/>
        </w:rPr>
        <w:t xml:space="preserve"> will evaluate the effectiveness of the current maintenance schedule applied to the Zenith CMM within </w:t>
      </w:r>
      <w:r w:rsidR="00BC0B85" w:rsidRPr="008F24DB">
        <w:rPr>
          <w:rFonts w:ascii="Arial" w:hAnsi="Arial" w:cs="Arial"/>
          <w:sz w:val="22"/>
          <w:szCs w:val="22"/>
          <w:lang w:val="en-GB"/>
        </w:rPr>
        <w:t>the assembly</w:t>
      </w:r>
      <w:r w:rsidRPr="008F24DB">
        <w:rPr>
          <w:rFonts w:ascii="Arial" w:hAnsi="Arial" w:cs="Arial"/>
          <w:sz w:val="22"/>
          <w:szCs w:val="22"/>
          <w:lang w:val="en-GB"/>
        </w:rPr>
        <w:t xml:space="preserve"> environment. Alternative maintenance strategies will also be considered and compared, alongside cost implications, to determine the most effective and economically viable approach.</w:t>
      </w:r>
    </w:p>
    <w:p w14:paraId="71787FAB" w14:textId="77777777" w:rsidR="00105E3B" w:rsidRDefault="00105E3B" w:rsidP="00B103BC"/>
    <w:p w14:paraId="42A15E36" w14:textId="77777777" w:rsidR="0077168C" w:rsidRDefault="0077168C" w:rsidP="00B103BC"/>
    <w:p w14:paraId="223139D5" w14:textId="77777777" w:rsidR="0077168C" w:rsidRDefault="0077168C" w:rsidP="00B103BC"/>
    <w:p w14:paraId="7F7738F8" w14:textId="5A9AEBDB" w:rsidR="00105E3B" w:rsidRDefault="00D303EB" w:rsidP="00D303EB">
      <w:pPr>
        <w:pStyle w:val="Heading1"/>
      </w:pPr>
      <w:bookmarkStart w:id="1" w:name="_Toc226355929"/>
      <w:r>
        <w:lastRenderedPageBreak/>
        <w:t xml:space="preserve">2. </w:t>
      </w:r>
      <w:r w:rsidR="001B5E09">
        <w:t>Current maintenance</w:t>
      </w:r>
      <w:bookmarkEnd w:id="1"/>
    </w:p>
    <w:p w14:paraId="3A4536F0" w14:textId="1ECF1004" w:rsidR="00D45564" w:rsidRDefault="00D45564" w:rsidP="00A90009">
      <w:pPr>
        <w:pStyle w:val="Heading2"/>
      </w:pPr>
      <w:bookmarkStart w:id="2" w:name="_Toc226355930"/>
      <w:r>
        <w:t>2.1. annual calibration</w:t>
      </w:r>
      <w:bookmarkEnd w:id="2"/>
    </w:p>
    <w:p w14:paraId="72717797" w14:textId="34C3D8FE" w:rsidR="00075D45" w:rsidRPr="008F24DB" w:rsidRDefault="00075D45" w:rsidP="00075D45">
      <w:pPr>
        <w:rPr>
          <w:rFonts w:ascii="Arial" w:hAnsi="Arial" w:cs="Arial"/>
          <w:sz w:val="22"/>
          <w:szCs w:val="22"/>
          <w:lang w:val="en-GB"/>
        </w:rPr>
      </w:pPr>
      <w:r w:rsidRPr="008F24DB">
        <w:rPr>
          <w:rFonts w:ascii="Arial" w:hAnsi="Arial" w:cs="Arial"/>
          <w:sz w:val="22"/>
          <w:szCs w:val="22"/>
          <w:lang w:val="en-GB"/>
        </w:rPr>
        <w:t xml:space="preserve">The Zeiss CMM undergoes a full calibration every 12 months, carried out by a trained internal CMM engineer. This calibration ensures that the machine maintains its required level of accuracy </w:t>
      </w:r>
      <w:r w:rsidR="00302563" w:rsidRPr="008F24DB">
        <w:rPr>
          <w:rFonts w:ascii="Arial" w:hAnsi="Arial" w:cs="Arial"/>
          <w:sz w:val="22"/>
          <w:szCs w:val="22"/>
          <w:lang w:val="en-GB"/>
        </w:rPr>
        <w:t>to support reliable inspections</w:t>
      </w:r>
      <w:r w:rsidR="00B76190" w:rsidRPr="008F24DB">
        <w:rPr>
          <w:rFonts w:ascii="Arial" w:hAnsi="Arial" w:cs="Arial"/>
          <w:sz w:val="22"/>
          <w:szCs w:val="22"/>
          <w:lang w:val="en-GB"/>
        </w:rPr>
        <w:t>.</w:t>
      </w:r>
    </w:p>
    <w:p w14:paraId="3735549E" w14:textId="57030428" w:rsidR="00B76190" w:rsidRPr="008F24DB" w:rsidRDefault="00B76190" w:rsidP="00075D45">
      <w:pPr>
        <w:rPr>
          <w:rFonts w:ascii="Arial" w:hAnsi="Arial" w:cs="Arial"/>
          <w:sz w:val="22"/>
          <w:szCs w:val="22"/>
          <w:lang w:val="en-GB"/>
        </w:rPr>
      </w:pPr>
      <w:r w:rsidRPr="008F24DB">
        <w:rPr>
          <w:rFonts w:ascii="Arial" w:hAnsi="Arial" w:cs="Arial"/>
          <w:sz w:val="22"/>
          <w:szCs w:val="22"/>
          <w:lang w:val="en-GB"/>
        </w:rPr>
        <w:t xml:space="preserve">The calibration includes both </w:t>
      </w:r>
      <w:r w:rsidR="002E271F" w:rsidRPr="008F24DB">
        <w:rPr>
          <w:rFonts w:ascii="Arial" w:hAnsi="Arial" w:cs="Arial"/>
          <w:sz w:val="22"/>
          <w:szCs w:val="22"/>
          <w:lang w:val="en-GB"/>
        </w:rPr>
        <w:t>verification</w:t>
      </w:r>
      <w:r w:rsidRPr="008F24DB">
        <w:rPr>
          <w:rFonts w:ascii="Arial" w:hAnsi="Arial" w:cs="Arial"/>
          <w:sz w:val="22"/>
          <w:szCs w:val="22"/>
          <w:lang w:val="en-GB"/>
        </w:rPr>
        <w:t xml:space="preserve"> and maintenance, such as:</w:t>
      </w:r>
    </w:p>
    <w:p w14:paraId="3979A848" w14:textId="77777777" w:rsidR="008C469A" w:rsidRPr="008F24DB" w:rsidRDefault="008C469A" w:rsidP="008C469A">
      <w:pPr>
        <w:pStyle w:val="ListParagraph"/>
        <w:numPr>
          <w:ilvl w:val="0"/>
          <w:numId w:val="26"/>
        </w:numPr>
        <w:rPr>
          <w:rFonts w:ascii="Arial" w:hAnsi="Arial" w:cs="Arial"/>
          <w:sz w:val="22"/>
          <w:szCs w:val="22"/>
          <w:lang w:val="en-GB"/>
        </w:rPr>
      </w:pPr>
      <w:r w:rsidRPr="008F24DB">
        <w:rPr>
          <w:rFonts w:ascii="Arial" w:hAnsi="Arial" w:cs="Arial"/>
          <w:sz w:val="22"/>
          <w:szCs w:val="22"/>
          <w:lang w:val="en-GB"/>
        </w:rPr>
        <w:t>Verification of volumetric accuracy</w:t>
      </w:r>
    </w:p>
    <w:p w14:paraId="0B39AC13" w14:textId="4E2B63AC" w:rsidR="008C469A" w:rsidRPr="008F24DB" w:rsidRDefault="008C469A" w:rsidP="008C469A">
      <w:pPr>
        <w:pStyle w:val="ListParagraph"/>
        <w:numPr>
          <w:ilvl w:val="0"/>
          <w:numId w:val="26"/>
        </w:numPr>
        <w:rPr>
          <w:rFonts w:ascii="Arial" w:hAnsi="Arial" w:cs="Arial"/>
          <w:sz w:val="22"/>
          <w:szCs w:val="22"/>
          <w:lang w:val="en-GB"/>
        </w:rPr>
      </w:pPr>
      <w:r w:rsidRPr="008F24DB">
        <w:rPr>
          <w:rFonts w:ascii="Arial" w:hAnsi="Arial" w:cs="Arial"/>
          <w:sz w:val="22"/>
          <w:szCs w:val="22"/>
          <w:lang w:val="en-GB"/>
        </w:rPr>
        <w:t xml:space="preserve">Inspection of Encoder Scales and </w:t>
      </w:r>
      <w:proofErr w:type="spellStart"/>
      <w:r w:rsidRPr="008F24DB">
        <w:rPr>
          <w:rFonts w:ascii="Arial" w:hAnsi="Arial" w:cs="Arial"/>
          <w:sz w:val="22"/>
          <w:szCs w:val="22"/>
          <w:lang w:val="en-GB"/>
        </w:rPr>
        <w:t>Readheads</w:t>
      </w:r>
      <w:proofErr w:type="spellEnd"/>
      <w:r w:rsidRPr="008F24DB">
        <w:rPr>
          <w:rFonts w:ascii="Arial" w:hAnsi="Arial" w:cs="Arial"/>
          <w:sz w:val="22"/>
          <w:szCs w:val="22"/>
          <w:lang w:val="en-GB"/>
        </w:rPr>
        <w:t xml:space="preserve"> for wear or damage</w:t>
      </w:r>
    </w:p>
    <w:p w14:paraId="3E8B072E" w14:textId="77777777" w:rsidR="008C469A" w:rsidRPr="008F24DB" w:rsidRDefault="008C469A" w:rsidP="008C469A">
      <w:pPr>
        <w:pStyle w:val="ListParagraph"/>
        <w:numPr>
          <w:ilvl w:val="0"/>
          <w:numId w:val="26"/>
        </w:numPr>
        <w:rPr>
          <w:rFonts w:ascii="Arial" w:hAnsi="Arial" w:cs="Arial"/>
          <w:sz w:val="22"/>
          <w:szCs w:val="22"/>
          <w:lang w:val="en-GB"/>
        </w:rPr>
      </w:pPr>
      <w:r w:rsidRPr="008F24DB">
        <w:rPr>
          <w:rFonts w:ascii="Arial" w:hAnsi="Arial" w:cs="Arial"/>
          <w:sz w:val="22"/>
          <w:szCs w:val="22"/>
          <w:lang w:val="en-GB"/>
        </w:rPr>
        <w:t>Testing of motors and guideways</w:t>
      </w:r>
    </w:p>
    <w:p w14:paraId="769F44FA" w14:textId="77777777" w:rsidR="008C469A" w:rsidRPr="008F24DB" w:rsidRDefault="008C469A" w:rsidP="008C469A">
      <w:pPr>
        <w:pStyle w:val="ListParagraph"/>
        <w:numPr>
          <w:ilvl w:val="0"/>
          <w:numId w:val="26"/>
        </w:numPr>
        <w:rPr>
          <w:rFonts w:ascii="Arial" w:hAnsi="Arial" w:cs="Arial"/>
          <w:sz w:val="22"/>
          <w:szCs w:val="22"/>
          <w:lang w:val="en-GB"/>
        </w:rPr>
      </w:pPr>
      <w:r w:rsidRPr="008F24DB">
        <w:rPr>
          <w:rFonts w:ascii="Arial" w:hAnsi="Arial" w:cs="Arial"/>
          <w:sz w:val="22"/>
          <w:szCs w:val="22"/>
          <w:lang w:val="en-GB"/>
        </w:rPr>
        <w:t>Calibration of probing performance using calibrated artefacts</w:t>
      </w:r>
    </w:p>
    <w:p w14:paraId="57261FC8" w14:textId="77777777" w:rsidR="008C469A" w:rsidRPr="008F24DB" w:rsidRDefault="008C469A" w:rsidP="008C469A">
      <w:pPr>
        <w:pStyle w:val="ListParagraph"/>
        <w:numPr>
          <w:ilvl w:val="0"/>
          <w:numId w:val="26"/>
        </w:numPr>
        <w:rPr>
          <w:rFonts w:ascii="Arial" w:hAnsi="Arial" w:cs="Arial"/>
          <w:sz w:val="22"/>
          <w:szCs w:val="22"/>
          <w:lang w:val="en-GB"/>
        </w:rPr>
      </w:pPr>
      <w:r w:rsidRPr="008F24DB">
        <w:rPr>
          <w:rFonts w:ascii="Arial" w:hAnsi="Arial" w:cs="Arial"/>
          <w:sz w:val="22"/>
          <w:szCs w:val="22"/>
        </w:rPr>
        <w:t>Verification of environmental conditions (e.g. temperature stability and cleanliness)</w:t>
      </w:r>
    </w:p>
    <w:p w14:paraId="2C96B538" w14:textId="77777777" w:rsidR="008F24DB" w:rsidRDefault="008F24DB" w:rsidP="00075D45">
      <w:pPr>
        <w:rPr>
          <w:lang w:val="en-GB"/>
        </w:rPr>
      </w:pPr>
    </w:p>
    <w:p w14:paraId="30567E1C" w14:textId="67290AF8" w:rsidR="00DC02F5" w:rsidRPr="008F24DB" w:rsidRDefault="00075D45" w:rsidP="00075D45">
      <w:pPr>
        <w:rPr>
          <w:rFonts w:ascii="Arial" w:hAnsi="Arial" w:cs="Arial"/>
          <w:sz w:val="22"/>
          <w:szCs w:val="22"/>
        </w:rPr>
      </w:pPr>
      <w:r w:rsidRPr="008F24DB">
        <w:rPr>
          <w:rFonts w:ascii="Arial" w:hAnsi="Arial" w:cs="Arial"/>
          <w:sz w:val="22"/>
          <w:szCs w:val="22"/>
          <w:lang w:val="en-GB"/>
        </w:rPr>
        <w:t>The calibration is carried out in accordance with ISO 10360, specifically Parts 2 and 5, which define the acceptance and reverification tests for CMMs. ISO 10360-2 verifies the length measurement accuracy of the machine across its working volume, ensuring that dimensional measurements are within acceptable tolerance limits</w:t>
      </w:r>
      <w:r w:rsidR="005D3E05" w:rsidRPr="008F24DB">
        <w:rPr>
          <w:rFonts w:ascii="Arial" w:hAnsi="Arial" w:cs="Arial"/>
          <w:sz w:val="22"/>
          <w:szCs w:val="22"/>
          <w:lang w:val="en-GB"/>
        </w:rPr>
        <w:t xml:space="preserve"> </w:t>
      </w:r>
      <w:r w:rsidR="005D3E05" w:rsidRPr="008F24DB">
        <w:rPr>
          <w:rFonts w:ascii="Arial" w:hAnsi="Arial" w:cs="Arial"/>
          <w:i/>
          <w:iCs/>
          <w:sz w:val="22"/>
          <w:szCs w:val="22"/>
        </w:rPr>
        <w:t>(British Standards Institution, 2009)</w:t>
      </w:r>
      <w:r w:rsidRPr="008F24DB">
        <w:rPr>
          <w:rFonts w:ascii="Arial" w:hAnsi="Arial" w:cs="Arial"/>
          <w:sz w:val="22"/>
          <w:szCs w:val="22"/>
          <w:lang w:val="en-GB"/>
        </w:rPr>
        <w:t>. ISO 10360-5 evaluates the performance of the probing system using a calibrated reference sphere</w:t>
      </w:r>
      <w:r w:rsidR="002A37CB" w:rsidRPr="008F24DB">
        <w:rPr>
          <w:rFonts w:ascii="Arial" w:hAnsi="Arial" w:cs="Arial"/>
          <w:sz w:val="22"/>
          <w:szCs w:val="22"/>
          <w:lang w:val="en-GB"/>
        </w:rPr>
        <w:t xml:space="preserve"> </w:t>
      </w:r>
      <w:r w:rsidR="002A37CB" w:rsidRPr="008F24DB">
        <w:rPr>
          <w:rFonts w:ascii="Arial" w:hAnsi="Arial" w:cs="Arial"/>
          <w:i/>
          <w:iCs/>
          <w:sz w:val="22"/>
          <w:szCs w:val="22"/>
        </w:rPr>
        <w:t>(British Standards Institution, 2020)</w:t>
      </w:r>
      <w:r w:rsidR="002A37CB" w:rsidRPr="008F24DB">
        <w:rPr>
          <w:rFonts w:ascii="Arial" w:hAnsi="Arial" w:cs="Arial"/>
          <w:sz w:val="22"/>
          <w:szCs w:val="22"/>
        </w:rPr>
        <w:t xml:space="preserve"> </w:t>
      </w:r>
      <w:r w:rsidRPr="008F24DB">
        <w:rPr>
          <w:rFonts w:ascii="Arial" w:hAnsi="Arial" w:cs="Arial"/>
          <w:sz w:val="22"/>
          <w:szCs w:val="22"/>
          <w:lang w:val="en-GB"/>
        </w:rPr>
        <w:t>.</w:t>
      </w:r>
    </w:p>
    <w:p w14:paraId="492C96D1" w14:textId="68156F43" w:rsidR="007836A4" w:rsidRPr="008F24DB" w:rsidRDefault="00072DE8" w:rsidP="00075D45">
      <w:pPr>
        <w:rPr>
          <w:rFonts w:ascii="Arial" w:hAnsi="Arial" w:cs="Arial"/>
          <w:sz w:val="22"/>
          <w:szCs w:val="22"/>
          <w:lang w:val="en-GB"/>
        </w:rPr>
      </w:pPr>
      <w:r w:rsidRPr="008F24DB">
        <w:rPr>
          <w:rFonts w:ascii="Arial" w:hAnsi="Arial" w:cs="Arial"/>
          <w:sz w:val="22"/>
          <w:szCs w:val="22"/>
        </w:rPr>
        <w:t>Volumetric length measurement verification setup using a step gauge and reference sphere</w:t>
      </w:r>
      <w:r w:rsidR="008C469A" w:rsidRPr="008F24DB">
        <w:rPr>
          <w:rFonts w:ascii="Arial" w:hAnsi="Arial" w:cs="Arial"/>
          <w:sz w:val="22"/>
          <w:szCs w:val="22"/>
        </w:rPr>
        <w:t>,</w:t>
      </w:r>
      <w:r w:rsidR="00790904" w:rsidRPr="008F24DB">
        <w:rPr>
          <w:rFonts w:ascii="Arial" w:hAnsi="Arial" w:cs="Arial"/>
          <w:sz w:val="22"/>
          <w:szCs w:val="22"/>
        </w:rPr>
        <w:t xml:space="preserve"> as </w:t>
      </w:r>
      <w:r w:rsidR="00687858" w:rsidRPr="008F24DB">
        <w:rPr>
          <w:rFonts w:ascii="Arial" w:hAnsi="Arial" w:cs="Arial"/>
          <w:sz w:val="22"/>
          <w:szCs w:val="22"/>
        </w:rPr>
        <w:t>illustrated i</w:t>
      </w:r>
      <w:r w:rsidR="00790C01" w:rsidRPr="008F24DB">
        <w:rPr>
          <w:rFonts w:ascii="Arial" w:hAnsi="Arial" w:cs="Arial"/>
          <w:sz w:val="22"/>
          <w:szCs w:val="22"/>
        </w:rPr>
        <w:t xml:space="preserve">n </w:t>
      </w:r>
      <w:r w:rsidR="00790C01" w:rsidRPr="008F24DB">
        <w:rPr>
          <w:rFonts w:ascii="Arial" w:hAnsi="Arial" w:cs="Arial"/>
          <w:i/>
          <w:iCs/>
          <w:sz w:val="22"/>
          <w:szCs w:val="22"/>
        </w:rPr>
        <w:t xml:space="preserve">Figure 1. </w:t>
      </w:r>
    </w:p>
    <w:p w14:paraId="5012C47D" w14:textId="10CFC0CE" w:rsidR="007836A4" w:rsidRDefault="007836A4" w:rsidP="00075D45">
      <w:pPr>
        <w:rPr>
          <w:lang w:val="en-GB"/>
        </w:rPr>
      </w:pPr>
    </w:p>
    <w:p w14:paraId="42FB3CB5" w14:textId="77777777" w:rsidR="003F0A5B" w:rsidRDefault="003F0A5B" w:rsidP="00075D45">
      <w:pPr>
        <w:rPr>
          <w:lang w:val="en-GB"/>
        </w:rPr>
      </w:pPr>
    </w:p>
    <w:p w14:paraId="49818902" w14:textId="77777777" w:rsidR="00790904" w:rsidRDefault="00790904" w:rsidP="00075D45">
      <w:pPr>
        <w:rPr>
          <w:lang w:val="en-GB"/>
        </w:rPr>
      </w:pPr>
    </w:p>
    <w:p w14:paraId="716436FC" w14:textId="673001BD" w:rsidR="00790904" w:rsidRDefault="00790904" w:rsidP="00075D45">
      <w:pPr>
        <w:rPr>
          <w:lang w:val="en-GB"/>
        </w:rPr>
      </w:pPr>
      <w:r w:rsidRPr="007836A4">
        <w:rPr>
          <w:noProof/>
          <w:lang w:val="en-GB"/>
        </w:rPr>
        <w:lastRenderedPageBreak/>
        <w:drawing>
          <wp:anchor distT="0" distB="0" distL="114300" distR="114300" simplePos="0" relativeHeight="251658240" behindDoc="0" locked="0" layoutInCell="1" allowOverlap="1" wp14:anchorId="21E8D25F" wp14:editId="495B864A">
            <wp:simplePos x="0" y="0"/>
            <wp:positionH relativeFrom="margin">
              <wp:align>center</wp:align>
            </wp:positionH>
            <wp:positionV relativeFrom="paragraph">
              <wp:posOffset>248</wp:posOffset>
            </wp:positionV>
            <wp:extent cx="2273300" cy="3949700"/>
            <wp:effectExtent l="0" t="0" r="0" b="0"/>
            <wp:wrapSquare wrapText="bothSides"/>
            <wp:docPr id="1607870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870486" name=""/>
                    <pic:cNvPicPr/>
                  </pic:nvPicPr>
                  <pic:blipFill>
                    <a:blip r:embed="rId7">
                      <a:extLst>
                        <a:ext uri="{28A0092B-C50C-407E-A947-70E740481C1C}">
                          <a14:useLocalDpi xmlns:a14="http://schemas.microsoft.com/office/drawing/2010/main" val="0"/>
                        </a:ext>
                      </a:extLst>
                    </a:blip>
                    <a:stretch>
                      <a:fillRect/>
                    </a:stretch>
                  </pic:blipFill>
                  <pic:spPr>
                    <a:xfrm>
                      <a:off x="0" y="0"/>
                      <a:ext cx="2273300" cy="3949700"/>
                    </a:xfrm>
                    <a:prstGeom prst="rect">
                      <a:avLst/>
                    </a:prstGeom>
                  </pic:spPr>
                </pic:pic>
              </a:graphicData>
            </a:graphic>
          </wp:anchor>
        </w:drawing>
      </w:r>
    </w:p>
    <w:p w14:paraId="511EEB42" w14:textId="7BE4EAA5" w:rsidR="00790904" w:rsidRDefault="00790904" w:rsidP="00075D45">
      <w:pPr>
        <w:rPr>
          <w:lang w:val="en-GB"/>
        </w:rPr>
      </w:pPr>
    </w:p>
    <w:p w14:paraId="6A272480" w14:textId="77777777" w:rsidR="00790904" w:rsidRDefault="00790904" w:rsidP="00075D45">
      <w:pPr>
        <w:rPr>
          <w:lang w:val="en-GB"/>
        </w:rPr>
      </w:pPr>
    </w:p>
    <w:p w14:paraId="66DBD853" w14:textId="77777777" w:rsidR="00790904" w:rsidRDefault="00790904" w:rsidP="00075D45">
      <w:pPr>
        <w:rPr>
          <w:lang w:val="en-GB"/>
        </w:rPr>
      </w:pPr>
    </w:p>
    <w:p w14:paraId="6ED3ED5B" w14:textId="77777777" w:rsidR="00790904" w:rsidRDefault="00790904" w:rsidP="00075D45">
      <w:pPr>
        <w:rPr>
          <w:lang w:val="en-GB"/>
        </w:rPr>
      </w:pPr>
    </w:p>
    <w:p w14:paraId="31C21137" w14:textId="588D30DE" w:rsidR="00790904" w:rsidRDefault="00790904" w:rsidP="00075D45">
      <w:pPr>
        <w:rPr>
          <w:lang w:val="en-GB"/>
        </w:rPr>
      </w:pPr>
    </w:p>
    <w:p w14:paraId="16520A53" w14:textId="13063A17" w:rsidR="00790904" w:rsidRDefault="00790904" w:rsidP="00075D45">
      <w:pPr>
        <w:rPr>
          <w:lang w:val="en-GB"/>
        </w:rPr>
      </w:pPr>
    </w:p>
    <w:p w14:paraId="3B530E06" w14:textId="5232EF42" w:rsidR="00790904" w:rsidRDefault="00790904" w:rsidP="00075D45">
      <w:pPr>
        <w:rPr>
          <w:lang w:val="en-GB"/>
        </w:rPr>
      </w:pPr>
    </w:p>
    <w:p w14:paraId="51298EB6" w14:textId="01CA2A44" w:rsidR="00790904" w:rsidRDefault="00790904" w:rsidP="00075D45">
      <w:pPr>
        <w:rPr>
          <w:lang w:val="en-GB"/>
        </w:rPr>
      </w:pPr>
    </w:p>
    <w:p w14:paraId="48CF32EA" w14:textId="3D41A044" w:rsidR="00790904" w:rsidRDefault="00790904" w:rsidP="00075D45">
      <w:pPr>
        <w:rPr>
          <w:lang w:val="en-GB"/>
        </w:rPr>
      </w:pPr>
    </w:p>
    <w:p w14:paraId="09625513" w14:textId="631BBAC3" w:rsidR="00790904" w:rsidRDefault="00790904" w:rsidP="00075D45">
      <w:pPr>
        <w:rPr>
          <w:lang w:val="en-GB"/>
        </w:rPr>
      </w:pPr>
    </w:p>
    <w:p w14:paraId="233C545B" w14:textId="1B47D0E7" w:rsidR="00790904" w:rsidRDefault="00790904" w:rsidP="00075D45">
      <w:pPr>
        <w:rPr>
          <w:lang w:val="en-GB"/>
        </w:rPr>
      </w:pPr>
    </w:p>
    <w:p w14:paraId="415097F8" w14:textId="37BF9DE1" w:rsidR="00790904" w:rsidRDefault="004451A9" w:rsidP="00075D45">
      <w:pPr>
        <w:rPr>
          <w:lang w:val="en-GB"/>
        </w:rPr>
      </w:pPr>
      <w:r>
        <w:rPr>
          <w:noProof/>
        </w:rPr>
        <mc:AlternateContent>
          <mc:Choice Requires="wps">
            <w:drawing>
              <wp:anchor distT="0" distB="0" distL="114300" distR="114300" simplePos="0" relativeHeight="251658241" behindDoc="0" locked="0" layoutInCell="1" allowOverlap="1" wp14:anchorId="48111937" wp14:editId="716BB0AF">
                <wp:simplePos x="0" y="0"/>
                <wp:positionH relativeFrom="margin">
                  <wp:align>center</wp:align>
                </wp:positionH>
                <wp:positionV relativeFrom="paragraph">
                  <wp:posOffset>172008</wp:posOffset>
                </wp:positionV>
                <wp:extent cx="3776345" cy="635"/>
                <wp:effectExtent l="0" t="0" r="0" b="635"/>
                <wp:wrapSquare wrapText="bothSides"/>
                <wp:docPr id="1033183593" name="Text Box 1"/>
                <wp:cNvGraphicFramePr/>
                <a:graphic xmlns:a="http://schemas.openxmlformats.org/drawingml/2006/main">
                  <a:graphicData uri="http://schemas.microsoft.com/office/word/2010/wordprocessingShape">
                    <wps:wsp>
                      <wps:cNvSpPr txBox="1"/>
                      <wps:spPr>
                        <a:xfrm>
                          <a:off x="0" y="0"/>
                          <a:ext cx="3776345" cy="635"/>
                        </a:xfrm>
                        <a:prstGeom prst="rect">
                          <a:avLst/>
                        </a:prstGeom>
                        <a:solidFill>
                          <a:prstClr val="white"/>
                        </a:solidFill>
                        <a:ln>
                          <a:noFill/>
                        </a:ln>
                      </wps:spPr>
                      <wps:txbx>
                        <w:txbxContent>
                          <w:p w14:paraId="5F402E52" w14:textId="515DFDDA" w:rsidR="005C5B34" w:rsidRPr="005C5B34" w:rsidRDefault="00790904" w:rsidP="005C5B34">
                            <w:pPr>
                              <w:pStyle w:val="Caption"/>
                              <w:jc w:val="center"/>
                            </w:pPr>
                            <w:bookmarkStart w:id="3" w:name="_Toc226355962"/>
                            <w:r>
                              <w:t xml:space="preserve">Figure </w:t>
                            </w:r>
                            <w:r w:rsidR="00EC6FF2">
                              <w:fldChar w:fldCharType="begin"/>
                            </w:r>
                            <w:r w:rsidR="00EC6FF2">
                              <w:instrText xml:space="preserve"> SEQ Figure \* ARABIC </w:instrText>
                            </w:r>
                            <w:r w:rsidR="00EC6FF2">
                              <w:fldChar w:fldCharType="separate"/>
                            </w:r>
                            <w:r w:rsidR="00EC6FF2">
                              <w:rPr>
                                <w:noProof/>
                              </w:rPr>
                              <w:t>1</w:t>
                            </w:r>
                            <w:r w:rsidR="00EC6FF2">
                              <w:rPr>
                                <w:noProof/>
                              </w:rPr>
                              <w:fldChar w:fldCharType="end"/>
                            </w:r>
                            <w:r>
                              <w:t xml:space="preserve"> - </w:t>
                            </w:r>
                            <w:r w:rsidRPr="005E3979">
                              <w:t>Volumetric length measurement verification setup using a step gauge and reference sphere, demonstrating ISO 10360-2 and ISO 10360-5 verification methods.</w:t>
                            </w:r>
                            <w:r w:rsidR="005C5B34">
                              <w:t xml:space="preserve"> </w:t>
                            </w:r>
                            <w:r w:rsidR="005C5B34" w:rsidRPr="005C5B34">
                              <w:rPr>
                                <w:i w:val="0"/>
                                <w:iCs w:val="0"/>
                              </w:rPr>
                              <w:t>(British Standards Institution, 2009; British Standards Institution, 2020)</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48111937" id="_x0000_t202" coordsize="21600,21600" o:spt="202" path="m,l,21600r21600,l21600,xe">
                <v:stroke joinstyle="miter"/>
                <v:path gradientshapeok="t" o:connecttype="rect"/>
              </v:shapetype>
              <v:shape id="Text Box 1" o:spid="_x0000_s1026" type="#_x0000_t202" style="position:absolute;margin-left:0;margin-top:13.55pt;width:297.35pt;height:.05pt;z-index:251658241;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" stroked="f">
                <v:textbox style="mso-fit-shape-to-text:t" inset="0,0,0,0">
                  <w:txbxContent>
                    <w:p w14:paraId="5F402E52" w14:textId="515DFDDA" w:rsidR="005C5B34" w:rsidRPr="005C5B34" w:rsidRDefault="00790904" w:rsidP="005C5B34">
                      <w:pPr>
                        <w:pStyle w:val="Caption"/>
                        <w:jc w:val="center"/>
                      </w:pPr>
                      <w:bookmarkStart w:id="4" w:name="_Toc226355962"/>
                      <w:r>
                        <w:t xml:space="preserve">Figure </w:t>
                      </w:r>
                      <w:r w:rsidR="00EC6FF2">
                        <w:fldChar w:fldCharType="begin"/>
                      </w:r>
                      <w:r w:rsidR="00EC6FF2">
                        <w:instrText xml:space="preserve"> SEQ Figure \* ARABIC </w:instrText>
                      </w:r>
                      <w:r w:rsidR="00EC6FF2">
                        <w:fldChar w:fldCharType="separate"/>
                      </w:r>
                      <w:r w:rsidR="00EC6FF2">
                        <w:rPr>
                          <w:noProof/>
                        </w:rPr>
                        <w:t>1</w:t>
                      </w:r>
                      <w:r w:rsidR="00EC6FF2">
                        <w:rPr>
                          <w:noProof/>
                        </w:rPr>
                        <w:fldChar w:fldCharType="end"/>
                      </w:r>
                      <w:r>
                        <w:t xml:space="preserve"> - </w:t>
                      </w:r>
                      <w:r w:rsidRPr="005E3979">
                        <w:t>Volumetric length measurement verification setup using a step gauge and reference sphere, demonstrating ISO 10360-2 and ISO 10360-5 verification methods.</w:t>
                      </w:r>
                      <w:r w:rsidR="005C5B34">
                        <w:t xml:space="preserve"> </w:t>
                      </w:r>
                      <w:r w:rsidR="005C5B34" w:rsidRPr="005C5B34">
                        <w:rPr>
                          <w:i w:val="0"/>
                          <w:iCs w:val="0"/>
                        </w:rPr>
                        <w:t>(British Standards Institution, 2009; British Standards Institution, 2020)</w:t>
                      </w:r>
                      <w:bookmarkEnd w:id="4"/>
                    </w:p>
                  </w:txbxContent>
                </v:textbox>
                <w10:wrap type="square" anchorx="margin"/>
              </v:shape>
            </w:pict>
          </mc:Fallback>
        </mc:AlternateContent>
      </w:r>
    </w:p>
    <w:p w14:paraId="2CB26A8E" w14:textId="241F9E76" w:rsidR="00790904" w:rsidRDefault="00790904" w:rsidP="00075D45">
      <w:pPr>
        <w:rPr>
          <w:lang w:val="en-GB"/>
        </w:rPr>
      </w:pPr>
    </w:p>
    <w:p w14:paraId="6C984B96" w14:textId="77777777" w:rsidR="00790904" w:rsidRDefault="00790904" w:rsidP="00075D45">
      <w:pPr>
        <w:rPr>
          <w:lang w:val="en-GB"/>
        </w:rPr>
      </w:pPr>
    </w:p>
    <w:p w14:paraId="63664FFE" w14:textId="77777777" w:rsidR="00790904" w:rsidRDefault="00790904" w:rsidP="00075D45">
      <w:pPr>
        <w:rPr>
          <w:lang w:val="en-GB"/>
        </w:rPr>
      </w:pPr>
    </w:p>
    <w:p w14:paraId="28A278C0" w14:textId="5B45945A" w:rsidR="00790C01" w:rsidRPr="008F24DB" w:rsidRDefault="00790C01" w:rsidP="00790C01">
      <w:pPr>
        <w:rPr>
          <w:rFonts w:ascii="Arial" w:hAnsi="Arial" w:cs="Arial"/>
          <w:sz w:val="22"/>
          <w:szCs w:val="22"/>
        </w:rPr>
      </w:pPr>
      <w:r w:rsidRPr="008F24DB">
        <w:rPr>
          <w:rFonts w:ascii="Arial" w:hAnsi="Arial" w:cs="Arial"/>
          <w:sz w:val="22"/>
          <w:szCs w:val="22"/>
        </w:rPr>
        <w:t>According to ISO 10360-5 (</w:t>
      </w:r>
      <w:r w:rsidRPr="008F24DB">
        <w:rPr>
          <w:rFonts w:ascii="Arial" w:hAnsi="Arial" w:cs="Arial"/>
          <w:i/>
          <w:iCs/>
          <w:sz w:val="22"/>
          <w:szCs w:val="22"/>
        </w:rPr>
        <w:t>Figure 2)</w:t>
      </w:r>
      <w:r w:rsidRPr="008F24DB">
        <w:rPr>
          <w:rFonts w:ascii="Arial" w:hAnsi="Arial" w:cs="Arial"/>
          <w:sz w:val="22"/>
          <w:szCs w:val="22"/>
        </w:rPr>
        <w:t xml:space="preserve">, the </w:t>
      </w:r>
      <w:r w:rsidR="00152547" w:rsidRPr="008F24DB">
        <w:rPr>
          <w:rFonts w:ascii="Arial" w:hAnsi="Arial" w:cs="Arial"/>
          <w:sz w:val="22"/>
          <w:szCs w:val="22"/>
        </w:rPr>
        <w:t xml:space="preserve">verification of the probing system </w:t>
      </w:r>
      <w:r w:rsidRPr="008F24DB">
        <w:rPr>
          <w:rFonts w:ascii="Arial" w:hAnsi="Arial" w:cs="Arial"/>
          <w:sz w:val="22"/>
          <w:szCs w:val="22"/>
        </w:rPr>
        <w:t>is performed using a calibrated reference sphere. A minimum of 25 measurement points must be taken across the surface of the sphere to ensure adequate spatial distribution. These measurements evaluate probing form error, repeatability, and deviation, ensuring performance is assessed in multiple directions</w:t>
      </w:r>
      <w:r w:rsidR="00152547" w:rsidRPr="008F24DB">
        <w:rPr>
          <w:rFonts w:ascii="Arial" w:hAnsi="Arial" w:cs="Arial"/>
          <w:sz w:val="22"/>
          <w:szCs w:val="22"/>
        </w:rPr>
        <w:t xml:space="preserve"> </w:t>
      </w:r>
      <w:r w:rsidR="00152547" w:rsidRPr="008F24DB">
        <w:rPr>
          <w:rFonts w:ascii="Arial" w:hAnsi="Arial" w:cs="Arial"/>
          <w:i/>
          <w:iCs/>
          <w:sz w:val="22"/>
          <w:szCs w:val="22"/>
        </w:rPr>
        <w:t>(Hexagon Metrology, 2010).</w:t>
      </w:r>
    </w:p>
    <w:p w14:paraId="302D2990" w14:textId="7BFF1D83" w:rsidR="0057103F" w:rsidRDefault="0057103F" w:rsidP="00075D45"/>
    <w:p w14:paraId="6D5EFEF2" w14:textId="6C0ECA5D" w:rsidR="00EC6FF2" w:rsidRDefault="00EC6FF2" w:rsidP="00EC6FF2">
      <w:pPr>
        <w:keepNext/>
      </w:pPr>
      <w:r w:rsidRPr="0057103F">
        <w:rPr>
          <w:noProof/>
        </w:rPr>
        <w:lastRenderedPageBreak/>
        <w:drawing>
          <wp:anchor distT="0" distB="0" distL="114300" distR="114300" simplePos="0" relativeHeight="251658242" behindDoc="0" locked="0" layoutInCell="1" allowOverlap="1" wp14:anchorId="1099C93F" wp14:editId="00E66224">
            <wp:simplePos x="0" y="0"/>
            <wp:positionH relativeFrom="margin">
              <wp:align>center</wp:align>
            </wp:positionH>
            <wp:positionV relativeFrom="paragraph">
              <wp:posOffset>7434</wp:posOffset>
            </wp:positionV>
            <wp:extent cx="4178515" cy="4000706"/>
            <wp:effectExtent l="0" t="0" r="0" b="0"/>
            <wp:wrapSquare wrapText="bothSides"/>
            <wp:docPr id="9669341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934162" name=""/>
                    <pic:cNvPicPr/>
                  </pic:nvPicPr>
                  <pic:blipFill>
                    <a:blip r:embed="rId8">
                      <a:extLst>
                        <a:ext uri="{28A0092B-C50C-407E-A947-70E740481C1C}">
                          <a14:useLocalDpi xmlns:a14="http://schemas.microsoft.com/office/drawing/2010/main" val="0"/>
                        </a:ext>
                      </a:extLst>
                    </a:blip>
                    <a:stretch>
                      <a:fillRect/>
                    </a:stretch>
                  </pic:blipFill>
                  <pic:spPr>
                    <a:xfrm>
                      <a:off x="0" y="0"/>
                      <a:ext cx="4178515" cy="4000706"/>
                    </a:xfrm>
                    <a:prstGeom prst="rect">
                      <a:avLst/>
                    </a:prstGeom>
                  </pic:spPr>
                </pic:pic>
              </a:graphicData>
            </a:graphic>
          </wp:anchor>
        </w:drawing>
      </w:r>
    </w:p>
    <w:p w14:paraId="2C7CD82B" w14:textId="77777777" w:rsidR="00EC6FF2" w:rsidRDefault="00EC6FF2" w:rsidP="00EC6FF2">
      <w:pPr>
        <w:keepNext/>
      </w:pPr>
    </w:p>
    <w:p w14:paraId="62144332" w14:textId="77777777" w:rsidR="00EC6FF2" w:rsidRDefault="00EC6FF2" w:rsidP="00EC6FF2">
      <w:pPr>
        <w:keepNext/>
      </w:pPr>
    </w:p>
    <w:p w14:paraId="6CC9350C" w14:textId="77777777" w:rsidR="00EC6FF2" w:rsidRDefault="00EC6FF2" w:rsidP="00EC6FF2">
      <w:pPr>
        <w:keepNext/>
      </w:pPr>
    </w:p>
    <w:p w14:paraId="2153B12B" w14:textId="77777777" w:rsidR="00EC6FF2" w:rsidRDefault="00EC6FF2" w:rsidP="00EC6FF2">
      <w:pPr>
        <w:keepNext/>
      </w:pPr>
    </w:p>
    <w:p w14:paraId="4D1C6CC9" w14:textId="77777777" w:rsidR="00EC6FF2" w:rsidRDefault="00EC6FF2" w:rsidP="00EC6FF2">
      <w:pPr>
        <w:keepNext/>
      </w:pPr>
    </w:p>
    <w:p w14:paraId="77DFD3FC" w14:textId="77777777" w:rsidR="00EC6FF2" w:rsidRDefault="00EC6FF2" w:rsidP="00EC6FF2">
      <w:pPr>
        <w:keepNext/>
      </w:pPr>
    </w:p>
    <w:p w14:paraId="4E722C1E" w14:textId="77777777" w:rsidR="00EC6FF2" w:rsidRDefault="00EC6FF2" w:rsidP="00EC6FF2">
      <w:pPr>
        <w:keepNext/>
      </w:pPr>
    </w:p>
    <w:p w14:paraId="1C02FD99" w14:textId="77777777" w:rsidR="00EC6FF2" w:rsidRDefault="00EC6FF2" w:rsidP="00EC6FF2">
      <w:pPr>
        <w:keepNext/>
      </w:pPr>
    </w:p>
    <w:p w14:paraId="15C95519" w14:textId="77777777" w:rsidR="00EC6FF2" w:rsidRDefault="00EC6FF2" w:rsidP="00EC6FF2">
      <w:pPr>
        <w:keepNext/>
      </w:pPr>
    </w:p>
    <w:p w14:paraId="0A201F18" w14:textId="77777777" w:rsidR="00EC6FF2" w:rsidRDefault="00EC6FF2" w:rsidP="00EC6FF2">
      <w:pPr>
        <w:keepNext/>
      </w:pPr>
    </w:p>
    <w:p w14:paraId="2968800D" w14:textId="77777777" w:rsidR="00EC6FF2" w:rsidRDefault="00EC6FF2" w:rsidP="00EC6FF2">
      <w:pPr>
        <w:keepNext/>
      </w:pPr>
    </w:p>
    <w:p w14:paraId="242A8C21" w14:textId="77777777" w:rsidR="00EC6FF2" w:rsidRDefault="00EC6FF2" w:rsidP="00EC6FF2">
      <w:pPr>
        <w:keepNext/>
      </w:pPr>
    </w:p>
    <w:p w14:paraId="531EC24C" w14:textId="53F38C1E" w:rsidR="0057103F" w:rsidRDefault="00EC6FF2" w:rsidP="00EC6FF2">
      <w:pPr>
        <w:pStyle w:val="Caption"/>
        <w:jc w:val="center"/>
      </w:pPr>
      <w:bookmarkStart w:id="5" w:name="_Toc226355963"/>
      <w:r>
        <w:t xml:space="preserve">Figure </w:t>
      </w:r>
      <w:r>
        <w:fldChar w:fldCharType="begin"/>
      </w:r>
      <w:r>
        <w:instrText xml:space="preserve"> SEQ Figure \* ARABIC </w:instrText>
      </w:r>
      <w:r>
        <w:fldChar w:fldCharType="separate"/>
      </w:r>
      <w:r>
        <w:rPr>
          <w:noProof/>
        </w:rPr>
        <w:t>2</w:t>
      </w:r>
      <w:r>
        <w:rPr>
          <w:noProof/>
        </w:rPr>
        <w:fldChar w:fldCharType="end"/>
      </w:r>
      <w:r>
        <w:t xml:space="preserve"> -  </w:t>
      </w:r>
      <w:r w:rsidRPr="00745999">
        <w:t>CMM verification methods for volumetric length error (E) and probing error (P)</w:t>
      </w:r>
      <w:r w:rsidR="00967683">
        <w:t xml:space="preserve"> </w:t>
      </w:r>
      <w:r w:rsidR="00967683" w:rsidRPr="00152547">
        <w:rPr>
          <w:i w:val="0"/>
          <w:iCs w:val="0"/>
        </w:rPr>
        <w:t>(Hexagon Metrology, 2010)</w:t>
      </w:r>
      <w:bookmarkEnd w:id="5"/>
    </w:p>
    <w:p w14:paraId="2E7BDFE8" w14:textId="77777777" w:rsidR="00DE4736" w:rsidRDefault="00DE4736" w:rsidP="00075D45"/>
    <w:p w14:paraId="24F12A4A" w14:textId="3B690DE5" w:rsidR="003825B9" w:rsidRPr="008F24DB" w:rsidRDefault="0069073F" w:rsidP="003825B9">
      <w:pPr>
        <w:rPr>
          <w:rFonts w:ascii="Arial" w:hAnsi="Arial" w:cs="Arial"/>
          <w:sz w:val="22"/>
          <w:szCs w:val="22"/>
        </w:rPr>
      </w:pPr>
      <w:r w:rsidRPr="008F24DB">
        <w:rPr>
          <w:rFonts w:ascii="Arial" w:hAnsi="Arial" w:cs="Arial"/>
          <w:sz w:val="22"/>
          <w:szCs w:val="22"/>
        </w:rPr>
        <w:t>Any deviation within calibration can directly affect measurement outputs, potentially leading to incorrect results</w:t>
      </w:r>
      <w:r w:rsidR="00223C7A" w:rsidRPr="008F24DB">
        <w:rPr>
          <w:rFonts w:ascii="Arial" w:hAnsi="Arial" w:cs="Arial"/>
          <w:sz w:val="22"/>
          <w:szCs w:val="22"/>
        </w:rPr>
        <w:t xml:space="preserve"> </w:t>
      </w:r>
      <w:r w:rsidR="00223C7A" w:rsidRPr="008F24DB">
        <w:rPr>
          <w:rFonts w:ascii="Arial" w:hAnsi="Arial" w:cs="Arial"/>
          <w:i/>
          <w:iCs/>
          <w:sz w:val="22"/>
          <w:szCs w:val="22"/>
        </w:rPr>
        <w:t>(Hexagon Metrology, 2010).</w:t>
      </w:r>
    </w:p>
    <w:p w14:paraId="39120A4A" w14:textId="77777777" w:rsidR="00967683" w:rsidRDefault="00967683" w:rsidP="003825B9"/>
    <w:p w14:paraId="5E0545BC" w14:textId="6DF383A2" w:rsidR="004459B1" w:rsidRDefault="00A90009" w:rsidP="00297DE3">
      <w:pPr>
        <w:pStyle w:val="Heading3"/>
      </w:pPr>
      <w:bookmarkStart w:id="6" w:name="_Toc226355931"/>
      <w:r>
        <w:t xml:space="preserve">2.1.1.  </w:t>
      </w:r>
      <w:r w:rsidR="0074279C">
        <w:t>Justification</w:t>
      </w:r>
      <w:bookmarkEnd w:id="6"/>
    </w:p>
    <w:p w14:paraId="79F872C0" w14:textId="0D35C30D" w:rsidR="00FC395C" w:rsidRPr="008F24DB" w:rsidRDefault="00FC395C" w:rsidP="00FC395C">
      <w:pPr>
        <w:rPr>
          <w:rFonts w:ascii="Arial" w:hAnsi="Arial" w:cs="Arial"/>
          <w:sz w:val="22"/>
          <w:szCs w:val="22"/>
          <w:lang w:val="en-GB"/>
        </w:rPr>
      </w:pPr>
      <w:r w:rsidRPr="008F24DB">
        <w:rPr>
          <w:rFonts w:ascii="Arial" w:hAnsi="Arial" w:cs="Arial"/>
          <w:sz w:val="22"/>
          <w:szCs w:val="22"/>
          <w:lang w:val="en-GB"/>
        </w:rPr>
        <w:t>Annual calibration ensures compliance with ISO standards and provides a high level of confidence in measurement accuracy. However, limiting calibration to a 12-month interval introduces a risk of undetected performance drift. Given the high precision requirements of the CMM, minor deviations may develop over time and remain uncorrected between calibrations, potentially affecting measurement reliability</w:t>
      </w:r>
      <w:r w:rsidR="00B11CD7" w:rsidRPr="008F24DB">
        <w:rPr>
          <w:rFonts w:ascii="Arial" w:hAnsi="Arial" w:cs="Arial"/>
          <w:sz w:val="22"/>
          <w:szCs w:val="22"/>
          <w:lang w:val="en-GB"/>
        </w:rPr>
        <w:t xml:space="preserve"> </w:t>
      </w:r>
      <w:r w:rsidR="00B11CD7" w:rsidRPr="008F24DB">
        <w:rPr>
          <w:rFonts w:ascii="Arial" w:hAnsi="Arial" w:cs="Arial"/>
          <w:i/>
          <w:iCs/>
          <w:sz w:val="22"/>
          <w:szCs w:val="22"/>
          <w:lang w:val="en-GB"/>
        </w:rPr>
        <w:t>(NASA, 2008)</w:t>
      </w:r>
      <w:r w:rsidRPr="008F24DB">
        <w:rPr>
          <w:rFonts w:ascii="Arial" w:hAnsi="Arial" w:cs="Arial"/>
          <w:sz w:val="22"/>
          <w:szCs w:val="22"/>
          <w:lang w:val="en-GB"/>
        </w:rPr>
        <w:t>.</w:t>
      </w:r>
    </w:p>
    <w:p w14:paraId="4B572157" w14:textId="57474BE5" w:rsidR="00FC395C" w:rsidRPr="008F24DB" w:rsidRDefault="00FC395C" w:rsidP="00FC395C">
      <w:pPr>
        <w:rPr>
          <w:rFonts w:ascii="Arial" w:hAnsi="Arial" w:cs="Arial"/>
          <w:sz w:val="22"/>
          <w:szCs w:val="22"/>
          <w:lang w:val="en-GB"/>
        </w:rPr>
      </w:pPr>
      <w:r w:rsidRPr="008F24DB">
        <w:rPr>
          <w:rFonts w:ascii="Arial" w:hAnsi="Arial" w:cs="Arial"/>
          <w:sz w:val="22"/>
          <w:szCs w:val="22"/>
          <w:lang w:val="en-GB"/>
        </w:rPr>
        <w:t>This approach is likely selected due to the cost and downtime associated with full calibration, making it a practical balance between accuracy and operational efficiency. It therefore reflects a time-based maintenance strategy</w:t>
      </w:r>
      <w:r w:rsidR="00032164" w:rsidRPr="008F24DB">
        <w:rPr>
          <w:rFonts w:ascii="Arial" w:hAnsi="Arial" w:cs="Arial"/>
          <w:sz w:val="22"/>
          <w:szCs w:val="22"/>
          <w:lang w:val="en-GB"/>
        </w:rPr>
        <w:t xml:space="preserve"> </w:t>
      </w:r>
      <w:r w:rsidR="00032164" w:rsidRPr="008F24DB">
        <w:rPr>
          <w:rFonts w:ascii="Arial" w:hAnsi="Arial" w:cs="Arial"/>
          <w:i/>
          <w:iCs/>
          <w:sz w:val="22"/>
          <w:szCs w:val="22"/>
        </w:rPr>
        <w:t>(Mobley, 2002)</w:t>
      </w:r>
      <w:r w:rsidRPr="008F24DB">
        <w:rPr>
          <w:rFonts w:ascii="Arial" w:hAnsi="Arial" w:cs="Arial"/>
          <w:sz w:val="22"/>
          <w:szCs w:val="22"/>
          <w:lang w:val="en-GB"/>
        </w:rPr>
        <w:t>.</w:t>
      </w:r>
    </w:p>
    <w:p w14:paraId="39B4154E" w14:textId="77777777" w:rsidR="004459B1" w:rsidRDefault="004459B1" w:rsidP="003825B9"/>
    <w:p w14:paraId="16D58316" w14:textId="0FD4C009" w:rsidR="002A2596" w:rsidRDefault="00297DE3" w:rsidP="00A90009">
      <w:pPr>
        <w:pStyle w:val="Heading2"/>
      </w:pPr>
      <w:bookmarkStart w:id="7" w:name="_Toc226355932"/>
      <w:r>
        <w:lastRenderedPageBreak/>
        <w:t xml:space="preserve">2.2. </w:t>
      </w:r>
      <w:r w:rsidR="002A2596">
        <w:t>Monthly preventative maintenance.</w:t>
      </w:r>
      <w:bookmarkEnd w:id="7"/>
    </w:p>
    <w:p w14:paraId="048D91B7" w14:textId="77777777" w:rsidR="00BD0A3E" w:rsidRPr="008F24DB" w:rsidRDefault="00BD0A3E" w:rsidP="00BD0A3E">
      <w:pPr>
        <w:rPr>
          <w:rFonts w:ascii="Arial" w:hAnsi="Arial" w:cs="Arial"/>
          <w:sz w:val="22"/>
          <w:szCs w:val="22"/>
          <w:lang w:val="en-GB"/>
        </w:rPr>
      </w:pPr>
      <w:r w:rsidRPr="008F24DB">
        <w:rPr>
          <w:rFonts w:ascii="Arial" w:hAnsi="Arial" w:cs="Arial"/>
          <w:sz w:val="22"/>
          <w:szCs w:val="22"/>
          <w:lang w:val="en-GB"/>
        </w:rPr>
        <w:t>Monthly preventative maintenance is carried out by Quality representatives who have received internal training from CMM engineers. This ensures that routine maintenance activities can be performed effectively within the Quality Department without the need for specialist intervention.</w:t>
      </w:r>
    </w:p>
    <w:p w14:paraId="461BC756" w14:textId="77777777" w:rsidR="00BD0A3E" w:rsidRPr="008F24DB" w:rsidRDefault="00BD0A3E" w:rsidP="00BD0A3E">
      <w:pPr>
        <w:rPr>
          <w:rFonts w:ascii="Arial" w:hAnsi="Arial" w:cs="Arial"/>
          <w:sz w:val="22"/>
          <w:szCs w:val="22"/>
          <w:lang w:val="en-GB"/>
        </w:rPr>
      </w:pPr>
      <w:r w:rsidRPr="008F24DB">
        <w:rPr>
          <w:rFonts w:ascii="Arial" w:hAnsi="Arial" w:cs="Arial"/>
          <w:sz w:val="22"/>
          <w:szCs w:val="22"/>
          <w:lang w:val="en-GB"/>
        </w:rPr>
        <w:t>This maintenance includes:</w:t>
      </w:r>
    </w:p>
    <w:p w14:paraId="32BB0E60" w14:textId="57AA5C1A" w:rsidR="00BD0A3E" w:rsidRPr="008F24DB" w:rsidRDefault="00BD0A3E" w:rsidP="00BD0A3E">
      <w:pPr>
        <w:numPr>
          <w:ilvl w:val="0"/>
          <w:numId w:val="24"/>
        </w:numPr>
        <w:rPr>
          <w:rFonts w:ascii="Arial" w:hAnsi="Arial" w:cs="Arial"/>
          <w:sz w:val="22"/>
          <w:szCs w:val="22"/>
          <w:lang w:val="en-GB"/>
        </w:rPr>
      </w:pPr>
      <w:r w:rsidRPr="008F24DB">
        <w:rPr>
          <w:rFonts w:ascii="Arial" w:hAnsi="Arial" w:cs="Arial"/>
          <w:sz w:val="22"/>
          <w:szCs w:val="22"/>
          <w:lang w:val="en-GB"/>
        </w:rPr>
        <w:t xml:space="preserve">Ensuring stylus probes </w:t>
      </w:r>
      <w:r w:rsidR="00611C28" w:rsidRPr="008F24DB">
        <w:rPr>
          <w:rFonts w:ascii="Arial" w:hAnsi="Arial" w:cs="Arial"/>
          <w:sz w:val="22"/>
          <w:szCs w:val="22"/>
          <w:lang w:val="en-GB"/>
        </w:rPr>
        <w:t>are</w:t>
      </w:r>
      <w:r w:rsidRPr="008F24DB">
        <w:rPr>
          <w:rFonts w:ascii="Arial" w:hAnsi="Arial" w:cs="Arial"/>
          <w:sz w:val="22"/>
          <w:szCs w:val="22"/>
          <w:lang w:val="en-GB"/>
        </w:rPr>
        <w:t xml:space="preserve"> in good condition </w:t>
      </w:r>
    </w:p>
    <w:p w14:paraId="4D235470" w14:textId="5281900F" w:rsidR="00BD0A3E" w:rsidRPr="008F24DB" w:rsidRDefault="00BD0A3E" w:rsidP="00BD0A3E">
      <w:pPr>
        <w:numPr>
          <w:ilvl w:val="0"/>
          <w:numId w:val="24"/>
        </w:numPr>
        <w:rPr>
          <w:rFonts w:ascii="Arial" w:hAnsi="Arial" w:cs="Arial"/>
          <w:sz w:val="22"/>
          <w:szCs w:val="22"/>
          <w:lang w:val="en-GB"/>
        </w:rPr>
      </w:pPr>
      <w:r w:rsidRPr="008F24DB">
        <w:rPr>
          <w:rFonts w:ascii="Arial" w:hAnsi="Arial" w:cs="Arial"/>
          <w:sz w:val="22"/>
          <w:szCs w:val="22"/>
          <w:lang w:val="en-GB"/>
        </w:rPr>
        <w:t>Visual inspection</w:t>
      </w:r>
    </w:p>
    <w:p w14:paraId="5F6B252D" w14:textId="77777777" w:rsidR="00BD0A3E" w:rsidRPr="008F24DB" w:rsidRDefault="00BD0A3E" w:rsidP="00BD0A3E">
      <w:pPr>
        <w:numPr>
          <w:ilvl w:val="0"/>
          <w:numId w:val="24"/>
        </w:numPr>
        <w:rPr>
          <w:rFonts w:ascii="Arial" w:hAnsi="Arial" w:cs="Arial"/>
          <w:sz w:val="22"/>
          <w:szCs w:val="22"/>
          <w:lang w:val="en-GB"/>
        </w:rPr>
      </w:pPr>
      <w:r w:rsidRPr="008F24DB">
        <w:rPr>
          <w:rFonts w:ascii="Arial" w:hAnsi="Arial" w:cs="Arial"/>
          <w:sz w:val="22"/>
          <w:szCs w:val="22"/>
          <w:lang w:val="en-GB"/>
        </w:rPr>
        <w:t xml:space="preserve">Cleaning the CMM using appropriate materials to remove dust, debris, and contaminants </w:t>
      </w:r>
    </w:p>
    <w:p w14:paraId="2C7E1D0B" w14:textId="39860A6F" w:rsidR="00BD0A3E" w:rsidRPr="008F24DB" w:rsidRDefault="00BD0A3E" w:rsidP="00BD0A3E">
      <w:pPr>
        <w:rPr>
          <w:rFonts w:ascii="Arial" w:hAnsi="Arial" w:cs="Arial"/>
          <w:sz w:val="22"/>
          <w:szCs w:val="22"/>
          <w:lang w:val="en-GB"/>
        </w:rPr>
      </w:pPr>
      <w:r w:rsidRPr="008F24DB">
        <w:rPr>
          <w:rFonts w:ascii="Arial" w:hAnsi="Arial" w:cs="Arial"/>
          <w:sz w:val="22"/>
          <w:szCs w:val="22"/>
          <w:lang w:val="en-GB"/>
        </w:rPr>
        <w:t>Cleaning is essential to prevent contamination of critical components such as the probe tip, guideways, and air bearings. Any build-up of debris can affect machine movement and introduce measurement inaccuracies, reducing overall precision</w:t>
      </w:r>
      <w:r w:rsidR="00F002BF" w:rsidRPr="008F24DB">
        <w:rPr>
          <w:rFonts w:ascii="Arial" w:hAnsi="Arial" w:cs="Arial"/>
          <w:sz w:val="22"/>
          <w:szCs w:val="22"/>
          <w:lang w:val="en-GB"/>
        </w:rPr>
        <w:t xml:space="preserve"> </w:t>
      </w:r>
      <w:r w:rsidR="00F002BF" w:rsidRPr="008F24DB">
        <w:rPr>
          <w:rFonts w:ascii="Arial" w:hAnsi="Arial" w:cs="Arial"/>
          <w:i/>
          <w:iCs/>
          <w:sz w:val="22"/>
          <w:szCs w:val="22"/>
          <w:lang w:val="en-GB"/>
        </w:rPr>
        <w:t xml:space="preserve">(Kinnell and </w:t>
      </w:r>
      <w:proofErr w:type="spellStart"/>
      <w:r w:rsidR="00F002BF" w:rsidRPr="008F24DB">
        <w:rPr>
          <w:rFonts w:ascii="Arial" w:hAnsi="Arial" w:cs="Arial"/>
          <w:i/>
          <w:iCs/>
          <w:sz w:val="22"/>
          <w:szCs w:val="22"/>
          <w:lang w:val="en-GB"/>
        </w:rPr>
        <w:t>Habeb</w:t>
      </w:r>
      <w:proofErr w:type="spellEnd"/>
      <w:r w:rsidR="00F002BF" w:rsidRPr="008F24DB">
        <w:rPr>
          <w:rFonts w:ascii="Arial" w:hAnsi="Arial" w:cs="Arial"/>
          <w:i/>
          <w:iCs/>
          <w:sz w:val="22"/>
          <w:szCs w:val="22"/>
          <w:lang w:val="en-GB"/>
        </w:rPr>
        <w:t>, 2013).</w:t>
      </w:r>
    </w:p>
    <w:p w14:paraId="7D2D05D6" w14:textId="71B41EDD" w:rsidR="00BD0A3E" w:rsidRPr="008F24DB" w:rsidRDefault="00BD0A3E" w:rsidP="00BD0A3E">
      <w:pPr>
        <w:rPr>
          <w:rFonts w:ascii="Arial" w:hAnsi="Arial" w:cs="Arial"/>
          <w:sz w:val="22"/>
          <w:szCs w:val="22"/>
          <w:lang w:val="en-GB"/>
        </w:rPr>
      </w:pPr>
      <w:r w:rsidRPr="008F24DB">
        <w:rPr>
          <w:rFonts w:ascii="Arial" w:hAnsi="Arial" w:cs="Arial"/>
          <w:sz w:val="22"/>
          <w:szCs w:val="22"/>
          <w:lang w:val="en-GB"/>
        </w:rPr>
        <w:t>The probe is a critical component of the CMM, as it directly interacts with the part to collect measurement data. Any wear, damage, or misalignment can result in reduced accuracy, poor repeatability, and unreliable measurement results. Maintaining probe condition is therefore essential for consistent inspection performance</w:t>
      </w:r>
      <w:r w:rsidR="00D1557C" w:rsidRPr="008F24DB">
        <w:rPr>
          <w:rFonts w:ascii="Arial" w:hAnsi="Arial" w:cs="Arial"/>
          <w:sz w:val="22"/>
          <w:szCs w:val="22"/>
          <w:lang w:val="en-GB"/>
        </w:rPr>
        <w:t xml:space="preserve"> </w:t>
      </w:r>
      <w:r w:rsidR="00D1557C" w:rsidRPr="008F24DB">
        <w:rPr>
          <w:rFonts w:ascii="Arial" w:hAnsi="Arial" w:cs="Arial"/>
          <w:i/>
          <w:iCs/>
          <w:sz w:val="22"/>
          <w:szCs w:val="22"/>
          <w:lang w:val="en-GB"/>
        </w:rPr>
        <w:t>(Butler, 1991)</w:t>
      </w:r>
      <w:r w:rsidRPr="008F24DB">
        <w:rPr>
          <w:rFonts w:ascii="Arial" w:hAnsi="Arial" w:cs="Arial"/>
          <w:sz w:val="22"/>
          <w:szCs w:val="22"/>
          <w:lang w:val="en-GB"/>
        </w:rPr>
        <w:t>.</w:t>
      </w:r>
    </w:p>
    <w:p w14:paraId="01493EE4" w14:textId="77777777" w:rsidR="00297DE3" w:rsidRPr="00BD0A3E" w:rsidRDefault="00297DE3" w:rsidP="00BD0A3E">
      <w:pPr>
        <w:rPr>
          <w:lang w:val="en-GB"/>
        </w:rPr>
      </w:pPr>
    </w:p>
    <w:p w14:paraId="4345D096" w14:textId="5C75F9D3" w:rsidR="00BD0A3E" w:rsidRPr="00BD0A3E" w:rsidRDefault="00297DE3" w:rsidP="00297DE3">
      <w:pPr>
        <w:pStyle w:val="Heading3"/>
        <w:rPr>
          <w:lang w:val="en-GB"/>
        </w:rPr>
      </w:pPr>
      <w:bookmarkStart w:id="8" w:name="_Toc226355933"/>
      <w:r>
        <w:rPr>
          <w:lang w:val="en-GB"/>
        </w:rPr>
        <w:t xml:space="preserve">2.2.1. </w:t>
      </w:r>
      <w:r w:rsidR="00BD0A3E" w:rsidRPr="00BD0A3E">
        <w:rPr>
          <w:lang w:val="en-GB"/>
        </w:rPr>
        <w:t>Justification</w:t>
      </w:r>
      <w:bookmarkEnd w:id="8"/>
    </w:p>
    <w:p w14:paraId="685FEF6B" w14:textId="23F3D8A4" w:rsidR="00BD0A3E" w:rsidRPr="008F24DB" w:rsidRDefault="00BD0A3E" w:rsidP="00BD0A3E">
      <w:pPr>
        <w:rPr>
          <w:rFonts w:ascii="Arial" w:hAnsi="Arial" w:cs="Arial"/>
          <w:sz w:val="22"/>
          <w:szCs w:val="22"/>
          <w:lang w:val="en-GB"/>
        </w:rPr>
      </w:pPr>
      <w:r w:rsidRPr="008F24DB">
        <w:rPr>
          <w:rFonts w:ascii="Arial" w:hAnsi="Arial" w:cs="Arial"/>
          <w:sz w:val="22"/>
          <w:szCs w:val="22"/>
          <w:lang w:val="en-GB"/>
        </w:rPr>
        <w:t xml:space="preserve">Monthly preventative maintenance is effective in maintaining cleanliness and preventing basic faults, such as contamination or probe damage. It is also cost-effective, as it can be carried out by trained </w:t>
      </w:r>
      <w:r w:rsidR="00584F5B" w:rsidRPr="008F24DB">
        <w:rPr>
          <w:rFonts w:ascii="Arial" w:hAnsi="Arial" w:cs="Arial"/>
          <w:sz w:val="22"/>
          <w:szCs w:val="22"/>
          <w:lang w:val="en-GB"/>
        </w:rPr>
        <w:t xml:space="preserve">personnel </w:t>
      </w:r>
      <w:r w:rsidRPr="008F24DB">
        <w:rPr>
          <w:rFonts w:ascii="Arial" w:hAnsi="Arial" w:cs="Arial"/>
          <w:sz w:val="22"/>
          <w:szCs w:val="22"/>
          <w:lang w:val="en-GB"/>
        </w:rPr>
        <w:t>with minimal disruption</w:t>
      </w:r>
      <w:r w:rsidR="008A543E" w:rsidRPr="008F24DB">
        <w:rPr>
          <w:rFonts w:ascii="Arial" w:hAnsi="Arial" w:cs="Arial"/>
          <w:sz w:val="22"/>
          <w:szCs w:val="22"/>
          <w:lang w:val="en-GB"/>
        </w:rPr>
        <w:t xml:space="preserve"> </w:t>
      </w:r>
      <w:r w:rsidR="008A543E" w:rsidRPr="008F24DB">
        <w:rPr>
          <w:rFonts w:ascii="Arial" w:hAnsi="Arial" w:cs="Arial"/>
          <w:bCs/>
          <w:i/>
          <w:iCs/>
          <w:sz w:val="22"/>
          <w:szCs w:val="22"/>
        </w:rPr>
        <w:t>(Mobley,2022)</w:t>
      </w:r>
      <w:r w:rsidR="00584F5B" w:rsidRPr="008F24DB">
        <w:rPr>
          <w:rFonts w:ascii="Arial" w:hAnsi="Arial" w:cs="Arial"/>
          <w:sz w:val="22"/>
          <w:szCs w:val="22"/>
          <w:lang w:val="en-GB"/>
        </w:rPr>
        <w:t>.</w:t>
      </w:r>
    </w:p>
    <w:p w14:paraId="4370CF69" w14:textId="7B78442F" w:rsidR="00BD0A3E" w:rsidRPr="008F24DB" w:rsidRDefault="00BD0A3E" w:rsidP="00BD0A3E">
      <w:pPr>
        <w:rPr>
          <w:rFonts w:ascii="Arial" w:hAnsi="Arial" w:cs="Arial"/>
          <w:sz w:val="22"/>
          <w:szCs w:val="22"/>
          <w:lang w:val="en-GB"/>
        </w:rPr>
      </w:pPr>
      <w:r w:rsidRPr="008F24DB">
        <w:rPr>
          <w:rFonts w:ascii="Arial" w:hAnsi="Arial" w:cs="Arial"/>
          <w:sz w:val="22"/>
          <w:szCs w:val="22"/>
          <w:lang w:val="en-GB"/>
        </w:rPr>
        <w:t>However, this approach is primarily based on visual inspection and does not provide quantitative data on machine performance. As a result, gradual accuracy drift or underlying issues may not be detected</w:t>
      </w:r>
      <w:r w:rsidR="002F3EA4" w:rsidRPr="008F24DB">
        <w:rPr>
          <w:rFonts w:ascii="Arial" w:hAnsi="Arial" w:cs="Arial"/>
          <w:sz w:val="22"/>
          <w:szCs w:val="22"/>
          <w:lang w:val="en-GB"/>
        </w:rPr>
        <w:t xml:space="preserve"> </w:t>
      </w:r>
      <w:r w:rsidR="002F3EA4" w:rsidRPr="008F24DB">
        <w:rPr>
          <w:rFonts w:ascii="Arial" w:hAnsi="Arial" w:cs="Arial"/>
          <w:i/>
          <w:iCs/>
          <w:sz w:val="22"/>
          <w:szCs w:val="22"/>
          <w:lang w:val="en-GB"/>
        </w:rPr>
        <w:t>(Jardine, Lin and Banjevic, 2006)</w:t>
      </w:r>
      <w:r w:rsidRPr="008F24DB">
        <w:rPr>
          <w:rFonts w:ascii="Arial" w:hAnsi="Arial" w:cs="Arial"/>
          <w:sz w:val="22"/>
          <w:szCs w:val="22"/>
          <w:lang w:val="en-GB"/>
        </w:rPr>
        <w:t xml:space="preserve">. </w:t>
      </w:r>
    </w:p>
    <w:p w14:paraId="709D561D" w14:textId="72B81430" w:rsidR="00A02500" w:rsidRDefault="00A02500" w:rsidP="00705D42"/>
    <w:p w14:paraId="7378A225" w14:textId="3F42A0DF" w:rsidR="00583CAD" w:rsidRPr="00297DE3" w:rsidRDefault="00297DE3" w:rsidP="00297DE3">
      <w:pPr>
        <w:pStyle w:val="Heading2"/>
        <w:rPr>
          <w:rFonts w:ascii="Arial" w:hAnsi="Arial" w:cs="Arial"/>
          <w:b/>
        </w:rPr>
      </w:pPr>
      <w:bookmarkStart w:id="9" w:name="_Toc226355934"/>
      <w:r>
        <w:t xml:space="preserve">2.3. </w:t>
      </w:r>
      <w:r w:rsidR="008C6B10" w:rsidRPr="008C6B10">
        <w:t>MCG Verification</w:t>
      </w:r>
      <w:bookmarkEnd w:id="9"/>
    </w:p>
    <w:p w14:paraId="0F51C35A" w14:textId="2EEFCDB7" w:rsidR="00515639" w:rsidRPr="008F24DB" w:rsidRDefault="00515639" w:rsidP="0037619F">
      <w:pPr>
        <w:spacing w:before="100" w:beforeAutospacing="1" w:after="100" w:afterAutospacing="1" w:line="240" w:lineRule="auto"/>
        <w:rPr>
          <w:rFonts w:ascii="Arial" w:hAnsi="Arial" w:cs="Arial"/>
          <w:sz w:val="22"/>
          <w:szCs w:val="22"/>
          <w:lang w:val="en-GB"/>
        </w:rPr>
      </w:pPr>
      <w:r w:rsidRPr="008F24DB">
        <w:rPr>
          <w:rFonts w:ascii="Arial" w:hAnsi="Arial" w:cs="Arial"/>
          <w:sz w:val="22"/>
          <w:szCs w:val="22"/>
          <w:lang w:val="en-GB"/>
        </w:rPr>
        <w:t>The Machine Checking Gauge (MCG) process introduces elements of condition-based monitoring by allowing machine performance to be assessed at regular intervals, rather than relying solely on fixed calibration periods. This supports the identification of performance trends over time</w:t>
      </w:r>
      <w:r w:rsidR="005275ED" w:rsidRPr="008F24DB">
        <w:rPr>
          <w:rFonts w:ascii="Arial" w:hAnsi="Arial" w:cs="Arial"/>
          <w:sz w:val="22"/>
          <w:szCs w:val="22"/>
          <w:lang w:val="en-GB"/>
        </w:rPr>
        <w:t xml:space="preserve">  </w:t>
      </w:r>
      <w:r w:rsidR="005275ED" w:rsidRPr="008F24DB">
        <w:rPr>
          <w:rFonts w:ascii="Arial" w:hAnsi="Arial" w:cs="Arial"/>
          <w:i/>
          <w:iCs/>
          <w:sz w:val="22"/>
          <w:szCs w:val="22"/>
          <w:lang w:val="en-GB"/>
        </w:rPr>
        <w:t>(Jardine, Lin and Banjevic, 2006)</w:t>
      </w:r>
      <w:r w:rsidRPr="008F24DB">
        <w:rPr>
          <w:rFonts w:ascii="Arial" w:hAnsi="Arial" w:cs="Arial"/>
          <w:sz w:val="22"/>
          <w:szCs w:val="22"/>
          <w:lang w:val="en-GB"/>
        </w:rPr>
        <w:t>.</w:t>
      </w:r>
    </w:p>
    <w:p w14:paraId="4EC01302" w14:textId="00CD47FE" w:rsidR="00515639" w:rsidRPr="008F24DB" w:rsidRDefault="00515639" w:rsidP="0037619F">
      <w:pPr>
        <w:spacing w:before="100" w:beforeAutospacing="1" w:after="100" w:afterAutospacing="1" w:line="240" w:lineRule="auto"/>
        <w:rPr>
          <w:rFonts w:ascii="Arial" w:hAnsi="Arial" w:cs="Arial"/>
          <w:sz w:val="22"/>
          <w:szCs w:val="22"/>
          <w:lang w:val="en-GB"/>
        </w:rPr>
      </w:pPr>
      <w:r w:rsidRPr="008F24DB">
        <w:rPr>
          <w:rFonts w:ascii="Arial" w:hAnsi="Arial" w:cs="Arial"/>
          <w:sz w:val="22"/>
          <w:szCs w:val="22"/>
          <w:lang w:val="en-GB"/>
        </w:rPr>
        <w:t>This approach helps address the limitation of annual calibration, where performance drift may occur between calibration intervals. MCG verification enables earlier detection of such drift, improving confidence in measurement accuracy within the Quality Department</w:t>
      </w:r>
      <w:r w:rsidR="002D1B81" w:rsidRPr="008F24DB">
        <w:rPr>
          <w:rFonts w:ascii="Arial" w:hAnsi="Arial" w:cs="Arial"/>
          <w:sz w:val="22"/>
          <w:szCs w:val="22"/>
          <w:lang w:val="en-GB"/>
        </w:rPr>
        <w:t xml:space="preserve"> </w:t>
      </w:r>
      <w:r w:rsidR="002D1B81" w:rsidRPr="008F24DB">
        <w:rPr>
          <w:rFonts w:ascii="Arial" w:hAnsi="Arial" w:cs="Arial"/>
          <w:i/>
          <w:iCs/>
          <w:sz w:val="22"/>
          <w:szCs w:val="22"/>
          <w:lang w:val="en-GB"/>
        </w:rPr>
        <w:t>(Renishaw plc, 2026)</w:t>
      </w:r>
      <w:r w:rsidRPr="008F24DB">
        <w:rPr>
          <w:rFonts w:ascii="Arial" w:hAnsi="Arial" w:cs="Arial"/>
          <w:sz w:val="22"/>
          <w:szCs w:val="22"/>
          <w:lang w:val="en-GB"/>
        </w:rPr>
        <w:t>.</w:t>
      </w:r>
      <w:r w:rsidR="0005444D" w:rsidRPr="008F24DB">
        <w:rPr>
          <w:rFonts w:ascii="Arial" w:hAnsi="Arial" w:cs="Arial"/>
          <w:sz w:val="22"/>
          <w:szCs w:val="22"/>
          <w:lang w:val="en-GB"/>
        </w:rPr>
        <w:t xml:space="preserve"> This data can be </w:t>
      </w:r>
      <w:r w:rsidR="005E533E" w:rsidRPr="008F24DB">
        <w:rPr>
          <w:rFonts w:ascii="Arial" w:hAnsi="Arial" w:cs="Arial"/>
          <w:sz w:val="22"/>
          <w:szCs w:val="22"/>
          <w:lang w:val="en-GB"/>
        </w:rPr>
        <w:t>extracted</w:t>
      </w:r>
      <w:r w:rsidR="0005444D" w:rsidRPr="008F24DB">
        <w:rPr>
          <w:rFonts w:ascii="Arial" w:hAnsi="Arial" w:cs="Arial"/>
          <w:sz w:val="22"/>
          <w:szCs w:val="22"/>
          <w:lang w:val="en-GB"/>
        </w:rPr>
        <w:t xml:space="preserve"> </w:t>
      </w:r>
      <w:r w:rsidR="000D38B7" w:rsidRPr="008F24DB">
        <w:rPr>
          <w:rFonts w:ascii="Arial" w:hAnsi="Arial" w:cs="Arial"/>
          <w:sz w:val="22"/>
          <w:szCs w:val="22"/>
          <w:lang w:val="en-GB"/>
        </w:rPr>
        <w:t xml:space="preserve">via Microsoft Excel to analyse and </w:t>
      </w:r>
      <w:r w:rsidR="005E533E" w:rsidRPr="008F24DB">
        <w:rPr>
          <w:rFonts w:ascii="Arial" w:hAnsi="Arial" w:cs="Arial"/>
          <w:sz w:val="22"/>
          <w:szCs w:val="22"/>
          <w:lang w:val="en-GB"/>
        </w:rPr>
        <w:t>identify</w:t>
      </w:r>
      <w:r w:rsidR="000D38B7" w:rsidRPr="008F24DB">
        <w:rPr>
          <w:rFonts w:ascii="Arial" w:hAnsi="Arial" w:cs="Arial"/>
          <w:sz w:val="22"/>
          <w:szCs w:val="22"/>
          <w:lang w:val="en-GB"/>
        </w:rPr>
        <w:t xml:space="preserve"> any geometrical errors. </w:t>
      </w:r>
      <w:r w:rsidR="005E533E" w:rsidRPr="008F24DB">
        <w:rPr>
          <w:rFonts w:ascii="Arial" w:hAnsi="Arial" w:cs="Arial"/>
          <w:sz w:val="22"/>
          <w:szCs w:val="22"/>
          <w:lang w:val="en-GB"/>
        </w:rPr>
        <w:t>In addition, the data can be archived in order to monitor the geometry of the CMM over time</w:t>
      </w:r>
      <w:r w:rsidR="00A20822" w:rsidRPr="008F24DB">
        <w:rPr>
          <w:rFonts w:ascii="Arial" w:hAnsi="Arial" w:cs="Arial"/>
          <w:sz w:val="22"/>
          <w:szCs w:val="22"/>
          <w:lang w:val="en-GB"/>
        </w:rPr>
        <w:t xml:space="preserve"> </w:t>
      </w:r>
      <w:r w:rsidR="00A20822" w:rsidRPr="008F24DB">
        <w:rPr>
          <w:rFonts w:ascii="Arial" w:hAnsi="Arial" w:cs="Arial"/>
          <w:i/>
          <w:iCs/>
          <w:sz w:val="22"/>
          <w:szCs w:val="22"/>
          <w:lang w:val="en-GB"/>
        </w:rPr>
        <w:t>(</w:t>
      </w:r>
      <w:proofErr w:type="spellStart"/>
      <w:r w:rsidR="00A20822" w:rsidRPr="008F24DB">
        <w:rPr>
          <w:rFonts w:ascii="Arial" w:hAnsi="Arial" w:cs="Arial"/>
          <w:i/>
          <w:iCs/>
          <w:sz w:val="22"/>
          <w:szCs w:val="22"/>
          <w:lang w:val="en-GB"/>
        </w:rPr>
        <w:t>RenishawPLC</w:t>
      </w:r>
      <w:proofErr w:type="spellEnd"/>
      <w:r w:rsidR="00A20822" w:rsidRPr="008F24DB">
        <w:rPr>
          <w:rFonts w:ascii="Arial" w:hAnsi="Arial" w:cs="Arial"/>
          <w:i/>
          <w:iCs/>
          <w:sz w:val="22"/>
          <w:szCs w:val="22"/>
          <w:lang w:val="en-GB"/>
        </w:rPr>
        <w:t>, 2021)</w:t>
      </w:r>
      <w:r w:rsidR="005E533E" w:rsidRPr="008F24DB">
        <w:rPr>
          <w:rFonts w:ascii="Arial" w:hAnsi="Arial" w:cs="Arial"/>
          <w:sz w:val="22"/>
          <w:szCs w:val="22"/>
          <w:lang w:val="en-GB"/>
        </w:rPr>
        <w:t xml:space="preserve">. </w:t>
      </w:r>
    </w:p>
    <w:p w14:paraId="39A62039" w14:textId="71078B73" w:rsidR="00515639" w:rsidRPr="008F24DB" w:rsidRDefault="00392204" w:rsidP="0037619F">
      <w:pPr>
        <w:spacing w:beforeAutospacing="1" w:afterAutospacing="1"/>
        <w:rPr>
          <w:rFonts w:ascii="Arial" w:hAnsi="Arial" w:cs="Arial"/>
          <w:sz w:val="22"/>
          <w:szCs w:val="22"/>
        </w:rPr>
      </w:pPr>
      <w:r w:rsidRPr="008F24DB">
        <w:rPr>
          <w:rFonts w:ascii="Arial" w:hAnsi="Arial" w:cs="Arial"/>
          <w:sz w:val="22"/>
          <w:szCs w:val="22"/>
          <w:lang w:val="en-GB"/>
        </w:rPr>
        <w:lastRenderedPageBreak/>
        <w:t>The MCG verification is carried out</w:t>
      </w:r>
      <w:r w:rsidR="00512199" w:rsidRPr="008F24DB">
        <w:rPr>
          <w:rFonts w:ascii="Arial" w:hAnsi="Arial" w:cs="Arial"/>
          <w:sz w:val="22"/>
          <w:szCs w:val="22"/>
          <w:lang w:val="en-GB"/>
        </w:rPr>
        <w:t xml:space="preserve"> every </w:t>
      </w:r>
      <w:r w:rsidR="0037619F" w:rsidRPr="008F24DB">
        <w:rPr>
          <w:rFonts w:ascii="Arial" w:hAnsi="Arial" w:cs="Arial"/>
          <w:sz w:val="22"/>
          <w:szCs w:val="22"/>
          <w:lang w:val="en-GB"/>
        </w:rPr>
        <w:t>quarter</w:t>
      </w:r>
      <w:r w:rsidRPr="008F24DB">
        <w:rPr>
          <w:rFonts w:ascii="Arial" w:hAnsi="Arial" w:cs="Arial"/>
          <w:sz w:val="22"/>
          <w:szCs w:val="22"/>
          <w:lang w:val="en-GB"/>
        </w:rPr>
        <w:t xml:space="preserve"> by trained Quality representatives, who have received internal training from CMM engineers, using Renishaw UCC Assist software in accordance with CP1161</w:t>
      </w:r>
      <w:r w:rsidR="00E624B3" w:rsidRPr="008F24DB">
        <w:rPr>
          <w:rFonts w:ascii="Arial" w:hAnsi="Arial" w:cs="Arial"/>
          <w:sz w:val="22"/>
          <w:szCs w:val="22"/>
          <w:lang w:val="en-GB"/>
        </w:rPr>
        <w:t xml:space="preserve"> </w:t>
      </w:r>
      <w:r w:rsidR="00E624B3" w:rsidRPr="008F24DB">
        <w:rPr>
          <w:rFonts w:ascii="Arial" w:hAnsi="Arial" w:cs="Arial"/>
          <w:i/>
          <w:iCs/>
          <w:sz w:val="22"/>
          <w:szCs w:val="22"/>
        </w:rPr>
        <w:t>(Roberts, I/</w:t>
      </w:r>
      <w:proofErr w:type="spellStart"/>
      <w:r w:rsidR="00E624B3" w:rsidRPr="008F24DB">
        <w:rPr>
          <w:rFonts w:ascii="Arial" w:hAnsi="Arial" w:cs="Arial"/>
          <w:i/>
          <w:iCs/>
          <w:sz w:val="22"/>
          <w:szCs w:val="22"/>
        </w:rPr>
        <w:t>RenishawPLC</w:t>
      </w:r>
      <w:proofErr w:type="spellEnd"/>
      <w:r w:rsidR="00E624B3" w:rsidRPr="008F24DB">
        <w:rPr>
          <w:rFonts w:ascii="Arial" w:hAnsi="Arial" w:cs="Arial"/>
          <w:i/>
          <w:iCs/>
          <w:sz w:val="22"/>
          <w:szCs w:val="22"/>
        </w:rPr>
        <w:t>, 2016)</w:t>
      </w:r>
      <w:r w:rsidRPr="008F24DB">
        <w:rPr>
          <w:rFonts w:ascii="Arial" w:hAnsi="Arial" w:cs="Arial"/>
          <w:sz w:val="22"/>
          <w:szCs w:val="22"/>
          <w:lang w:val="en-GB"/>
        </w:rPr>
        <w:t xml:space="preserve">. </w:t>
      </w:r>
      <w:r w:rsidR="00CD4F78" w:rsidRPr="008F24DB">
        <w:rPr>
          <w:rFonts w:ascii="Arial" w:hAnsi="Arial" w:cs="Arial"/>
          <w:sz w:val="22"/>
          <w:szCs w:val="22"/>
          <w:lang w:val="en-GB"/>
        </w:rPr>
        <w:t>This procedure evaluates the volumetric performance of the CMM through a defined measurement routine.</w:t>
      </w:r>
    </w:p>
    <w:p w14:paraId="7B42ABF3" w14:textId="77777777" w:rsidR="002C2D2C" w:rsidRDefault="002C2D2C" w:rsidP="00BF3778">
      <w:pPr>
        <w:rPr>
          <w:rFonts w:ascii="Arial" w:hAnsi="Arial" w:cs="Arial"/>
          <w:bCs/>
        </w:rPr>
      </w:pPr>
    </w:p>
    <w:p w14:paraId="2E608E9A" w14:textId="23092E43" w:rsidR="001E7EB6" w:rsidRDefault="00297DE3" w:rsidP="00297DE3">
      <w:pPr>
        <w:pStyle w:val="Heading3"/>
      </w:pPr>
      <w:bookmarkStart w:id="10" w:name="_Toc226355935"/>
      <w:r>
        <w:t xml:space="preserve">2.3.1. </w:t>
      </w:r>
      <w:r w:rsidR="002C2D2C">
        <w:t>Justification</w:t>
      </w:r>
      <w:bookmarkEnd w:id="10"/>
    </w:p>
    <w:p w14:paraId="79871DAA" w14:textId="369712BB" w:rsidR="00450FAE" w:rsidRPr="008F24DB" w:rsidRDefault="00D15951" w:rsidP="00BF3778">
      <w:pPr>
        <w:rPr>
          <w:rFonts w:ascii="Arial" w:hAnsi="Arial" w:cs="Arial"/>
          <w:bCs/>
          <w:sz w:val="22"/>
          <w:szCs w:val="22"/>
        </w:rPr>
      </w:pPr>
      <w:r w:rsidRPr="008F24DB">
        <w:rPr>
          <w:rFonts w:ascii="Arial" w:hAnsi="Arial" w:cs="Arial"/>
          <w:bCs/>
          <w:sz w:val="22"/>
          <w:szCs w:val="22"/>
        </w:rPr>
        <w:t>MCG verification is an effective condition monitoring tool between annual calibrations.</w:t>
      </w:r>
      <w:r w:rsidR="00A91647" w:rsidRPr="008F24DB">
        <w:rPr>
          <w:rFonts w:ascii="Arial" w:hAnsi="Arial" w:cs="Arial"/>
          <w:bCs/>
          <w:sz w:val="22"/>
          <w:szCs w:val="22"/>
        </w:rPr>
        <w:t xml:space="preserve"> It</w:t>
      </w:r>
      <w:r w:rsidR="00AE28B7" w:rsidRPr="008F24DB">
        <w:rPr>
          <w:rFonts w:ascii="Arial" w:hAnsi="Arial" w:cs="Arial"/>
          <w:bCs/>
          <w:sz w:val="22"/>
          <w:szCs w:val="22"/>
        </w:rPr>
        <w:t xml:space="preserve"> provides a rapid assessment of machine performance with minimal downtime, making it suitable for regular use in a production environment</w:t>
      </w:r>
      <w:r w:rsidR="008847EB" w:rsidRPr="008F24DB">
        <w:rPr>
          <w:rFonts w:ascii="Arial" w:hAnsi="Arial" w:cs="Arial"/>
          <w:bCs/>
          <w:sz w:val="22"/>
          <w:szCs w:val="22"/>
        </w:rPr>
        <w:t xml:space="preserve"> </w:t>
      </w:r>
      <w:r w:rsidR="008847EB" w:rsidRPr="008F24DB">
        <w:rPr>
          <w:rFonts w:ascii="Arial" w:hAnsi="Arial" w:cs="Arial"/>
          <w:i/>
          <w:iCs/>
          <w:sz w:val="22"/>
          <w:szCs w:val="22"/>
          <w:lang w:val="en-GB"/>
        </w:rPr>
        <w:t>(Jardine, Lin and Banjevic, 2006)</w:t>
      </w:r>
      <w:r w:rsidR="00AE28B7" w:rsidRPr="008F24DB">
        <w:rPr>
          <w:rFonts w:ascii="Arial" w:hAnsi="Arial" w:cs="Arial"/>
          <w:bCs/>
          <w:sz w:val="22"/>
          <w:szCs w:val="22"/>
        </w:rPr>
        <w:t>.</w:t>
      </w:r>
      <w:r w:rsidR="004E3E92" w:rsidRPr="008F24DB">
        <w:rPr>
          <w:rFonts w:ascii="Arial" w:hAnsi="Arial" w:cs="Arial"/>
          <w:bCs/>
          <w:sz w:val="22"/>
          <w:szCs w:val="22"/>
        </w:rPr>
        <w:t xml:space="preserve"> </w:t>
      </w:r>
      <w:r w:rsidR="00450FAE" w:rsidRPr="008F24DB">
        <w:rPr>
          <w:rFonts w:ascii="Arial" w:hAnsi="Arial" w:cs="Arial"/>
          <w:bCs/>
          <w:sz w:val="22"/>
          <w:szCs w:val="22"/>
        </w:rPr>
        <w:t xml:space="preserve">In addition, MCG data can be extracted and </w:t>
      </w:r>
      <w:proofErr w:type="spellStart"/>
      <w:r w:rsidR="00450FAE" w:rsidRPr="008F24DB">
        <w:rPr>
          <w:rFonts w:ascii="Arial" w:hAnsi="Arial" w:cs="Arial"/>
          <w:bCs/>
          <w:sz w:val="22"/>
          <w:szCs w:val="22"/>
        </w:rPr>
        <w:t>analysed</w:t>
      </w:r>
      <w:proofErr w:type="spellEnd"/>
      <w:r w:rsidR="00450FAE" w:rsidRPr="008F24DB">
        <w:rPr>
          <w:rFonts w:ascii="Arial" w:hAnsi="Arial" w:cs="Arial"/>
          <w:bCs/>
          <w:sz w:val="22"/>
          <w:szCs w:val="22"/>
        </w:rPr>
        <w:t xml:space="preserve"> to identify geometric errors, with results archived over time to monitor changes in machine performance </w:t>
      </w:r>
      <w:r w:rsidR="00450FAE" w:rsidRPr="008F24DB">
        <w:rPr>
          <w:rFonts w:ascii="Arial" w:hAnsi="Arial" w:cs="Arial"/>
          <w:bCs/>
          <w:i/>
          <w:iCs/>
          <w:sz w:val="22"/>
          <w:szCs w:val="22"/>
        </w:rPr>
        <w:t>(Renishaw PLC, 2021)</w:t>
      </w:r>
      <w:r w:rsidR="00450FAE" w:rsidRPr="008F24DB">
        <w:rPr>
          <w:rFonts w:ascii="Arial" w:hAnsi="Arial" w:cs="Arial"/>
          <w:bCs/>
          <w:sz w:val="22"/>
          <w:szCs w:val="22"/>
        </w:rPr>
        <w:t>. This enables trend analysis and supports early detection of performance drift, further enhancing confidence in measurement accuracy.</w:t>
      </w:r>
    </w:p>
    <w:p w14:paraId="387631C3" w14:textId="77777777" w:rsidR="00D15951" w:rsidRDefault="00D15951" w:rsidP="00BF3778">
      <w:pPr>
        <w:rPr>
          <w:rFonts w:ascii="Arial" w:hAnsi="Arial" w:cs="Arial"/>
          <w:bCs/>
        </w:rPr>
      </w:pPr>
    </w:p>
    <w:p w14:paraId="624D8A97" w14:textId="60E72F59" w:rsidR="001E7EB6" w:rsidRDefault="001E7EB6" w:rsidP="00297DE3">
      <w:pPr>
        <w:pStyle w:val="Heading1"/>
        <w:numPr>
          <w:ilvl w:val="0"/>
          <w:numId w:val="31"/>
        </w:numPr>
        <w:rPr>
          <w:lang w:val="en-GB"/>
        </w:rPr>
      </w:pPr>
      <w:bookmarkStart w:id="11" w:name="_Toc226355936"/>
      <w:r w:rsidRPr="001E7EB6">
        <w:rPr>
          <w:lang w:val="en-GB"/>
        </w:rPr>
        <w:t>Evaluation and Improvement of Maintenance Strategy</w:t>
      </w:r>
      <w:bookmarkEnd w:id="11"/>
    </w:p>
    <w:p w14:paraId="11303151" w14:textId="77777777" w:rsidR="00690C98" w:rsidRPr="008F24DB" w:rsidRDefault="00690C98" w:rsidP="00690C98">
      <w:pPr>
        <w:rPr>
          <w:rFonts w:ascii="Arial" w:hAnsi="Arial" w:cs="Arial"/>
          <w:sz w:val="22"/>
          <w:szCs w:val="22"/>
          <w:lang w:val="en-GB"/>
        </w:rPr>
      </w:pPr>
      <w:r w:rsidRPr="008F24DB">
        <w:rPr>
          <w:rFonts w:ascii="Arial" w:hAnsi="Arial" w:cs="Arial"/>
          <w:sz w:val="22"/>
          <w:szCs w:val="22"/>
          <w:lang w:val="en-GB"/>
        </w:rPr>
        <w:t>The current CMM maintenance strategy is effective in maintaining machine performance and supporting production requirements within the Quality Department. However, as a primarily time-based approach, there are limitations in detecting performance drift and fully utilising machine data.</w:t>
      </w:r>
    </w:p>
    <w:p w14:paraId="00E0AB06" w14:textId="77777777" w:rsidR="00690C98" w:rsidRPr="008F24DB" w:rsidRDefault="00690C98" w:rsidP="00690C98">
      <w:pPr>
        <w:rPr>
          <w:rFonts w:ascii="Arial" w:hAnsi="Arial" w:cs="Arial"/>
          <w:sz w:val="22"/>
          <w:szCs w:val="22"/>
          <w:lang w:val="en-GB"/>
        </w:rPr>
      </w:pPr>
      <w:r w:rsidRPr="008F24DB">
        <w:rPr>
          <w:rFonts w:ascii="Arial" w:hAnsi="Arial" w:cs="Arial"/>
          <w:sz w:val="22"/>
          <w:szCs w:val="22"/>
          <w:lang w:val="en-GB"/>
        </w:rPr>
        <w:t>This section evaluates the current strategy and identifies opportunities for improvement through more condition-based approaches.</w:t>
      </w:r>
    </w:p>
    <w:p w14:paraId="248DCC71" w14:textId="77777777" w:rsidR="00A326CC" w:rsidRPr="001E7EB6" w:rsidRDefault="00A326CC" w:rsidP="001E7EB6">
      <w:pPr>
        <w:rPr>
          <w:rFonts w:ascii="Arial" w:hAnsi="Arial" w:cs="Arial"/>
          <w:b/>
          <w:bCs/>
          <w:lang w:val="en-GB"/>
        </w:rPr>
      </w:pPr>
    </w:p>
    <w:p w14:paraId="53CABD5D" w14:textId="77777777" w:rsidR="001E7EB6" w:rsidRPr="001E7EB6" w:rsidRDefault="001E7EB6" w:rsidP="00297DE3">
      <w:pPr>
        <w:pStyle w:val="Heading2"/>
        <w:rPr>
          <w:lang w:val="en-GB"/>
        </w:rPr>
      </w:pPr>
      <w:bookmarkStart w:id="12" w:name="_Toc226355937"/>
      <w:r w:rsidRPr="001E7EB6">
        <w:rPr>
          <w:lang w:val="en-GB"/>
        </w:rPr>
        <w:t>3.1 Evaluation of Current Maintenance Strategy</w:t>
      </w:r>
      <w:bookmarkEnd w:id="12"/>
    </w:p>
    <w:p w14:paraId="0E479BC8" w14:textId="77777777" w:rsidR="00561B5B" w:rsidRPr="008F24DB" w:rsidRDefault="00561B5B" w:rsidP="00561B5B">
      <w:pPr>
        <w:rPr>
          <w:rFonts w:ascii="Arial" w:hAnsi="Arial" w:cs="Arial"/>
          <w:sz w:val="22"/>
          <w:szCs w:val="22"/>
          <w:lang w:val="en-GB"/>
        </w:rPr>
      </w:pPr>
      <w:r w:rsidRPr="008F24DB">
        <w:rPr>
          <w:rFonts w:ascii="Arial" w:hAnsi="Arial" w:cs="Arial"/>
          <w:sz w:val="22"/>
          <w:szCs w:val="22"/>
          <w:lang w:val="en-GB"/>
        </w:rPr>
        <w:t>This structured approach provides a reliable level of control over machine performance; however, it is primarily based on fixed time intervals rather than actual machine condition.</w:t>
      </w:r>
    </w:p>
    <w:p w14:paraId="6C2FF210" w14:textId="1AE73C0F" w:rsidR="00561B5B" w:rsidRPr="008F24DB" w:rsidRDefault="00561B5B" w:rsidP="00561B5B">
      <w:pPr>
        <w:rPr>
          <w:rFonts w:ascii="Arial" w:hAnsi="Arial" w:cs="Arial"/>
          <w:sz w:val="22"/>
          <w:szCs w:val="22"/>
          <w:lang w:val="en-GB"/>
        </w:rPr>
      </w:pPr>
      <w:r w:rsidRPr="008F24DB">
        <w:rPr>
          <w:rFonts w:ascii="Arial" w:hAnsi="Arial" w:cs="Arial"/>
          <w:sz w:val="22"/>
          <w:szCs w:val="22"/>
          <w:lang w:val="en-GB"/>
        </w:rPr>
        <w:t>Annual calibration ensures compliance with ISO 10360 and provides formal verification of measurement accuracy</w:t>
      </w:r>
      <w:r w:rsidR="008D5BDE" w:rsidRPr="008F24DB">
        <w:rPr>
          <w:rFonts w:ascii="Arial" w:hAnsi="Arial" w:cs="Arial"/>
          <w:sz w:val="22"/>
          <w:szCs w:val="22"/>
          <w:lang w:val="en-GB"/>
        </w:rPr>
        <w:t xml:space="preserve"> </w:t>
      </w:r>
      <w:r w:rsidR="00931371" w:rsidRPr="008F24DB">
        <w:rPr>
          <w:rFonts w:ascii="Arial" w:hAnsi="Arial" w:cs="Arial"/>
          <w:i/>
          <w:iCs/>
          <w:sz w:val="22"/>
          <w:szCs w:val="22"/>
          <w:lang w:val="en-GB"/>
        </w:rPr>
        <w:t>(ISO10360-2</w:t>
      </w:r>
      <w:r w:rsidR="00A60776" w:rsidRPr="008F24DB">
        <w:rPr>
          <w:rFonts w:ascii="Arial" w:hAnsi="Arial" w:cs="Arial"/>
          <w:i/>
          <w:iCs/>
          <w:sz w:val="22"/>
          <w:szCs w:val="22"/>
          <w:lang w:val="en-GB"/>
        </w:rPr>
        <w:t>,2009; ISO10360-5,2010)</w:t>
      </w:r>
      <w:r w:rsidRPr="008F24DB">
        <w:rPr>
          <w:rFonts w:ascii="Arial" w:hAnsi="Arial" w:cs="Arial"/>
          <w:sz w:val="22"/>
          <w:szCs w:val="22"/>
          <w:lang w:val="en-GB"/>
        </w:rPr>
        <w:t>. However, the 12-month interval presents a limitation, as machine performance may drift over time due to wear, environmental variation, and mechanical changes</w:t>
      </w:r>
      <w:r w:rsidR="003A3D2D" w:rsidRPr="008F24DB">
        <w:rPr>
          <w:rFonts w:ascii="Arial" w:hAnsi="Arial" w:cs="Arial"/>
          <w:sz w:val="22"/>
          <w:szCs w:val="22"/>
          <w:lang w:val="en-GB"/>
        </w:rPr>
        <w:t xml:space="preserve"> </w:t>
      </w:r>
      <w:r w:rsidR="003A3D2D" w:rsidRPr="008F24DB">
        <w:rPr>
          <w:rFonts w:ascii="Arial" w:hAnsi="Arial" w:cs="Arial"/>
          <w:i/>
          <w:iCs/>
          <w:sz w:val="22"/>
          <w:szCs w:val="22"/>
          <w:lang w:val="en-GB"/>
        </w:rPr>
        <w:t>(Pereira and Hocken, 2012)</w:t>
      </w:r>
      <w:r w:rsidRPr="008F24DB">
        <w:rPr>
          <w:rFonts w:ascii="Arial" w:hAnsi="Arial" w:cs="Arial"/>
          <w:sz w:val="22"/>
          <w:szCs w:val="22"/>
          <w:lang w:val="en-GB"/>
        </w:rPr>
        <w:t>. As a result, measurement errors may develop and remain undetected between calibration periods.</w:t>
      </w:r>
    </w:p>
    <w:p w14:paraId="066648AD" w14:textId="35E667FB" w:rsidR="00561B5B" w:rsidRPr="008F24DB" w:rsidRDefault="00561B5B" w:rsidP="00561B5B">
      <w:pPr>
        <w:rPr>
          <w:rFonts w:ascii="Arial" w:hAnsi="Arial" w:cs="Arial"/>
          <w:sz w:val="22"/>
          <w:szCs w:val="22"/>
        </w:rPr>
      </w:pPr>
      <w:r w:rsidRPr="008F24DB">
        <w:rPr>
          <w:rFonts w:ascii="Arial" w:hAnsi="Arial" w:cs="Arial"/>
          <w:sz w:val="22"/>
          <w:szCs w:val="22"/>
          <w:lang w:val="en-GB"/>
        </w:rPr>
        <w:t>Monthly preventative maintenance is carried out by trained Quality personnel and is effective in maintaining cleanliness and preventing basic faults, such as contamination or probe damage</w:t>
      </w:r>
      <w:r w:rsidR="00DB67B0" w:rsidRPr="008F24DB">
        <w:rPr>
          <w:rFonts w:ascii="Arial" w:hAnsi="Arial" w:cs="Arial"/>
          <w:sz w:val="22"/>
          <w:szCs w:val="22"/>
          <w:lang w:val="en-GB"/>
        </w:rPr>
        <w:t xml:space="preserve"> </w:t>
      </w:r>
      <w:r w:rsidR="00DB67B0" w:rsidRPr="008F24DB">
        <w:rPr>
          <w:rFonts w:ascii="Arial" w:hAnsi="Arial" w:cs="Arial"/>
          <w:i/>
          <w:iCs/>
          <w:sz w:val="22"/>
          <w:szCs w:val="22"/>
        </w:rPr>
        <w:t>(Butler, 1991; Mobley,2022)</w:t>
      </w:r>
      <w:r w:rsidRPr="008F24DB">
        <w:rPr>
          <w:rFonts w:ascii="Arial" w:hAnsi="Arial" w:cs="Arial"/>
          <w:sz w:val="22"/>
          <w:szCs w:val="22"/>
          <w:lang w:val="en-GB"/>
        </w:rPr>
        <w:t>. However, this approach is largely qualitative and relies on visual inspection, meaning it does not provide measurable data on machine</w:t>
      </w:r>
      <w:r w:rsidRPr="00561B5B">
        <w:rPr>
          <w:lang w:val="en-GB"/>
        </w:rPr>
        <w:t xml:space="preserve"> </w:t>
      </w:r>
      <w:r w:rsidRPr="008F24DB">
        <w:rPr>
          <w:rFonts w:ascii="Arial" w:hAnsi="Arial" w:cs="Arial"/>
          <w:sz w:val="22"/>
          <w:szCs w:val="22"/>
          <w:lang w:val="en-GB"/>
        </w:rPr>
        <w:t>performance and has limited capability in detecting gradual degradation</w:t>
      </w:r>
      <w:r w:rsidR="000433D6" w:rsidRPr="008F24DB">
        <w:rPr>
          <w:rFonts w:ascii="Arial" w:hAnsi="Arial" w:cs="Arial"/>
          <w:sz w:val="22"/>
          <w:szCs w:val="22"/>
          <w:lang w:val="en-GB"/>
        </w:rPr>
        <w:t xml:space="preserve"> </w:t>
      </w:r>
      <w:r w:rsidR="000433D6" w:rsidRPr="008F24DB">
        <w:rPr>
          <w:rFonts w:ascii="Arial" w:hAnsi="Arial" w:cs="Arial"/>
          <w:i/>
          <w:iCs/>
          <w:sz w:val="22"/>
          <w:szCs w:val="22"/>
          <w:lang w:val="en-GB"/>
        </w:rPr>
        <w:t>(Jardine, Lin and Banjevic, 2006)</w:t>
      </w:r>
      <w:r w:rsidRPr="008F24DB">
        <w:rPr>
          <w:rFonts w:ascii="Arial" w:hAnsi="Arial" w:cs="Arial"/>
          <w:sz w:val="22"/>
          <w:szCs w:val="22"/>
          <w:lang w:val="en-GB"/>
        </w:rPr>
        <w:t>.</w:t>
      </w:r>
    </w:p>
    <w:p w14:paraId="1CFEC7E0" w14:textId="4E645454" w:rsidR="00561B5B" w:rsidRPr="008F24DB" w:rsidRDefault="00561B5B" w:rsidP="00561B5B">
      <w:pPr>
        <w:rPr>
          <w:rFonts w:ascii="Arial" w:hAnsi="Arial" w:cs="Arial"/>
          <w:sz w:val="22"/>
          <w:szCs w:val="22"/>
          <w:lang w:val="en-GB"/>
        </w:rPr>
      </w:pPr>
      <w:r w:rsidRPr="008F24DB">
        <w:rPr>
          <w:rFonts w:ascii="Arial" w:hAnsi="Arial" w:cs="Arial"/>
          <w:sz w:val="22"/>
          <w:szCs w:val="22"/>
          <w:lang w:val="en-GB"/>
        </w:rPr>
        <w:lastRenderedPageBreak/>
        <w:t xml:space="preserve">Quarterly MCG verification introduces a quantitative element and enables </w:t>
      </w:r>
      <w:r w:rsidR="0037619F" w:rsidRPr="008F24DB">
        <w:rPr>
          <w:rFonts w:ascii="Arial" w:hAnsi="Arial" w:cs="Arial"/>
          <w:sz w:val="22"/>
          <w:szCs w:val="22"/>
          <w:lang w:val="en-GB"/>
        </w:rPr>
        <w:t xml:space="preserve">the </w:t>
      </w:r>
      <w:r w:rsidRPr="008F24DB">
        <w:rPr>
          <w:rFonts w:ascii="Arial" w:hAnsi="Arial" w:cs="Arial"/>
          <w:sz w:val="22"/>
          <w:szCs w:val="22"/>
          <w:lang w:val="en-GB"/>
        </w:rPr>
        <w:t xml:space="preserve">detection of performance changes over time. MCG results are recorded within Renishaw’s system, providing a useful dataset for monitoring performance. </w:t>
      </w:r>
      <w:r w:rsidR="00FD0D4B" w:rsidRPr="008F24DB">
        <w:rPr>
          <w:rFonts w:ascii="Arial" w:hAnsi="Arial" w:cs="Arial"/>
          <w:sz w:val="22"/>
          <w:szCs w:val="22"/>
        </w:rPr>
        <w:t xml:space="preserve">While this data can be extracted and </w:t>
      </w:r>
      <w:proofErr w:type="spellStart"/>
      <w:r w:rsidR="00FD0D4B" w:rsidRPr="008F24DB">
        <w:rPr>
          <w:rFonts w:ascii="Arial" w:hAnsi="Arial" w:cs="Arial"/>
          <w:sz w:val="22"/>
          <w:szCs w:val="22"/>
        </w:rPr>
        <w:t>analysed</w:t>
      </w:r>
      <w:proofErr w:type="spellEnd"/>
      <w:r w:rsidR="00FD0D4B" w:rsidRPr="008F24DB">
        <w:rPr>
          <w:rFonts w:ascii="Arial" w:hAnsi="Arial" w:cs="Arial"/>
          <w:sz w:val="22"/>
          <w:szCs w:val="22"/>
        </w:rPr>
        <w:t xml:space="preserve"> to identify geometric errors and monitor machine performance over time </w:t>
      </w:r>
      <w:r w:rsidR="00FD0D4B" w:rsidRPr="008F24DB">
        <w:rPr>
          <w:rFonts w:ascii="Arial" w:hAnsi="Arial" w:cs="Arial"/>
          <w:i/>
          <w:iCs/>
          <w:sz w:val="22"/>
          <w:szCs w:val="22"/>
        </w:rPr>
        <w:t>(Renishaw PLC, 2021)</w:t>
      </w:r>
      <w:r w:rsidR="00FD0D4B" w:rsidRPr="008F24DB">
        <w:rPr>
          <w:rFonts w:ascii="Arial" w:hAnsi="Arial" w:cs="Arial"/>
          <w:sz w:val="22"/>
          <w:szCs w:val="22"/>
        </w:rPr>
        <w:t xml:space="preserve">, its effectiveness depends on how it is </w:t>
      </w:r>
      <w:proofErr w:type="spellStart"/>
      <w:r w:rsidR="00FD0D4B" w:rsidRPr="008F24DB">
        <w:rPr>
          <w:rFonts w:ascii="Arial" w:hAnsi="Arial" w:cs="Arial"/>
          <w:sz w:val="22"/>
          <w:szCs w:val="22"/>
        </w:rPr>
        <w:t>utilised</w:t>
      </w:r>
      <w:proofErr w:type="spellEnd"/>
      <w:r w:rsidR="00FD0D4B" w:rsidRPr="008F24DB">
        <w:rPr>
          <w:rFonts w:ascii="Arial" w:hAnsi="Arial" w:cs="Arial"/>
          <w:sz w:val="22"/>
          <w:szCs w:val="22"/>
        </w:rPr>
        <w:t xml:space="preserve">. Currently, it is primarily used for verification rather than detailed trend analysis. In addition, the three-month interval may still allow errors to develop between checks for a high-precision system </w:t>
      </w:r>
      <w:r w:rsidR="00414091" w:rsidRPr="008F24DB">
        <w:rPr>
          <w:rFonts w:ascii="Arial" w:hAnsi="Arial" w:cs="Arial"/>
          <w:i/>
          <w:iCs/>
          <w:sz w:val="22"/>
          <w:szCs w:val="22"/>
          <w:lang w:val="en-GB"/>
        </w:rPr>
        <w:t>(Jardine, Lin and Banjevic, 2006)</w:t>
      </w:r>
      <w:r w:rsidR="00FD0D4B" w:rsidRPr="008F24DB">
        <w:rPr>
          <w:rFonts w:ascii="Arial" w:hAnsi="Arial" w:cs="Arial"/>
          <w:i/>
          <w:iCs/>
          <w:sz w:val="22"/>
          <w:szCs w:val="22"/>
          <w:lang w:val="en-GB"/>
        </w:rPr>
        <w:t>.</w:t>
      </w:r>
    </w:p>
    <w:p w14:paraId="7546AA99" w14:textId="77777777" w:rsidR="00561B5B" w:rsidRPr="008F24DB" w:rsidRDefault="00561B5B" w:rsidP="00561B5B">
      <w:pPr>
        <w:rPr>
          <w:rFonts w:ascii="Arial" w:hAnsi="Arial" w:cs="Arial"/>
          <w:sz w:val="22"/>
          <w:szCs w:val="22"/>
          <w:lang w:val="en-GB"/>
        </w:rPr>
      </w:pPr>
      <w:r w:rsidRPr="008F24DB">
        <w:rPr>
          <w:rFonts w:ascii="Arial" w:hAnsi="Arial" w:cs="Arial"/>
          <w:sz w:val="22"/>
          <w:szCs w:val="22"/>
          <w:lang w:val="en-GB"/>
        </w:rPr>
        <w:t>Overall, the current maintenance strategy is structured and reliable but can be considered partially reactive. While it includes elements of condition monitoring, it does not fully utilise available performance data to drive maintenance decisions and therefore does not represent a fully optimised approach.</w:t>
      </w:r>
    </w:p>
    <w:p w14:paraId="616C1A7E" w14:textId="16867DB0" w:rsidR="008F5197" w:rsidRPr="008F5197" w:rsidRDefault="008F5197" w:rsidP="008F5197">
      <w:pPr>
        <w:rPr>
          <w:lang w:val="en-GB"/>
        </w:rPr>
      </w:pPr>
    </w:p>
    <w:p w14:paraId="0B413E41" w14:textId="77777777" w:rsidR="008F5197" w:rsidRPr="008F5197" w:rsidRDefault="008F5197" w:rsidP="00297DE3">
      <w:pPr>
        <w:pStyle w:val="Heading2"/>
        <w:rPr>
          <w:lang w:val="en-GB"/>
        </w:rPr>
      </w:pPr>
      <w:bookmarkStart w:id="13" w:name="_Toc226355938"/>
      <w:r w:rsidRPr="008F5197">
        <w:rPr>
          <w:lang w:val="en-GB"/>
        </w:rPr>
        <w:t>3.2 Improvements to Current Maintenance Strategy</w:t>
      </w:r>
      <w:bookmarkEnd w:id="13"/>
    </w:p>
    <w:p w14:paraId="689677E0" w14:textId="77777777" w:rsidR="008244C3" w:rsidRPr="008F24DB" w:rsidRDefault="008244C3" w:rsidP="008244C3">
      <w:pPr>
        <w:rPr>
          <w:rFonts w:ascii="Arial" w:hAnsi="Arial" w:cs="Arial"/>
          <w:sz w:val="22"/>
          <w:szCs w:val="22"/>
          <w:lang w:val="en-GB"/>
        </w:rPr>
      </w:pPr>
      <w:r w:rsidRPr="008F24DB">
        <w:rPr>
          <w:rFonts w:ascii="Arial" w:hAnsi="Arial" w:cs="Arial"/>
          <w:sz w:val="22"/>
          <w:szCs w:val="22"/>
          <w:lang w:val="en-GB"/>
        </w:rPr>
        <w:t>To enhance the effectiveness of the current approach, the maintenance strategy can be further developed from a predominantly time-based schedule towards a more condition-based approach.</w:t>
      </w:r>
    </w:p>
    <w:p w14:paraId="6F81BD11" w14:textId="39F4FC7D" w:rsidR="008244C3" w:rsidRPr="008F24DB" w:rsidRDefault="008244C3" w:rsidP="008244C3">
      <w:pPr>
        <w:rPr>
          <w:rFonts w:ascii="Arial" w:hAnsi="Arial" w:cs="Arial"/>
          <w:sz w:val="22"/>
          <w:szCs w:val="22"/>
        </w:rPr>
      </w:pPr>
      <w:r w:rsidRPr="008F24DB">
        <w:rPr>
          <w:rFonts w:ascii="Arial" w:hAnsi="Arial" w:cs="Arial"/>
          <w:sz w:val="22"/>
          <w:szCs w:val="22"/>
          <w:lang w:val="en-GB"/>
        </w:rPr>
        <w:t>A key improvement would be to increase the frequency of performance verification. Implementing monthly MCG checks, rather than quarterly, would enable earlier detection of measurement drift and reduce the risk of undetected errors</w:t>
      </w:r>
      <w:r w:rsidR="00942C03" w:rsidRPr="008F24DB">
        <w:rPr>
          <w:rFonts w:ascii="Arial" w:hAnsi="Arial" w:cs="Arial"/>
          <w:sz w:val="22"/>
          <w:szCs w:val="22"/>
          <w:lang w:val="en-GB"/>
        </w:rPr>
        <w:t xml:space="preserve"> </w:t>
      </w:r>
      <w:r w:rsidR="00942C03" w:rsidRPr="008F24DB">
        <w:rPr>
          <w:rFonts w:ascii="Arial" w:hAnsi="Arial" w:cs="Arial"/>
          <w:i/>
          <w:iCs/>
          <w:sz w:val="22"/>
          <w:szCs w:val="22"/>
        </w:rPr>
        <w:t>(Renishaw plc, 2026)</w:t>
      </w:r>
      <w:r w:rsidRPr="008F24DB">
        <w:rPr>
          <w:rFonts w:ascii="Arial" w:hAnsi="Arial" w:cs="Arial"/>
          <w:sz w:val="22"/>
          <w:szCs w:val="22"/>
          <w:lang w:val="en-GB"/>
        </w:rPr>
        <w:t>.</w:t>
      </w:r>
    </w:p>
    <w:p w14:paraId="5F3F1635" w14:textId="243AA2F8" w:rsidR="008244C3" w:rsidRPr="008F24DB" w:rsidRDefault="008244C3" w:rsidP="008244C3">
      <w:pPr>
        <w:rPr>
          <w:rFonts w:ascii="Arial" w:hAnsi="Arial" w:cs="Arial"/>
          <w:sz w:val="22"/>
          <w:szCs w:val="22"/>
        </w:rPr>
      </w:pPr>
      <w:r w:rsidRPr="008F24DB">
        <w:rPr>
          <w:rFonts w:ascii="Arial" w:hAnsi="Arial" w:cs="Arial"/>
          <w:sz w:val="22"/>
          <w:szCs w:val="22"/>
          <w:lang w:val="en-GB"/>
        </w:rPr>
        <w:t>In addition, a more structured approach to analysing recorded MCG data should be introduced</w:t>
      </w:r>
      <w:r w:rsidR="00F45213" w:rsidRPr="008F24DB">
        <w:rPr>
          <w:rFonts w:ascii="Arial" w:hAnsi="Arial" w:cs="Arial"/>
          <w:sz w:val="22"/>
          <w:szCs w:val="22"/>
          <w:lang w:val="en-GB"/>
        </w:rPr>
        <w:t xml:space="preserve"> </w:t>
      </w:r>
      <w:r w:rsidR="00F45213" w:rsidRPr="008F24DB">
        <w:rPr>
          <w:rFonts w:ascii="Arial" w:hAnsi="Arial" w:cs="Arial"/>
          <w:i/>
          <w:iCs/>
          <w:sz w:val="22"/>
          <w:szCs w:val="22"/>
        </w:rPr>
        <w:t>(</w:t>
      </w:r>
      <w:proofErr w:type="spellStart"/>
      <w:r w:rsidR="00F45213" w:rsidRPr="008F24DB">
        <w:rPr>
          <w:rFonts w:ascii="Arial" w:hAnsi="Arial" w:cs="Arial"/>
          <w:i/>
          <w:iCs/>
          <w:sz w:val="22"/>
          <w:szCs w:val="22"/>
        </w:rPr>
        <w:t>RenishawPLC</w:t>
      </w:r>
      <w:proofErr w:type="spellEnd"/>
      <w:r w:rsidR="00F45213" w:rsidRPr="008F24DB">
        <w:rPr>
          <w:rFonts w:ascii="Arial" w:hAnsi="Arial" w:cs="Arial"/>
          <w:i/>
          <w:iCs/>
          <w:sz w:val="22"/>
          <w:szCs w:val="22"/>
        </w:rPr>
        <w:t>, 2021)</w:t>
      </w:r>
      <w:r w:rsidRPr="008F24DB">
        <w:rPr>
          <w:rFonts w:ascii="Arial" w:hAnsi="Arial" w:cs="Arial"/>
          <w:sz w:val="22"/>
          <w:szCs w:val="22"/>
          <w:lang w:val="en-GB"/>
        </w:rPr>
        <w:t>. Trend analysis would allow gradual deterioration in machine performance to be identified earlier, enabling maintenance to be scheduled based on actual condition rather than fixed intervals</w:t>
      </w:r>
      <w:r w:rsidR="007A461E" w:rsidRPr="008F24DB">
        <w:rPr>
          <w:rFonts w:ascii="Arial" w:hAnsi="Arial" w:cs="Arial"/>
          <w:sz w:val="22"/>
          <w:szCs w:val="22"/>
          <w:lang w:val="en-GB"/>
        </w:rPr>
        <w:t xml:space="preserve"> </w:t>
      </w:r>
      <w:r w:rsidR="007A461E" w:rsidRPr="008F24DB">
        <w:rPr>
          <w:rFonts w:ascii="Arial" w:hAnsi="Arial" w:cs="Arial"/>
          <w:i/>
          <w:iCs/>
          <w:sz w:val="22"/>
          <w:szCs w:val="22"/>
        </w:rPr>
        <w:t>(Jardine, Lin and Banjevic, 2006)</w:t>
      </w:r>
      <w:r w:rsidRPr="008F24DB">
        <w:rPr>
          <w:rFonts w:ascii="Arial" w:hAnsi="Arial" w:cs="Arial"/>
          <w:sz w:val="22"/>
          <w:szCs w:val="22"/>
          <w:lang w:val="en-GB"/>
        </w:rPr>
        <w:t>.</w:t>
      </w:r>
    </w:p>
    <w:p w14:paraId="1243D1CA" w14:textId="69740B3B" w:rsidR="008244C3" w:rsidRPr="008F24DB" w:rsidRDefault="008244C3" w:rsidP="008244C3">
      <w:pPr>
        <w:rPr>
          <w:rFonts w:ascii="Arial" w:hAnsi="Arial" w:cs="Arial"/>
          <w:sz w:val="22"/>
          <w:szCs w:val="22"/>
        </w:rPr>
      </w:pPr>
      <w:r w:rsidRPr="008F24DB">
        <w:rPr>
          <w:rFonts w:ascii="Arial" w:hAnsi="Arial" w:cs="Arial"/>
          <w:sz w:val="22"/>
          <w:szCs w:val="22"/>
          <w:lang w:val="en-GB"/>
        </w:rPr>
        <w:t>Monthly preventative maintenance is already carried out effectively by trained Quality personnel; however, the introduction of a standardised checklist would further improve consistency and traceability. This would ensure that all critical inspection points are consistently reviewed and recorded</w:t>
      </w:r>
      <w:r w:rsidR="007A461E" w:rsidRPr="008F24DB">
        <w:rPr>
          <w:rFonts w:ascii="Arial" w:hAnsi="Arial" w:cs="Arial"/>
          <w:sz w:val="22"/>
          <w:szCs w:val="22"/>
          <w:lang w:val="en-GB"/>
        </w:rPr>
        <w:t xml:space="preserve"> </w:t>
      </w:r>
      <w:r w:rsidR="007A461E" w:rsidRPr="008F24DB">
        <w:rPr>
          <w:rFonts w:ascii="Arial" w:hAnsi="Arial" w:cs="Arial"/>
          <w:i/>
          <w:iCs/>
          <w:sz w:val="22"/>
          <w:szCs w:val="22"/>
        </w:rPr>
        <w:t>(Mobley, 2002)</w:t>
      </w:r>
      <w:r w:rsidRPr="008F24DB">
        <w:rPr>
          <w:rFonts w:ascii="Arial" w:hAnsi="Arial" w:cs="Arial"/>
          <w:sz w:val="22"/>
          <w:szCs w:val="22"/>
          <w:lang w:val="en-GB"/>
        </w:rPr>
        <w:t>.</w:t>
      </w:r>
    </w:p>
    <w:p w14:paraId="1771EB39" w14:textId="19042336" w:rsidR="008F5197" w:rsidRPr="008F5197" w:rsidRDefault="008F5197" w:rsidP="00297DE3">
      <w:pPr>
        <w:pStyle w:val="Heading2"/>
        <w:rPr>
          <w:lang w:val="en-GB"/>
        </w:rPr>
      </w:pPr>
    </w:p>
    <w:p w14:paraId="0859A282" w14:textId="58237679" w:rsidR="008F5197" w:rsidRPr="00F24A7D" w:rsidRDefault="008F5197" w:rsidP="00297DE3">
      <w:pPr>
        <w:pStyle w:val="Heading2"/>
        <w:rPr>
          <w:lang w:val="en-GB"/>
        </w:rPr>
      </w:pPr>
      <w:bookmarkStart w:id="14" w:name="_Toc226355939"/>
      <w:r w:rsidRPr="00F24A7D">
        <w:rPr>
          <w:lang w:val="en-GB"/>
        </w:rPr>
        <w:t>3.3 Alternative Maintenance Approaches</w:t>
      </w:r>
      <w:r w:rsidR="00AA5E90" w:rsidRPr="00F24A7D">
        <w:rPr>
          <w:lang w:val="en-GB"/>
        </w:rPr>
        <w:t xml:space="preserve"> and </w:t>
      </w:r>
      <w:r w:rsidR="00297DE3" w:rsidRPr="00F24A7D">
        <w:rPr>
          <w:lang w:val="en-GB"/>
        </w:rPr>
        <w:t>Evaluation</w:t>
      </w:r>
      <w:bookmarkEnd w:id="14"/>
    </w:p>
    <w:p w14:paraId="5085C874" w14:textId="33ED2BA8" w:rsidR="00AA5E90" w:rsidRPr="008F24DB" w:rsidRDefault="00395119" w:rsidP="00AA5E90">
      <w:pPr>
        <w:rPr>
          <w:rFonts w:ascii="Arial" w:hAnsi="Arial" w:cs="Arial"/>
          <w:sz w:val="22"/>
          <w:szCs w:val="22"/>
          <w:lang w:val="en-GB"/>
        </w:rPr>
      </w:pPr>
      <w:r w:rsidRPr="008F24DB">
        <w:rPr>
          <w:rFonts w:ascii="Arial" w:hAnsi="Arial" w:cs="Arial"/>
          <w:sz w:val="22"/>
          <w:szCs w:val="22"/>
          <w:lang w:val="en-GB"/>
        </w:rPr>
        <w:t xml:space="preserve">Many </w:t>
      </w:r>
      <w:r w:rsidR="00AA5E90" w:rsidRPr="008F24DB">
        <w:rPr>
          <w:rFonts w:ascii="Arial" w:hAnsi="Arial" w:cs="Arial"/>
          <w:sz w:val="22"/>
          <w:szCs w:val="22"/>
          <w:lang w:val="en-GB"/>
        </w:rPr>
        <w:t xml:space="preserve">alternative maintenance strategies could be adopted to further improve reliability, efficiency, and </w:t>
      </w:r>
      <w:r w:rsidR="005265FF" w:rsidRPr="008F24DB">
        <w:rPr>
          <w:rFonts w:ascii="Arial" w:hAnsi="Arial" w:cs="Arial"/>
          <w:sz w:val="22"/>
          <w:szCs w:val="22"/>
          <w:lang w:val="en-GB"/>
        </w:rPr>
        <w:t>accuracy</w:t>
      </w:r>
      <w:r w:rsidR="00AA5E90" w:rsidRPr="008F24DB">
        <w:rPr>
          <w:rFonts w:ascii="Arial" w:hAnsi="Arial" w:cs="Arial"/>
          <w:sz w:val="22"/>
          <w:szCs w:val="22"/>
          <w:lang w:val="en-GB"/>
        </w:rPr>
        <w:t>. Each approach offers advantages for implementation.</w:t>
      </w:r>
    </w:p>
    <w:p w14:paraId="6D17C12D" w14:textId="77777777" w:rsidR="005265FF" w:rsidRPr="00AA5E90" w:rsidRDefault="005265FF" w:rsidP="00AA5E90">
      <w:pPr>
        <w:rPr>
          <w:lang w:val="en-GB"/>
        </w:rPr>
      </w:pPr>
    </w:p>
    <w:p w14:paraId="3767FC42" w14:textId="3A8301BC" w:rsidR="00AA5E90" w:rsidRPr="00AA5E90" w:rsidRDefault="00D506D1" w:rsidP="00297DE3">
      <w:pPr>
        <w:pStyle w:val="Heading3"/>
        <w:rPr>
          <w:lang w:val="en-GB"/>
        </w:rPr>
      </w:pPr>
      <w:bookmarkStart w:id="15" w:name="_Toc226355940"/>
      <w:r>
        <w:rPr>
          <w:lang w:val="en-GB"/>
        </w:rPr>
        <w:t xml:space="preserve">3.3.1. </w:t>
      </w:r>
      <w:r w:rsidR="00AA5E90" w:rsidRPr="00AA5E90">
        <w:rPr>
          <w:lang w:val="en-GB"/>
        </w:rPr>
        <w:t>Condition-Based Maintenance (CBM)</w:t>
      </w:r>
      <w:bookmarkEnd w:id="15"/>
    </w:p>
    <w:p w14:paraId="4189434E" w14:textId="77777777" w:rsidR="006E0C10" w:rsidRPr="009742FF" w:rsidRDefault="006E0C10" w:rsidP="006E0C10">
      <w:pPr>
        <w:rPr>
          <w:rFonts w:ascii="Arial" w:hAnsi="Arial" w:cs="Arial"/>
          <w:sz w:val="22"/>
          <w:szCs w:val="22"/>
          <w:lang w:val="en-GB"/>
        </w:rPr>
      </w:pPr>
      <w:r w:rsidRPr="009742FF">
        <w:rPr>
          <w:rFonts w:ascii="Arial" w:hAnsi="Arial" w:cs="Arial"/>
          <w:sz w:val="22"/>
          <w:szCs w:val="22"/>
          <w:lang w:val="en-GB"/>
        </w:rPr>
        <w:t xml:space="preserve">Condition-based maintenance (CBM) involves carrying out maintenance activities based on the actual condition of equipment rather than fixed time intervals </w:t>
      </w:r>
      <w:r w:rsidRPr="009742FF">
        <w:rPr>
          <w:rFonts w:ascii="Arial" w:hAnsi="Arial" w:cs="Arial"/>
          <w:i/>
          <w:iCs/>
          <w:sz w:val="22"/>
          <w:szCs w:val="22"/>
          <w:lang w:val="en-GB"/>
        </w:rPr>
        <w:t>(Jardine, Lin and Banjevic, 2006; NASA, 2008)</w:t>
      </w:r>
      <w:r w:rsidRPr="009742FF">
        <w:rPr>
          <w:rFonts w:ascii="Arial" w:hAnsi="Arial" w:cs="Arial"/>
          <w:sz w:val="22"/>
          <w:szCs w:val="22"/>
          <w:lang w:val="en-GB"/>
        </w:rPr>
        <w:t xml:space="preserve">. This approach relies on the continuous or periodic monitoring of machine </w:t>
      </w:r>
      <w:r w:rsidRPr="009742FF">
        <w:rPr>
          <w:rFonts w:ascii="Arial" w:hAnsi="Arial" w:cs="Arial"/>
          <w:sz w:val="22"/>
          <w:szCs w:val="22"/>
          <w:lang w:val="en-GB"/>
        </w:rPr>
        <w:lastRenderedPageBreak/>
        <w:t>performance data to identify early signs of deterioration and trigger maintenance only when required.</w:t>
      </w:r>
    </w:p>
    <w:p w14:paraId="49E7D82F" w14:textId="74620E56" w:rsidR="006E0C10" w:rsidRPr="009742FF" w:rsidRDefault="006E0C10" w:rsidP="006E0C10">
      <w:pPr>
        <w:rPr>
          <w:rFonts w:ascii="Arial" w:hAnsi="Arial" w:cs="Arial"/>
          <w:sz w:val="22"/>
          <w:szCs w:val="22"/>
          <w:lang w:val="en-GB"/>
        </w:rPr>
      </w:pPr>
      <w:r w:rsidRPr="009742FF">
        <w:rPr>
          <w:rFonts w:ascii="Arial" w:hAnsi="Arial" w:cs="Arial"/>
          <w:sz w:val="22"/>
          <w:szCs w:val="22"/>
          <w:lang w:val="en-GB"/>
        </w:rPr>
        <w:t xml:space="preserve">For a CMM, CBM can be effectively implemented through the use of MCG testing and performance trend analysis. MCG routines provide quantitative data on volumetric accuracy and machine geometry, which can be monitored over time to detect gradual performance drift </w:t>
      </w:r>
      <w:r w:rsidRPr="009742FF">
        <w:rPr>
          <w:rFonts w:ascii="Arial" w:hAnsi="Arial" w:cs="Arial"/>
          <w:i/>
          <w:iCs/>
          <w:sz w:val="22"/>
          <w:szCs w:val="22"/>
          <w:lang w:val="en-GB"/>
        </w:rPr>
        <w:t>(Renishaw plc, 2021)</w:t>
      </w:r>
      <w:r w:rsidRPr="009742FF">
        <w:rPr>
          <w:rFonts w:ascii="Arial" w:hAnsi="Arial" w:cs="Arial"/>
          <w:sz w:val="22"/>
          <w:szCs w:val="22"/>
          <w:lang w:val="en-GB"/>
        </w:rPr>
        <w:t>.</w:t>
      </w:r>
    </w:p>
    <w:p w14:paraId="5E5D5C89" w14:textId="4863B852" w:rsidR="006E0C10" w:rsidRPr="009742FF" w:rsidRDefault="00636405" w:rsidP="006E0C10">
      <w:pPr>
        <w:rPr>
          <w:rFonts w:ascii="Arial" w:hAnsi="Arial" w:cs="Arial"/>
          <w:sz w:val="22"/>
          <w:szCs w:val="22"/>
          <w:lang w:val="en-GB"/>
        </w:rPr>
      </w:pPr>
      <w:r w:rsidRPr="009742FF">
        <w:rPr>
          <w:rFonts w:ascii="Arial" w:hAnsi="Arial" w:cs="Arial"/>
          <w:sz w:val="22"/>
          <w:szCs w:val="22"/>
          <w:lang w:val="en-GB"/>
        </w:rPr>
        <w:t>For example</w:t>
      </w:r>
      <w:r w:rsidR="006E0C10" w:rsidRPr="009742FF">
        <w:rPr>
          <w:rFonts w:ascii="Arial" w:hAnsi="Arial" w:cs="Arial"/>
          <w:sz w:val="22"/>
          <w:szCs w:val="22"/>
          <w:lang w:val="en-GB"/>
        </w:rPr>
        <w:t xml:space="preserve">, if MCG results show an increase in volumetric measurement error from 2 µm to 6 µm over </w:t>
      </w:r>
      <w:r w:rsidR="00633C07" w:rsidRPr="009742FF">
        <w:rPr>
          <w:rFonts w:ascii="Arial" w:hAnsi="Arial" w:cs="Arial"/>
          <w:sz w:val="22"/>
          <w:szCs w:val="22"/>
          <w:lang w:val="en-GB"/>
        </w:rPr>
        <w:t>four weeks</w:t>
      </w:r>
      <w:r w:rsidR="006E0C10" w:rsidRPr="009742FF">
        <w:rPr>
          <w:rFonts w:ascii="Arial" w:hAnsi="Arial" w:cs="Arial"/>
          <w:sz w:val="22"/>
          <w:szCs w:val="22"/>
          <w:lang w:val="en-GB"/>
        </w:rPr>
        <w:t xml:space="preserve">, this trend indicates a deterioration in machine accuracy. A predefined threshold can be used to trigger maintenance before the machine exceeds acceptable tolerance limits. This allows recalibration or corrective action to be scheduled proactively, reducing the risk of </w:t>
      </w:r>
      <w:r w:rsidR="00633C07" w:rsidRPr="009742FF">
        <w:rPr>
          <w:rFonts w:ascii="Arial" w:hAnsi="Arial" w:cs="Arial"/>
          <w:sz w:val="22"/>
          <w:szCs w:val="22"/>
          <w:lang w:val="en-GB"/>
        </w:rPr>
        <w:t>inaccurate</w:t>
      </w:r>
      <w:r w:rsidR="006E0C10" w:rsidRPr="009742FF">
        <w:rPr>
          <w:rFonts w:ascii="Arial" w:hAnsi="Arial" w:cs="Arial"/>
          <w:sz w:val="22"/>
          <w:szCs w:val="22"/>
          <w:lang w:val="en-GB"/>
        </w:rPr>
        <w:t xml:space="preserve"> measurements</w:t>
      </w:r>
      <w:r w:rsidR="008A7C91" w:rsidRPr="009742FF">
        <w:rPr>
          <w:rFonts w:ascii="Arial" w:hAnsi="Arial" w:cs="Arial"/>
          <w:sz w:val="22"/>
          <w:szCs w:val="22"/>
          <w:lang w:val="en-GB"/>
        </w:rPr>
        <w:t xml:space="preserve"> </w:t>
      </w:r>
      <w:r w:rsidR="008A7C91" w:rsidRPr="009742FF">
        <w:rPr>
          <w:rFonts w:ascii="Arial" w:hAnsi="Arial" w:cs="Arial"/>
          <w:i/>
          <w:iCs/>
          <w:sz w:val="22"/>
          <w:szCs w:val="22"/>
          <w:lang w:val="en-GB"/>
        </w:rPr>
        <w:t>(</w:t>
      </w:r>
      <w:r w:rsidR="008A7C91" w:rsidRPr="009742FF">
        <w:rPr>
          <w:rFonts w:ascii="Arial" w:hAnsi="Arial" w:cs="Arial"/>
          <w:i/>
          <w:iCs/>
          <w:sz w:val="22"/>
          <w:szCs w:val="22"/>
        </w:rPr>
        <w:t>Renishaw plc, 2021; Jardine, Lin and Banjevic, 2006)</w:t>
      </w:r>
      <w:r w:rsidR="006E0C10" w:rsidRPr="009742FF">
        <w:rPr>
          <w:rFonts w:ascii="Arial" w:hAnsi="Arial" w:cs="Arial"/>
          <w:sz w:val="22"/>
          <w:szCs w:val="22"/>
          <w:lang w:val="en-GB"/>
        </w:rPr>
        <w:t>.</w:t>
      </w:r>
    </w:p>
    <w:p w14:paraId="3EB3EF54" w14:textId="77777777" w:rsidR="006E0C10" w:rsidRPr="009742FF" w:rsidRDefault="006E0C10" w:rsidP="006E0C10">
      <w:pPr>
        <w:rPr>
          <w:rFonts w:ascii="Arial" w:hAnsi="Arial" w:cs="Arial"/>
          <w:sz w:val="22"/>
          <w:szCs w:val="22"/>
          <w:lang w:val="en-GB"/>
        </w:rPr>
      </w:pPr>
      <w:r w:rsidRPr="009742FF">
        <w:rPr>
          <w:rFonts w:ascii="Arial" w:hAnsi="Arial" w:cs="Arial"/>
          <w:sz w:val="22"/>
          <w:szCs w:val="22"/>
          <w:lang w:val="en-GB"/>
        </w:rPr>
        <w:t xml:space="preserve">In addition to MCG data, CBM can incorporate monitoring of probe performance, repeatability, and environmental conditions such as temperature variation, which are known to significantly affect CMM accuracy </w:t>
      </w:r>
      <w:r w:rsidRPr="009742FF">
        <w:rPr>
          <w:rFonts w:ascii="Arial" w:hAnsi="Arial" w:cs="Arial"/>
          <w:i/>
          <w:iCs/>
          <w:sz w:val="22"/>
          <w:szCs w:val="22"/>
          <w:lang w:val="en-GB"/>
        </w:rPr>
        <w:t>(Pereira and Hocken, 2012)</w:t>
      </w:r>
      <w:r w:rsidRPr="009742FF">
        <w:rPr>
          <w:rFonts w:ascii="Arial" w:hAnsi="Arial" w:cs="Arial"/>
          <w:sz w:val="22"/>
          <w:szCs w:val="22"/>
          <w:lang w:val="en-GB"/>
        </w:rPr>
        <w:t>. These parameters can be recorded and analysed using digital systems, enabling a more comprehensive assessment of machine condition.</w:t>
      </w:r>
    </w:p>
    <w:p w14:paraId="17F13126" w14:textId="77777777" w:rsidR="006E0C10" w:rsidRPr="009742FF" w:rsidRDefault="006E0C10" w:rsidP="006E0C10">
      <w:pPr>
        <w:rPr>
          <w:rFonts w:ascii="Arial" w:hAnsi="Arial" w:cs="Arial"/>
          <w:sz w:val="22"/>
          <w:szCs w:val="22"/>
          <w:lang w:val="en-GB"/>
        </w:rPr>
      </w:pPr>
      <w:r w:rsidRPr="009742FF">
        <w:rPr>
          <w:rFonts w:ascii="Arial" w:hAnsi="Arial" w:cs="Arial"/>
          <w:sz w:val="22"/>
          <w:szCs w:val="22"/>
          <w:lang w:val="en-GB"/>
        </w:rPr>
        <w:t>The implementation of CBM for the Zenith CMM would involve:</w:t>
      </w:r>
    </w:p>
    <w:p w14:paraId="1AF74B29" w14:textId="77777777" w:rsidR="006E0C10" w:rsidRPr="009742FF" w:rsidRDefault="006E0C10" w:rsidP="006E0C10">
      <w:pPr>
        <w:numPr>
          <w:ilvl w:val="0"/>
          <w:numId w:val="32"/>
        </w:numPr>
        <w:rPr>
          <w:rFonts w:ascii="Arial" w:hAnsi="Arial" w:cs="Arial"/>
          <w:sz w:val="22"/>
          <w:szCs w:val="22"/>
          <w:lang w:val="en-GB"/>
        </w:rPr>
      </w:pPr>
      <w:r w:rsidRPr="009742FF">
        <w:rPr>
          <w:rFonts w:ascii="Arial" w:hAnsi="Arial" w:cs="Arial"/>
          <w:sz w:val="22"/>
          <w:szCs w:val="22"/>
          <w:lang w:val="en-GB"/>
        </w:rPr>
        <w:t xml:space="preserve">Monthly or more frequent MCG data collection </w:t>
      </w:r>
    </w:p>
    <w:p w14:paraId="1C0B1AE5" w14:textId="6A8163D5" w:rsidR="006E0C10" w:rsidRPr="009742FF" w:rsidRDefault="006E0C10" w:rsidP="008004E4">
      <w:pPr>
        <w:numPr>
          <w:ilvl w:val="0"/>
          <w:numId w:val="32"/>
        </w:numPr>
        <w:rPr>
          <w:rFonts w:ascii="Arial" w:hAnsi="Arial" w:cs="Arial"/>
          <w:b/>
          <w:bCs/>
          <w:sz w:val="22"/>
          <w:szCs w:val="22"/>
          <w:lang w:val="en-GB"/>
        </w:rPr>
      </w:pPr>
      <w:r w:rsidRPr="009742FF">
        <w:rPr>
          <w:rFonts w:ascii="Arial" w:hAnsi="Arial" w:cs="Arial"/>
          <w:sz w:val="22"/>
          <w:szCs w:val="22"/>
          <w:lang w:val="en-GB"/>
        </w:rPr>
        <w:t xml:space="preserve">Storage of performance data within a digital log (e.g. Excel or </w:t>
      </w:r>
      <w:r w:rsidR="008004E4" w:rsidRPr="009742FF">
        <w:rPr>
          <w:rFonts w:ascii="Arial" w:hAnsi="Arial" w:cs="Arial"/>
          <w:sz w:val="22"/>
          <w:szCs w:val="22"/>
          <w:lang w:val="en-GB"/>
        </w:rPr>
        <w:t>Statistical Process Control (</w:t>
      </w:r>
      <w:r w:rsidRPr="009742FF">
        <w:rPr>
          <w:rFonts w:ascii="Arial" w:hAnsi="Arial" w:cs="Arial"/>
          <w:sz w:val="22"/>
          <w:szCs w:val="22"/>
          <w:lang w:val="en-GB"/>
        </w:rPr>
        <w:t>SPC</w:t>
      </w:r>
      <w:r w:rsidR="008004E4" w:rsidRPr="009742FF">
        <w:rPr>
          <w:rFonts w:ascii="Arial" w:hAnsi="Arial" w:cs="Arial"/>
          <w:sz w:val="22"/>
          <w:szCs w:val="22"/>
          <w:lang w:val="en-GB"/>
        </w:rPr>
        <w:t>)</w:t>
      </w:r>
      <w:r w:rsidRPr="009742FF">
        <w:rPr>
          <w:rFonts w:ascii="Arial" w:hAnsi="Arial" w:cs="Arial"/>
          <w:sz w:val="22"/>
          <w:szCs w:val="22"/>
          <w:lang w:val="en-GB"/>
        </w:rPr>
        <w:t xml:space="preserve"> system</w:t>
      </w:r>
      <w:r w:rsidR="00EE06A1" w:rsidRPr="009742FF">
        <w:rPr>
          <w:rFonts w:ascii="Arial" w:hAnsi="Arial" w:cs="Arial"/>
          <w:sz w:val="22"/>
          <w:szCs w:val="22"/>
          <w:lang w:val="en-GB"/>
        </w:rPr>
        <w:t xml:space="preserve"> </w:t>
      </w:r>
      <w:r w:rsidR="00EE06A1" w:rsidRPr="009742FF">
        <w:rPr>
          <w:rFonts w:ascii="Arial" w:hAnsi="Arial" w:cs="Arial"/>
          <w:i/>
          <w:iCs/>
          <w:sz w:val="22"/>
          <w:szCs w:val="22"/>
          <w:lang w:val="en-GB"/>
        </w:rPr>
        <w:t>(</w:t>
      </w:r>
      <w:proofErr w:type="spellStart"/>
      <w:r w:rsidR="00EE06A1" w:rsidRPr="009742FF">
        <w:rPr>
          <w:rFonts w:ascii="Arial" w:hAnsi="Arial" w:cs="Arial"/>
          <w:i/>
          <w:iCs/>
          <w:sz w:val="22"/>
          <w:szCs w:val="22"/>
          <w:lang w:val="en-GB"/>
        </w:rPr>
        <w:t>SixSigma</w:t>
      </w:r>
      <w:proofErr w:type="spellEnd"/>
      <w:r w:rsidR="00EE06A1" w:rsidRPr="009742FF">
        <w:rPr>
          <w:rFonts w:ascii="Arial" w:hAnsi="Arial" w:cs="Arial"/>
          <w:i/>
          <w:iCs/>
          <w:sz w:val="22"/>
          <w:szCs w:val="22"/>
          <w:lang w:val="en-GB"/>
        </w:rPr>
        <w:t>, 2019)</w:t>
      </w:r>
      <w:r w:rsidR="00EE06A1" w:rsidRPr="009742FF">
        <w:rPr>
          <w:rFonts w:ascii="Arial" w:hAnsi="Arial" w:cs="Arial"/>
          <w:sz w:val="22"/>
          <w:szCs w:val="22"/>
          <w:lang w:val="en-GB"/>
        </w:rPr>
        <w:t xml:space="preserve">) </w:t>
      </w:r>
    </w:p>
    <w:p w14:paraId="7113831A" w14:textId="77777777" w:rsidR="006E0C10" w:rsidRPr="009742FF" w:rsidRDefault="006E0C10" w:rsidP="006E0C10">
      <w:pPr>
        <w:numPr>
          <w:ilvl w:val="0"/>
          <w:numId w:val="32"/>
        </w:numPr>
        <w:rPr>
          <w:rFonts w:ascii="Arial" w:hAnsi="Arial" w:cs="Arial"/>
          <w:sz w:val="22"/>
          <w:szCs w:val="22"/>
          <w:lang w:val="en-GB"/>
        </w:rPr>
      </w:pPr>
      <w:r w:rsidRPr="009742FF">
        <w:rPr>
          <w:rFonts w:ascii="Arial" w:hAnsi="Arial" w:cs="Arial"/>
          <w:sz w:val="22"/>
          <w:szCs w:val="22"/>
          <w:lang w:val="en-GB"/>
        </w:rPr>
        <w:t xml:space="preserve">Establishment of control limits based on acceptable tolerance ranges </w:t>
      </w:r>
    </w:p>
    <w:p w14:paraId="14997A54" w14:textId="77777777" w:rsidR="006E0C10" w:rsidRPr="009742FF" w:rsidRDefault="006E0C10" w:rsidP="006E0C10">
      <w:pPr>
        <w:numPr>
          <w:ilvl w:val="0"/>
          <w:numId w:val="32"/>
        </w:numPr>
        <w:rPr>
          <w:rFonts w:ascii="Arial" w:hAnsi="Arial" w:cs="Arial"/>
          <w:sz w:val="22"/>
          <w:szCs w:val="22"/>
          <w:lang w:val="en-GB"/>
        </w:rPr>
      </w:pPr>
      <w:r w:rsidRPr="009742FF">
        <w:rPr>
          <w:rFonts w:ascii="Arial" w:hAnsi="Arial" w:cs="Arial"/>
          <w:sz w:val="22"/>
          <w:szCs w:val="22"/>
          <w:lang w:val="en-GB"/>
        </w:rPr>
        <w:t xml:space="preserve">Triggering of maintenance actions when trends exceed predefined thresholds </w:t>
      </w:r>
    </w:p>
    <w:p w14:paraId="5EF6A1FC" w14:textId="29B356A8" w:rsidR="006E0C10" w:rsidRPr="009742FF" w:rsidRDefault="006E0C10" w:rsidP="006E0C10">
      <w:pPr>
        <w:rPr>
          <w:rFonts w:ascii="Arial" w:hAnsi="Arial" w:cs="Arial"/>
          <w:sz w:val="22"/>
          <w:szCs w:val="22"/>
          <w:lang w:val="en-GB"/>
        </w:rPr>
      </w:pPr>
      <w:r w:rsidRPr="009742FF">
        <w:rPr>
          <w:rFonts w:ascii="Arial" w:hAnsi="Arial" w:cs="Arial"/>
          <w:sz w:val="22"/>
          <w:szCs w:val="22"/>
          <w:lang w:val="en-GB"/>
        </w:rPr>
        <w:t xml:space="preserve">This approach reduces unnecessary maintenance interventions and ensures that maintenance is only performed when there is measurable evidence of performance degradation. As a result, CBM improves maintenance efficiency, reduces downtime, and enhances confidence in measurement accuracy </w:t>
      </w:r>
      <w:r w:rsidRPr="009742FF">
        <w:rPr>
          <w:rFonts w:ascii="Arial" w:hAnsi="Arial" w:cs="Arial"/>
          <w:i/>
          <w:iCs/>
          <w:sz w:val="22"/>
          <w:szCs w:val="22"/>
          <w:lang w:val="en-GB"/>
        </w:rPr>
        <w:t>(Mobley,</w:t>
      </w:r>
      <w:r w:rsidR="00F704C8" w:rsidRPr="009742FF">
        <w:rPr>
          <w:rFonts w:ascii="Arial" w:hAnsi="Arial" w:cs="Arial"/>
          <w:i/>
          <w:iCs/>
          <w:sz w:val="22"/>
          <w:szCs w:val="22"/>
          <w:lang w:val="en-GB"/>
        </w:rPr>
        <w:t xml:space="preserve"> </w:t>
      </w:r>
      <w:r w:rsidRPr="009742FF">
        <w:rPr>
          <w:rFonts w:ascii="Arial" w:hAnsi="Arial" w:cs="Arial"/>
          <w:i/>
          <w:iCs/>
          <w:sz w:val="22"/>
          <w:szCs w:val="22"/>
          <w:lang w:val="en-GB"/>
        </w:rPr>
        <w:t>2002)</w:t>
      </w:r>
      <w:r w:rsidRPr="009742FF">
        <w:rPr>
          <w:rFonts w:ascii="Arial" w:hAnsi="Arial" w:cs="Arial"/>
          <w:sz w:val="22"/>
          <w:szCs w:val="22"/>
          <w:lang w:val="en-GB"/>
        </w:rPr>
        <w:t>.</w:t>
      </w:r>
    </w:p>
    <w:p w14:paraId="71CD0A60" w14:textId="77777777" w:rsidR="006E0C10" w:rsidRPr="00203C61" w:rsidRDefault="006E0C10" w:rsidP="00FE2ADA">
      <w:pPr>
        <w:rPr>
          <w:lang w:val="en-GB"/>
        </w:rPr>
      </w:pPr>
    </w:p>
    <w:p w14:paraId="6DC5C92D" w14:textId="0AD9DBD6" w:rsidR="0054721F" w:rsidRPr="009742FF" w:rsidRDefault="00D506D1" w:rsidP="00AA5E90">
      <w:pPr>
        <w:rPr>
          <w:rFonts w:ascii="Arial" w:hAnsi="Arial" w:cs="Arial"/>
          <w:sz w:val="22"/>
          <w:szCs w:val="22"/>
          <w:lang w:val="en-GB"/>
        </w:rPr>
      </w:pPr>
      <w:r w:rsidRPr="00297DE3">
        <w:rPr>
          <w:rStyle w:val="Heading4Char"/>
        </w:rPr>
        <w:t xml:space="preserve">3.3.1.1. </w:t>
      </w:r>
      <w:r w:rsidR="00AA5E90" w:rsidRPr="00297DE3">
        <w:rPr>
          <w:rStyle w:val="Heading4Char"/>
        </w:rPr>
        <w:t>Evaluation:</w:t>
      </w:r>
      <w:r w:rsidR="00AA5E90" w:rsidRPr="00AA5E90">
        <w:rPr>
          <w:lang w:val="en-GB"/>
        </w:rPr>
        <w:br/>
      </w:r>
      <w:r w:rsidR="00AA5E90" w:rsidRPr="009742FF">
        <w:rPr>
          <w:rFonts w:ascii="Arial" w:hAnsi="Arial" w:cs="Arial"/>
          <w:sz w:val="22"/>
          <w:szCs w:val="22"/>
          <w:lang w:val="en-GB"/>
        </w:rPr>
        <w:t>This approach reduces unnecessary maintenance and ensures interventions occur only when required, improving efficiency and reducing downtime. However, it relies heavily on accurate data collection</w:t>
      </w:r>
      <w:r w:rsidR="00C96476" w:rsidRPr="009742FF">
        <w:rPr>
          <w:rFonts w:ascii="Arial" w:hAnsi="Arial" w:cs="Arial"/>
          <w:sz w:val="22"/>
          <w:szCs w:val="22"/>
          <w:lang w:val="en-GB"/>
        </w:rPr>
        <w:t xml:space="preserve"> </w:t>
      </w:r>
      <w:r w:rsidR="00DF4E14" w:rsidRPr="009742FF">
        <w:rPr>
          <w:rFonts w:ascii="Arial" w:hAnsi="Arial" w:cs="Arial"/>
          <w:i/>
          <w:iCs/>
          <w:sz w:val="22"/>
          <w:szCs w:val="22"/>
        </w:rPr>
        <w:t>(Jardine, Lin and Banjevic, 2006)</w:t>
      </w:r>
      <w:r w:rsidR="0054721F" w:rsidRPr="009742FF">
        <w:rPr>
          <w:rFonts w:ascii="Arial" w:hAnsi="Arial" w:cs="Arial"/>
          <w:sz w:val="22"/>
          <w:szCs w:val="22"/>
          <w:lang w:val="en-GB"/>
        </w:rPr>
        <w:t>.</w:t>
      </w:r>
    </w:p>
    <w:p w14:paraId="33C758CF" w14:textId="1C8391D6" w:rsidR="0054721F" w:rsidRPr="00AA5E90" w:rsidRDefault="0054721F" w:rsidP="00AA5E90">
      <w:pPr>
        <w:rPr>
          <w:lang w:val="en-GB"/>
        </w:rPr>
      </w:pPr>
    </w:p>
    <w:p w14:paraId="136D9AFA" w14:textId="4D9A9D16" w:rsidR="00AA5E90" w:rsidRPr="009742FF" w:rsidRDefault="00D506D1" w:rsidP="00AA5E90">
      <w:pPr>
        <w:rPr>
          <w:rFonts w:ascii="Arial" w:hAnsi="Arial" w:cs="Arial"/>
          <w:sz w:val="22"/>
          <w:szCs w:val="22"/>
          <w:lang w:val="en-GB"/>
        </w:rPr>
      </w:pPr>
      <w:r w:rsidRPr="00297DE3">
        <w:rPr>
          <w:rStyle w:val="Heading4Char"/>
        </w:rPr>
        <w:t xml:space="preserve">3.3.1.2. </w:t>
      </w:r>
      <w:r w:rsidR="00AA5E90" w:rsidRPr="00297DE3">
        <w:rPr>
          <w:rStyle w:val="Heading4Char"/>
        </w:rPr>
        <w:t>Implementation in Future Strategy:</w:t>
      </w:r>
      <w:r w:rsidR="00AA5E90" w:rsidRPr="00AA5E90">
        <w:rPr>
          <w:lang w:val="en-GB"/>
        </w:rPr>
        <w:br/>
      </w:r>
      <w:r w:rsidR="00AA5E90" w:rsidRPr="009742FF">
        <w:rPr>
          <w:rFonts w:ascii="Arial" w:hAnsi="Arial" w:cs="Arial"/>
          <w:sz w:val="22"/>
          <w:szCs w:val="22"/>
          <w:lang w:val="en-GB"/>
        </w:rPr>
        <w:t>CBM can be implemented by integrating routine MCG checks into monthly schedules and establishing a digital log system to track performance trends. Over time, threshold limits can be defined to trigger maintenance actions automatically</w:t>
      </w:r>
      <w:r w:rsidR="00DF4E14" w:rsidRPr="009742FF">
        <w:rPr>
          <w:rFonts w:ascii="Arial" w:hAnsi="Arial" w:cs="Arial"/>
          <w:sz w:val="22"/>
          <w:szCs w:val="22"/>
          <w:lang w:val="en-GB"/>
        </w:rPr>
        <w:t xml:space="preserve"> </w:t>
      </w:r>
      <w:r w:rsidR="00DF4E14" w:rsidRPr="009742FF">
        <w:rPr>
          <w:rFonts w:ascii="Arial" w:hAnsi="Arial" w:cs="Arial"/>
          <w:i/>
          <w:iCs/>
          <w:sz w:val="22"/>
          <w:szCs w:val="22"/>
          <w:lang w:val="en-GB"/>
        </w:rPr>
        <w:t>(Mobley,2002)</w:t>
      </w:r>
      <w:r w:rsidR="00AA5E90" w:rsidRPr="009742FF">
        <w:rPr>
          <w:rFonts w:ascii="Arial" w:hAnsi="Arial" w:cs="Arial"/>
          <w:sz w:val="22"/>
          <w:szCs w:val="22"/>
          <w:lang w:val="en-GB"/>
        </w:rPr>
        <w:t>.</w:t>
      </w:r>
    </w:p>
    <w:p w14:paraId="6EDF13FA" w14:textId="40E44F3E" w:rsidR="00AA5E90" w:rsidRPr="00AA5E90" w:rsidRDefault="00AA5E90" w:rsidP="00AA5E90">
      <w:pPr>
        <w:rPr>
          <w:lang w:val="en-GB"/>
        </w:rPr>
      </w:pPr>
    </w:p>
    <w:p w14:paraId="7F0E4FA2" w14:textId="6452D20C" w:rsidR="00AA5E90" w:rsidRPr="00AA5E90" w:rsidRDefault="00D506D1" w:rsidP="00CC602A">
      <w:pPr>
        <w:pStyle w:val="Heading3"/>
        <w:rPr>
          <w:lang w:val="en-GB"/>
        </w:rPr>
      </w:pPr>
      <w:bookmarkStart w:id="16" w:name="_Toc226355941"/>
      <w:r>
        <w:rPr>
          <w:lang w:val="en-GB"/>
        </w:rPr>
        <w:t xml:space="preserve">3.3.2. </w:t>
      </w:r>
      <w:r w:rsidR="00AA5E90" w:rsidRPr="00AA5E90">
        <w:rPr>
          <w:lang w:val="en-GB"/>
        </w:rPr>
        <w:t>Predictive Maintenance</w:t>
      </w:r>
      <w:bookmarkEnd w:id="16"/>
    </w:p>
    <w:p w14:paraId="70B22502" w14:textId="6EEE118A" w:rsidR="00D0049F" w:rsidRPr="009742FF" w:rsidRDefault="006B4AC4" w:rsidP="00D0049F">
      <w:pPr>
        <w:rPr>
          <w:rFonts w:ascii="Arial" w:hAnsi="Arial" w:cs="Arial"/>
          <w:sz w:val="22"/>
          <w:szCs w:val="22"/>
        </w:rPr>
      </w:pPr>
      <w:r w:rsidRPr="009742FF">
        <w:rPr>
          <w:rFonts w:ascii="Arial" w:hAnsi="Arial" w:cs="Arial"/>
          <w:sz w:val="22"/>
          <w:szCs w:val="22"/>
        </w:rPr>
        <w:t xml:space="preserve">Predictive maintenance builds upon CBM by using data analysis to forecast when maintenance will be required. For a CMM, this involves </w:t>
      </w:r>
      <w:proofErr w:type="spellStart"/>
      <w:r w:rsidRPr="009742FF">
        <w:rPr>
          <w:rFonts w:ascii="Arial" w:hAnsi="Arial" w:cs="Arial"/>
          <w:sz w:val="22"/>
          <w:szCs w:val="22"/>
        </w:rPr>
        <w:t>analysing</w:t>
      </w:r>
      <w:proofErr w:type="spellEnd"/>
      <w:r w:rsidRPr="009742FF">
        <w:rPr>
          <w:rFonts w:ascii="Arial" w:hAnsi="Arial" w:cs="Arial"/>
          <w:sz w:val="22"/>
          <w:szCs w:val="22"/>
        </w:rPr>
        <w:t xml:space="preserve"> historical MCG data, identifying accuracy drift trends, and predicting recalibration requirements or potential failure points</w:t>
      </w:r>
      <w:r w:rsidR="003C6E17" w:rsidRPr="009742FF">
        <w:rPr>
          <w:rFonts w:ascii="Arial" w:hAnsi="Arial" w:cs="Arial"/>
          <w:sz w:val="22"/>
          <w:szCs w:val="22"/>
        </w:rPr>
        <w:t xml:space="preserve"> </w:t>
      </w:r>
      <w:r w:rsidR="005546C1" w:rsidRPr="009742FF">
        <w:rPr>
          <w:rFonts w:ascii="Arial" w:hAnsi="Arial" w:cs="Arial"/>
          <w:i/>
          <w:iCs/>
          <w:sz w:val="22"/>
          <w:szCs w:val="22"/>
        </w:rPr>
        <w:t>(Renishaw plc, 2026</w:t>
      </w:r>
      <w:r w:rsidR="008A1C2F" w:rsidRPr="009742FF">
        <w:rPr>
          <w:rFonts w:ascii="Arial" w:hAnsi="Arial" w:cs="Arial"/>
          <w:i/>
          <w:iCs/>
          <w:sz w:val="22"/>
          <w:szCs w:val="22"/>
        </w:rPr>
        <w:t>; Mobley,2002)</w:t>
      </w:r>
      <w:r w:rsidRPr="009742FF">
        <w:rPr>
          <w:rFonts w:ascii="Arial" w:hAnsi="Arial" w:cs="Arial"/>
          <w:sz w:val="22"/>
          <w:szCs w:val="22"/>
        </w:rPr>
        <w:t>.</w:t>
      </w:r>
    </w:p>
    <w:p w14:paraId="27585E39" w14:textId="77777777" w:rsidR="00CC602A" w:rsidRPr="00AA5E90" w:rsidRDefault="00CC602A" w:rsidP="00D0049F">
      <w:pPr>
        <w:rPr>
          <w:lang w:val="en-GB"/>
        </w:rPr>
      </w:pPr>
    </w:p>
    <w:p w14:paraId="1F3A05C4" w14:textId="11C9930C" w:rsidR="005F55C9" w:rsidRPr="009742FF" w:rsidRDefault="00D506D1" w:rsidP="00AA5E90">
      <w:pPr>
        <w:rPr>
          <w:rFonts w:ascii="Arial" w:hAnsi="Arial" w:cs="Arial"/>
          <w:sz w:val="22"/>
          <w:szCs w:val="22"/>
          <w:lang w:val="en-GB"/>
        </w:rPr>
      </w:pPr>
      <w:r w:rsidRPr="00CC602A">
        <w:rPr>
          <w:rStyle w:val="Heading4Char"/>
        </w:rPr>
        <w:t xml:space="preserve">3.3.2.1. </w:t>
      </w:r>
      <w:r w:rsidR="00AA5E90" w:rsidRPr="00CC602A">
        <w:rPr>
          <w:rStyle w:val="Heading4Char"/>
        </w:rPr>
        <w:t>Evaluation:</w:t>
      </w:r>
      <w:r w:rsidR="00AA5E90" w:rsidRPr="00AA5E90">
        <w:rPr>
          <w:lang w:val="en-GB"/>
        </w:rPr>
        <w:br/>
      </w:r>
      <w:r w:rsidR="00AA5E90" w:rsidRPr="009742FF">
        <w:rPr>
          <w:rFonts w:ascii="Arial" w:hAnsi="Arial" w:cs="Arial"/>
          <w:sz w:val="22"/>
          <w:szCs w:val="22"/>
          <w:lang w:val="en-GB"/>
        </w:rPr>
        <w:t>This approach minimises unplanned downtime and allows maintenance to be scheduled efficiently. However, it requires more advanced data analysis tools and potentially higher initial investment</w:t>
      </w:r>
      <w:r w:rsidR="008A1C2F" w:rsidRPr="009742FF">
        <w:rPr>
          <w:rFonts w:ascii="Arial" w:hAnsi="Arial" w:cs="Arial"/>
          <w:sz w:val="22"/>
          <w:szCs w:val="22"/>
          <w:lang w:val="en-GB"/>
        </w:rPr>
        <w:t xml:space="preserve"> </w:t>
      </w:r>
      <w:r w:rsidR="008A1C2F" w:rsidRPr="009742FF">
        <w:rPr>
          <w:rFonts w:ascii="Arial" w:hAnsi="Arial" w:cs="Arial"/>
          <w:i/>
          <w:iCs/>
          <w:sz w:val="22"/>
          <w:szCs w:val="22"/>
        </w:rPr>
        <w:t>(Jardine, Lin and Banjevic, 2006)</w:t>
      </w:r>
      <w:r w:rsidR="00AA5E90" w:rsidRPr="009742FF">
        <w:rPr>
          <w:rFonts w:ascii="Arial" w:hAnsi="Arial" w:cs="Arial"/>
          <w:sz w:val="22"/>
          <w:szCs w:val="22"/>
          <w:lang w:val="en-GB"/>
        </w:rPr>
        <w:t>.</w:t>
      </w:r>
      <w:r w:rsidR="005F55C9" w:rsidRPr="009742FF">
        <w:rPr>
          <w:rFonts w:ascii="Arial" w:hAnsi="Arial" w:cs="Arial"/>
          <w:sz w:val="22"/>
          <w:szCs w:val="22"/>
          <w:lang w:val="en-GB"/>
        </w:rPr>
        <w:t xml:space="preserve"> </w:t>
      </w:r>
      <w:r w:rsidR="005F55C9" w:rsidRPr="009742FF">
        <w:rPr>
          <w:rFonts w:ascii="Arial" w:hAnsi="Arial" w:cs="Arial"/>
          <w:sz w:val="22"/>
          <w:szCs w:val="22"/>
        </w:rPr>
        <w:t>According to Mobley (2002), predictive maintenance can significantly reduce maintenance costs and equipment failures, with potential reductions of up to 25% and 70%</w:t>
      </w:r>
      <w:r w:rsidR="007867E2" w:rsidRPr="009742FF">
        <w:rPr>
          <w:rFonts w:ascii="Arial" w:hAnsi="Arial" w:cs="Arial"/>
          <w:sz w:val="22"/>
          <w:szCs w:val="22"/>
        </w:rPr>
        <w:t>,</w:t>
      </w:r>
      <w:r w:rsidR="005F55C9" w:rsidRPr="009742FF">
        <w:rPr>
          <w:rFonts w:ascii="Arial" w:hAnsi="Arial" w:cs="Arial"/>
          <w:sz w:val="22"/>
          <w:szCs w:val="22"/>
        </w:rPr>
        <w:t xml:space="preserve"> respectively.</w:t>
      </w:r>
    </w:p>
    <w:p w14:paraId="01A5E602" w14:textId="77777777" w:rsidR="00D0049F" w:rsidRPr="00AA5E90" w:rsidRDefault="00D0049F" w:rsidP="00AA5E90">
      <w:pPr>
        <w:rPr>
          <w:lang w:val="en-GB"/>
        </w:rPr>
      </w:pPr>
    </w:p>
    <w:p w14:paraId="5FF70A17" w14:textId="1C891720" w:rsidR="00AA5E90" w:rsidRDefault="00D506D1" w:rsidP="00AA5E90">
      <w:pPr>
        <w:rPr>
          <w:lang w:val="en-GB"/>
        </w:rPr>
      </w:pPr>
      <w:r w:rsidRPr="00CC602A">
        <w:rPr>
          <w:rStyle w:val="Heading4Char"/>
        </w:rPr>
        <w:t xml:space="preserve">3.3.2.2. </w:t>
      </w:r>
      <w:r w:rsidR="00AA5E90" w:rsidRPr="00CC602A">
        <w:rPr>
          <w:rStyle w:val="Heading4Char"/>
        </w:rPr>
        <w:t>Implementation in Future Strategy:</w:t>
      </w:r>
      <w:r w:rsidR="00AA5E90" w:rsidRPr="00AA5E90">
        <w:rPr>
          <w:lang w:val="en-GB"/>
        </w:rPr>
        <w:br/>
      </w:r>
      <w:r w:rsidR="00AA5E90" w:rsidRPr="009742FF">
        <w:rPr>
          <w:rFonts w:ascii="Arial" w:hAnsi="Arial" w:cs="Arial"/>
          <w:sz w:val="22"/>
          <w:szCs w:val="22"/>
          <w:lang w:val="en-GB"/>
        </w:rPr>
        <w:t xml:space="preserve">Predictive maintenance could be introduced gradually by first collecting sufficient historical data. Simple trend analysis can then evolve into more advanced predictive models, supported by software </w:t>
      </w:r>
      <w:r w:rsidR="00A62E1C" w:rsidRPr="009742FF">
        <w:rPr>
          <w:rFonts w:ascii="Arial" w:hAnsi="Arial" w:cs="Arial"/>
          <w:sz w:val="22"/>
          <w:szCs w:val="22"/>
          <w:lang w:val="en-GB"/>
        </w:rPr>
        <w:t>tools</w:t>
      </w:r>
      <w:r w:rsidR="00D803DA" w:rsidRPr="009742FF">
        <w:rPr>
          <w:rFonts w:ascii="Arial" w:hAnsi="Arial" w:cs="Arial"/>
          <w:sz w:val="22"/>
          <w:szCs w:val="22"/>
          <w:lang w:val="en-GB"/>
        </w:rPr>
        <w:t xml:space="preserve"> </w:t>
      </w:r>
      <w:r w:rsidR="00D803DA" w:rsidRPr="009742FF">
        <w:rPr>
          <w:rFonts w:ascii="Arial" w:hAnsi="Arial" w:cs="Arial"/>
          <w:i/>
          <w:iCs/>
          <w:sz w:val="22"/>
          <w:szCs w:val="22"/>
          <w:lang w:val="en-GB"/>
        </w:rPr>
        <w:t xml:space="preserve">(Silveira, A.A. </w:t>
      </w:r>
      <w:proofErr w:type="spellStart"/>
      <w:r w:rsidR="00D803DA" w:rsidRPr="009742FF">
        <w:rPr>
          <w:rFonts w:ascii="Arial" w:hAnsi="Arial" w:cs="Arial"/>
          <w:i/>
          <w:iCs/>
          <w:sz w:val="22"/>
          <w:szCs w:val="22"/>
          <w:lang w:val="en-GB"/>
        </w:rPr>
        <w:t>Meghoe</w:t>
      </w:r>
      <w:proofErr w:type="spellEnd"/>
      <w:r w:rsidR="00D803DA" w:rsidRPr="009742FF">
        <w:rPr>
          <w:rFonts w:ascii="Arial" w:hAnsi="Arial" w:cs="Arial"/>
          <w:i/>
          <w:iCs/>
          <w:sz w:val="22"/>
          <w:szCs w:val="22"/>
          <w:lang w:val="en-GB"/>
        </w:rPr>
        <w:t xml:space="preserve"> and T. Tinga, 2024)</w:t>
      </w:r>
      <w:r w:rsidR="00A62E1C" w:rsidRPr="009742FF">
        <w:rPr>
          <w:rFonts w:ascii="Arial" w:hAnsi="Arial" w:cs="Arial"/>
          <w:sz w:val="22"/>
          <w:szCs w:val="22"/>
          <w:lang w:val="en-GB"/>
        </w:rPr>
        <w:t>.</w:t>
      </w:r>
    </w:p>
    <w:p w14:paraId="20211EAD" w14:textId="77777777" w:rsidR="00A62E1C" w:rsidRPr="00AA5E90" w:rsidRDefault="00A62E1C" w:rsidP="00AA5E90">
      <w:pPr>
        <w:rPr>
          <w:lang w:val="en-GB"/>
        </w:rPr>
      </w:pPr>
    </w:p>
    <w:p w14:paraId="234B050D" w14:textId="1821CA06" w:rsidR="00AA5E90" w:rsidRPr="00AA5E90" w:rsidRDefault="00D506D1" w:rsidP="00CC602A">
      <w:pPr>
        <w:pStyle w:val="Heading3"/>
        <w:rPr>
          <w:lang w:val="en-GB"/>
        </w:rPr>
      </w:pPr>
      <w:bookmarkStart w:id="17" w:name="_Toc226355942"/>
      <w:r>
        <w:rPr>
          <w:lang w:val="en-GB"/>
        </w:rPr>
        <w:t xml:space="preserve">3.3.3. </w:t>
      </w:r>
      <w:r w:rsidR="00AA5E90" w:rsidRPr="00AA5E90">
        <w:rPr>
          <w:lang w:val="en-GB"/>
        </w:rPr>
        <w:t>Risk-Based Maintenance</w:t>
      </w:r>
      <w:bookmarkEnd w:id="17"/>
    </w:p>
    <w:p w14:paraId="25437A26" w14:textId="7108843F" w:rsidR="0020474D" w:rsidRPr="009742FF" w:rsidRDefault="003D10E9" w:rsidP="0020474D">
      <w:pPr>
        <w:rPr>
          <w:rFonts w:ascii="Arial" w:hAnsi="Arial" w:cs="Arial"/>
          <w:sz w:val="22"/>
          <w:szCs w:val="22"/>
        </w:rPr>
      </w:pPr>
      <w:r w:rsidRPr="009742FF">
        <w:rPr>
          <w:rFonts w:ascii="Arial" w:hAnsi="Arial" w:cs="Arial"/>
          <w:sz w:val="22"/>
          <w:szCs w:val="22"/>
        </w:rPr>
        <w:t xml:space="preserve">Risk-based maintenance </w:t>
      </w:r>
      <w:r w:rsidR="00D45794" w:rsidRPr="009742FF">
        <w:rPr>
          <w:rFonts w:ascii="Arial" w:hAnsi="Arial" w:cs="Arial"/>
          <w:sz w:val="22"/>
          <w:szCs w:val="22"/>
        </w:rPr>
        <w:t>priorities</w:t>
      </w:r>
      <w:r w:rsidRPr="009742FF">
        <w:rPr>
          <w:rFonts w:ascii="Arial" w:hAnsi="Arial" w:cs="Arial"/>
          <w:sz w:val="22"/>
          <w:szCs w:val="22"/>
        </w:rPr>
        <w:t xml:space="preserve"> maintenance activities based on equipment. For a CMM, this means that high-precision or tight-tolerance components require more frequent verification, whereas lower-risk </w:t>
      </w:r>
      <w:r w:rsidR="00E24066" w:rsidRPr="009742FF">
        <w:rPr>
          <w:rFonts w:ascii="Arial" w:hAnsi="Arial" w:cs="Arial"/>
          <w:sz w:val="22"/>
          <w:szCs w:val="22"/>
        </w:rPr>
        <w:t xml:space="preserve">components </w:t>
      </w:r>
      <w:r w:rsidRPr="009742FF">
        <w:rPr>
          <w:rFonts w:ascii="Arial" w:hAnsi="Arial" w:cs="Arial"/>
          <w:sz w:val="22"/>
          <w:szCs w:val="22"/>
        </w:rPr>
        <w:t>can be maintained with reduced intensity</w:t>
      </w:r>
      <w:r w:rsidR="00D45794" w:rsidRPr="009742FF">
        <w:rPr>
          <w:rFonts w:ascii="Arial" w:hAnsi="Arial" w:cs="Arial"/>
          <w:sz w:val="22"/>
          <w:szCs w:val="22"/>
        </w:rPr>
        <w:t xml:space="preserve"> </w:t>
      </w:r>
      <w:r w:rsidR="00D45794" w:rsidRPr="009742FF">
        <w:rPr>
          <w:rFonts w:ascii="Arial" w:hAnsi="Arial" w:cs="Arial"/>
          <w:i/>
          <w:iCs/>
          <w:sz w:val="22"/>
          <w:szCs w:val="22"/>
          <w:lang w:val="en-GB"/>
        </w:rPr>
        <w:t>(Gulati, 2016)</w:t>
      </w:r>
      <w:r w:rsidRPr="009742FF">
        <w:rPr>
          <w:rFonts w:ascii="Arial" w:hAnsi="Arial" w:cs="Arial"/>
          <w:sz w:val="22"/>
          <w:szCs w:val="22"/>
        </w:rPr>
        <w:t>.</w:t>
      </w:r>
    </w:p>
    <w:p w14:paraId="5AC58A58" w14:textId="77777777" w:rsidR="003D10E9" w:rsidRDefault="003D10E9" w:rsidP="0020474D">
      <w:pPr>
        <w:rPr>
          <w:lang w:val="en-GB"/>
        </w:rPr>
      </w:pPr>
    </w:p>
    <w:p w14:paraId="6A7BC7A0" w14:textId="2278CFA0" w:rsidR="00AA5E90" w:rsidRDefault="00D506D1" w:rsidP="0020474D">
      <w:pPr>
        <w:rPr>
          <w:lang w:val="en-GB"/>
        </w:rPr>
      </w:pPr>
      <w:r w:rsidRPr="00CC602A">
        <w:rPr>
          <w:rStyle w:val="Heading4Char"/>
        </w:rPr>
        <w:t xml:space="preserve">3.3.3.1. </w:t>
      </w:r>
      <w:r w:rsidR="00AA5E90" w:rsidRPr="00CC602A">
        <w:rPr>
          <w:rStyle w:val="Heading4Char"/>
        </w:rPr>
        <w:t>Evaluation:</w:t>
      </w:r>
      <w:r w:rsidR="00AA5E90" w:rsidRPr="00AA5E90">
        <w:rPr>
          <w:lang w:val="en-GB"/>
        </w:rPr>
        <w:br/>
      </w:r>
      <w:r w:rsidR="00B160C5" w:rsidRPr="009742FF">
        <w:rPr>
          <w:rFonts w:ascii="Arial" w:hAnsi="Arial" w:cs="Arial"/>
          <w:sz w:val="22"/>
          <w:szCs w:val="22"/>
        </w:rPr>
        <w:t xml:space="preserve">This approach improves efficiency by </w:t>
      </w:r>
      <w:r w:rsidR="00B160C5" w:rsidRPr="009742FF">
        <w:rPr>
          <w:rFonts w:ascii="Arial" w:hAnsi="Arial" w:cs="Arial"/>
          <w:sz w:val="22"/>
          <w:szCs w:val="22"/>
          <w:lang w:val="en-GB"/>
        </w:rPr>
        <w:t>allocating</w:t>
      </w:r>
      <w:r w:rsidR="00AA5E90" w:rsidRPr="009742FF">
        <w:rPr>
          <w:rFonts w:ascii="Arial" w:hAnsi="Arial" w:cs="Arial"/>
          <w:sz w:val="22"/>
          <w:szCs w:val="22"/>
          <w:lang w:val="en-GB"/>
        </w:rPr>
        <w:t xml:space="preserve"> maintenance resources and focuses effort where it has the greatest impact. However, incorrect risk assessment could lead to under-maintenance of important equipment</w:t>
      </w:r>
      <w:r w:rsidR="00D45794" w:rsidRPr="009742FF">
        <w:rPr>
          <w:rFonts w:ascii="Arial" w:hAnsi="Arial" w:cs="Arial"/>
          <w:sz w:val="22"/>
          <w:szCs w:val="22"/>
          <w:lang w:val="en-GB"/>
        </w:rPr>
        <w:t xml:space="preserve"> </w:t>
      </w:r>
      <w:r w:rsidR="00D45794" w:rsidRPr="009742FF">
        <w:rPr>
          <w:rFonts w:ascii="Arial" w:hAnsi="Arial" w:cs="Arial"/>
          <w:i/>
          <w:iCs/>
          <w:sz w:val="22"/>
          <w:szCs w:val="22"/>
          <w:lang w:val="en-GB"/>
        </w:rPr>
        <w:t>(Mobley, 2002)</w:t>
      </w:r>
      <w:r w:rsidR="00AA5E90" w:rsidRPr="009742FF">
        <w:rPr>
          <w:rFonts w:ascii="Arial" w:hAnsi="Arial" w:cs="Arial"/>
          <w:sz w:val="22"/>
          <w:szCs w:val="22"/>
          <w:lang w:val="en-GB"/>
        </w:rPr>
        <w:t>.</w:t>
      </w:r>
    </w:p>
    <w:p w14:paraId="2093462B" w14:textId="77777777" w:rsidR="00D45794" w:rsidRPr="00AA5E90" w:rsidRDefault="00D45794" w:rsidP="0020474D">
      <w:pPr>
        <w:rPr>
          <w:lang w:val="en-GB"/>
        </w:rPr>
      </w:pPr>
    </w:p>
    <w:p w14:paraId="29A64421" w14:textId="11A82588" w:rsidR="00AA5E90" w:rsidRPr="00AA5E90" w:rsidRDefault="00D506D1" w:rsidP="00AA5E90">
      <w:pPr>
        <w:rPr>
          <w:lang w:val="en-GB"/>
        </w:rPr>
      </w:pPr>
      <w:r w:rsidRPr="00CC602A">
        <w:rPr>
          <w:rStyle w:val="Heading4Char"/>
        </w:rPr>
        <w:t>3.</w:t>
      </w:r>
      <w:r w:rsidR="006C3160" w:rsidRPr="00CC602A">
        <w:rPr>
          <w:rStyle w:val="Heading4Char"/>
        </w:rPr>
        <w:t xml:space="preserve">3.3.2. </w:t>
      </w:r>
      <w:r w:rsidR="00AA5E90" w:rsidRPr="00CC602A">
        <w:rPr>
          <w:rStyle w:val="Heading4Char"/>
        </w:rPr>
        <w:t>Implementation in Future Strategy:</w:t>
      </w:r>
      <w:r w:rsidR="00AA5E90" w:rsidRPr="00AA5E90">
        <w:rPr>
          <w:lang w:val="en-GB"/>
        </w:rPr>
        <w:br/>
      </w:r>
      <w:r w:rsidR="00AA5E90" w:rsidRPr="009742FF">
        <w:rPr>
          <w:rFonts w:ascii="Arial" w:hAnsi="Arial" w:cs="Arial"/>
          <w:sz w:val="22"/>
          <w:szCs w:val="22"/>
          <w:lang w:val="en-GB"/>
        </w:rPr>
        <w:t>A risk assessment matrix should be developed to classify CMM usage based on part criticality, tolerance requirements, and production impact. Maintenance schedules can then be adjusted accordingly and reviewed periodically</w:t>
      </w:r>
      <w:r w:rsidR="00AB659E" w:rsidRPr="009742FF">
        <w:rPr>
          <w:rFonts w:ascii="Arial" w:hAnsi="Arial" w:cs="Arial"/>
          <w:sz w:val="22"/>
          <w:szCs w:val="22"/>
          <w:lang w:val="en-GB"/>
        </w:rPr>
        <w:t xml:space="preserve"> </w:t>
      </w:r>
      <w:r w:rsidR="00AB659E" w:rsidRPr="009742FF">
        <w:rPr>
          <w:rFonts w:ascii="Arial" w:hAnsi="Arial" w:cs="Arial"/>
          <w:i/>
          <w:iCs/>
          <w:sz w:val="22"/>
          <w:szCs w:val="22"/>
          <w:lang w:val="en-GB"/>
        </w:rPr>
        <w:t>(Gulati, 2016)</w:t>
      </w:r>
      <w:r w:rsidR="00AA5E90" w:rsidRPr="009742FF">
        <w:rPr>
          <w:rFonts w:ascii="Arial" w:hAnsi="Arial" w:cs="Arial"/>
          <w:sz w:val="22"/>
          <w:szCs w:val="22"/>
          <w:lang w:val="en-GB"/>
        </w:rPr>
        <w:t>.</w:t>
      </w:r>
    </w:p>
    <w:p w14:paraId="67FCDF91" w14:textId="757635E1" w:rsidR="00583CAD" w:rsidRDefault="00583CAD" w:rsidP="008F5197"/>
    <w:p w14:paraId="59C87CD0" w14:textId="77777777" w:rsidR="00095F5E" w:rsidRDefault="00095F5E" w:rsidP="008F5197"/>
    <w:p w14:paraId="1B89ED31" w14:textId="77777777" w:rsidR="00095F5E" w:rsidRPr="00095F5E" w:rsidRDefault="00095F5E" w:rsidP="00CC602A">
      <w:pPr>
        <w:pStyle w:val="Heading1"/>
        <w:rPr>
          <w:lang w:val="en-GB"/>
        </w:rPr>
      </w:pPr>
      <w:bookmarkStart w:id="18" w:name="_Toc226355943"/>
      <w:r w:rsidRPr="00095F5E">
        <w:rPr>
          <w:lang w:val="en-GB"/>
        </w:rPr>
        <w:t>4. Costs and Resources Required for Proposed Improvements</w:t>
      </w:r>
      <w:bookmarkEnd w:id="18"/>
    </w:p>
    <w:p w14:paraId="155D2554" w14:textId="6957F0B5" w:rsidR="00095F5E" w:rsidRPr="009742FF" w:rsidRDefault="00095F5E" w:rsidP="00095F5E">
      <w:pPr>
        <w:rPr>
          <w:rFonts w:ascii="Arial" w:hAnsi="Arial" w:cs="Arial"/>
          <w:sz w:val="22"/>
          <w:szCs w:val="22"/>
          <w:lang w:val="en-GB"/>
        </w:rPr>
      </w:pPr>
      <w:r w:rsidRPr="009742FF">
        <w:rPr>
          <w:rFonts w:ascii="Arial" w:hAnsi="Arial" w:cs="Arial"/>
          <w:sz w:val="22"/>
          <w:szCs w:val="22"/>
          <w:lang w:val="en-GB"/>
        </w:rPr>
        <w:t xml:space="preserve">The proposed improvements to the CMM maintenance strategy will require additional resources and </w:t>
      </w:r>
      <w:r w:rsidR="002558D2" w:rsidRPr="009742FF">
        <w:rPr>
          <w:rFonts w:ascii="Arial" w:hAnsi="Arial" w:cs="Arial"/>
          <w:sz w:val="22"/>
          <w:szCs w:val="22"/>
          <w:lang w:val="en-GB"/>
        </w:rPr>
        <w:t xml:space="preserve">a </w:t>
      </w:r>
      <w:r w:rsidR="00505855" w:rsidRPr="009742FF">
        <w:rPr>
          <w:rFonts w:ascii="Arial" w:hAnsi="Arial" w:cs="Arial"/>
          <w:sz w:val="22"/>
          <w:szCs w:val="22"/>
          <w:lang w:val="en-GB"/>
        </w:rPr>
        <w:t>potential cost</w:t>
      </w:r>
      <w:r w:rsidRPr="009742FF">
        <w:rPr>
          <w:rFonts w:ascii="Arial" w:hAnsi="Arial" w:cs="Arial"/>
          <w:sz w:val="22"/>
          <w:szCs w:val="22"/>
          <w:lang w:val="en-GB"/>
        </w:rPr>
        <w:t xml:space="preserve"> increase. However, these changes are aimed at improving </w:t>
      </w:r>
      <w:r w:rsidR="00505855" w:rsidRPr="009742FF">
        <w:rPr>
          <w:rFonts w:ascii="Arial" w:hAnsi="Arial" w:cs="Arial"/>
          <w:sz w:val="22"/>
          <w:szCs w:val="22"/>
          <w:lang w:val="en-GB"/>
        </w:rPr>
        <w:t>reliability,</w:t>
      </w:r>
      <w:r w:rsidRPr="009742FF">
        <w:rPr>
          <w:rFonts w:ascii="Arial" w:hAnsi="Arial" w:cs="Arial"/>
          <w:sz w:val="22"/>
          <w:szCs w:val="22"/>
          <w:lang w:val="en-GB"/>
        </w:rPr>
        <w:t xml:space="preserve"> accuracy, reducing risk, and preventing long-term failures.</w:t>
      </w:r>
    </w:p>
    <w:p w14:paraId="29E20E65" w14:textId="77777777" w:rsidR="00E851A1" w:rsidRPr="00095F5E" w:rsidRDefault="00E851A1" w:rsidP="00095F5E">
      <w:pPr>
        <w:rPr>
          <w:lang w:val="en-GB"/>
        </w:rPr>
      </w:pPr>
    </w:p>
    <w:p w14:paraId="01E30210" w14:textId="55C04267" w:rsidR="00E851A1" w:rsidRPr="00E851A1" w:rsidRDefault="00D97CA2" w:rsidP="00CC602A">
      <w:pPr>
        <w:pStyle w:val="Heading2"/>
        <w:rPr>
          <w:lang w:val="en-GB"/>
        </w:rPr>
      </w:pPr>
      <w:bookmarkStart w:id="19" w:name="_Toc226355944"/>
      <w:r>
        <w:rPr>
          <w:lang w:val="en-GB"/>
        </w:rPr>
        <w:t xml:space="preserve">4.1. </w:t>
      </w:r>
      <w:r w:rsidR="00E851A1">
        <w:rPr>
          <w:lang w:val="en-GB"/>
        </w:rPr>
        <w:t>I</w:t>
      </w:r>
      <w:r w:rsidR="00E851A1" w:rsidRPr="00E851A1">
        <w:rPr>
          <w:lang w:val="en-GB"/>
        </w:rPr>
        <w:t>ncreased MCG Frequency</w:t>
      </w:r>
      <w:bookmarkEnd w:id="19"/>
    </w:p>
    <w:p w14:paraId="7CD2E2B8" w14:textId="6D3A4DB8" w:rsidR="00E851A1" w:rsidRPr="009742FF" w:rsidRDefault="00105AC2" w:rsidP="00E851A1">
      <w:pPr>
        <w:rPr>
          <w:rFonts w:ascii="Arial" w:hAnsi="Arial" w:cs="Arial"/>
          <w:sz w:val="22"/>
          <w:szCs w:val="22"/>
          <w:lang w:val="en-GB"/>
        </w:rPr>
      </w:pPr>
      <w:r w:rsidRPr="009742FF">
        <w:rPr>
          <w:rFonts w:ascii="Arial" w:hAnsi="Arial" w:cs="Arial"/>
          <w:sz w:val="22"/>
          <w:szCs w:val="22"/>
          <w:lang w:val="en-GB"/>
        </w:rPr>
        <w:t>Increasing</w:t>
      </w:r>
      <w:r w:rsidR="00E851A1" w:rsidRPr="009742FF">
        <w:rPr>
          <w:rFonts w:ascii="Arial" w:hAnsi="Arial" w:cs="Arial"/>
          <w:sz w:val="22"/>
          <w:szCs w:val="22"/>
          <w:lang w:val="en-GB"/>
        </w:rPr>
        <w:t xml:space="preserve"> MCG verification from quarterly to monthly will require more time from Quality personnel and slightly reduce machine availability</w:t>
      </w:r>
      <w:r w:rsidR="00295561" w:rsidRPr="009742FF">
        <w:rPr>
          <w:rFonts w:ascii="Arial" w:hAnsi="Arial" w:cs="Arial"/>
          <w:sz w:val="22"/>
          <w:szCs w:val="22"/>
          <w:lang w:val="en-GB"/>
        </w:rPr>
        <w:t xml:space="preserve"> </w:t>
      </w:r>
      <w:r w:rsidR="00295561" w:rsidRPr="009742FF">
        <w:rPr>
          <w:rFonts w:ascii="Arial" w:hAnsi="Arial" w:cs="Arial"/>
          <w:i/>
          <w:iCs/>
          <w:sz w:val="22"/>
          <w:szCs w:val="22"/>
        </w:rPr>
        <w:t>(Mobley, 2002)</w:t>
      </w:r>
      <w:r w:rsidR="00237CE2" w:rsidRPr="009742FF">
        <w:rPr>
          <w:rFonts w:ascii="Arial" w:hAnsi="Arial" w:cs="Arial"/>
          <w:sz w:val="22"/>
          <w:szCs w:val="22"/>
          <w:lang w:val="en-GB"/>
        </w:rPr>
        <w:t>.</w:t>
      </w:r>
    </w:p>
    <w:p w14:paraId="37EEEFE0" w14:textId="77777777" w:rsidR="00E460CC" w:rsidRDefault="00E460CC" w:rsidP="00E851A1">
      <w:pPr>
        <w:rPr>
          <w:lang w:val="en-GB"/>
        </w:rPr>
      </w:pPr>
    </w:p>
    <w:p w14:paraId="2DE3B2B5" w14:textId="31698C46" w:rsidR="00E460CC" w:rsidRPr="00F7002A" w:rsidRDefault="00CC602A" w:rsidP="00CC602A">
      <w:pPr>
        <w:pStyle w:val="Heading3"/>
        <w:rPr>
          <w:lang w:val="en-GB"/>
        </w:rPr>
      </w:pPr>
      <w:bookmarkStart w:id="20" w:name="_Toc226355945"/>
      <w:r>
        <w:rPr>
          <w:lang w:val="en-GB"/>
        </w:rPr>
        <w:t>4.1.1.</w:t>
      </w:r>
      <w:r w:rsidR="00E460CC" w:rsidRPr="00F7002A">
        <w:rPr>
          <w:lang w:val="en-GB"/>
        </w:rPr>
        <w:t>Costs and resources:</w:t>
      </w:r>
      <w:bookmarkEnd w:id="20"/>
    </w:p>
    <w:p w14:paraId="20BCFCA8" w14:textId="01FF4E2A" w:rsidR="00F105A2" w:rsidRPr="009742FF" w:rsidRDefault="00F105A2" w:rsidP="00F105A2">
      <w:pPr>
        <w:rPr>
          <w:rFonts w:ascii="Arial" w:hAnsi="Arial" w:cs="Arial"/>
          <w:sz w:val="22"/>
          <w:szCs w:val="22"/>
          <w:lang w:val="en-GB"/>
        </w:rPr>
      </w:pPr>
      <w:r w:rsidRPr="009742FF">
        <w:rPr>
          <w:rFonts w:ascii="Arial" w:hAnsi="Arial" w:cs="Arial"/>
          <w:sz w:val="22"/>
          <w:szCs w:val="22"/>
          <w:lang w:val="en-GB"/>
        </w:rPr>
        <w:t xml:space="preserve">Based on MCG cycle times of approximately 10–20 minutes per </w:t>
      </w:r>
      <w:r w:rsidR="0038162C" w:rsidRPr="009742FF">
        <w:rPr>
          <w:rFonts w:ascii="Arial" w:hAnsi="Arial" w:cs="Arial"/>
          <w:sz w:val="22"/>
          <w:szCs w:val="22"/>
          <w:lang w:val="en-GB"/>
        </w:rPr>
        <w:t>run</w:t>
      </w:r>
      <w:r w:rsidRPr="009742FF">
        <w:rPr>
          <w:rFonts w:ascii="Arial" w:hAnsi="Arial" w:cs="Arial"/>
          <w:sz w:val="22"/>
          <w:szCs w:val="22"/>
          <w:lang w:val="en-GB"/>
        </w:rPr>
        <w:t xml:space="preserve"> </w:t>
      </w:r>
      <w:r w:rsidRPr="009742FF">
        <w:rPr>
          <w:rFonts w:ascii="Arial" w:hAnsi="Arial" w:cs="Arial"/>
          <w:i/>
          <w:iCs/>
          <w:sz w:val="22"/>
          <w:szCs w:val="22"/>
          <w:lang w:val="en-GB"/>
        </w:rPr>
        <w:t>(Renishaw plc, 2026)</w:t>
      </w:r>
      <w:r w:rsidRPr="009742FF">
        <w:rPr>
          <w:rFonts w:ascii="Arial" w:hAnsi="Arial" w:cs="Arial"/>
          <w:sz w:val="22"/>
          <w:szCs w:val="22"/>
          <w:lang w:val="en-GB"/>
        </w:rPr>
        <w:t>, increasing testing frequency to monthly results in an estimated additional 2–4 hours of operator time per year per machine.</w:t>
      </w:r>
    </w:p>
    <w:p w14:paraId="0D356FBB" w14:textId="23CE7AB6" w:rsidR="00F105A2" w:rsidRPr="009742FF" w:rsidRDefault="00F105A2" w:rsidP="00F105A2">
      <w:pPr>
        <w:rPr>
          <w:rFonts w:ascii="Arial" w:hAnsi="Arial" w:cs="Arial"/>
          <w:sz w:val="22"/>
          <w:szCs w:val="22"/>
          <w:lang w:val="en-GB"/>
        </w:rPr>
      </w:pPr>
      <w:r w:rsidRPr="009742FF">
        <w:rPr>
          <w:rFonts w:ascii="Arial" w:hAnsi="Arial" w:cs="Arial"/>
          <w:sz w:val="22"/>
          <w:szCs w:val="22"/>
          <w:lang w:val="en-GB"/>
        </w:rPr>
        <w:t>Based on UK manufacturing wage benchmarks, where minimum hourly rates exceed £12 and skilled technical roles command significantly higher pay, an estimated labour cost of £20–£30 per hour is considered realistic for trained maintenance personnel</w:t>
      </w:r>
      <w:r w:rsidR="00B817B2" w:rsidRPr="009742FF">
        <w:rPr>
          <w:rFonts w:ascii="Arial" w:hAnsi="Arial" w:cs="Arial"/>
          <w:sz w:val="22"/>
          <w:szCs w:val="22"/>
          <w:lang w:val="en-GB"/>
        </w:rPr>
        <w:t xml:space="preserve"> </w:t>
      </w:r>
      <w:r w:rsidR="00B817B2" w:rsidRPr="009742FF">
        <w:rPr>
          <w:rFonts w:ascii="Arial" w:hAnsi="Arial" w:cs="Arial"/>
          <w:i/>
          <w:iCs/>
          <w:sz w:val="22"/>
          <w:szCs w:val="22"/>
          <w:lang w:val="en-GB"/>
        </w:rPr>
        <w:t>(</w:t>
      </w:r>
      <w:proofErr w:type="spellStart"/>
      <w:r w:rsidR="00B817B2" w:rsidRPr="009742FF">
        <w:rPr>
          <w:rFonts w:ascii="Arial" w:hAnsi="Arial" w:cs="Arial"/>
          <w:i/>
          <w:iCs/>
          <w:sz w:val="22"/>
          <w:szCs w:val="22"/>
          <w:lang w:val="en-GB"/>
        </w:rPr>
        <w:t>MooreKingstonSmith</w:t>
      </w:r>
      <w:proofErr w:type="spellEnd"/>
      <w:r w:rsidR="00B817B2" w:rsidRPr="009742FF">
        <w:rPr>
          <w:rFonts w:ascii="Arial" w:hAnsi="Arial" w:cs="Arial"/>
          <w:i/>
          <w:iCs/>
          <w:sz w:val="22"/>
          <w:szCs w:val="22"/>
          <w:lang w:val="en-GB"/>
        </w:rPr>
        <w:t>, 2025)</w:t>
      </w:r>
      <w:r w:rsidR="00B817B2" w:rsidRPr="009742FF">
        <w:rPr>
          <w:rFonts w:ascii="Arial" w:hAnsi="Arial" w:cs="Arial"/>
          <w:sz w:val="22"/>
          <w:szCs w:val="22"/>
          <w:lang w:val="en-GB"/>
        </w:rPr>
        <w:t>.</w:t>
      </w:r>
    </w:p>
    <w:p w14:paraId="57D2560F" w14:textId="5189F262" w:rsidR="00E460CC" w:rsidRPr="00B749D3" w:rsidRDefault="00FF6B61" w:rsidP="00F7002A">
      <w:pPr>
        <w:rPr>
          <w:rFonts w:ascii="Arial" w:hAnsi="Arial" w:cs="Arial"/>
          <w:sz w:val="22"/>
          <w:szCs w:val="22"/>
          <w:lang w:val="en-GB"/>
        </w:rPr>
      </w:pPr>
      <w:r w:rsidRPr="00B749D3">
        <w:rPr>
          <w:rFonts w:ascii="Arial" w:hAnsi="Arial" w:cs="Arial"/>
          <w:sz w:val="22"/>
          <w:szCs w:val="22"/>
        </w:rPr>
        <w:t xml:space="preserve">This results in an approximate annual cost increase of £40–£120 per machine. Although this cost is relatively low, even small improvements in maintenance can prevent unplanned downtime, which in UK manufacturing has been estimated to exceed £5,000 per hour </w:t>
      </w:r>
      <w:r w:rsidRPr="00B749D3">
        <w:rPr>
          <w:rFonts w:ascii="Arial" w:hAnsi="Arial" w:cs="Arial"/>
          <w:i/>
          <w:iCs/>
          <w:sz w:val="22"/>
          <w:szCs w:val="22"/>
        </w:rPr>
        <w:t>(</w:t>
      </w:r>
      <w:proofErr w:type="spellStart"/>
      <w:r w:rsidRPr="00B749D3">
        <w:rPr>
          <w:rFonts w:ascii="Arial" w:hAnsi="Arial" w:cs="Arial"/>
          <w:i/>
          <w:iCs/>
          <w:sz w:val="22"/>
          <w:szCs w:val="22"/>
        </w:rPr>
        <w:t>Delacontrol</w:t>
      </w:r>
      <w:proofErr w:type="spellEnd"/>
      <w:r w:rsidRPr="00B749D3">
        <w:rPr>
          <w:rFonts w:ascii="Arial" w:hAnsi="Arial" w:cs="Arial"/>
          <w:i/>
          <w:iCs/>
          <w:sz w:val="22"/>
          <w:szCs w:val="22"/>
        </w:rPr>
        <w:t>, 2025)</w:t>
      </w:r>
      <w:r w:rsidR="00A027E4" w:rsidRPr="00B749D3">
        <w:rPr>
          <w:rFonts w:ascii="Arial" w:hAnsi="Arial" w:cs="Arial"/>
          <w:sz w:val="22"/>
          <w:szCs w:val="22"/>
          <w:lang w:val="en-GB"/>
        </w:rPr>
        <w:t>. Early detection of performance drift through more frequent MCG checks</w:t>
      </w:r>
      <w:r w:rsidR="004B45B6" w:rsidRPr="00B749D3">
        <w:rPr>
          <w:rFonts w:ascii="Arial" w:hAnsi="Arial" w:cs="Arial"/>
          <w:sz w:val="22"/>
          <w:szCs w:val="22"/>
          <w:lang w:val="en-GB"/>
        </w:rPr>
        <w:t>,</w:t>
      </w:r>
      <w:r w:rsidR="00A027E4" w:rsidRPr="00B749D3">
        <w:rPr>
          <w:rFonts w:ascii="Arial" w:hAnsi="Arial" w:cs="Arial"/>
          <w:sz w:val="22"/>
          <w:szCs w:val="22"/>
          <w:lang w:val="en-GB"/>
        </w:rPr>
        <w:t xml:space="preserve"> therefore</w:t>
      </w:r>
      <w:r w:rsidR="004B45B6" w:rsidRPr="00B749D3">
        <w:rPr>
          <w:rFonts w:ascii="Arial" w:hAnsi="Arial" w:cs="Arial"/>
          <w:sz w:val="22"/>
          <w:szCs w:val="22"/>
          <w:lang w:val="en-GB"/>
        </w:rPr>
        <w:t>,</w:t>
      </w:r>
      <w:r w:rsidR="00A027E4" w:rsidRPr="00B749D3">
        <w:rPr>
          <w:rFonts w:ascii="Arial" w:hAnsi="Arial" w:cs="Arial"/>
          <w:sz w:val="22"/>
          <w:szCs w:val="22"/>
          <w:lang w:val="en-GB"/>
        </w:rPr>
        <w:t xml:space="preserve"> represents a cost-effective improvement </w:t>
      </w:r>
      <w:r w:rsidR="00A027E4" w:rsidRPr="00B749D3">
        <w:rPr>
          <w:rFonts w:ascii="Arial" w:hAnsi="Arial" w:cs="Arial"/>
          <w:i/>
          <w:iCs/>
          <w:sz w:val="22"/>
          <w:szCs w:val="22"/>
          <w:lang w:val="en-GB"/>
        </w:rPr>
        <w:t>(Mobley, 2002)</w:t>
      </w:r>
      <w:r w:rsidR="00A027E4" w:rsidRPr="00B749D3">
        <w:rPr>
          <w:rFonts w:ascii="Arial" w:hAnsi="Arial" w:cs="Arial"/>
          <w:sz w:val="22"/>
          <w:szCs w:val="22"/>
          <w:lang w:val="en-GB"/>
        </w:rPr>
        <w:t>.</w:t>
      </w:r>
    </w:p>
    <w:p w14:paraId="1DCAD2C7" w14:textId="77777777" w:rsidR="00A027E4" w:rsidRPr="00A027E4" w:rsidRDefault="00A027E4" w:rsidP="00F7002A">
      <w:pPr>
        <w:rPr>
          <w:lang w:val="en-GB"/>
        </w:rPr>
      </w:pPr>
    </w:p>
    <w:p w14:paraId="177CE612" w14:textId="6358EA2E" w:rsidR="00E460CC" w:rsidRPr="00474DB1" w:rsidRDefault="00CC602A" w:rsidP="00CC602A">
      <w:pPr>
        <w:pStyle w:val="Heading3"/>
        <w:rPr>
          <w:lang w:val="en-GB"/>
        </w:rPr>
      </w:pPr>
      <w:bookmarkStart w:id="21" w:name="_Toc226355946"/>
      <w:r>
        <w:rPr>
          <w:lang w:val="en-GB"/>
        </w:rPr>
        <w:t xml:space="preserve">4.1.2. </w:t>
      </w:r>
      <w:r w:rsidR="00E460CC" w:rsidRPr="00F7002A">
        <w:rPr>
          <w:lang w:val="en-GB"/>
        </w:rPr>
        <w:t>Change management implications:</w:t>
      </w:r>
      <w:bookmarkEnd w:id="21"/>
    </w:p>
    <w:p w14:paraId="6C029CFC" w14:textId="4A109709" w:rsidR="00F7002A" w:rsidRPr="00B749D3" w:rsidRDefault="00E851A1" w:rsidP="00F7002A">
      <w:pPr>
        <w:rPr>
          <w:rFonts w:ascii="Arial" w:hAnsi="Arial" w:cs="Arial"/>
          <w:sz w:val="22"/>
          <w:szCs w:val="22"/>
          <w:lang w:val="en-GB"/>
        </w:rPr>
      </w:pPr>
      <w:r w:rsidRPr="00B749D3">
        <w:rPr>
          <w:rFonts w:ascii="Arial" w:hAnsi="Arial" w:cs="Arial"/>
          <w:sz w:val="22"/>
          <w:szCs w:val="22"/>
          <w:lang w:val="en-GB"/>
        </w:rPr>
        <w:t xml:space="preserve">MCG checks are </w:t>
      </w:r>
      <w:r w:rsidR="006F45B1" w:rsidRPr="00B749D3">
        <w:rPr>
          <w:rFonts w:ascii="Arial" w:hAnsi="Arial" w:cs="Arial"/>
          <w:sz w:val="22"/>
          <w:szCs w:val="22"/>
          <w:lang w:val="en-GB"/>
        </w:rPr>
        <w:t>efficient in run time</w:t>
      </w:r>
      <w:r w:rsidRPr="00B749D3">
        <w:rPr>
          <w:rFonts w:ascii="Arial" w:hAnsi="Arial" w:cs="Arial"/>
          <w:sz w:val="22"/>
          <w:szCs w:val="22"/>
          <w:lang w:val="en-GB"/>
        </w:rPr>
        <w:t xml:space="preserve"> to perform, </w:t>
      </w:r>
      <w:r w:rsidR="006F45B1" w:rsidRPr="00B749D3">
        <w:rPr>
          <w:rFonts w:ascii="Arial" w:hAnsi="Arial" w:cs="Arial"/>
          <w:sz w:val="22"/>
          <w:szCs w:val="22"/>
          <w:lang w:val="en-GB"/>
        </w:rPr>
        <w:t>typically taking 10-20minutes in accordance with ISO10360-02</w:t>
      </w:r>
      <w:r w:rsidR="00205CC6" w:rsidRPr="00B749D3">
        <w:rPr>
          <w:rFonts w:ascii="Arial" w:hAnsi="Arial" w:cs="Arial"/>
          <w:sz w:val="22"/>
          <w:szCs w:val="22"/>
          <w:lang w:val="en-GB"/>
        </w:rPr>
        <w:t>;</w:t>
      </w:r>
      <w:r w:rsidR="00E82DF2" w:rsidRPr="00B749D3">
        <w:rPr>
          <w:rFonts w:ascii="Arial" w:hAnsi="Arial" w:cs="Arial"/>
          <w:sz w:val="22"/>
          <w:szCs w:val="22"/>
          <w:lang w:val="en-GB"/>
        </w:rPr>
        <w:t xml:space="preserve"> therefore,</w:t>
      </w:r>
      <w:r w:rsidRPr="00B749D3">
        <w:rPr>
          <w:rFonts w:ascii="Arial" w:hAnsi="Arial" w:cs="Arial"/>
          <w:sz w:val="22"/>
          <w:szCs w:val="22"/>
          <w:lang w:val="en-GB"/>
        </w:rPr>
        <w:t xml:space="preserve"> the impact on </w:t>
      </w:r>
      <w:r w:rsidR="00237CE2" w:rsidRPr="00B749D3">
        <w:rPr>
          <w:rFonts w:ascii="Arial" w:hAnsi="Arial" w:cs="Arial"/>
          <w:sz w:val="22"/>
          <w:szCs w:val="22"/>
          <w:lang w:val="en-GB"/>
        </w:rPr>
        <w:t>the Quality department</w:t>
      </w:r>
      <w:r w:rsidRPr="00B749D3">
        <w:rPr>
          <w:rFonts w:ascii="Arial" w:hAnsi="Arial" w:cs="Arial"/>
          <w:sz w:val="22"/>
          <w:szCs w:val="22"/>
          <w:lang w:val="en-GB"/>
        </w:rPr>
        <w:t xml:space="preserve"> is minimal</w:t>
      </w:r>
      <w:r w:rsidR="00E82DF2" w:rsidRPr="00B749D3">
        <w:rPr>
          <w:rFonts w:ascii="Arial" w:hAnsi="Arial" w:cs="Arial"/>
          <w:sz w:val="22"/>
          <w:szCs w:val="22"/>
          <w:lang w:val="en-GB"/>
        </w:rPr>
        <w:t xml:space="preserve"> </w:t>
      </w:r>
      <w:r w:rsidR="00E82DF2" w:rsidRPr="00B749D3">
        <w:rPr>
          <w:rFonts w:ascii="Arial" w:hAnsi="Arial" w:cs="Arial"/>
          <w:i/>
          <w:iCs/>
          <w:sz w:val="22"/>
          <w:szCs w:val="22"/>
          <w:lang w:val="en-GB"/>
        </w:rPr>
        <w:t>(Renishaw plc, 2026)</w:t>
      </w:r>
      <w:r w:rsidR="00205CC6" w:rsidRPr="00B749D3">
        <w:rPr>
          <w:rFonts w:ascii="Arial" w:hAnsi="Arial" w:cs="Arial"/>
          <w:i/>
          <w:iCs/>
          <w:sz w:val="22"/>
          <w:szCs w:val="22"/>
          <w:lang w:val="en-GB"/>
        </w:rPr>
        <w:t>.</w:t>
      </w:r>
      <w:r w:rsidRPr="00B749D3">
        <w:rPr>
          <w:rFonts w:ascii="Arial" w:hAnsi="Arial" w:cs="Arial"/>
          <w:sz w:val="22"/>
          <w:szCs w:val="22"/>
          <w:lang w:val="en-GB"/>
        </w:rPr>
        <w:t xml:space="preserve"> The main benefit is earlier detection of drift, which reduces the risk of </w:t>
      </w:r>
      <w:r w:rsidR="00CA6681" w:rsidRPr="00B749D3">
        <w:rPr>
          <w:rFonts w:ascii="Arial" w:hAnsi="Arial" w:cs="Arial"/>
          <w:sz w:val="22"/>
          <w:szCs w:val="22"/>
          <w:lang w:val="en-GB"/>
        </w:rPr>
        <w:t>false results</w:t>
      </w:r>
      <w:r w:rsidR="006E1157" w:rsidRPr="00B749D3">
        <w:rPr>
          <w:rFonts w:ascii="Arial" w:hAnsi="Arial" w:cs="Arial"/>
          <w:sz w:val="22"/>
          <w:szCs w:val="22"/>
          <w:lang w:val="en-GB"/>
        </w:rPr>
        <w:t xml:space="preserve"> </w:t>
      </w:r>
      <w:r w:rsidR="006E1157" w:rsidRPr="00B749D3">
        <w:rPr>
          <w:rFonts w:ascii="Arial" w:hAnsi="Arial" w:cs="Arial"/>
          <w:i/>
          <w:iCs/>
          <w:sz w:val="22"/>
          <w:szCs w:val="22"/>
        </w:rPr>
        <w:t>(Renishaw plc, 2026)</w:t>
      </w:r>
      <w:r w:rsidRPr="00B749D3">
        <w:rPr>
          <w:rFonts w:ascii="Arial" w:hAnsi="Arial" w:cs="Arial"/>
          <w:sz w:val="22"/>
          <w:szCs w:val="22"/>
          <w:lang w:val="en-GB"/>
        </w:rPr>
        <w:t>. This can prevent rework and scrap.</w:t>
      </w:r>
    </w:p>
    <w:p w14:paraId="1FFF418A" w14:textId="77777777" w:rsidR="00F7002A" w:rsidRDefault="00F7002A" w:rsidP="00F7002A">
      <w:pPr>
        <w:rPr>
          <w:lang w:val="en-GB"/>
        </w:rPr>
      </w:pPr>
    </w:p>
    <w:p w14:paraId="23EF43B8" w14:textId="55295A56" w:rsidR="00F7002A" w:rsidRPr="00F7002A" w:rsidRDefault="00F7002A" w:rsidP="00CC602A">
      <w:pPr>
        <w:pStyle w:val="Heading2"/>
        <w:rPr>
          <w:lang w:val="en-GB"/>
        </w:rPr>
      </w:pPr>
      <w:bookmarkStart w:id="22" w:name="_Toc226355947"/>
      <w:r w:rsidRPr="00F7002A">
        <w:rPr>
          <w:lang w:val="en-GB"/>
        </w:rPr>
        <w:t>4.2</w:t>
      </w:r>
      <w:r w:rsidR="00D97CA2">
        <w:rPr>
          <w:lang w:val="en-GB"/>
        </w:rPr>
        <w:t xml:space="preserve">. </w:t>
      </w:r>
      <w:r w:rsidRPr="00F7002A">
        <w:rPr>
          <w:lang w:val="en-GB"/>
        </w:rPr>
        <w:t xml:space="preserve">Improving </w:t>
      </w:r>
      <w:r w:rsidR="00E45B1B">
        <w:rPr>
          <w:lang w:val="en-GB"/>
        </w:rPr>
        <w:t>Preventive</w:t>
      </w:r>
      <w:r w:rsidRPr="00F7002A">
        <w:rPr>
          <w:lang w:val="en-GB"/>
        </w:rPr>
        <w:t xml:space="preserve"> Maintenance Practices</w:t>
      </w:r>
      <w:bookmarkEnd w:id="22"/>
    </w:p>
    <w:p w14:paraId="1C7A4AAB" w14:textId="5E758CC4" w:rsidR="007F4AC9" w:rsidRPr="00B749D3" w:rsidRDefault="00E21A6C" w:rsidP="007F4AC9">
      <w:pPr>
        <w:rPr>
          <w:rFonts w:ascii="Arial" w:hAnsi="Arial" w:cs="Arial"/>
          <w:sz w:val="22"/>
          <w:szCs w:val="22"/>
          <w:lang w:val="en-GB"/>
        </w:rPr>
      </w:pPr>
      <w:r w:rsidRPr="00B749D3">
        <w:rPr>
          <w:rFonts w:ascii="Arial" w:hAnsi="Arial" w:cs="Arial"/>
          <w:sz w:val="22"/>
          <w:szCs w:val="22"/>
        </w:rPr>
        <w:t>Monthly preventative maintenance is effective; however, reliance on visual inspection can lead to variation between operators</w:t>
      </w:r>
      <w:r w:rsidR="002558D2" w:rsidRPr="00B749D3">
        <w:rPr>
          <w:rFonts w:ascii="Arial" w:hAnsi="Arial" w:cs="Arial"/>
          <w:sz w:val="22"/>
          <w:szCs w:val="22"/>
        </w:rPr>
        <w:t xml:space="preserve"> </w:t>
      </w:r>
      <w:r w:rsidR="002558D2" w:rsidRPr="00B749D3">
        <w:rPr>
          <w:rFonts w:ascii="Arial" w:hAnsi="Arial" w:cs="Arial"/>
          <w:i/>
          <w:iCs/>
          <w:sz w:val="22"/>
          <w:szCs w:val="22"/>
        </w:rPr>
        <w:t>(</w:t>
      </w:r>
      <w:r w:rsidR="002558D2" w:rsidRPr="00B749D3">
        <w:rPr>
          <w:rFonts w:ascii="Arial" w:hAnsi="Arial" w:cs="Arial"/>
          <w:i/>
          <w:iCs/>
          <w:sz w:val="22"/>
          <w:szCs w:val="22"/>
          <w:lang w:val="en-GB"/>
        </w:rPr>
        <w:t>Jardine, Lin and Banjevic, 2006)</w:t>
      </w:r>
      <w:r w:rsidRPr="00B749D3">
        <w:rPr>
          <w:rFonts w:ascii="Arial" w:hAnsi="Arial" w:cs="Arial"/>
          <w:sz w:val="22"/>
          <w:szCs w:val="22"/>
        </w:rPr>
        <w:t xml:space="preserve">. </w:t>
      </w:r>
      <w:r w:rsidR="003E681A" w:rsidRPr="00B749D3">
        <w:rPr>
          <w:rFonts w:ascii="Arial" w:hAnsi="Arial" w:cs="Arial"/>
          <w:sz w:val="22"/>
          <w:szCs w:val="22"/>
        </w:rPr>
        <w:t xml:space="preserve">This can be improved </w:t>
      </w:r>
      <w:r w:rsidR="004E3362" w:rsidRPr="00B749D3">
        <w:rPr>
          <w:rFonts w:ascii="Arial" w:hAnsi="Arial" w:cs="Arial"/>
          <w:sz w:val="22"/>
          <w:szCs w:val="22"/>
        </w:rPr>
        <w:t xml:space="preserve">by introducing a </w:t>
      </w:r>
      <w:proofErr w:type="spellStart"/>
      <w:r w:rsidR="004E3362" w:rsidRPr="00B749D3">
        <w:rPr>
          <w:rFonts w:ascii="Arial" w:hAnsi="Arial" w:cs="Arial"/>
          <w:sz w:val="22"/>
          <w:szCs w:val="22"/>
        </w:rPr>
        <w:t>standardised</w:t>
      </w:r>
      <w:proofErr w:type="spellEnd"/>
      <w:r w:rsidR="004E3362" w:rsidRPr="00B749D3">
        <w:rPr>
          <w:rFonts w:ascii="Arial" w:hAnsi="Arial" w:cs="Arial"/>
          <w:sz w:val="22"/>
          <w:szCs w:val="22"/>
        </w:rPr>
        <w:t xml:space="preserve"> checklist to enhance consistency and traceability, in line with quality management principles (ISO 9001:2015</w:t>
      </w:r>
      <w:r w:rsidR="003E681A" w:rsidRPr="00B749D3">
        <w:rPr>
          <w:rFonts w:ascii="Arial" w:hAnsi="Arial" w:cs="Arial"/>
          <w:i/>
          <w:iCs/>
          <w:sz w:val="22"/>
          <w:szCs w:val="22"/>
        </w:rPr>
        <w:t>)</w:t>
      </w:r>
      <w:r w:rsidR="003E681A" w:rsidRPr="00B749D3">
        <w:rPr>
          <w:rFonts w:ascii="Arial" w:hAnsi="Arial" w:cs="Arial"/>
          <w:sz w:val="22"/>
          <w:szCs w:val="22"/>
        </w:rPr>
        <w:t>.</w:t>
      </w:r>
    </w:p>
    <w:p w14:paraId="5AABAAA7" w14:textId="1A8F51EC" w:rsidR="00E21A6C" w:rsidRDefault="00E21A6C" w:rsidP="00F7002A"/>
    <w:p w14:paraId="6E16E33D" w14:textId="011E3EF0" w:rsidR="00F7002A" w:rsidRPr="00F7002A" w:rsidRDefault="00CC602A" w:rsidP="00CC602A">
      <w:pPr>
        <w:pStyle w:val="Heading3"/>
        <w:rPr>
          <w:lang w:val="en-GB"/>
        </w:rPr>
      </w:pPr>
      <w:bookmarkStart w:id="23" w:name="_Toc226355948"/>
      <w:r>
        <w:rPr>
          <w:lang w:val="en-GB"/>
        </w:rPr>
        <w:lastRenderedPageBreak/>
        <w:t xml:space="preserve">4.2.1. </w:t>
      </w:r>
      <w:r w:rsidR="00F7002A" w:rsidRPr="00F7002A">
        <w:rPr>
          <w:lang w:val="en-GB"/>
        </w:rPr>
        <w:t>Costs and resources</w:t>
      </w:r>
      <w:bookmarkEnd w:id="23"/>
    </w:p>
    <w:p w14:paraId="6270F634" w14:textId="56772CAD" w:rsidR="00EC7DFD" w:rsidRPr="00B749D3" w:rsidRDefault="00936A90" w:rsidP="00EC7DFD">
      <w:pPr>
        <w:rPr>
          <w:rFonts w:ascii="Arial" w:hAnsi="Arial" w:cs="Arial"/>
          <w:sz w:val="22"/>
          <w:szCs w:val="22"/>
          <w:lang w:val="en-GB"/>
        </w:rPr>
      </w:pPr>
      <w:r w:rsidRPr="00B749D3">
        <w:rPr>
          <w:rFonts w:ascii="Arial" w:hAnsi="Arial" w:cs="Arial"/>
          <w:sz w:val="22"/>
          <w:szCs w:val="22"/>
        </w:rPr>
        <w:t xml:space="preserve">The implementation of a </w:t>
      </w:r>
      <w:proofErr w:type="spellStart"/>
      <w:r w:rsidRPr="00B749D3">
        <w:rPr>
          <w:rFonts w:ascii="Arial" w:hAnsi="Arial" w:cs="Arial"/>
          <w:sz w:val="22"/>
          <w:szCs w:val="22"/>
        </w:rPr>
        <w:t>standardised</w:t>
      </w:r>
      <w:proofErr w:type="spellEnd"/>
      <w:r w:rsidRPr="00B749D3">
        <w:rPr>
          <w:rFonts w:ascii="Arial" w:hAnsi="Arial" w:cs="Arial"/>
          <w:sz w:val="22"/>
          <w:szCs w:val="22"/>
        </w:rPr>
        <w:t xml:space="preserve"> checklist </w:t>
      </w:r>
      <w:r w:rsidR="004E3362" w:rsidRPr="00B749D3">
        <w:rPr>
          <w:rFonts w:ascii="Arial" w:hAnsi="Arial" w:cs="Arial"/>
          <w:sz w:val="22"/>
          <w:szCs w:val="22"/>
        </w:rPr>
        <w:t>is low-cost, as it primarily requires developing</w:t>
      </w:r>
      <w:r w:rsidRPr="00B749D3">
        <w:rPr>
          <w:rFonts w:ascii="Arial" w:hAnsi="Arial" w:cs="Arial"/>
          <w:sz w:val="22"/>
          <w:szCs w:val="22"/>
        </w:rPr>
        <w:t xml:space="preserve"> documentation. There is also a small time requirement for training personnel and completing maintenance records</w:t>
      </w:r>
      <w:r w:rsidR="0066270C" w:rsidRPr="00B749D3">
        <w:rPr>
          <w:rFonts w:ascii="Arial" w:hAnsi="Arial" w:cs="Arial"/>
          <w:sz w:val="22"/>
          <w:szCs w:val="22"/>
        </w:rPr>
        <w:t xml:space="preserve">, supporting consistency and traceability in line with quality management principles </w:t>
      </w:r>
      <w:r w:rsidR="0066270C" w:rsidRPr="00B749D3">
        <w:rPr>
          <w:rFonts w:ascii="Arial" w:hAnsi="Arial" w:cs="Arial"/>
          <w:i/>
          <w:iCs/>
          <w:sz w:val="22"/>
          <w:szCs w:val="22"/>
        </w:rPr>
        <w:t xml:space="preserve">(ISO9001, 2015). </w:t>
      </w:r>
      <w:r w:rsidR="00EC7DFD" w:rsidRPr="00B749D3">
        <w:rPr>
          <w:rFonts w:ascii="Arial" w:hAnsi="Arial" w:cs="Arial"/>
          <w:sz w:val="22"/>
          <w:szCs w:val="22"/>
          <w:lang w:val="en-GB"/>
        </w:rPr>
        <w:t>This represents a low-cost improvement with clear benefits in reliability and standardisation</w:t>
      </w:r>
      <w:r w:rsidR="005C476E" w:rsidRPr="00B749D3">
        <w:rPr>
          <w:rFonts w:ascii="Arial" w:hAnsi="Arial" w:cs="Arial"/>
          <w:sz w:val="22"/>
          <w:szCs w:val="22"/>
          <w:lang w:val="en-GB"/>
        </w:rPr>
        <w:t xml:space="preserve"> </w:t>
      </w:r>
      <w:r w:rsidR="005C476E" w:rsidRPr="00B749D3">
        <w:rPr>
          <w:rFonts w:ascii="Arial" w:hAnsi="Arial" w:cs="Arial"/>
          <w:i/>
          <w:iCs/>
          <w:sz w:val="22"/>
          <w:szCs w:val="22"/>
          <w:lang w:val="en-GB"/>
        </w:rPr>
        <w:t>(Mobley, 2002; Gulati,</w:t>
      </w:r>
      <w:r w:rsidR="00A56B30" w:rsidRPr="00B749D3">
        <w:rPr>
          <w:rFonts w:ascii="Arial" w:hAnsi="Arial" w:cs="Arial"/>
          <w:i/>
          <w:iCs/>
          <w:sz w:val="22"/>
          <w:szCs w:val="22"/>
          <w:lang w:val="en-GB"/>
        </w:rPr>
        <w:t xml:space="preserve"> </w:t>
      </w:r>
      <w:r w:rsidR="005C476E" w:rsidRPr="00B749D3">
        <w:rPr>
          <w:rFonts w:ascii="Arial" w:hAnsi="Arial" w:cs="Arial"/>
          <w:i/>
          <w:iCs/>
          <w:sz w:val="22"/>
          <w:szCs w:val="22"/>
          <w:lang w:val="en-GB"/>
        </w:rPr>
        <w:t>2016)</w:t>
      </w:r>
      <w:r w:rsidR="005C476E" w:rsidRPr="00B749D3">
        <w:rPr>
          <w:rFonts w:ascii="Arial" w:hAnsi="Arial" w:cs="Arial"/>
          <w:sz w:val="22"/>
          <w:szCs w:val="22"/>
          <w:lang w:val="en-GB"/>
        </w:rPr>
        <w:t>.</w:t>
      </w:r>
    </w:p>
    <w:p w14:paraId="7125593F" w14:textId="77777777" w:rsidR="00936A90" w:rsidRDefault="00936A90" w:rsidP="00CC602A">
      <w:pPr>
        <w:pStyle w:val="Heading3"/>
        <w:rPr>
          <w:lang w:val="en-GB"/>
        </w:rPr>
      </w:pPr>
    </w:p>
    <w:p w14:paraId="5F3D57B4" w14:textId="34782B34" w:rsidR="00F7002A" w:rsidRPr="00CC602A" w:rsidRDefault="00CC602A" w:rsidP="00CC602A">
      <w:pPr>
        <w:pStyle w:val="Heading3"/>
        <w:rPr>
          <w:lang w:val="en-GB"/>
        </w:rPr>
      </w:pPr>
      <w:bookmarkStart w:id="24" w:name="_Toc226355949"/>
      <w:r w:rsidRPr="00CC602A">
        <w:rPr>
          <w:lang w:val="en-GB"/>
        </w:rPr>
        <w:t xml:space="preserve">4.2.2. </w:t>
      </w:r>
      <w:r w:rsidR="00F7002A" w:rsidRPr="00CC602A">
        <w:rPr>
          <w:lang w:val="en-GB"/>
        </w:rPr>
        <w:t>Change management implications</w:t>
      </w:r>
      <w:bookmarkEnd w:id="24"/>
    </w:p>
    <w:p w14:paraId="256F027F" w14:textId="10F7E4A8" w:rsidR="00936A90" w:rsidRPr="00B749D3" w:rsidRDefault="00936A90" w:rsidP="00F7002A">
      <w:pPr>
        <w:rPr>
          <w:rFonts w:ascii="Arial" w:hAnsi="Arial" w:cs="Arial"/>
          <w:sz w:val="22"/>
          <w:szCs w:val="22"/>
          <w:lang w:val="en-GB"/>
        </w:rPr>
      </w:pPr>
      <w:r w:rsidRPr="00B749D3">
        <w:rPr>
          <w:rFonts w:ascii="Arial" w:hAnsi="Arial" w:cs="Arial"/>
          <w:sz w:val="22"/>
          <w:szCs w:val="22"/>
        </w:rPr>
        <w:t>This approach requires operators to adopt a more structured method and increases technician responsibility through the use of recorded checks</w:t>
      </w:r>
      <w:r w:rsidR="00B64C99" w:rsidRPr="00B749D3">
        <w:rPr>
          <w:rFonts w:ascii="Arial" w:hAnsi="Arial" w:cs="Arial"/>
          <w:sz w:val="22"/>
          <w:szCs w:val="22"/>
        </w:rPr>
        <w:t xml:space="preserve"> </w:t>
      </w:r>
      <w:r w:rsidR="00805D35" w:rsidRPr="00B749D3">
        <w:rPr>
          <w:rFonts w:ascii="Arial" w:hAnsi="Arial" w:cs="Arial"/>
          <w:i/>
          <w:iCs/>
          <w:sz w:val="22"/>
          <w:szCs w:val="22"/>
        </w:rPr>
        <w:t>(ISO9001, 2015)</w:t>
      </w:r>
      <w:r w:rsidRPr="00B749D3">
        <w:rPr>
          <w:rFonts w:ascii="Arial" w:hAnsi="Arial" w:cs="Arial"/>
          <w:sz w:val="22"/>
          <w:szCs w:val="22"/>
        </w:rPr>
        <w:t>.</w:t>
      </w:r>
    </w:p>
    <w:p w14:paraId="10E40FEB" w14:textId="44F38DA1" w:rsidR="00F7002A" w:rsidRPr="00F7002A" w:rsidRDefault="00F7002A" w:rsidP="00F7002A">
      <w:pPr>
        <w:rPr>
          <w:lang w:val="en-GB"/>
        </w:rPr>
      </w:pPr>
    </w:p>
    <w:p w14:paraId="2A7037F1" w14:textId="199B274D" w:rsidR="00F7002A" w:rsidRPr="00F7002A" w:rsidRDefault="00F7002A" w:rsidP="00CC602A">
      <w:pPr>
        <w:pStyle w:val="Heading2"/>
        <w:rPr>
          <w:lang w:val="en-GB"/>
        </w:rPr>
      </w:pPr>
      <w:bookmarkStart w:id="25" w:name="_Toc226355950"/>
      <w:r w:rsidRPr="00F7002A">
        <w:rPr>
          <w:lang w:val="en-GB"/>
        </w:rPr>
        <w:t>4.</w:t>
      </w:r>
      <w:r w:rsidR="004A24C0">
        <w:rPr>
          <w:lang w:val="en-GB"/>
        </w:rPr>
        <w:t>3</w:t>
      </w:r>
      <w:r w:rsidRPr="00F7002A">
        <w:rPr>
          <w:lang w:val="en-GB"/>
        </w:rPr>
        <w:t xml:space="preserve"> Introduction of Condition-Based and Predictive Maintenance</w:t>
      </w:r>
      <w:bookmarkEnd w:id="25"/>
    </w:p>
    <w:p w14:paraId="2E1EE9A0" w14:textId="5DEF4CFE" w:rsidR="00F7002A" w:rsidRPr="00B749D3" w:rsidRDefault="00F7002A" w:rsidP="00F7002A">
      <w:pPr>
        <w:rPr>
          <w:rFonts w:ascii="Arial" w:hAnsi="Arial" w:cs="Arial"/>
          <w:sz w:val="22"/>
          <w:szCs w:val="22"/>
        </w:rPr>
      </w:pPr>
      <w:r w:rsidRPr="00B749D3">
        <w:rPr>
          <w:rFonts w:ascii="Arial" w:hAnsi="Arial" w:cs="Arial"/>
          <w:sz w:val="22"/>
          <w:szCs w:val="22"/>
          <w:lang w:val="en-GB"/>
        </w:rPr>
        <w:t>The current strategy c</w:t>
      </w:r>
      <w:proofErr w:type="spellStart"/>
      <w:r w:rsidR="00510358" w:rsidRPr="00B749D3">
        <w:rPr>
          <w:rFonts w:ascii="Arial" w:hAnsi="Arial" w:cs="Arial"/>
          <w:sz w:val="22"/>
          <w:szCs w:val="22"/>
        </w:rPr>
        <w:t>an</w:t>
      </w:r>
      <w:proofErr w:type="spellEnd"/>
      <w:r w:rsidR="00510358" w:rsidRPr="00B749D3">
        <w:rPr>
          <w:rFonts w:ascii="Arial" w:hAnsi="Arial" w:cs="Arial"/>
          <w:sz w:val="22"/>
          <w:szCs w:val="22"/>
        </w:rPr>
        <w:t xml:space="preserve"> be further enhanced by implementing condition-based and predictive maintenance, using performance data to determine maintenance requirements</w:t>
      </w:r>
      <w:r w:rsidR="004502B7" w:rsidRPr="00B749D3">
        <w:rPr>
          <w:rFonts w:ascii="Arial" w:hAnsi="Arial" w:cs="Arial"/>
          <w:sz w:val="22"/>
          <w:szCs w:val="22"/>
        </w:rPr>
        <w:t xml:space="preserve"> </w:t>
      </w:r>
      <w:r w:rsidR="004502B7" w:rsidRPr="00B749D3">
        <w:rPr>
          <w:rFonts w:ascii="Arial" w:hAnsi="Arial" w:cs="Arial"/>
          <w:i/>
          <w:iCs/>
          <w:sz w:val="22"/>
          <w:szCs w:val="22"/>
        </w:rPr>
        <w:t>(</w:t>
      </w:r>
      <w:r w:rsidR="004502B7" w:rsidRPr="00B749D3">
        <w:rPr>
          <w:rFonts w:ascii="Arial" w:hAnsi="Arial" w:cs="Arial"/>
          <w:i/>
          <w:iCs/>
          <w:sz w:val="22"/>
          <w:szCs w:val="22"/>
          <w:lang w:val="en-GB"/>
        </w:rPr>
        <w:t>Jardine, Lin and Banjevic, 2006)</w:t>
      </w:r>
      <w:r w:rsidR="00510358" w:rsidRPr="00B749D3">
        <w:rPr>
          <w:rFonts w:ascii="Arial" w:hAnsi="Arial" w:cs="Arial"/>
          <w:sz w:val="22"/>
          <w:szCs w:val="22"/>
        </w:rPr>
        <w:t>.</w:t>
      </w:r>
    </w:p>
    <w:p w14:paraId="68518713" w14:textId="77777777" w:rsidR="00510358" w:rsidRPr="00842E3A" w:rsidRDefault="00510358" w:rsidP="00842E3A">
      <w:pPr>
        <w:pStyle w:val="Heading3"/>
        <w:rPr>
          <w:lang w:val="en-GB"/>
        </w:rPr>
      </w:pPr>
    </w:p>
    <w:p w14:paraId="4B824C2E" w14:textId="78FE7539" w:rsidR="00F7002A" w:rsidRPr="00842E3A" w:rsidRDefault="00842E3A" w:rsidP="00842E3A">
      <w:pPr>
        <w:pStyle w:val="Heading3"/>
        <w:rPr>
          <w:lang w:val="en-GB"/>
        </w:rPr>
      </w:pPr>
      <w:bookmarkStart w:id="26" w:name="_Toc226355951"/>
      <w:r w:rsidRPr="00842E3A">
        <w:rPr>
          <w:lang w:val="en-GB"/>
        </w:rPr>
        <w:t xml:space="preserve">4.3.1. </w:t>
      </w:r>
      <w:r w:rsidR="00F7002A" w:rsidRPr="00842E3A">
        <w:rPr>
          <w:lang w:val="en-GB"/>
        </w:rPr>
        <w:t>Costs and resources</w:t>
      </w:r>
      <w:bookmarkEnd w:id="26"/>
    </w:p>
    <w:p w14:paraId="49C6026C" w14:textId="00432BA3" w:rsidR="00055436" w:rsidRPr="00B749D3" w:rsidRDefault="005F1BBE" w:rsidP="00006850">
      <w:pPr>
        <w:rPr>
          <w:rFonts w:ascii="Arial" w:hAnsi="Arial" w:cs="Arial"/>
          <w:sz w:val="22"/>
          <w:szCs w:val="22"/>
          <w:lang w:val="en-GB"/>
        </w:rPr>
      </w:pPr>
      <w:r w:rsidRPr="00B749D3">
        <w:rPr>
          <w:rFonts w:ascii="Arial" w:hAnsi="Arial" w:cs="Arial"/>
          <w:sz w:val="22"/>
          <w:szCs w:val="22"/>
        </w:rPr>
        <w:t>The implementation of predictive maintenance will require additional time for data collection and analysis. There may also be a requirement for investment in analytical tools or software. However, this approach improves planning and reduces unplanned downtime</w:t>
      </w:r>
      <w:r w:rsidR="00055436" w:rsidRPr="00B749D3">
        <w:rPr>
          <w:rFonts w:ascii="Arial" w:hAnsi="Arial" w:cs="Arial"/>
          <w:sz w:val="22"/>
          <w:szCs w:val="22"/>
        </w:rPr>
        <w:t xml:space="preserve"> </w:t>
      </w:r>
      <w:r w:rsidR="00055436" w:rsidRPr="00B749D3">
        <w:rPr>
          <w:rFonts w:ascii="Arial" w:hAnsi="Arial" w:cs="Arial"/>
          <w:i/>
          <w:iCs/>
          <w:sz w:val="22"/>
          <w:szCs w:val="22"/>
        </w:rPr>
        <w:t>(Mobley, 2002).</w:t>
      </w:r>
    </w:p>
    <w:p w14:paraId="40326ACB" w14:textId="77777777" w:rsidR="00E44F77" w:rsidRPr="00006850" w:rsidRDefault="00E44F77" w:rsidP="00006850">
      <w:pPr>
        <w:rPr>
          <w:lang w:val="en-GB"/>
        </w:rPr>
      </w:pPr>
    </w:p>
    <w:p w14:paraId="1685E393" w14:textId="6B9CAF63" w:rsidR="00006850" w:rsidRPr="00842E3A" w:rsidRDefault="00842E3A" w:rsidP="00842E3A">
      <w:pPr>
        <w:pStyle w:val="Heading3"/>
        <w:rPr>
          <w:lang w:val="en-GB"/>
        </w:rPr>
      </w:pPr>
      <w:bookmarkStart w:id="27" w:name="_Toc226355952"/>
      <w:r>
        <w:rPr>
          <w:lang w:val="en-GB"/>
        </w:rPr>
        <w:t xml:space="preserve">4.3.2. </w:t>
      </w:r>
      <w:r w:rsidR="00006850" w:rsidRPr="00842E3A">
        <w:rPr>
          <w:lang w:val="en-GB"/>
        </w:rPr>
        <w:t>Change management implications</w:t>
      </w:r>
      <w:bookmarkEnd w:id="27"/>
    </w:p>
    <w:p w14:paraId="1BD9D6BE" w14:textId="6BD8B514" w:rsidR="00006850" w:rsidRPr="00B749D3" w:rsidRDefault="000C78AB" w:rsidP="00F7002A">
      <w:pPr>
        <w:rPr>
          <w:rFonts w:ascii="Arial" w:hAnsi="Arial" w:cs="Arial"/>
          <w:sz w:val="22"/>
          <w:szCs w:val="22"/>
        </w:rPr>
      </w:pPr>
      <w:r w:rsidRPr="00B749D3">
        <w:rPr>
          <w:rFonts w:ascii="Arial" w:hAnsi="Arial" w:cs="Arial"/>
          <w:sz w:val="22"/>
          <w:szCs w:val="22"/>
        </w:rPr>
        <w:t>Predictive maintenance requires the development of new skills and a greater reliance on accurate and consistent data.</w:t>
      </w:r>
      <w:r w:rsidR="00121432" w:rsidRPr="00B749D3">
        <w:rPr>
          <w:rFonts w:ascii="Arial" w:hAnsi="Arial" w:cs="Arial"/>
          <w:sz w:val="22"/>
          <w:szCs w:val="22"/>
        </w:rPr>
        <w:t xml:space="preserve"> </w:t>
      </w:r>
      <w:r w:rsidR="00E44F77" w:rsidRPr="00B749D3">
        <w:rPr>
          <w:rFonts w:ascii="Arial" w:hAnsi="Arial" w:cs="Arial"/>
          <w:sz w:val="22"/>
          <w:szCs w:val="22"/>
        </w:rPr>
        <w:t>Existing maintenance may need to be adjusted to support a more data-driven approach</w:t>
      </w:r>
      <w:r w:rsidR="00055436" w:rsidRPr="00B749D3">
        <w:rPr>
          <w:rFonts w:ascii="Arial" w:hAnsi="Arial" w:cs="Arial"/>
          <w:sz w:val="22"/>
          <w:szCs w:val="22"/>
        </w:rPr>
        <w:t xml:space="preserve"> </w:t>
      </w:r>
      <w:r w:rsidR="00055436" w:rsidRPr="00B749D3">
        <w:rPr>
          <w:rFonts w:ascii="Arial" w:hAnsi="Arial" w:cs="Arial"/>
          <w:i/>
          <w:iCs/>
          <w:sz w:val="22"/>
          <w:szCs w:val="22"/>
        </w:rPr>
        <w:t>(</w:t>
      </w:r>
      <w:r w:rsidR="00055436" w:rsidRPr="00B749D3">
        <w:rPr>
          <w:rFonts w:ascii="Arial" w:hAnsi="Arial" w:cs="Arial"/>
          <w:i/>
          <w:iCs/>
          <w:sz w:val="22"/>
          <w:szCs w:val="22"/>
          <w:lang w:val="en-GB"/>
        </w:rPr>
        <w:t>Jardine, Lin and Banjevic, 2006)</w:t>
      </w:r>
      <w:r w:rsidR="00E44F77" w:rsidRPr="00B749D3">
        <w:rPr>
          <w:rFonts w:ascii="Arial" w:hAnsi="Arial" w:cs="Arial"/>
          <w:sz w:val="22"/>
          <w:szCs w:val="22"/>
        </w:rPr>
        <w:t xml:space="preserve">. </w:t>
      </w:r>
    </w:p>
    <w:p w14:paraId="7F7E9BF8" w14:textId="77777777" w:rsidR="000C78AB" w:rsidRPr="00F7002A" w:rsidRDefault="000C78AB" w:rsidP="00F7002A">
      <w:pPr>
        <w:rPr>
          <w:lang w:val="en-GB"/>
        </w:rPr>
      </w:pPr>
    </w:p>
    <w:p w14:paraId="2D211A8B" w14:textId="4B4EF8AF" w:rsidR="00F7002A" w:rsidRPr="00842E3A" w:rsidRDefault="00F7002A" w:rsidP="00842E3A">
      <w:pPr>
        <w:pStyle w:val="Heading2"/>
        <w:rPr>
          <w:lang w:val="en-GB"/>
        </w:rPr>
      </w:pPr>
      <w:bookmarkStart w:id="28" w:name="_Toc226355953"/>
      <w:r w:rsidRPr="00842E3A">
        <w:rPr>
          <w:lang w:val="en-GB"/>
        </w:rPr>
        <w:t>4.</w:t>
      </w:r>
      <w:r w:rsidR="004A24C0" w:rsidRPr="00842E3A">
        <w:rPr>
          <w:lang w:val="en-GB"/>
        </w:rPr>
        <w:t>4</w:t>
      </w:r>
      <w:r w:rsidRPr="00842E3A">
        <w:rPr>
          <w:lang w:val="en-GB"/>
        </w:rPr>
        <w:t xml:space="preserve"> Application of Risk-Based Maintenance</w:t>
      </w:r>
      <w:bookmarkEnd w:id="28"/>
    </w:p>
    <w:p w14:paraId="6A04038F" w14:textId="374CD837" w:rsidR="00F7002A" w:rsidRPr="00B749D3" w:rsidRDefault="00F7002A" w:rsidP="00F7002A">
      <w:pPr>
        <w:rPr>
          <w:rFonts w:ascii="Arial" w:hAnsi="Arial" w:cs="Arial"/>
          <w:sz w:val="22"/>
          <w:szCs w:val="22"/>
          <w:lang w:val="en-GB"/>
        </w:rPr>
      </w:pPr>
      <w:r w:rsidRPr="00B749D3">
        <w:rPr>
          <w:rFonts w:ascii="Arial" w:hAnsi="Arial" w:cs="Arial"/>
          <w:sz w:val="22"/>
          <w:szCs w:val="22"/>
          <w:lang w:val="en-GB"/>
        </w:rPr>
        <w:t>The current maintenance approach applies consistent intervals regardless of the criticality of components being measured. This can be further improved by introducing a risk-based approach, where maintenance frequency is adjusted based on part criticality and tolerance requirements</w:t>
      </w:r>
      <w:r w:rsidR="00070D6F" w:rsidRPr="00B749D3">
        <w:rPr>
          <w:rFonts w:ascii="Arial" w:hAnsi="Arial" w:cs="Arial"/>
          <w:sz w:val="22"/>
          <w:szCs w:val="22"/>
          <w:lang w:val="en-GB"/>
        </w:rPr>
        <w:t xml:space="preserve"> </w:t>
      </w:r>
      <w:r w:rsidR="00070D6F" w:rsidRPr="00B749D3">
        <w:rPr>
          <w:rFonts w:ascii="Arial" w:hAnsi="Arial" w:cs="Arial"/>
          <w:i/>
          <w:iCs/>
          <w:sz w:val="22"/>
          <w:szCs w:val="22"/>
          <w:lang w:val="en-GB"/>
        </w:rPr>
        <w:t>(Gulati, 2016)</w:t>
      </w:r>
      <w:r w:rsidRPr="00B749D3">
        <w:rPr>
          <w:rFonts w:ascii="Arial" w:hAnsi="Arial" w:cs="Arial"/>
          <w:sz w:val="22"/>
          <w:szCs w:val="22"/>
          <w:lang w:val="en-GB"/>
        </w:rPr>
        <w:t>.</w:t>
      </w:r>
    </w:p>
    <w:p w14:paraId="155217F9" w14:textId="77777777" w:rsidR="00DF1D14" w:rsidRPr="00F7002A" w:rsidRDefault="00DF1D14" w:rsidP="00F7002A">
      <w:pPr>
        <w:rPr>
          <w:lang w:val="en-GB"/>
        </w:rPr>
      </w:pPr>
    </w:p>
    <w:p w14:paraId="74B1AD74" w14:textId="7F63F626" w:rsidR="007604A1" w:rsidRPr="007604A1" w:rsidRDefault="00842E3A" w:rsidP="00DF1D14">
      <w:pPr>
        <w:pStyle w:val="Heading3"/>
        <w:rPr>
          <w:lang w:val="en-GB"/>
        </w:rPr>
      </w:pPr>
      <w:bookmarkStart w:id="29" w:name="_Toc226355954"/>
      <w:r w:rsidRPr="00DF1D14">
        <w:rPr>
          <w:lang w:val="en-GB"/>
        </w:rPr>
        <w:t>4.</w:t>
      </w:r>
      <w:r w:rsidR="00DF1D14" w:rsidRPr="00DF1D14">
        <w:rPr>
          <w:lang w:val="en-GB"/>
        </w:rPr>
        <w:t xml:space="preserve">4.1. </w:t>
      </w:r>
      <w:r w:rsidR="007604A1" w:rsidRPr="007604A1">
        <w:rPr>
          <w:lang w:val="en-GB"/>
        </w:rPr>
        <w:t>Costs and resources</w:t>
      </w:r>
      <w:bookmarkEnd w:id="29"/>
    </w:p>
    <w:p w14:paraId="5F583439" w14:textId="023186E8" w:rsidR="007604A1" w:rsidRPr="00B749D3" w:rsidRDefault="007604A1" w:rsidP="007604A1">
      <w:pPr>
        <w:rPr>
          <w:rFonts w:ascii="Arial" w:hAnsi="Arial" w:cs="Arial"/>
          <w:sz w:val="22"/>
          <w:szCs w:val="22"/>
          <w:lang w:val="en-GB"/>
        </w:rPr>
      </w:pPr>
      <w:r w:rsidRPr="00B749D3">
        <w:rPr>
          <w:rFonts w:ascii="Arial" w:hAnsi="Arial" w:cs="Arial"/>
          <w:sz w:val="22"/>
          <w:szCs w:val="22"/>
          <w:lang w:val="en-GB"/>
        </w:rPr>
        <w:t>The implementation of a risk-based maintenance approach will require time to develop and apply a risk assessment matrix. However, the overall financial cost is low, as no additional equipment is required</w:t>
      </w:r>
      <w:r w:rsidR="00070D6F" w:rsidRPr="00B749D3">
        <w:rPr>
          <w:rFonts w:ascii="Arial" w:hAnsi="Arial" w:cs="Arial"/>
          <w:sz w:val="22"/>
          <w:szCs w:val="22"/>
          <w:lang w:val="en-GB"/>
        </w:rPr>
        <w:t xml:space="preserve"> </w:t>
      </w:r>
      <w:r w:rsidR="00070D6F" w:rsidRPr="00B749D3">
        <w:rPr>
          <w:rFonts w:ascii="Arial" w:hAnsi="Arial" w:cs="Arial"/>
          <w:i/>
          <w:iCs/>
          <w:sz w:val="22"/>
          <w:szCs w:val="22"/>
          <w:lang w:val="en-GB"/>
        </w:rPr>
        <w:t>(Mobley,2002)</w:t>
      </w:r>
      <w:r w:rsidRPr="00B749D3">
        <w:rPr>
          <w:rFonts w:ascii="Arial" w:hAnsi="Arial" w:cs="Arial"/>
          <w:sz w:val="22"/>
          <w:szCs w:val="22"/>
          <w:lang w:val="en-GB"/>
        </w:rPr>
        <w:t>.</w:t>
      </w:r>
    </w:p>
    <w:p w14:paraId="4A838B3B" w14:textId="77777777" w:rsidR="00EC257D" w:rsidRDefault="00EC257D" w:rsidP="007604A1">
      <w:pPr>
        <w:rPr>
          <w:b/>
          <w:bCs/>
          <w:lang w:val="en-GB"/>
        </w:rPr>
      </w:pPr>
    </w:p>
    <w:p w14:paraId="55D85CED" w14:textId="78281024" w:rsidR="007604A1" w:rsidRPr="007604A1" w:rsidRDefault="00DF1D14" w:rsidP="00DF1D14">
      <w:pPr>
        <w:pStyle w:val="Heading3"/>
        <w:rPr>
          <w:lang w:val="en-GB"/>
        </w:rPr>
      </w:pPr>
      <w:bookmarkStart w:id="30" w:name="_Toc226355955"/>
      <w:r w:rsidRPr="00DF1D14">
        <w:rPr>
          <w:lang w:val="en-GB"/>
        </w:rPr>
        <w:t xml:space="preserve">4.4.2. </w:t>
      </w:r>
      <w:r w:rsidR="007604A1" w:rsidRPr="007604A1">
        <w:rPr>
          <w:lang w:val="en-GB"/>
        </w:rPr>
        <w:t>Change management implications</w:t>
      </w:r>
      <w:bookmarkEnd w:id="30"/>
    </w:p>
    <w:p w14:paraId="6871D15A" w14:textId="5F66DB7B" w:rsidR="007604A1" w:rsidRPr="00B749D3" w:rsidRDefault="007604A1" w:rsidP="007604A1">
      <w:pPr>
        <w:rPr>
          <w:rFonts w:ascii="Arial" w:hAnsi="Arial" w:cs="Arial"/>
          <w:sz w:val="22"/>
          <w:szCs w:val="22"/>
          <w:lang w:val="en-GB"/>
        </w:rPr>
      </w:pPr>
      <w:r w:rsidRPr="00B749D3">
        <w:rPr>
          <w:rFonts w:ascii="Arial" w:hAnsi="Arial" w:cs="Arial"/>
          <w:sz w:val="22"/>
          <w:szCs w:val="22"/>
          <w:lang w:val="en-GB"/>
        </w:rPr>
        <w:t xml:space="preserve">This approach requires a shift towards risk-based </w:t>
      </w:r>
      <w:r w:rsidR="00BF3944" w:rsidRPr="00B749D3">
        <w:rPr>
          <w:rFonts w:ascii="Arial" w:hAnsi="Arial" w:cs="Arial"/>
          <w:sz w:val="22"/>
          <w:szCs w:val="22"/>
          <w:lang w:val="en-GB"/>
        </w:rPr>
        <w:t>decision-making</w:t>
      </w:r>
      <w:r w:rsidRPr="00B749D3">
        <w:rPr>
          <w:rFonts w:ascii="Arial" w:hAnsi="Arial" w:cs="Arial"/>
          <w:sz w:val="22"/>
          <w:szCs w:val="22"/>
          <w:lang w:val="en-GB"/>
        </w:rPr>
        <w:t xml:space="preserve"> and may involve updates to existing standard procedures to ensure consistency</w:t>
      </w:r>
      <w:r w:rsidR="00070D6F" w:rsidRPr="00B749D3">
        <w:rPr>
          <w:rFonts w:ascii="Arial" w:hAnsi="Arial" w:cs="Arial"/>
          <w:sz w:val="22"/>
          <w:szCs w:val="22"/>
          <w:lang w:val="en-GB"/>
        </w:rPr>
        <w:t xml:space="preserve"> </w:t>
      </w:r>
      <w:r w:rsidR="00070D6F" w:rsidRPr="00B749D3">
        <w:rPr>
          <w:rFonts w:ascii="Arial" w:hAnsi="Arial" w:cs="Arial"/>
          <w:i/>
          <w:iCs/>
          <w:sz w:val="22"/>
          <w:szCs w:val="22"/>
          <w:lang w:val="en-GB"/>
        </w:rPr>
        <w:t>(Gulati, 2016)</w:t>
      </w:r>
      <w:r w:rsidRPr="00B749D3">
        <w:rPr>
          <w:rFonts w:ascii="Arial" w:hAnsi="Arial" w:cs="Arial"/>
          <w:sz w:val="22"/>
          <w:szCs w:val="22"/>
          <w:lang w:val="en-GB"/>
        </w:rPr>
        <w:t>.</w:t>
      </w:r>
    </w:p>
    <w:p w14:paraId="3278F825" w14:textId="15D6B7CE" w:rsidR="00F7002A" w:rsidRPr="00F7002A" w:rsidRDefault="00F7002A" w:rsidP="00F7002A">
      <w:pPr>
        <w:rPr>
          <w:lang w:val="en-GB"/>
        </w:rPr>
      </w:pPr>
    </w:p>
    <w:p w14:paraId="39814FA3" w14:textId="5D0CABD4" w:rsidR="009E2043" w:rsidRPr="009E2043" w:rsidRDefault="004A24C0" w:rsidP="00DF1D14">
      <w:pPr>
        <w:pStyle w:val="Heading1"/>
        <w:rPr>
          <w:lang w:val="en-GB"/>
        </w:rPr>
      </w:pPr>
      <w:bookmarkStart w:id="31" w:name="_Toc226355956"/>
      <w:r>
        <w:rPr>
          <w:lang w:val="en-GB"/>
        </w:rPr>
        <w:t>5.</w:t>
      </w:r>
      <w:r w:rsidR="00F7002A" w:rsidRPr="00F7002A">
        <w:rPr>
          <w:lang w:val="en-GB"/>
        </w:rPr>
        <w:t xml:space="preserve"> </w:t>
      </w:r>
      <w:r w:rsidR="009E2043" w:rsidRPr="009E2043">
        <w:rPr>
          <w:lang w:val="en-GB"/>
        </w:rPr>
        <w:t>Conclusion</w:t>
      </w:r>
      <w:bookmarkEnd w:id="31"/>
    </w:p>
    <w:p w14:paraId="30D8F81B" w14:textId="77777777" w:rsidR="009E2043" w:rsidRPr="00FE7C74" w:rsidRDefault="009E2043" w:rsidP="009E2043">
      <w:pPr>
        <w:rPr>
          <w:rFonts w:ascii="Arial" w:hAnsi="Arial" w:cs="Arial"/>
          <w:sz w:val="22"/>
          <w:szCs w:val="22"/>
          <w:lang w:val="en-GB"/>
        </w:rPr>
      </w:pPr>
      <w:r w:rsidRPr="00FE7C74">
        <w:rPr>
          <w:rFonts w:ascii="Arial" w:hAnsi="Arial" w:cs="Arial"/>
          <w:sz w:val="22"/>
          <w:szCs w:val="22"/>
          <w:lang w:val="en-GB"/>
        </w:rPr>
        <w:t>The current maintenance strategy applied to the CMM is effective in maintaining machine performance and supporting production requirements within the Quality Department. The combination of annual calibration, monthly preventative maintenance, and quarterly MCG verification provides a structured and reliable approach to ensuring measurement accuracy.</w:t>
      </w:r>
    </w:p>
    <w:p w14:paraId="0EB30020" w14:textId="1C9726EA" w:rsidR="009E2043" w:rsidRPr="00FE7C74" w:rsidRDefault="009E2043" w:rsidP="009E2043">
      <w:pPr>
        <w:rPr>
          <w:rFonts w:ascii="Arial" w:hAnsi="Arial" w:cs="Arial"/>
          <w:sz w:val="22"/>
          <w:szCs w:val="22"/>
          <w:lang w:val="en-GB"/>
        </w:rPr>
      </w:pPr>
      <w:r w:rsidRPr="00FE7C74">
        <w:rPr>
          <w:rFonts w:ascii="Arial" w:hAnsi="Arial" w:cs="Arial"/>
          <w:sz w:val="22"/>
          <w:szCs w:val="22"/>
          <w:lang w:val="en-GB"/>
        </w:rPr>
        <w:t xml:space="preserve">However, as a predominantly time-based strategy, it presents limitations in detecting performance drift and fully utilising available machine data. While the introduction of MCG verification provides elements of condition monitoring, there is </w:t>
      </w:r>
      <w:r w:rsidR="00FE7C74">
        <w:rPr>
          <w:rFonts w:ascii="Arial" w:hAnsi="Arial" w:cs="Arial"/>
          <w:sz w:val="22"/>
          <w:szCs w:val="22"/>
          <w:lang w:val="en-GB"/>
        </w:rPr>
        <w:t xml:space="preserve">a </w:t>
      </w:r>
      <w:r w:rsidRPr="00FE7C74">
        <w:rPr>
          <w:rFonts w:ascii="Arial" w:hAnsi="Arial" w:cs="Arial"/>
          <w:sz w:val="22"/>
          <w:szCs w:val="22"/>
          <w:lang w:val="en-GB"/>
        </w:rPr>
        <w:t>clear opportunity to enhance the approach further.</w:t>
      </w:r>
    </w:p>
    <w:p w14:paraId="041876B6" w14:textId="77777777" w:rsidR="009E2043" w:rsidRPr="00FE7C74" w:rsidRDefault="009E2043" w:rsidP="009E2043">
      <w:pPr>
        <w:rPr>
          <w:rFonts w:ascii="Arial" w:hAnsi="Arial" w:cs="Arial"/>
          <w:sz w:val="22"/>
          <w:szCs w:val="22"/>
          <w:lang w:val="en-GB"/>
        </w:rPr>
      </w:pPr>
      <w:r w:rsidRPr="00FE7C74">
        <w:rPr>
          <w:rFonts w:ascii="Arial" w:hAnsi="Arial" w:cs="Arial"/>
          <w:sz w:val="22"/>
          <w:szCs w:val="22"/>
          <w:lang w:val="en-GB"/>
        </w:rPr>
        <w:t>The implementation of condition-based, predictive, and risk-based maintenance strategies would enable a more proactive and data-driven approach, improving early fault detection and reducing the risk of non-conformance. Although these improvements require additional resources and training, the long-term benefits in reliability, efficiency, and cost reduction outweigh the initial investment.</w:t>
      </w:r>
    </w:p>
    <w:p w14:paraId="398EE89A" w14:textId="77777777" w:rsidR="009E2043" w:rsidRPr="00FE7C74" w:rsidRDefault="009E2043" w:rsidP="009E2043">
      <w:pPr>
        <w:rPr>
          <w:rFonts w:ascii="Arial" w:hAnsi="Arial" w:cs="Arial"/>
          <w:sz w:val="22"/>
          <w:szCs w:val="22"/>
          <w:lang w:val="en-GB"/>
        </w:rPr>
      </w:pPr>
      <w:r w:rsidRPr="00FE7C74">
        <w:rPr>
          <w:rFonts w:ascii="Arial" w:hAnsi="Arial" w:cs="Arial"/>
          <w:sz w:val="22"/>
          <w:szCs w:val="22"/>
          <w:lang w:val="en-GB"/>
        </w:rPr>
        <w:t>Overall, a combined approach integrating existing practices with condition-based monitoring represents the most effective and practical maintenance strategy moving forward.</w:t>
      </w:r>
    </w:p>
    <w:p w14:paraId="630782F3" w14:textId="3A7E3689" w:rsidR="00AA4C3F" w:rsidRDefault="00AA4C3F" w:rsidP="009E2043"/>
    <w:p w14:paraId="6287EE3C" w14:textId="77777777" w:rsidR="001123B5" w:rsidRDefault="001123B5" w:rsidP="009E2043"/>
    <w:p w14:paraId="7B17A4BE" w14:textId="77777777" w:rsidR="001123B5" w:rsidRDefault="001123B5" w:rsidP="009E2043"/>
    <w:p w14:paraId="3C3E19D7" w14:textId="334F9E20" w:rsidR="00DF1D14" w:rsidRDefault="00DF1D14" w:rsidP="00DF1D14">
      <w:pPr>
        <w:pStyle w:val="Heading1"/>
      </w:pPr>
      <w:bookmarkStart w:id="32" w:name="_Toc226355957"/>
      <w:r>
        <w:t>6. References</w:t>
      </w:r>
      <w:bookmarkEnd w:id="32"/>
    </w:p>
    <w:tbl>
      <w:tblPr>
        <w:tblW w:w="9026" w:type="dxa"/>
        <w:tblLook w:val="04A0" w:firstRow="1" w:lastRow="0" w:firstColumn="1" w:lastColumn="0" w:noHBand="0" w:noVBand="1"/>
      </w:tblPr>
      <w:tblGrid>
        <w:gridCol w:w="9360"/>
      </w:tblGrid>
      <w:tr w:rsidR="000D6F20" w:rsidRPr="000D6F20" w14:paraId="505B2FC2" w14:textId="77777777" w:rsidTr="000D6F20">
        <w:trPr>
          <w:trHeight w:val="310"/>
        </w:trPr>
        <w:tc>
          <w:tcPr>
            <w:tcW w:w="9026" w:type="dxa"/>
            <w:tcBorders>
              <w:top w:val="nil"/>
              <w:left w:val="nil"/>
              <w:bottom w:val="nil"/>
              <w:right w:val="nil"/>
            </w:tcBorders>
            <w:noWrap/>
            <w:vAlign w:val="bottom"/>
            <w:hideMark/>
          </w:tcPr>
          <w:p w14:paraId="1BEF8F5A"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British Standards Institution (2009) BS10360-2:2009. Geometrical product</w:t>
            </w:r>
            <w:r w:rsidRPr="000D6F20">
              <w:rPr>
                <w:rFonts w:ascii="Times New Roman" w:eastAsia="Times New Roman" w:hAnsi="Times New Roman" w:cs="Times New Roman"/>
                <w:color w:val="000000"/>
                <w:lang w:val="en-GB" w:eastAsia="en-GB"/>
              </w:rPr>
              <w:br/>
              <w:t xml:space="preserve">specifications (GPS) - Acceptance and reverification tests for coordinate measuring </w:t>
            </w:r>
            <w:r w:rsidRPr="000D6F20">
              <w:rPr>
                <w:rFonts w:ascii="Times New Roman" w:eastAsia="Times New Roman" w:hAnsi="Times New Roman" w:cs="Times New Roman"/>
                <w:color w:val="000000"/>
                <w:lang w:val="en-GB" w:eastAsia="en-GB"/>
              </w:rPr>
              <w:br/>
              <w:t xml:space="preserve">machines (CMM)– Part 2: CMMs used for measuring linear dimensions </w:t>
            </w:r>
          </w:p>
        </w:tc>
      </w:tr>
      <w:tr w:rsidR="000D6F20" w:rsidRPr="000D6F20" w14:paraId="2E64240E" w14:textId="77777777" w:rsidTr="000D6F20">
        <w:trPr>
          <w:trHeight w:val="310"/>
        </w:trPr>
        <w:tc>
          <w:tcPr>
            <w:tcW w:w="9026" w:type="dxa"/>
            <w:tcBorders>
              <w:top w:val="nil"/>
              <w:left w:val="nil"/>
              <w:bottom w:val="nil"/>
              <w:right w:val="nil"/>
            </w:tcBorders>
            <w:noWrap/>
            <w:vAlign w:val="bottom"/>
            <w:hideMark/>
          </w:tcPr>
          <w:p w14:paraId="55440AEE"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British Standards Institution (2015) ISO9001:2015. Quality management systems — Requirements</w:t>
            </w:r>
          </w:p>
        </w:tc>
      </w:tr>
      <w:tr w:rsidR="000D6F20" w:rsidRPr="000D6F20" w14:paraId="5AF00F9C" w14:textId="77777777" w:rsidTr="000D6F20">
        <w:trPr>
          <w:trHeight w:val="310"/>
        </w:trPr>
        <w:tc>
          <w:tcPr>
            <w:tcW w:w="9026" w:type="dxa"/>
            <w:tcBorders>
              <w:top w:val="nil"/>
              <w:left w:val="nil"/>
              <w:bottom w:val="nil"/>
              <w:right w:val="nil"/>
            </w:tcBorders>
            <w:noWrap/>
            <w:vAlign w:val="bottom"/>
            <w:hideMark/>
          </w:tcPr>
          <w:p w14:paraId="52C7ED86"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British Standards Institution (2020) BS10360-5:2020. Geometrical product </w:t>
            </w:r>
            <w:r w:rsidRPr="000D6F20">
              <w:rPr>
                <w:rFonts w:ascii="Times New Roman" w:eastAsia="Times New Roman" w:hAnsi="Times New Roman" w:cs="Times New Roman"/>
                <w:color w:val="000000"/>
                <w:lang w:val="en-GB" w:eastAsia="en-GB"/>
              </w:rPr>
              <w:br/>
              <w:t>specifications (GPS) - Acceptance and reverification tests for coordinate measuring systems (CMS) – Part 5: Coordinate measuring machines (CMMs) using single and multiple stylus contacting probing systems using discrete point and/or scanning measuring mode.</w:t>
            </w:r>
          </w:p>
        </w:tc>
      </w:tr>
      <w:tr w:rsidR="000D6F20" w:rsidRPr="000D6F20" w14:paraId="2CC7517E" w14:textId="77777777" w:rsidTr="000D6F20">
        <w:trPr>
          <w:trHeight w:val="310"/>
        </w:trPr>
        <w:tc>
          <w:tcPr>
            <w:tcW w:w="9026" w:type="dxa"/>
            <w:tcBorders>
              <w:top w:val="nil"/>
              <w:left w:val="nil"/>
              <w:bottom w:val="nil"/>
              <w:right w:val="nil"/>
            </w:tcBorders>
            <w:noWrap/>
            <w:vAlign w:val="bottom"/>
            <w:hideMark/>
          </w:tcPr>
          <w:p w14:paraId="4693BD05"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lastRenderedPageBreak/>
              <w:t xml:space="preserve">Butler, C. (1991). An investigation into </w:t>
            </w:r>
            <w:proofErr w:type="spellStart"/>
            <w:r w:rsidRPr="000D6F20">
              <w:rPr>
                <w:rFonts w:ascii="Times New Roman" w:eastAsia="Times New Roman" w:hAnsi="Times New Roman" w:cs="Times New Roman"/>
                <w:color w:val="000000"/>
                <w:lang w:val="en-GB" w:eastAsia="en-GB"/>
              </w:rPr>
              <w:t>theperformance</w:t>
            </w:r>
            <w:proofErr w:type="spellEnd"/>
            <w:r w:rsidRPr="000D6F20">
              <w:rPr>
                <w:rFonts w:ascii="Times New Roman" w:eastAsia="Times New Roman" w:hAnsi="Times New Roman" w:cs="Times New Roman"/>
                <w:color w:val="000000"/>
                <w:lang w:val="en-GB" w:eastAsia="en-GB"/>
              </w:rPr>
              <w:t xml:space="preserve"> of probes on coordinate measuring machines. </w:t>
            </w:r>
            <w:r w:rsidRPr="000D6F20">
              <w:rPr>
                <w:rFonts w:ascii="Times New Roman" w:eastAsia="Times New Roman" w:hAnsi="Times New Roman" w:cs="Times New Roman"/>
                <w:i/>
                <w:iCs/>
                <w:color w:val="000000"/>
                <w:lang w:val="en-GB" w:eastAsia="en-GB"/>
              </w:rPr>
              <w:t>Industrial Metrology</w:t>
            </w:r>
            <w:r w:rsidRPr="000D6F20">
              <w:rPr>
                <w:rFonts w:ascii="Times New Roman" w:eastAsia="Times New Roman" w:hAnsi="Times New Roman" w:cs="Times New Roman"/>
                <w:color w:val="000000"/>
                <w:lang w:val="en-GB" w:eastAsia="en-GB"/>
              </w:rPr>
              <w:t xml:space="preserve">, 2(1), pp.59–70. </w:t>
            </w:r>
            <w:proofErr w:type="spellStart"/>
            <w:r w:rsidRPr="000D6F20">
              <w:rPr>
                <w:rFonts w:ascii="Times New Roman" w:eastAsia="Times New Roman" w:hAnsi="Times New Roman" w:cs="Times New Roman"/>
                <w:color w:val="000000"/>
                <w:lang w:val="en-GB" w:eastAsia="en-GB"/>
              </w:rPr>
              <w:t>doi:https</w:t>
            </w:r>
            <w:proofErr w:type="spellEnd"/>
            <w:r w:rsidRPr="000D6F20">
              <w:rPr>
                <w:rFonts w:ascii="Times New Roman" w:eastAsia="Times New Roman" w:hAnsi="Times New Roman" w:cs="Times New Roman"/>
                <w:color w:val="000000"/>
                <w:lang w:val="en-GB" w:eastAsia="en-GB"/>
              </w:rPr>
              <w:t>://doi.org/10.1016/0921-5956(91)80025-b.</w:t>
            </w:r>
          </w:p>
        </w:tc>
      </w:tr>
      <w:tr w:rsidR="000D6F20" w:rsidRPr="000D6F20" w14:paraId="684BD121" w14:textId="77777777" w:rsidTr="000D6F20">
        <w:trPr>
          <w:trHeight w:val="310"/>
        </w:trPr>
        <w:tc>
          <w:tcPr>
            <w:tcW w:w="9026" w:type="dxa"/>
            <w:tcBorders>
              <w:top w:val="nil"/>
              <w:left w:val="nil"/>
              <w:bottom w:val="nil"/>
              <w:right w:val="nil"/>
            </w:tcBorders>
            <w:noWrap/>
            <w:vAlign w:val="bottom"/>
            <w:hideMark/>
          </w:tcPr>
          <w:p w14:paraId="758E1F18"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proofErr w:type="spellStart"/>
            <w:r w:rsidRPr="000D6F20">
              <w:rPr>
                <w:rFonts w:ascii="Times New Roman" w:eastAsia="Times New Roman" w:hAnsi="Times New Roman" w:cs="Times New Roman"/>
                <w:color w:val="000000"/>
                <w:lang w:val="en-GB" w:eastAsia="en-GB"/>
              </w:rPr>
              <w:t>DelaControl</w:t>
            </w:r>
            <w:proofErr w:type="spellEnd"/>
            <w:r w:rsidRPr="000D6F20">
              <w:rPr>
                <w:rFonts w:ascii="Times New Roman" w:eastAsia="Times New Roman" w:hAnsi="Times New Roman" w:cs="Times New Roman"/>
                <w:color w:val="000000"/>
                <w:lang w:val="en-GB" w:eastAsia="en-GB"/>
              </w:rPr>
              <w:t xml:space="preserve"> (2025). </w:t>
            </w:r>
            <w:r w:rsidRPr="000D6F20">
              <w:rPr>
                <w:rFonts w:ascii="Times New Roman" w:eastAsia="Times New Roman" w:hAnsi="Times New Roman" w:cs="Times New Roman"/>
                <w:i/>
                <w:iCs/>
                <w:color w:val="000000"/>
                <w:lang w:val="en-GB" w:eastAsia="en-GB"/>
              </w:rPr>
              <w:t>The True Cost of Downtime for UK Manufacturers</w:t>
            </w:r>
            <w:r w:rsidRPr="000D6F20">
              <w:rPr>
                <w:rFonts w:ascii="Times New Roman" w:eastAsia="Times New Roman" w:hAnsi="Times New Roman" w:cs="Times New Roman"/>
                <w:color w:val="000000"/>
                <w:lang w:val="en-GB" w:eastAsia="en-GB"/>
              </w:rPr>
              <w:t xml:space="preserve">. [online] </w:t>
            </w:r>
            <w:proofErr w:type="spellStart"/>
            <w:r w:rsidRPr="000D6F20">
              <w:rPr>
                <w:rFonts w:ascii="Times New Roman" w:eastAsia="Times New Roman" w:hAnsi="Times New Roman" w:cs="Times New Roman"/>
                <w:color w:val="000000"/>
                <w:lang w:val="en-GB" w:eastAsia="en-GB"/>
              </w:rPr>
              <w:t>DelaControl</w:t>
            </w:r>
            <w:proofErr w:type="spellEnd"/>
            <w:r w:rsidRPr="000D6F20">
              <w:rPr>
                <w:rFonts w:ascii="Times New Roman" w:eastAsia="Times New Roman" w:hAnsi="Times New Roman" w:cs="Times New Roman"/>
                <w:color w:val="000000"/>
                <w:lang w:val="en-GB" w:eastAsia="en-GB"/>
              </w:rPr>
              <w:t>. Available at: https://www.delacontrol.com/post/the-true-cost-of-downtime-for-uk-manufacturers [Accessed 12 Apr. 2026].</w:t>
            </w:r>
          </w:p>
        </w:tc>
      </w:tr>
      <w:tr w:rsidR="000D6F20" w:rsidRPr="000D6F20" w14:paraId="643CC4C9" w14:textId="77777777" w:rsidTr="000D6F20">
        <w:trPr>
          <w:trHeight w:val="310"/>
        </w:trPr>
        <w:tc>
          <w:tcPr>
            <w:tcW w:w="9026" w:type="dxa"/>
            <w:tcBorders>
              <w:top w:val="nil"/>
              <w:left w:val="nil"/>
              <w:bottom w:val="nil"/>
              <w:right w:val="nil"/>
            </w:tcBorders>
            <w:noWrap/>
            <w:vAlign w:val="bottom"/>
            <w:hideMark/>
          </w:tcPr>
          <w:p w14:paraId="3FA2D11B"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Gulati, R. (2016). </w:t>
            </w:r>
            <w:r w:rsidRPr="000D6F20">
              <w:rPr>
                <w:rFonts w:ascii="Times New Roman" w:eastAsia="Times New Roman" w:hAnsi="Times New Roman" w:cs="Times New Roman"/>
                <w:i/>
                <w:iCs/>
                <w:color w:val="000000"/>
                <w:lang w:val="en-GB" w:eastAsia="en-GB"/>
              </w:rPr>
              <w:t>Maintenance and Reliability Best Practices</w:t>
            </w:r>
            <w:r w:rsidRPr="000D6F20">
              <w:rPr>
                <w:rFonts w:ascii="Times New Roman" w:eastAsia="Times New Roman" w:hAnsi="Times New Roman" w:cs="Times New Roman"/>
                <w:color w:val="000000"/>
                <w:lang w:val="en-GB" w:eastAsia="en-GB"/>
              </w:rPr>
              <w:t>. [online] Google Books. Available at: https://books.google.co.uk/books?hl=en&amp;lr=&amp;id=igFCp-nz1n8C&amp;oi=fnd&amp;pg=PP13&amp;dq=Gulati [Accessed 1 Apr. 2026].</w:t>
            </w:r>
          </w:p>
        </w:tc>
      </w:tr>
      <w:tr w:rsidR="000D6F20" w:rsidRPr="000D6F20" w14:paraId="2811F970" w14:textId="77777777" w:rsidTr="000D6F20">
        <w:trPr>
          <w:trHeight w:val="310"/>
        </w:trPr>
        <w:tc>
          <w:tcPr>
            <w:tcW w:w="9026" w:type="dxa"/>
            <w:tcBorders>
              <w:top w:val="nil"/>
              <w:left w:val="nil"/>
              <w:bottom w:val="nil"/>
              <w:right w:val="nil"/>
            </w:tcBorders>
            <w:noWrap/>
            <w:vAlign w:val="bottom"/>
            <w:hideMark/>
          </w:tcPr>
          <w:p w14:paraId="0A5633E8"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Hexagon Metrology (2010) </w:t>
            </w:r>
            <w:r w:rsidRPr="000D6F20">
              <w:rPr>
                <w:rFonts w:ascii="Calibri" w:eastAsia="Times New Roman" w:hAnsi="Calibri" w:cs="Calibri"/>
                <w:i/>
                <w:iCs/>
                <w:color w:val="000000"/>
                <w:sz w:val="22"/>
                <w:szCs w:val="22"/>
                <w:lang w:val="en-GB" w:eastAsia="en-GB"/>
              </w:rPr>
              <w:t>ISO 10360: Acceptance and re-verification tests for coordinate measuring machines – A brief introduction</w:t>
            </w:r>
            <w:r w:rsidRPr="000D6F20">
              <w:rPr>
                <w:rFonts w:ascii="Calibri" w:eastAsia="Times New Roman" w:hAnsi="Calibri" w:cs="Calibri"/>
                <w:color w:val="000000"/>
                <w:sz w:val="22"/>
                <w:szCs w:val="22"/>
                <w:lang w:val="en-GB" w:eastAsia="en-GB"/>
              </w:rPr>
              <w:t>.</w:t>
            </w:r>
          </w:p>
        </w:tc>
      </w:tr>
      <w:tr w:rsidR="000D6F20" w:rsidRPr="000D6F20" w14:paraId="5C416EF5" w14:textId="77777777" w:rsidTr="000D6F20">
        <w:trPr>
          <w:trHeight w:val="310"/>
        </w:trPr>
        <w:tc>
          <w:tcPr>
            <w:tcW w:w="9026" w:type="dxa"/>
            <w:tcBorders>
              <w:top w:val="nil"/>
              <w:left w:val="nil"/>
              <w:bottom w:val="nil"/>
              <w:right w:val="nil"/>
            </w:tcBorders>
            <w:noWrap/>
            <w:vAlign w:val="bottom"/>
            <w:hideMark/>
          </w:tcPr>
          <w:p w14:paraId="549B1354"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Jardine, A.K.S., Lin, D. and </w:t>
            </w:r>
            <w:proofErr w:type="spellStart"/>
            <w:r w:rsidRPr="000D6F20">
              <w:rPr>
                <w:rFonts w:ascii="Times New Roman" w:eastAsia="Times New Roman" w:hAnsi="Times New Roman" w:cs="Times New Roman"/>
                <w:color w:val="000000"/>
                <w:lang w:val="en-GB" w:eastAsia="en-GB"/>
              </w:rPr>
              <w:t>Banjevic</w:t>
            </w:r>
            <w:proofErr w:type="spellEnd"/>
            <w:r w:rsidRPr="000D6F20">
              <w:rPr>
                <w:rFonts w:ascii="Times New Roman" w:eastAsia="Times New Roman" w:hAnsi="Times New Roman" w:cs="Times New Roman"/>
                <w:color w:val="000000"/>
                <w:lang w:val="en-GB" w:eastAsia="en-GB"/>
              </w:rPr>
              <w:t xml:space="preserve">, D. (2006). A review on machinery diagnostics and prognostics implementing condition-based maintenance. </w:t>
            </w:r>
            <w:r w:rsidRPr="000D6F20">
              <w:rPr>
                <w:rFonts w:ascii="Times New Roman" w:eastAsia="Times New Roman" w:hAnsi="Times New Roman" w:cs="Times New Roman"/>
                <w:i/>
                <w:iCs/>
                <w:color w:val="000000"/>
                <w:lang w:val="en-GB" w:eastAsia="en-GB"/>
              </w:rPr>
              <w:t>Mechanical Systems and Signal Processing</w:t>
            </w:r>
            <w:r w:rsidRPr="000D6F20">
              <w:rPr>
                <w:rFonts w:ascii="Times New Roman" w:eastAsia="Times New Roman" w:hAnsi="Times New Roman" w:cs="Times New Roman"/>
                <w:color w:val="000000"/>
                <w:lang w:val="en-GB" w:eastAsia="en-GB"/>
              </w:rPr>
              <w:t xml:space="preserve">, [online] 20(7), pp.1483–1510. </w:t>
            </w:r>
            <w:proofErr w:type="spellStart"/>
            <w:r w:rsidRPr="000D6F20">
              <w:rPr>
                <w:rFonts w:ascii="Times New Roman" w:eastAsia="Times New Roman" w:hAnsi="Times New Roman" w:cs="Times New Roman"/>
                <w:color w:val="000000"/>
                <w:lang w:val="en-GB" w:eastAsia="en-GB"/>
              </w:rPr>
              <w:t>doi:https</w:t>
            </w:r>
            <w:proofErr w:type="spellEnd"/>
            <w:r w:rsidRPr="000D6F20">
              <w:rPr>
                <w:rFonts w:ascii="Times New Roman" w:eastAsia="Times New Roman" w:hAnsi="Times New Roman" w:cs="Times New Roman"/>
                <w:color w:val="000000"/>
                <w:lang w:val="en-GB" w:eastAsia="en-GB"/>
              </w:rPr>
              <w:t>://doi.org/10.1016/j.ymssp.2005.09.012.</w:t>
            </w:r>
          </w:p>
        </w:tc>
      </w:tr>
      <w:tr w:rsidR="000D6F20" w:rsidRPr="000D6F20" w14:paraId="27299DE2" w14:textId="77777777" w:rsidTr="000D6F20">
        <w:trPr>
          <w:trHeight w:val="310"/>
        </w:trPr>
        <w:tc>
          <w:tcPr>
            <w:tcW w:w="9026" w:type="dxa"/>
            <w:tcBorders>
              <w:top w:val="nil"/>
              <w:left w:val="nil"/>
              <w:bottom w:val="nil"/>
              <w:right w:val="nil"/>
            </w:tcBorders>
            <w:noWrap/>
            <w:vAlign w:val="bottom"/>
            <w:hideMark/>
          </w:tcPr>
          <w:p w14:paraId="554A86FE"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Kinnell, P. and </w:t>
            </w:r>
            <w:proofErr w:type="spellStart"/>
            <w:r w:rsidRPr="000D6F20">
              <w:rPr>
                <w:rFonts w:ascii="Times New Roman" w:eastAsia="Times New Roman" w:hAnsi="Times New Roman" w:cs="Times New Roman"/>
                <w:color w:val="000000"/>
                <w:lang w:val="en-GB" w:eastAsia="en-GB"/>
              </w:rPr>
              <w:t>Habeb</w:t>
            </w:r>
            <w:proofErr w:type="spellEnd"/>
            <w:r w:rsidRPr="000D6F20">
              <w:rPr>
                <w:rFonts w:ascii="Times New Roman" w:eastAsia="Times New Roman" w:hAnsi="Times New Roman" w:cs="Times New Roman"/>
                <w:color w:val="000000"/>
                <w:lang w:val="en-GB" w:eastAsia="en-GB"/>
              </w:rPr>
              <w:t xml:space="preserve">, R. (2013). The Unpredictable Errors of Micro Tactile Metrology – Factors Affecting Stylus tip Contamination. </w:t>
            </w:r>
            <w:r w:rsidRPr="000D6F20">
              <w:rPr>
                <w:rFonts w:ascii="Times New Roman" w:eastAsia="Times New Roman" w:hAnsi="Times New Roman" w:cs="Times New Roman"/>
                <w:i/>
                <w:iCs/>
                <w:color w:val="000000"/>
                <w:lang w:val="en-GB" w:eastAsia="en-GB"/>
              </w:rPr>
              <w:t>Measurement Science Review</w:t>
            </w:r>
            <w:r w:rsidRPr="000D6F20">
              <w:rPr>
                <w:rFonts w:ascii="Times New Roman" w:eastAsia="Times New Roman" w:hAnsi="Times New Roman" w:cs="Times New Roman"/>
                <w:color w:val="000000"/>
                <w:lang w:val="en-GB" w:eastAsia="en-GB"/>
              </w:rPr>
              <w:t xml:space="preserve">, 13(6), pp.305–310. </w:t>
            </w:r>
            <w:proofErr w:type="spellStart"/>
            <w:r w:rsidRPr="000D6F20">
              <w:rPr>
                <w:rFonts w:ascii="Times New Roman" w:eastAsia="Times New Roman" w:hAnsi="Times New Roman" w:cs="Times New Roman"/>
                <w:color w:val="000000"/>
                <w:lang w:val="en-GB" w:eastAsia="en-GB"/>
              </w:rPr>
              <w:t>doi:https</w:t>
            </w:r>
            <w:proofErr w:type="spellEnd"/>
            <w:r w:rsidRPr="000D6F20">
              <w:rPr>
                <w:rFonts w:ascii="Times New Roman" w:eastAsia="Times New Roman" w:hAnsi="Times New Roman" w:cs="Times New Roman"/>
                <w:color w:val="000000"/>
                <w:lang w:val="en-GB" w:eastAsia="en-GB"/>
              </w:rPr>
              <w:t>://doi.org/10.2478/msr-2013-0045.</w:t>
            </w:r>
          </w:p>
        </w:tc>
      </w:tr>
      <w:tr w:rsidR="000D6F20" w:rsidRPr="000D6F20" w14:paraId="049B3E3A" w14:textId="77777777" w:rsidTr="000D6F20">
        <w:trPr>
          <w:trHeight w:val="310"/>
        </w:trPr>
        <w:tc>
          <w:tcPr>
            <w:tcW w:w="9026" w:type="dxa"/>
            <w:tcBorders>
              <w:top w:val="nil"/>
              <w:left w:val="nil"/>
              <w:bottom w:val="nil"/>
              <w:right w:val="nil"/>
            </w:tcBorders>
            <w:noWrap/>
            <w:vAlign w:val="bottom"/>
            <w:hideMark/>
          </w:tcPr>
          <w:p w14:paraId="029AB841"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Kruth, J.-P., </w:t>
            </w:r>
            <w:proofErr w:type="spellStart"/>
            <w:r w:rsidRPr="000D6F20">
              <w:rPr>
                <w:rFonts w:ascii="Times New Roman" w:eastAsia="Times New Roman" w:hAnsi="Times New Roman" w:cs="Times New Roman"/>
                <w:color w:val="000000"/>
                <w:lang w:val="en-GB" w:eastAsia="en-GB"/>
              </w:rPr>
              <w:t>Vanherck</w:t>
            </w:r>
            <w:proofErr w:type="spellEnd"/>
            <w:r w:rsidRPr="000D6F20">
              <w:rPr>
                <w:rFonts w:ascii="Times New Roman" w:eastAsia="Times New Roman" w:hAnsi="Times New Roman" w:cs="Times New Roman"/>
                <w:color w:val="000000"/>
                <w:lang w:val="en-GB" w:eastAsia="en-GB"/>
              </w:rPr>
              <w:t xml:space="preserve">, P., Van Den Bergh, C. and Schacht, B. (2000). </w:t>
            </w:r>
            <w:r w:rsidRPr="000D6F20">
              <w:rPr>
                <w:rFonts w:ascii="Times New Roman" w:eastAsia="Times New Roman" w:hAnsi="Times New Roman" w:cs="Times New Roman"/>
                <w:i/>
                <w:iCs/>
                <w:color w:val="000000"/>
                <w:lang w:val="en-GB" w:eastAsia="en-GB"/>
              </w:rPr>
              <w:t xml:space="preserve">A parametric model for compensation of the temperature dependent geometry of a </w:t>
            </w:r>
            <w:proofErr w:type="spellStart"/>
            <w:r w:rsidRPr="000D6F20">
              <w:rPr>
                <w:rFonts w:ascii="Times New Roman" w:eastAsia="Times New Roman" w:hAnsi="Times New Roman" w:cs="Times New Roman"/>
                <w:i/>
                <w:iCs/>
                <w:color w:val="000000"/>
                <w:lang w:val="en-GB" w:eastAsia="en-GB"/>
              </w:rPr>
              <w:t>coor</w:t>
            </w:r>
            <w:proofErr w:type="spellEnd"/>
            <w:r w:rsidRPr="000D6F20">
              <w:rPr>
                <w:rFonts w:ascii="Times New Roman" w:eastAsia="Times New Roman" w:hAnsi="Times New Roman" w:cs="Times New Roman"/>
                <w:i/>
                <w:iCs/>
                <w:color w:val="000000"/>
                <w:lang w:val="en-GB" w:eastAsia="en-GB"/>
              </w:rPr>
              <w:t xml:space="preserve">- </w:t>
            </w:r>
            <w:proofErr w:type="spellStart"/>
            <w:r w:rsidRPr="000D6F20">
              <w:rPr>
                <w:rFonts w:ascii="Times New Roman" w:eastAsia="Times New Roman" w:hAnsi="Times New Roman" w:cs="Times New Roman"/>
                <w:i/>
                <w:iCs/>
                <w:color w:val="000000"/>
                <w:lang w:val="en-GB" w:eastAsia="en-GB"/>
              </w:rPr>
              <w:t>dinate</w:t>
            </w:r>
            <w:proofErr w:type="spellEnd"/>
            <w:r w:rsidRPr="000D6F20">
              <w:rPr>
                <w:rFonts w:ascii="Times New Roman" w:eastAsia="Times New Roman" w:hAnsi="Times New Roman" w:cs="Times New Roman"/>
                <w:i/>
                <w:iCs/>
                <w:color w:val="000000"/>
                <w:lang w:val="en-GB" w:eastAsia="en-GB"/>
              </w:rPr>
              <w:t xml:space="preserve"> measuring machine</w:t>
            </w:r>
            <w:r w:rsidRPr="000D6F20">
              <w:rPr>
                <w:rFonts w:ascii="Times New Roman" w:eastAsia="Times New Roman" w:hAnsi="Times New Roman" w:cs="Times New Roman"/>
                <w:color w:val="000000"/>
                <w:lang w:val="en-GB" w:eastAsia="en-GB"/>
              </w:rPr>
              <w:t>. [online] Available at: http://imtp.free.fr/imtp2/A3/Kruth_JeanPierre.pdf [Accessed 27 Feb. 2026].</w:t>
            </w:r>
          </w:p>
        </w:tc>
      </w:tr>
      <w:tr w:rsidR="000D6F20" w:rsidRPr="000D6F20" w14:paraId="1DFE07C8" w14:textId="77777777" w:rsidTr="000D6F20">
        <w:trPr>
          <w:trHeight w:val="310"/>
        </w:trPr>
        <w:tc>
          <w:tcPr>
            <w:tcW w:w="9026" w:type="dxa"/>
            <w:tcBorders>
              <w:top w:val="nil"/>
              <w:left w:val="nil"/>
              <w:bottom w:val="nil"/>
              <w:right w:val="nil"/>
            </w:tcBorders>
            <w:noWrap/>
            <w:vAlign w:val="bottom"/>
            <w:hideMark/>
          </w:tcPr>
          <w:p w14:paraId="52AEFBC8"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Mobley, R.K. (2002). </w:t>
            </w:r>
            <w:r w:rsidRPr="000D6F20">
              <w:rPr>
                <w:rFonts w:ascii="Times New Roman" w:eastAsia="Times New Roman" w:hAnsi="Times New Roman" w:cs="Times New Roman"/>
                <w:i/>
                <w:iCs/>
                <w:color w:val="000000"/>
                <w:lang w:val="en-GB" w:eastAsia="en-GB"/>
              </w:rPr>
              <w:t>An Introduction to Predictive Maintenance</w:t>
            </w:r>
            <w:r w:rsidRPr="000D6F20">
              <w:rPr>
                <w:rFonts w:ascii="Times New Roman" w:eastAsia="Times New Roman" w:hAnsi="Times New Roman" w:cs="Times New Roman"/>
                <w:color w:val="000000"/>
                <w:lang w:val="en-GB" w:eastAsia="en-GB"/>
              </w:rPr>
              <w:t xml:space="preserve">. [online] </w:t>
            </w:r>
            <w:r w:rsidRPr="000D6F20">
              <w:rPr>
                <w:rFonts w:ascii="Times New Roman" w:eastAsia="Times New Roman" w:hAnsi="Times New Roman" w:cs="Times New Roman"/>
                <w:i/>
                <w:iCs/>
                <w:color w:val="000000"/>
                <w:lang w:val="en-GB" w:eastAsia="en-GB"/>
              </w:rPr>
              <w:t>Google Books</w:t>
            </w:r>
            <w:r w:rsidRPr="000D6F20">
              <w:rPr>
                <w:rFonts w:ascii="Times New Roman" w:eastAsia="Times New Roman" w:hAnsi="Times New Roman" w:cs="Times New Roman"/>
                <w:color w:val="000000"/>
                <w:lang w:val="en-GB" w:eastAsia="en-GB"/>
              </w:rPr>
              <w:t>. Elsevier. Available at: https://books.google.co.uk/books?hl=en&amp;lr=&amp;id=SjqXzxpAzSQC&amp;oi=fnd&amp;pg=PP1&amp;dq=Mobley [Accessed 27 Mar. 2026].</w:t>
            </w:r>
          </w:p>
        </w:tc>
      </w:tr>
      <w:tr w:rsidR="000D6F20" w:rsidRPr="000D6F20" w14:paraId="23705A38" w14:textId="77777777" w:rsidTr="000D6F20">
        <w:trPr>
          <w:trHeight w:val="310"/>
        </w:trPr>
        <w:tc>
          <w:tcPr>
            <w:tcW w:w="9026" w:type="dxa"/>
            <w:tcBorders>
              <w:top w:val="nil"/>
              <w:left w:val="nil"/>
              <w:bottom w:val="nil"/>
              <w:right w:val="nil"/>
            </w:tcBorders>
            <w:noWrap/>
            <w:vAlign w:val="bottom"/>
            <w:hideMark/>
          </w:tcPr>
          <w:p w14:paraId="357D4FEF"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proofErr w:type="spellStart"/>
            <w:r w:rsidRPr="000D6F20">
              <w:rPr>
                <w:rFonts w:ascii="Times New Roman" w:eastAsia="Times New Roman" w:hAnsi="Times New Roman" w:cs="Times New Roman"/>
                <w:color w:val="000000"/>
                <w:lang w:val="en-GB" w:eastAsia="en-GB"/>
              </w:rPr>
              <w:t>MooreKingstonSmith</w:t>
            </w:r>
            <w:proofErr w:type="spellEnd"/>
            <w:r w:rsidRPr="000D6F20">
              <w:rPr>
                <w:rFonts w:ascii="Times New Roman" w:eastAsia="Times New Roman" w:hAnsi="Times New Roman" w:cs="Times New Roman"/>
                <w:color w:val="000000"/>
                <w:lang w:val="en-GB" w:eastAsia="en-GB"/>
              </w:rPr>
              <w:t xml:space="preserve"> (2025). </w:t>
            </w:r>
            <w:r w:rsidRPr="000D6F20">
              <w:rPr>
                <w:rFonts w:ascii="Times New Roman" w:eastAsia="Times New Roman" w:hAnsi="Times New Roman" w:cs="Times New Roman"/>
                <w:i/>
                <w:iCs/>
                <w:color w:val="000000"/>
                <w:lang w:val="en-GB" w:eastAsia="en-GB"/>
              </w:rPr>
              <w:t>UK manufacturing labour cost: salary benchmarking</w:t>
            </w:r>
            <w:r w:rsidRPr="000D6F20">
              <w:rPr>
                <w:rFonts w:ascii="Times New Roman" w:eastAsia="Times New Roman" w:hAnsi="Times New Roman" w:cs="Times New Roman"/>
                <w:color w:val="000000"/>
                <w:lang w:val="en-GB" w:eastAsia="en-GB"/>
              </w:rPr>
              <w:t>. [online] Moore Kingston Smith. Available at: https://mooreks.co.uk/insights/uk-manufacturing-labour-cost-salary-benchmarking [Accessed 12 Apr. 2026].</w:t>
            </w:r>
          </w:p>
        </w:tc>
      </w:tr>
      <w:tr w:rsidR="000D6F20" w:rsidRPr="000D6F20" w14:paraId="01639262" w14:textId="77777777" w:rsidTr="000D6F20">
        <w:trPr>
          <w:trHeight w:val="310"/>
        </w:trPr>
        <w:tc>
          <w:tcPr>
            <w:tcW w:w="9026" w:type="dxa"/>
            <w:tcBorders>
              <w:top w:val="nil"/>
              <w:left w:val="nil"/>
              <w:bottom w:val="nil"/>
              <w:right w:val="nil"/>
            </w:tcBorders>
            <w:noWrap/>
            <w:vAlign w:val="bottom"/>
            <w:hideMark/>
          </w:tcPr>
          <w:p w14:paraId="2841DA61"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NASA (2008). </w:t>
            </w:r>
            <w:r w:rsidRPr="000D6F20">
              <w:rPr>
                <w:rFonts w:ascii="Times New Roman" w:eastAsia="Times New Roman" w:hAnsi="Times New Roman" w:cs="Times New Roman"/>
                <w:i/>
                <w:iCs/>
                <w:color w:val="000000"/>
                <w:lang w:val="en-GB" w:eastAsia="en-GB"/>
              </w:rPr>
              <w:t>RCM GUIDE RELIABILITY-CENTERED MAINTENANCE GUIDE For Facilities and Collateral Equipment FINAL DRAFT National Aeronautics and Space Administration</w:t>
            </w:r>
            <w:r w:rsidRPr="000D6F20">
              <w:rPr>
                <w:rFonts w:ascii="Times New Roman" w:eastAsia="Times New Roman" w:hAnsi="Times New Roman" w:cs="Times New Roman"/>
                <w:color w:val="000000"/>
                <w:lang w:val="en-GB" w:eastAsia="en-GB"/>
              </w:rPr>
              <w:t>. [online] Available at: https://www.nasa.gov/wp-content/uploads/2023/06/nasa-rcmguide.pdf [Accessed 28 Mar. 2026].</w:t>
            </w:r>
          </w:p>
        </w:tc>
      </w:tr>
      <w:tr w:rsidR="000D6F20" w:rsidRPr="000D6F20" w14:paraId="0E197985" w14:textId="77777777" w:rsidTr="000D6F20">
        <w:trPr>
          <w:trHeight w:val="310"/>
        </w:trPr>
        <w:tc>
          <w:tcPr>
            <w:tcW w:w="9026" w:type="dxa"/>
            <w:tcBorders>
              <w:top w:val="nil"/>
              <w:left w:val="nil"/>
              <w:bottom w:val="nil"/>
              <w:right w:val="nil"/>
            </w:tcBorders>
            <w:noWrap/>
            <w:vAlign w:val="bottom"/>
            <w:hideMark/>
          </w:tcPr>
          <w:p w14:paraId="63F37697"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Pereira, P.H. and Hocken, R.J. (2012). </w:t>
            </w:r>
            <w:r w:rsidRPr="000D6F20">
              <w:rPr>
                <w:rFonts w:ascii="Times New Roman" w:eastAsia="Times New Roman" w:hAnsi="Times New Roman" w:cs="Times New Roman"/>
                <w:i/>
                <w:iCs/>
                <w:color w:val="000000"/>
                <w:lang w:val="en-GB" w:eastAsia="en-GB"/>
              </w:rPr>
              <w:t>Google Books</w:t>
            </w:r>
            <w:r w:rsidRPr="000D6F20">
              <w:rPr>
                <w:rFonts w:ascii="Times New Roman" w:eastAsia="Times New Roman" w:hAnsi="Times New Roman" w:cs="Times New Roman"/>
                <w:color w:val="000000"/>
                <w:lang w:val="en-GB" w:eastAsia="en-GB"/>
              </w:rPr>
              <w:t>. [online] Google.co.uk. Available at: https://www.google.co.uk/books/edition/Coordinate_Measuring_Machines_and_System/lfkucAAACAAJ?hl=en [Accessed 31 Mar. 2026].</w:t>
            </w:r>
          </w:p>
        </w:tc>
      </w:tr>
      <w:tr w:rsidR="000D6F20" w:rsidRPr="000D6F20" w14:paraId="733592F4" w14:textId="77777777" w:rsidTr="000D6F20">
        <w:trPr>
          <w:trHeight w:val="310"/>
        </w:trPr>
        <w:tc>
          <w:tcPr>
            <w:tcW w:w="9026" w:type="dxa"/>
            <w:tcBorders>
              <w:top w:val="nil"/>
              <w:left w:val="nil"/>
              <w:bottom w:val="nil"/>
              <w:right w:val="nil"/>
            </w:tcBorders>
            <w:noWrap/>
            <w:vAlign w:val="bottom"/>
            <w:hideMark/>
          </w:tcPr>
          <w:p w14:paraId="02578929"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Renishaw plc (2020). </w:t>
            </w:r>
            <w:r w:rsidRPr="000D6F20">
              <w:rPr>
                <w:rFonts w:ascii="Times New Roman" w:eastAsia="Times New Roman" w:hAnsi="Times New Roman" w:cs="Times New Roman"/>
                <w:i/>
                <w:iCs/>
                <w:color w:val="000000"/>
                <w:lang w:val="en-GB" w:eastAsia="en-GB"/>
              </w:rPr>
              <w:t>Renishaw: About Renishaw</w:t>
            </w:r>
            <w:r w:rsidRPr="000D6F20">
              <w:rPr>
                <w:rFonts w:ascii="Times New Roman" w:eastAsia="Times New Roman" w:hAnsi="Times New Roman" w:cs="Times New Roman"/>
                <w:color w:val="000000"/>
                <w:lang w:val="en-GB" w:eastAsia="en-GB"/>
              </w:rPr>
              <w:t>. [online] Renishaw. Available at: https://www.renishaw.com/en/about-renishaw--6432 [Accessed 27 Mar. 2026].</w:t>
            </w:r>
          </w:p>
        </w:tc>
      </w:tr>
      <w:tr w:rsidR="000D6F20" w:rsidRPr="000D6F20" w14:paraId="44C1D7AA" w14:textId="77777777" w:rsidTr="000D6F20">
        <w:trPr>
          <w:trHeight w:val="310"/>
        </w:trPr>
        <w:tc>
          <w:tcPr>
            <w:tcW w:w="9026" w:type="dxa"/>
            <w:tcBorders>
              <w:top w:val="nil"/>
              <w:left w:val="nil"/>
              <w:bottom w:val="nil"/>
              <w:right w:val="nil"/>
            </w:tcBorders>
            <w:noWrap/>
            <w:vAlign w:val="bottom"/>
            <w:hideMark/>
          </w:tcPr>
          <w:p w14:paraId="69538929"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 xml:space="preserve">Renishaw plc (2026). </w:t>
            </w:r>
            <w:r w:rsidRPr="000D6F20">
              <w:rPr>
                <w:rFonts w:ascii="Times New Roman" w:eastAsia="Times New Roman" w:hAnsi="Times New Roman" w:cs="Times New Roman"/>
                <w:i/>
                <w:iCs/>
                <w:color w:val="000000"/>
                <w:lang w:val="en-GB" w:eastAsia="en-GB"/>
              </w:rPr>
              <w:t>Renishaw: MCG systems</w:t>
            </w:r>
            <w:r w:rsidRPr="000D6F20">
              <w:rPr>
                <w:rFonts w:ascii="Times New Roman" w:eastAsia="Times New Roman" w:hAnsi="Times New Roman" w:cs="Times New Roman"/>
                <w:color w:val="000000"/>
                <w:lang w:val="en-GB" w:eastAsia="en-GB"/>
              </w:rPr>
              <w:t>. [online] Renishaw. Available at: https://www.renishaw.com/en/mcg-systems--6674?srsltid=AfmBOorTbAJvTAOZT7pVQzw0jORxLys-g0xNqjFuZRcUlnWJwXXJY3tM&amp;utm [Accessed 30 Mar. 2026].</w:t>
            </w:r>
          </w:p>
        </w:tc>
      </w:tr>
      <w:tr w:rsidR="000D6F20" w:rsidRPr="000D6F20" w14:paraId="29E70E67" w14:textId="77777777" w:rsidTr="000D6F20">
        <w:trPr>
          <w:trHeight w:val="310"/>
        </w:trPr>
        <w:tc>
          <w:tcPr>
            <w:tcW w:w="9026" w:type="dxa"/>
            <w:tcBorders>
              <w:top w:val="nil"/>
              <w:left w:val="nil"/>
              <w:bottom w:val="nil"/>
              <w:right w:val="nil"/>
            </w:tcBorders>
            <w:noWrap/>
            <w:vAlign w:val="bottom"/>
            <w:hideMark/>
          </w:tcPr>
          <w:p w14:paraId="5B7B7291"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proofErr w:type="spellStart"/>
            <w:r w:rsidRPr="000D6F20">
              <w:rPr>
                <w:rFonts w:ascii="Times New Roman" w:eastAsia="Times New Roman" w:hAnsi="Times New Roman" w:cs="Times New Roman"/>
                <w:color w:val="000000"/>
                <w:lang w:val="en-GB" w:eastAsia="en-GB"/>
              </w:rPr>
              <w:t>RenishawPLC</w:t>
            </w:r>
            <w:proofErr w:type="spellEnd"/>
            <w:r w:rsidRPr="000D6F20">
              <w:rPr>
                <w:rFonts w:ascii="Times New Roman" w:eastAsia="Times New Roman" w:hAnsi="Times New Roman" w:cs="Times New Roman"/>
                <w:color w:val="000000"/>
                <w:lang w:val="en-GB" w:eastAsia="en-GB"/>
              </w:rPr>
              <w:t xml:space="preserve"> (2021). </w:t>
            </w:r>
            <w:r w:rsidRPr="000D6F20">
              <w:rPr>
                <w:rFonts w:ascii="Times New Roman" w:eastAsia="Times New Roman" w:hAnsi="Times New Roman" w:cs="Times New Roman"/>
                <w:i/>
                <w:iCs/>
                <w:color w:val="000000"/>
                <w:lang w:val="en-GB" w:eastAsia="en-GB"/>
              </w:rPr>
              <w:t>Machine checking gauge (MCG) tools user’s guide Machine checking gauge (MCG) tools user’s guide</w:t>
            </w:r>
            <w:r w:rsidRPr="000D6F20">
              <w:rPr>
                <w:rFonts w:ascii="Times New Roman" w:eastAsia="Times New Roman" w:hAnsi="Times New Roman" w:cs="Times New Roman"/>
                <w:color w:val="000000"/>
                <w:lang w:val="en-GB" w:eastAsia="en-GB"/>
              </w:rPr>
              <w:t>.</w:t>
            </w:r>
          </w:p>
        </w:tc>
      </w:tr>
      <w:tr w:rsidR="000D6F20" w:rsidRPr="000D6F20" w14:paraId="10E58757" w14:textId="77777777" w:rsidTr="000D6F20">
        <w:trPr>
          <w:trHeight w:val="310"/>
        </w:trPr>
        <w:tc>
          <w:tcPr>
            <w:tcW w:w="9026" w:type="dxa"/>
            <w:tcBorders>
              <w:top w:val="nil"/>
              <w:left w:val="nil"/>
              <w:bottom w:val="nil"/>
              <w:right w:val="nil"/>
            </w:tcBorders>
            <w:noWrap/>
            <w:vAlign w:val="bottom"/>
            <w:hideMark/>
          </w:tcPr>
          <w:p w14:paraId="20204436"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t>Roberts, I/</w:t>
            </w:r>
            <w:proofErr w:type="spellStart"/>
            <w:r w:rsidRPr="000D6F20">
              <w:rPr>
                <w:rFonts w:ascii="Times New Roman" w:eastAsia="Times New Roman" w:hAnsi="Times New Roman" w:cs="Times New Roman"/>
                <w:color w:val="000000"/>
                <w:lang w:val="en-GB" w:eastAsia="en-GB"/>
              </w:rPr>
              <w:t>RenishawPLC</w:t>
            </w:r>
            <w:proofErr w:type="spellEnd"/>
            <w:r w:rsidRPr="000D6F20">
              <w:rPr>
                <w:rFonts w:ascii="Times New Roman" w:eastAsia="Times New Roman" w:hAnsi="Times New Roman" w:cs="Times New Roman"/>
                <w:color w:val="000000"/>
                <w:lang w:val="en-GB" w:eastAsia="en-GB"/>
              </w:rPr>
              <w:t>. (2016). CP1161-03 - CMM Monthly MCG Checks. Renishaw. Unpublished.</w:t>
            </w:r>
          </w:p>
        </w:tc>
      </w:tr>
      <w:tr w:rsidR="000D6F20" w:rsidRPr="000D6F20" w14:paraId="36038EB1" w14:textId="77777777" w:rsidTr="000D6F20">
        <w:trPr>
          <w:trHeight w:val="310"/>
        </w:trPr>
        <w:tc>
          <w:tcPr>
            <w:tcW w:w="9026" w:type="dxa"/>
            <w:tcBorders>
              <w:top w:val="nil"/>
              <w:left w:val="nil"/>
              <w:bottom w:val="nil"/>
              <w:right w:val="nil"/>
            </w:tcBorders>
            <w:noWrap/>
            <w:vAlign w:val="bottom"/>
            <w:hideMark/>
          </w:tcPr>
          <w:p w14:paraId="5085BF2A"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r w:rsidRPr="000D6F20">
              <w:rPr>
                <w:rFonts w:ascii="Times New Roman" w:eastAsia="Times New Roman" w:hAnsi="Times New Roman" w:cs="Times New Roman"/>
                <w:color w:val="000000"/>
                <w:lang w:val="en-GB" w:eastAsia="en-GB"/>
              </w:rPr>
              <w:lastRenderedPageBreak/>
              <w:t xml:space="preserve">Silveira, N.N.A., A.A. </w:t>
            </w:r>
            <w:proofErr w:type="spellStart"/>
            <w:r w:rsidRPr="000D6F20">
              <w:rPr>
                <w:rFonts w:ascii="Times New Roman" w:eastAsia="Times New Roman" w:hAnsi="Times New Roman" w:cs="Times New Roman"/>
                <w:color w:val="000000"/>
                <w:lang w:val="en-GB" w:eastAsia="en-GB"/>
              </w:rPr>
              <w:t>Meghoe</w:t>
            </w:r>
            <w:proofErr w:type="spellEnd"/>
            <w:r w:rsidRPr="000D6F20">
              <w:rPr>
                <w:rFonts w:ascii="Times New Roman" w:eastAsia="Times New Roman" w:hAnsi="Times New Roman" w:cs="Times New Roman"/>
                <w:color w:val="000000"/>
                <w:lang w:val="en-GB" w:eastAsia="en-GB"/>
              </w:rPr>
              <w:t xml:space="preserve"> and T. Tinga (2024). Quantifying the suitability and feasibility of predictive maintenance approaches. </w:t>
            </w:r>
            <w:r w:rsidRPr="000D6F20">
              <w:rPr>
                <w:rFonts w:ascii="Times New Roman" w:eastAsia="Times New Roman" w:hAnsi="Times New Roman" w:cs="Times New Roman"/>
                <w:i/>
                <w:iCs/>
                <w:color w:val="000000"/>
                <w:lang w:val="en-GB" w:eastAsia="en-GB"/>
              </w:rPr>
              <w:t>Computers &amp; Industrial Engineering</w:t>
            </w:r>
            <w:r w:rsidRPr="000D6F20">
              <w:rPr>
                <w:rFonts w:ascii="Times New Roman" w:eastAsia="Times New Roman" w:hAnsi="Times New Roman" w:cs="Times New Roman"/>
                <w:color w:val="000000"/>
                <w:lang w:val="en-GB" w:eastAsia="en-GB"/>
              </w:rPr>
              <w:t xml:space="preserve">, 194, pp.110342–110342. </w:t>
            </w:r>
            <w:proofErr w:type="spellStart"/>
            <w:r w:rsidRPr="000D6F20">
              <w:rPr>
                <w:rFonts w:ascii="Times New Roman" w:eastAsia="Times New Roman" w:hAnsi="Times New Roman" w:cs="Times New Roman"/>
                <w:color w:val="000000"/>
                <w:lang w:val="en-GB" w:eastAsia="en-GB"/>
              </w:rPr>
              <w:t>doi:https</w:t>
            </w:r>
            <w:proofErr w:type="spellEnd"/>
            <w:r w:rsidRPr="000D6F20">
              <w:rPr>
                <w:rFonts w:ascii="Times New Roman" w:eastAsia="Times New Roman" w:hAnsi="Times New Roman" w:cs="Times New Roman"/>
                <w:color w:val="000000"/>
                <w:lang w:val="en-GB" w:eastAsia="en-GB"/>
              </w:rPr>
              <w:t>://doi.org/10.1016/j.cie.2024.110342.</w:t>
            </w:r>
          </w:p>
        </w:tc>
      </w:tr>
      <w:tr w:rsidR="000D6F20" w:rsidRPr="000D6F20" w14:paraId="49F043E1" w14:textId="77777777" w:rsidTr="000D6F20">
        <w:trPr>
          <w:trHeight w:val="310"/>
        </w:trPr>
        <w:tc>
          <w:tcPr>
            <w:tcW w:w="9026" w:type="dxa"/>
            <w:tcBorders>
              <w:top w:val="nil"/>
              <w:left w:val="nil"/>
              <w:bottom w:val="nil"/>
              <w:right w:val="nil"/>
            </w:tcBorders>
            <w:noWrap/>
            <w:vAlign w:val="bottom"/>
            <w:hideMark/>
          </w:tcPr>
          <w:p w14:paraId="4185ED60" w14:textId="77777777" w:rsidR="000D6F20" w:rsidRPr="000D6F20" w:rsidRDefault="000D6F20" w:rsidP="000D6F20">
            <w:pPr>
              <w:spacing w:after="0" w:line="240" w:lineRule="auto"/>
              <w:rPr>
                <w:rFonts w:ascii="Times New Roman" w:eastAsia="Times New Roman" w:hAnsi="Times New Roman" w:cs="Times New Roman"/>
                <w:color w:val="000000"/>
                <w:lang w:val="en-GB" w:eastAsia="en-GB"/>
              </w:rPr>
            </w:pPr>
            <w:proofErr w:type="spellStart"/>
            <w:r w:rsidRPr="000D6F20">
              <w:rPr>
                <w:rFonts w:ascii="Times New Roman" w:eastAsia="Times New Roman" w:hAnsi="Times New Roman" w:cs="Times New Roman"/>
                <w:color w:val="000000"/>
                <w:lang w:val="en-GB" w:eastAsia="en-GB"/>
              </w:rPr>
              <w:t>SixSigma</w:t>
            </w:r>
            <w:proofErr w:type="spellEnd"/>
            <w:r w:rsidRPr="000D6F20">
              <w:rPr>
                <w:rFonts w:ascii="Times New Roman" w:eastAsia="Times New Roman" w:hAnsi="Times New Roman" w:cs="Times New Roman"/>
                <w:color w:val="000000"/>
                <w:lang w:val="en-GB" w:eastAsia="en-GB"/>
              </w:rPr>
              <w:t xml:space="preserve"> (2019). </w:t>
            </w:r>
            <w:r w:rsidRPr="000D6F20">
              <w:rPr>
                <w:rFonts w:ascii="Times New Roman" w:eastAsia="Times New Roman" w:hAnsi="Times New Roman" w:cs="Times New Roman"/>
                <w:i/>
                <w:iCs/>
                <w:color w:val="000000"/>
                <w:lang w:val="en-GB" w:eastAsia="en-GB"/>
              </w:rPr>
              <w:t>Statistical process control</w:t>
            </w:r>
            <w:r w:rsidRPr="000D6F20">
              <w:rPr>
                <w:rFonts w:ascii="Times New Roman" w:eastAsia="Times New Roman" w:hAnsi="Times New Roman" w:cs="Times New Roman"/>
                <w:color w:val="000000"/>
                <w:lang w:val="en-GB" w:eastAsia="en-GB"/>
              </w:rPr>
              <w:t>. [online] TheFreeDictionary.com. Available at: https://encyclopedia.thefreedictionary.com/Statistical+Process+Control [Accessed 12 Apr. 2026].</w:t>
            </w:r>
          </w:p>
        </w:tc>
      </w:tr>
    </w:tbl>
    <w:p w14:paraId="01542FBC" w14:textId="77777777" w:rsidR="000D6F20" w:rsidRPr="000D6F20" w:rsidRDefault="000D6F20" w:rsidP="000D6F20"/>
    <w:sectPr w:rsidR="000D6F20" w:rsidRPr="000D6F2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BA0B37"/>
    <w:multiLevelType w:val="multilevel"/>
    <w:tmpl w:val="D4A44B40"/>
    <w:lvl w:ilvl="0">
      <w:start w:val="1"/>
      <w:numFmt w:val="bullet"/>
      <w:lvlText w:val=""/>
      <w:lvlJc w:val="left"/>
      <w:pPr>
        <w:tabs>
          <w:tab w:val="num" w:pos="3478"/>
        </w:tabs>
        <w:ind w:left="3478" w:hanging="360"/>
      </w:pPr>
      <w:rPr>
        <w:rFonts w:ascii="Symbol" w:hAnsi="Symbol" w:hint="default"/>
        <w:sz w:val="20"/>
      </w:rPr>
    </w:lvl>
    <w:lvl w:ilvl="1" w:tentative="1">
      <w:start w:val="1"/>
      <w:numFmt w:val="bullet"/>
      <w:lvlText w:val="o"/>
      <w:lvlJc w:val="left"/>
      <w:pPr>
        <w:tabs>
          <w:tab w:val="num" w:pos="4198"/>
        </w:tabs>
        <w:ind w:left="4198" w:hanging="360"/>
      </w:pPr>
      <w:rPr>
        <w:rFonts w:ascii="Courier New" w:hAnsi="Courier New" w:hint="default"/>
        <w:sz w:val="20"/>
      </w:rPr>
    </w:lvl>
    <w:lvl w:ilvl="2" w:tentative="1">
      <w:start w:val="1"/>
      <w:numFmt w:val="bullet"/>
      <w:lvlText w:val=""/>
      <w:lvlJc w:val="left"/>
      <w:pPr>
        <w:tabs>
          <w:tab w:val="num" w:pos="4918"/>
        </w:tabs>
        <w:ind w:left="4918" w:hanging="360"/>
      </w:pPr>
      <w:rPr>
        <w:rFonts w:ascii="Wingdings" w:hAnsi="Wingdings" w:hint="default"/>
        <w:sz w:val="20"/>
      </w:rPr>
    </w:lvl>
    <w:lvl w:ilvl="3" w:tentative="1">
      <w:start w:val="1"/>
      <w:numFmt w:val="bullet"/>
      <w:lvlText w:val=""/>
      <w:lvlJc w:val="left"/>
      <w:pPr>
        <w:tabs>
          <w:tab w:val="num" w:pos="5638"/>
        </w:tabs>
        <w:ind w:left="5638" w:hanging="360"/>
      </w:pPr>
      <w:rPr>
        <w:rFonts w:ascii="Wingdings" w:hAnsi="Wingdings" w:hint="default"/>
        <w:sz w:val="20"/>
      </w:rPr>
    </w:lvl>
    <w:lvl w:ilvl="4" w:tentative="1">
      <w:start w:val="1"/>
      <w:numFmt w:val="bullet"/>
      <w:lvlText w:val=""/>
      <w:lvlJc w:val="left"/>
      <w:pPr>
        <w:tabs>
          <w:tab w:val="num" w:pos="6358"/>
        </w:tabs>
        <w:ind w:left="6358" w:hanging="360"/>
      </w:pPr>
      <w:rPr>
        <w:rFonts w:ascii="Wingdings" w:hAnsi="Wingdings" w:hint="default"/>
        <w:sz w:val="20"/>
      </w:rPr>
    </w:lvl>
    <w:lvl w:ilvl="5" w:tentative="1">
      <w:start w:val="1"/>
      <w:numFmt w:val="bullet"/>
      <w:lvlText w:val=""/>
      <w:lvlJc w:val="left"/>
      <w:pPr>
        <w:tabs>
          <w:tab w:val="num" w:pos="7078"/>
        </w:tabs>
        <w:ind w:left="7078" w:hanging="360"/>
      </w:pPr>
      <w:rPr>
        <w:rFonts w:ascii="Wingdings" w:hAnsi="Wingdings" w:hint="default"/>
        <w:sz w:val="20"/>
      </w:rPr>
    </w:lvl>
    <w:lvl w:ilvl="6" w:tentative="1">
      <w:start w:val="1"/>
      <w:numFmt w:val="bullet"/>
      <w:lvlText w:val=""/>
      <w:lvlJc w:val="left"/>
      <w:pPr>
        <w:tabs>
          <w:tab w:val="num" w:pos="7798"/>
        </w:tabs>
        <w:ind w:left="7798" w:hanging="360"/>
      </w:pPr>
      <w:rPr>
        <w:rFonts w:ascii="Wingdings" w:hAnsi="Wingdings" w:hint="default"/>
        <w:sz w:val="20"/>
      </w:rPr>
    </w:lvl>
    <w:lvl w:ilvl="7" w:tentative="1">
      <w:start w:val="1"/>
      <w:numFmt w:val="bullet"/>
      <w:lvlText w:val=""/>
      <w:lvlJc w:val="left"/>
      <w:pPr>
        <w:tabs>
          <w:tab w:val="num" w:pos="8518"/>
        </w:tabs>
        <w:ind w:left="8518" w:hanging="360"/>
      </w:pPr>
      <w:rPr>
        <w:rFonts w:ascii="Wingdings" w:hAnsi="Wingdings" w:hint="default"/>
        <w:sz w:val="20"/>
      </w:rPr>
    </w:lvl>
    <w:lvl w:ilvl="8" w:tentative="1">
      <w:start w:val="1"/>
      <w:numFmt w:val="bullet"/>
      <w:lvlText w:val=""/>
      <w:lvlJc w:val="left"/>
      <w:pPr>
        <w:tabs>
          <w:tab w:val="num" w:pos="9238"/>
        </w:tabs>
        <w:ind w:left="9238" w:hanging="360"/>
      </w:pPr>
      <w:rPr>
        <w:rFonts w:ascii="Wingdings" w:hAnsi="Wingdings" w:hint="default"/>
        <w:sz w:val="20"/>
      </w:rPr>
    </w:lvl>
  </w:abstractNum>
  <w:abstractNum w:abstractNumId="1" w15:restartNumberingAfterBreak="0">
    <w:nsid w:val="00FB5E32"/>
    <w:multiLevelType w:val="multilevel"/>
    <w:tmpl w:val="D89EC3F2"/>
    <w:lvl w:ilvl="0">
      <w:start w:val="2"/>
      <w:numFmt w:val="decimal"/>
      <w:lvlText w:val="%1."/>
      <w:lvlJc w:val="left"/>
      <w:pPr>
        <w:ind w:left="400" w:hanging="400"/>
      </w:pPr>
      <w:rPr>
        <w:rFonts w:asciiTheme="minorHAnsi" w:hAnsiTheme="minorHAnsi" w:cstheme="minorBidi" w:hint="default"/>
        <w:b w:val="0"/>
      </w:rPr>
    </w:lvl>
    <w:lvl w:ilvl="1">
      <w:start w:val="3"/>
      <w:numFmt w:val="decimal"/>
      <w:lvlText w:val="%1.%2."/>
      <w:lvlJc w:val="left"/>
      <w:pPr>
        <w:ind w:left="720" w:hanging="720"/>
      </w:pPr>
      <w:rPr>
        <w:rFonts w:asciiTheme="minorHAnsi" w:hAnsiTheme="minorHAnsi" w:cstheme="minorBidi" w:hint="default"/>
        <w:b w:val="0"/>
      </w:rPr>
    </w:lvl>
    <w:lvl w:ilvl="2">
      <w:start w:val="1"/>
      <w:numFmt w:val="decimal"/>
      <w:lvlText w:val="%1.%2.%3."/>
      <w:lvlJc w:val="left"/>
      <w:pPr>
        <w:ind w:left="720" w:hanging="720"/>
      </w:pPr>
      <w:rPr>
        <w:rFonts w:asciiTheme="minorHAnsi" w:hAnsiTheme="minorHAnsi" w:cstheme="minorBidi" w:hint="default"/>
        <w:b w:val="0"/>
      </w:rPr>
    </w:lvl>
    <w:lvl w:ilvl="3">
      <w:start w:val="1"/>
      <w:numFmt w:val="decimal"/>
      <w:lvlText w:val="%1.%2.%3.%4."/>
      <w:lvlJc w:val="left"/>
      <w:pPr>
        <w:ind w:left="1080" w:hanging="1080"/>
      </w:pPr>
      <w:rPr>
        <w:rFonts w:asciiTheme="minorHAnsi" w:hAnsiTheme="minorHAnsi" w:cstheme="minorBidi" w:hint="default"/>
        <w:b w:val="0"/>
      </w:rPr>
    </w:lvl>
    <w:lvl w:ilvl="4">
      <w:start w:val="1"/>
      <w:numFmt w:val="decimal"/>
      <w:lvlText w:val="%1.%2.%3.%4.%5."/>
      <w:lvlJc w:val="left"/>
      <w:pPr>
        <w:ind w:left="1080" w:hanging="1080"/>
      </w:pPr>
      <w:rPr>
        <w:rFonts w:asciiTheme="minorHAnsi" w:hAnsiTheme="minorHAnsi" w:cstheme="minorBidi" w:hint="default"/>
        <w:b w:val="0"/>
      </w:rPr>
    </w:lvl>
    <w:lvl w:ilvl="5">
      <w:start w:val="1"/>
      <w:numFmt w:val="decimal"/>
      <w:lvlText w:val="%1.%2.%3.%4.%5.%6."/>
      <w:lvlJc w:val="left"/>
      <w:pPr>
        <w:ind w:left="1440" w:hanging="1440"/>
      </w:pPr>
      <w:rPr>
        <w:rFonts w:asciiTheme="minorHAnsi" w:hAnsiTheme="minorHAnsi" w:cstheme="minorBidi" w:hint="default"/>
        <w:b w:val="0"/>
      </w:rPr>
    </w:lvl>
    <w:lvl w:ilvl="6">
      <w:start w:val="1"/>
      <w:numFmt w:val="decimal"/>
      <w:lvlText w:val="%1.%2.%3.%4.%5.%6.%7."/>
      <w:lvlJc w:val="left"/>
      <w:pPr>
        <w:ind w:left="1440" w:hanging="1440"/>
      </w:pPr>
      <w:rPr>
        <w:rFonts w:asciiTheme="minorHAnsi" w:hAnsiTheme="minorHAnsi" w:cstheme="minorBidi" w:hint="default"/>
        <w:b w:val="0"/>
      </w:rPr>
    </w:lvl>
    <w:lvl w:ilvl="7">
      <w:start w:val="1"/>
      <w:numFmt w:val="decimal"/>
      <w:lvlText w:val="%1.%2.%3.%4.%5.%6.%7.%8."/>
      <w:lvlJc w:val="left"/>
      <w:pPr>
        <w:ind w:left="1800" w:hanging="1800"/>
      </w:pPr>
      <w:rPr>
        <w:rFonts w:asciiTheme="minorHAnsi" w:hAnsiTheme="minorHAnsi" w:cstheme="minorBidi" w:hint="default"/>
        <w:b w:val="0"/>
      </w:rPr>
    </w:lvl>
    <w:lvl w:ilvl="8">
      <w:start w:val="1"/>
      <w:numFmt w:val="decimal"/>
      <w:lvlText w:val="%1.%2.%3.%4.%5.%6.%7.%8.%9."/>
      <w:lvlJc w:val="left"/>
      <w:pPr>
        <w:ind w:left="2160" w:hanging="2160"/>
      </w:pPr>
      <w:rPr>
        <w:rFonts w:asciiTheme="minorHAnsi" w:hAnsiTheme="minorHAnsi" w:cstheme="minorBidi" w:hint="default"/>
        <w:b w:val="0"/>
      </w:rPr>
    </w:lvl>
  </w:abstractNum>
  <w:abstractNum w:abstractNumId="2" w15:restartNumberingAfterBreak="0">
    <w:nsid w:val="05CA35F5"/>
    <w:multiLevelType w:val="multilevel"/>
    <w:tmpl w:val="8E222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904C7F"/>
    <w:multiLevelType w:val="multilevel"/>
    <w:tmpl w:val="D2CC90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4962FE"/>
    <w:multiLevelType w:val="multilevel"/>
    <w:tmpl w:val="E160C880"/>
    <w:lvl w:ilvl="0">
      <w:start w:val="2"/>
      <w:numFmt w:val="decimal"/>
      <w:lvlText w:val="%1."/>
      <w:lvlJc w:val="left"/>
      <w:pPr>
        <w:ind w:left="400" w:hanging="400"/>
      </w:pPr>
      <w:rPr>
        <w:rFonts w:hint="default"/>
      </w:rPr>
    </w:lvl>
    <w:lvl w:ilvl="1">
      <w:start w:val="2"/>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5" w15:restartNumberingAfterBreak="0">
    <w:nsid w:val="160B6714"/>
    <w:multiLevelType w:val="multilevel"/>
    <w:tmpl w:val="6EECF1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9EB0E63"/>
    <w:multiLevelType w:val="multilevel"/>
    <w:tmpl w:val="2870D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F147350"/>
    <w:multiLevelType w:val="hybridMultilevel"/>
    <w:tmpl w:val="FCD4E748"/>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563DFA"/>
    <w:multiLevelType w:val="multilevel"/>
    <w:tmpl w:val="BA9A1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BBE4569"/>
    <w:multiLevelType w:val="multilevel"/>
    <w:tmpl w:val="23667D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373BFE"/>
    <w:multiLevelType w:val="multilevel"/>
    <w:tmpl w:val="94E80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850DF9"/>
    <w:multiLevelType w:val="multilevel"/>
    <w:tmpl w:val="9C9E0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E7305F1"/>
    <w:multiLevelType w:val="multilevel"/>
    <w:tmpl w:val="1794E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ED36866"/>
    <w:multiLevelType w:val="multilevel"/>
    <w:tmpl w:val="B92E8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4552DA8"/>
    <w:multiLevelType w:val="multilevel"/>
    <w:tmpl w:val="7946E2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B1C3517"/>
    <w:multiLevelType w:val="multilevel"/>
    <w:tmpl w:val="9A4CDB86"/>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4FB527A6"/>
    <w:multiLevelType w:val="multilevel"/>
    <w:tmpl w:val="93E8BF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FEE27B2"/>
    <w:multiLevelType w:val="multilevel"/>
    <w:tmpl w:val="3816369C"/>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50B44100"/>
    <w:multiLevelType w:val="multilevel"/>
    <w:tmpl w:val="A79EE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7522D3E"/>
    <w:multiLevelType w:val="multilevel"/>
    <w:tmpl w:val="DA2C7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B905A0D"/>
    <w:multiLevelType w:val="multilevel"/>
    <w:tmpl w:val="BF9E9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6C3E84"/>
    <w:multiLevelType w:val="multilevel"/>
    <w:tmpl w:val="09208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5523CA"/>
    <w:multiLevelType w:val="hybridMultilevel"/>
    <w:tmpl w:val="851E6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EEC4ABA"/>
    <w:multiLevelType w:val="hybridMultilevel"/>
    <w:tmpl w:val="44DE5A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FCA1BE9"/>
    <w:multiLevelType w:val="multilevel"/>
    <w:tmpl w:val="D62279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209431F"/>
    <w:multiLevelType w:val="multilevel"/>
    <w:tmpl w:val="7D2472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57B70C3"/>
    <w:multiLevelType w:val="hybridMultilevel"/>
    <w:tmpl w:val="34C4C4E4"/>
    <w:lvl w:ilvl="0" w:tplc="B84830CA">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0507951"/>
    <w:multiLevelType w:val="hybridMultilevel"/>
    <w:tmpl w:val="24645C46"/>
    <w:lvl w:ilvl="0" w:tplc="A40CD1DA">
      <w:start w:val="1"/>
      <w:numFmt w:val="decimal"/>
      <w:lvlText w:val="%1."/>
      <w:lvlJc w:val="left"/>
      <w:pPr>
        <w:tabs>
          <w:tab w:val="num" w:pos="1080"/>
        </w:tabs>
        <w:ind w:left="1080" w:hanging="36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9" w15:restartNumberingAfterBreak="0">
    <w:nsid w:val="70E009A3"/>
    <w:multiLevelType w:val="multilevel"/>
    <w:tmpl w:val="AB264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556D73"/>
    <w:multiLevelType w:val="multilevel"/>
    <w:tmpl w:val="6CD48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F03599C"/>
    <w:multiLevelType w:val="multilevel"/>
    <w:tmpl w:val="04021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3223837">
    <w:abstractNumId w:val="27"/>
  </w:num>
  <w:num w:numId="2" w16cid:durableId="1844204687">
    <w:abstractNumId w:val="16"/>
  </w:num>
  <w:num w:numId="3" w16cid:durableId="568879846">
    <w:abstractNumId w:val="0"/>
  </w:num>
  <w:num w:numId="4" w16cid:durableId="1329017154">
    <w:abstractNumId w:val="14"/>
  </w:num>
  <w:num w:numId="5" w16cid:durableId="944383921">
    <w:abstractNumId w:val="11"/>
  </w:num>
  <w:num w:numId="6" w16cid:durableId="381443084">
    <w:abstractNumId w:val="28"/>
  </w:num>
  <w:num w:numId="7" w16cid:durableId="849220507">
    <w:abstractNumId w:val="21"/>
  </w:num>
  <w:num w:numId="8" w16cid:durableId="872303467">
    <w:abstractNumId w:val="22"/>
  </w:num>
  <w:num w:numId="9" w16cid:durableId="1706061442">
    <w:abstractNumId w:val="31"/>
  </w:num>
  <w:num w:numId="10" w16cid:durableId="1507548662">
    <w:abstractNumId w:val="3"/>
  </w:num>
  <w:num w:numId="11" w16cid:durableId="1172066661">
    <w:abstractNumId w:val="25"/>
  </w:num>
  <w:num w:numId="12" w16cid:durableId="331225882">
    <w:abstractNumId w:val="26"/>
  </w:num>
  <w:num w:numId="13" w16cid:durableId="378091457">
    <w:abstractNumId w:val="29"/>
  </w:num>
  <w:num w:numId="14" w16cid:durableId="627862318">
    <w:abstractNumId w:val="8"/>
  </w:num>
  <w:num w:numId="15" w16cid:durableId="1942029360">
    <w:abstractNumId w:val="9"/>
  </w:num>
  <w:num w:numId="16" w16cid:durableId="612438304">
    <w:abstractNumId w:val="19"/>
  </w:num>
  <w:num w:numId="17" w16cid:durableId="1888370484">
    <w:abstractNumId w:val="6"/>
  </w:num>
  <w:num w:numId="18" w16cid:durableId="48457989">
    <w:abstractNumId w:val="30"/>
  </w:num>
  <w:num w:numId="19" w16cid:durableId="210533975">
    <w:abstractNumId w:val="13"/>
  </w:num>
  <w:num w:numId="20" w16cid:durableId="465004185">
    <w:abstractNumId w:val="5"/>
  </w:num>
  <w:num w:numId="21" w16cid:durableId="1365212506">
    <w:abstractNumId w:val="20"/>
  </w:num>
  <w:num w:numId="22" w16cid:durableId="1534535570">
    <w:abstractNumId w:val="10"/>
  </w:num>
  <w:num w:numId="23" w16cid:durableId="1595825905">
    <w:abstractNumId w:val="12"/>
  </w:num>
  <w:num w:numId="24" w16cid:durableId="679360190">
    <w:abstractNumId w:val="2"/>
  </w:num>
  <w:num w:numId="25" w16cid:durableId="997147030">
    <w:abstractNumId w:val="15"/>
  </w:num>
  <w:num w:numId="26" w16cid:durableId="575356100">
    <w:abstractNumId w:val="23"/>
  </w:num>
  <w:num w:numId="27" w16cid:durableId="382412999">
    <w:abstractNumId w:val="24"/>
  </w:num>
  <w:num w:numId="28" w16cid:durableId="1079059790">
    <w:abstractNumId w:val="4"/>
  </w:num>
  <w:num w:numId="29" w16cid:durableId="1006522024">
    <w:abstractNumId w:val="18"/>
  </w:num>
  <w:num w:numId="30" w16cid:durableId="1350840485">
    <w:abstractNumId w:val="1"/>
  </w:num>
  <w:num w:numId="31" w16cid:durableId="910891205">
    <w:abstractNumId w:val="7"/>
  </w:num>
  <w:num w:numId="32" w16cid:durableId="97977064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6648B34"/>
    <w:rsid w:val="0000041F"/>
    <w:rsid w:val="00005BD6"/>
    <w:rsid w:val="00006850"/>
    <w:rsid w:val="0003018C"/>
    <w:rsid w:val="00032164"/>
    <w:rsid w:val="0003246D"/>
    <w:rsid w:val="000433D6"/>
    <w:rsid w:val="000467CC"/>
    <w:rsid w:val="0005444D"/>
    <w:rsid w:val="00055436"/>
    <w:rsid w:val="00070D6F"/>
    <w:rsid w:val="00072DE8"/>
    <w:rsid w:val="00075D45"/>
    <w:rsid w:val="00084018"/>
    <w:rsid w:val="00095F5E"/>
    <w:rsid w:val="000A72A7"/>
    <w:rsid w:val="000C78AB"/>
    <w:rsid w:val="000D38B7"/>
    <w:rsid w:val="000D6F20"/>
    <w:rsid w:val="00105AC2"/>
    <w:rsid w:val="00105E3B"/>
    <w:rsid w:val="001123B5"/>
    <w:rsid w:val="0012102F"/>
    <w:rsid w:val="00121432"/>
    <w:rsid w:val="0012708C"/>
    <w:rsid w:val="001326B3"/>
    <w:rsid w:val="00140AC5"/>
    <w:rsid w:val="00152547"/>
    <w:rsid w:val="001938EF"/>
    <w:rsid w:val="001B5E09"/>
    <w:rsid w:val="001E7459"/>
    <w:rsid w:val="001E7EB6"/>
    <w:rsid w:val="00203C61"/>
    <w:rsid w:val="0020474D"/>
    <w:rsid w:val="00205CC6"/>
    <w:rsid w:val="002221E3"/>
    <w:rsid w:val="00223C7A"/>
    <w:rsid w:val="00230C8A"/>
    <w:rsid w:val="00237CE2"/>
    <w:rsid w:val="00246CB0"/>
    <w:rsid w:val="00247761"/>
    <w:rsid w:val="002544B1"/>
    <w:rsid w:val="002558D2"/>
    <w:rsid w:val="00285210"/>
    <w:rsid w:val="002859DD"/>
    <w:rsid w:val="00295561"/>
    <w:rsid w:val="00297DE3"/>
    <w:rsid w:val="002A2596"/>
    <w:rsid w:val="002A37CB"/>
    <w:rsid w:val="002A3D6D"/>
    <w:rsid w:val="002B049D"/>
    <w:rsid w:val="002C25EE"/>
    <w:rsid w:val="002C2D2C"/>
    <w:rsid w:val="002D1B81"/>
    <w:rsid w:val="002E271F"/>
    <w:rsid w:val="002F3EA4"/>
    <w:rsid w:val="002F54A9"/>
    <w:rsid w:val="002F73A7"/>
    <w:rsid w:val="00302563"/>
    <w:rsid w:val="00317836"/>
    <w:rsid w:val="0033545F"/>
    <w:rsid w:val="003555CE"/>
    <w:rsid w:val="00355AF7"/>
    <w:rsid w:val="00371CD9"/>
    <w:rsid w:val="0037619F"/>
    <w:rsid w:val="0038162C"/>
    <w:rsid w:val="003825B9"/>
    <w:rsid w:val="00392204"/>
    <w:rsid w:val="00395119"/>
    <w:rsid w:val="003A2932"/>
    <w:rsid w:val="003A3D2D"/>
    <w:rsid w:val="003A3DB3"/>
    <w:rsid w:val="003C6E17"/>
    <w:rsid w:val="003D10E9"/>
    <w:rsid w:val="003D4FF1"/>
    <w:rsid w:val="003E681A"/>
    <w:rsid w:val="003F0802"/>
    <w:rsid w:val="003F0A5B"/>
    <w:rsid w:val="003F0F56"/>
    <w:rsid w:val="003F1E4F"/>
    <w:rsid w:val="00414091"/>
    <w:rsid w:val="00422D72"/>
    <w:rsid w:val="004242F4"/>
    <w:rsid w:val="00437E35"/>
    <w:rsid w:val="004451A9"/>
    <w:rsid w:val="004459B1"/>
    <w:rsid w:val="004502B7"/>
    <w:rsid w:val="004507C3"/>
    <w:rsid w:val="00450FAE"/>
    <w:rsid w:val="00453A62"/>
    <w:rsid w:val="00463C26"/>
    <w:rsid w:val="00474DB1"/>
    <w:rsid w:val="004816A4"/>
    <w:rsid w:val="004A24C0"/>
    <w:rsid w:val="004B3D3E"/>
    <w:rsid w:val="004B45B6"/>
    <w:rsid w:val="004C435F"/>
    <w:rsid w:val="004D3CF9"/>
    <w:rsid w:val="004D4833"/>
    <w:rsid w:val="004E3362"/>
    <w:rsid w:val="004E3E92"/>
    <w:rsid w:val="004F5981"/>
    <w:rsid w:val="00505855"/>
    <w:rsid w:val="00510358"/>
    <w:rsid w:val="00512199"/>
    <w:rsid w:val="00515639"/>
    <w:rsid w:val="0052147A"/>
    <w:rsid w:val="005265FF"/>
    <w:rsid w:val="00526E02"/>
    <w:rsid w:val="005275ED"/>
    <w:rsid w:val="0054721F"/>
    <w:rsid w:val="005546C1"/>
    <w:rsid w:val="00561B5B"/>
    <w:rsid w:val="0057103F"/>
    <w:rsid w:val="00583CAD"/>
    <w:rsid w:val="00584F5B"/>
    <w:rsid w:val="00586D4B"/>
    <w:rsid w:val="00594AF8"/>
    <w:rsid w:val="00596295"/>
    <w:rsid w:val="005A22C3"/>
    <w:rsid w:val="005B3A04"/>
    <w:rsid w:val="005B69D7"/>
    <w:rsid w:val="005B6F23"/>
    <w:rsid w:val="005C476E"/>
    <w:rsid w:val="005C5B34"/>
    <w:rsid w:val="005D3E05"/>
    <w:rsid w:val="005E533E"/>
    <w:rsid w:val="005F1BBE"/>
    <w:rsid w:val="005F27BC"/>
    <w:rsid w:val="005F55C9"/>
    <w:rsid w:val="00610BD5"/>
    <w:rsid w:val="00611C28"/>
    <w:rsid w:val="00611FD6"/>
    <w:rsid w:val="006123AE"/>
    <w:rsid w:val="00613C24"/>
    <w:rsid w:val="00633C07"/>
    <w:rsid w:val="00636405"/>
    <w:rsid w:val="0066270C"/>
    <w:rsid w:val="00687858"/>
    <w:rsid w:val="0069073F"/>
    <w:rsid w:val="00690C98"/>
    <w:rsid w:val="006A1177"/>
    <w:rsid w:val="006B4AC4"/>
    <w:rsid w:val="006B56B3"/>
    <w:rsid w:val="006B7FB5"/>
    <w:rsid w:val="006C3160"/>
    <w:rsid w:val="006E084E"/>
    <w:rsid w:val="006E0C10"/>
    <w:rsid w:val="006E1157"/>
    <w:rsid w:val="006F45B1"/>
    <w:rsid w:val="0070592C"/>
    <w:rsid w:val="00705D42"/>
    <w:rsid w:val="007265A3"/>
    <w:rsid w:val="0074279C"/>
    <w:rsid w:val="007471D3"/>
    <w:rsid w:val="00750501"/>
    <w:rsid w:val="007604A1"/>
    <w:rsid w:val="007608FA"/>
    <w:rsid w:val="00762083"/>
    <w:rsid w:val="0077168C"/>
    <w:rsid w:val="007836A4"/>
    <w:rsid w:val="007867E2"/>
    <w:rsid w:val="00790904"/>
    <w:rsid w:val="00790C01"/>
    <w:rsid w:val="007A461E"/>
    <w:rsid w:val="007B25D7"/>
    <w:rsid w:val="007B7E0D"/>
    <w:rsid w:val="007C42BB"/>
    <w:rsid w:val="007C4F82"/>
    <w:rsid w:val="007E1E4B"/>
    <w:rsid w:val="007E38C9"/>
    <w:rsid w:val="007F01EE"/>
    <w:rsid w:val="007F1FE4"/>
    <w:rsid w:val="007F4AC9"/>
    <w:rsid w:val="008004E4"/>
    <w:rsid w:val="00801014"/>
    <w:rsid w:val="00805D35"/>
    <w:rsid w:val="008138B8"/>
    <w:rsid w:val="008244C3"/>
    <w:rsid w:val="00842E3A"/>
    <w:rsid w:val="00850042"/>
    <w:rsid w:val="00876D2A"/>
    <w:rsid w:val="00876E84"/>
    <w:rsid w:val="00877CB9"/>
    <w:rsid w:val="008847EB"/>
    <w:rsid w:val="00890A5C"/>
    <w:rsid w:val="00893275"/>
    <w:rsid w:val="008A1C2F"/>
    <w:rsid w:val="008A543E"/>
    <w:rsid w:val="008A7C91"/>
    <w:rsid w:val="008B5EE6"/>
    <w:rsid w:val="008C222C"/>
    <w:rsid w:val="008C469A"/>
    <w:rsid w:val="008C6B10"/>
    <w:rsid w:val="008C7FD4"/>
    <w:rsid w:val="008D5BDE"/>
    <w:rsid w:val="008F24DB"/>
    <w:rsid w:val="008F5197"/>
    <w:rsid w:val="008F76AB"/>
    <w:rsid w:val="00903F4C"/>
    <w:rsid w:val="00905D6A"/>
    <w:rsid w:val="00931371"/>
    <w:rsid w:val="00936A90"/>
    <w:rsid w:val="00942C03"/>
    <w:rsid w:val="00955E86"/>
    <w:rsid w:val="00966D89"/>
    <w:rsid w:val="00967683"/>
    <w:rsid w:val="00970F69"/>
    <w:rsid w:val="009742FF"/>
    <w:rsid w:val="00977EF7"/>
    <w:rsid w:val="0098714A"/>
    <w:rsid w:val="009B4BC2"/>
    <w:rsid w:val="009B54C6"/>
    <w:rsid w:val="009B5F23"/>
    <w:rsid w:val="009E2043"/>
    <w:rsid w:val="009E4478"/>
    <w:rsid w:val="00A02500"/>
    <w:rsid w:val="00A027E4"/>
    <w:rsid w:val="00A02FDA"/>
    <w:rsid w:val="00A20822"/>
    <w:rsid w:val="00A326CC"/>
    <w:rsid w:val="00A33998"/>
    <w:rsid w:val="00A428BB"/>
    <w:rsid w:val="00A47CC6"/>
    <w:rsid w:val="00A56B30"/>
    <w:rsid w:val="00A60776"/>
    <w:rsid w:val="00A62E1C"/>
    <w:rsid w:val="00A86622"/>
    <w:rsid w:val="00A90009"/>
    <w:rsid w:val="00A91647"/>
    <w:rsid w:val="00A97F5B"/>
    <w:rsid w:val="00AA4C3F"/>
    <w:rsid w:val="00AA5E90"/>
    <w:rsid w:val="00AB659E"/>
    <w:rsid w:val="00AE28B7"/>
    <w:rsid w:val="00B103BC"/>
    <w:rsid w:val="00B11CD7"/>
    <w:rsid w:val="00B160C5"/>
    <w:rsid w:val="00B21754"/>
    <w:rsid w:val="00B3003A"/>
    <w:rsid w:val="00B45DAA"/>
    <w:rsid w:val="00B46E68"/>
    <w:rsid w:val="00B618EF"/>
    <w:rsid w:val="00B64C99"/>
    <w:rsid w:val="00B70FC1"/>
    <w:rsid w:val="00B73AE7"/>
    <w:rsid w:val="00B749D3"/>
    <w:rsid w:val="00B76190"/>
    <w:rsid w:val="00B817B2"/>
    <w:rsid w:val="00B91ADB"/>
    <w:rsid w:val="00B95E40"/>
    <w:rsid w:val="00BA75F8"/>
    <w:rsid w:val="00BA78D9"/>
    <w:rsid w:val="00BB7E33"/>
    <w:rsid w:val="00BC0B85"/>
    <w:rsid w:val="00BD0A3E"/>
    <w:rsid w:val="00BE1E7D"/>
    <w:rsid w:val="00BF3778"/>
    <w:rsid w:val="00BF3944"/>
    <w:rsid w:val="00C043AD"/>
    <w:rsid w:val="00C71937"/>
    <w:rsid w:val="00C80EB6"/>
    <w:rsid w:val="00C84435"/>
    <w:rsid w:val="00C91015"/>
    <w:rsid w:val="00C95964"/>
    <w:rsid w:val="00C96476"/>
    <w:rsid w:val="00CA1984"/>
    <w:rsid w:val="00CA1D31"/>
    <w:rsid w:val="00CA6681"/>
    <w:rsid w:val="00CA6958"/>
    <w:rsid w:val="00CC602A"/>
    <w:rsid w:val="00CD4F78"/>
    <w:rsid w:val="00CE423E"/>
    <w:rsid w:val="00D0049F"/>
    <w:rsid w:val="00D008FE"/>
    <w:rsid w:val="00D11101"/>
    <w:rsid w:val="00D1557C"/>
    <w:rsid w:val="00D15951"/>
    <w:rsid w:val="00D303EB"/>
    <w:rsid w:val="00D373DA"/>
    <w:rsid w:val="00D44A41"/>
    <w:rsid w:val="00D45564"/>
    <w:rsid w:val="00D45794"/>
    <w:rsid w:val="00D506D1"/>
    <w:rsid w:val="00D53E04"/>
    <w:rsid w:val="00D547E7"/>
    <w:rsid w:val="00D803DA"/>
    <w:rsid w:val="00D828B6"/>
    <w:rsid w:val="00D976AB"/>
    <w:rsid w:val="00D97CA2"/>
    <w:rsid w:val="00DA4FCA"/>
    <w:rsid w:val="00DB0923"/>
    <w:rsid w:val="00DB67B0"/>
    <w:rsid w:val="00DC02F5"/>
    <w:rsid w:val="00DE089B"/>
    <w:rsid w:val="00DE4736"/>
    <w:rsid w:val="00DE7679"/>
    <w:rsid w:val="00DF1D14"/>
    <w:rsid w:val="00DF42C4"/>
    <w:rsid w:val="00DF4E14"/>
    <w:rsid w:val="00E0387E"/>
    <w:rsid w:val="00E21A6C"/>
    <w:rsid w:val="00E24066"/>
    <w:rsid w:val="00E44F77"/>
    <w:rsid w:val="00E45B1B"/>
    <w:rsid w:val="00E460CC"/>
    <w:rsid w:val="00E624B3"/>
    <w:rsid w:val="00E82DF2"/>
    <w:rsid w:val="00E83D84"/>
    <w:rsid w:val="00E851A1"/>
    <w:rsid w:val="00E90E2C"/>
    <w:rsid w:val="00EB0B92"/>
    <w:rsid w:val="00EC257D"/>
    <w:rsid w:val="00EC562C"/>
    <w:rsid w:val="00EC6FF2"/>
    <w:rsid w:val="00EC7DFD"/>
    <w:rsid w:val="00ED1DAC"/>
    <w:rsid w:val="00ED35A5"/>
    <w:rsid w:val="00EE06A1"/>
    <w:rsid w:val="00EE4714"/>
    <w:rsid w:val="00EE60A5"/>
    <w:rsid w:val="00EF52F1"/>
    <w:rsid w:val="00F002BF"/>
    <w:rsid w:val="00F02C19"/>
    <w:rsid w:val="00F105A2"/>
    <w:rsid w:val="00F24A7D"/>
    <w:rsid w:val="00F43777"/>
    <w:rsid w:val="00F45213"/>
    <w:rsid w:val="00F5633D"/>
    <w:rsid w:val="00F5729A"/>
    <w:rsid w:val="00F7002A"/>
    <w:rsid w:val="00F704C8"/>
    <w:rsid w:val="00FA53CB"/>
    <w:rsid w:val="00FA6372"/>
    <w:rsid w:val="00FC395C"/>
    <w:rsid w:val="00FD0D4B"/>
    <w:rsid w:val="00FE2ADA"/>
    <w:rsid w:val="00FE7C74"/>
    <w:rsid w:val="00FF6B61"/>
    <w:rsid w:val="0327E5C4"/>
    <w:rsid w:val="46648B3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648B34"/>
  <w15:chartTrackingRefBased/>
  <w15:docId w15:val="{029B3890-E8FC-4CC2-BA21-0C61B929E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003A"/>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E7EB6"/>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1E7EB6"/>
    <w:pPr>
      <w:keepNext/>
      <w:keepLines/>
      <w:spacing w:before="40" w:after="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unhideWhenUsed/>
    <w:qFormat/>
    <w:rsid w:val="00297DE3"/>
    <w:pPr>
      <w:keepNext/>
      <w:keepLines/>
      <w:spacing w:before="40" w:after="0"/>
      <w:outlineLvl w:val="3"/>
    </w:pPr>
    <w:rPr>
      <w:rFonts w:asciiTheme="majorHAnsi" w:eastAsiaTheme="majorEastAsia" w:hAnsiTheme="majorHAnsi"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003A"/>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B3003A"/>
    <w:pPr>
      <w:spacing w:line="259" w:lineRule="auto"/>
      <w:outlineLvl w:val="9"/>
    </w:pPr>
    <w:rPr>
      <w:lang w:val="en-GB" w:eastAsia="zh-CN"/>
    </w:rPr>
  </w:style>
  <w:style w:type="paragraph" w:styleId="ListParagraph">
    <w:name w:val="List Paragraph"/>
    <w:basedOn w:val="Normal"/>
    <w:uiPriority w:val="34"/>
    <w:qFormat/>
    <w:rsid w:val="00EF52F1"/>
    <w:pPr>
      <w:ind w:left="720"/>
      <w:contextualSpacing/>
    </w:pPr>
  </w:style>
  <w:style w:type="paragraph" w:styleId="NormalWeb">
    <w:name w:val="Normal (Web)"/>
    <w:basedOn w:val="Normal"/>
    <w:uiPriority w:val="99"/>
    <w:rsid w:val="00583CAD"/>
    <w:pPr>
      <w:spacing w:before="100" w:after="100" w:line="240" w:lineRule="auto"/>
    </w:pPr>
    <w:rPr>
      <w:rFonts w:ascii="Times New Roman" w:eastAsia="Times New Roman" w:hAnsi="Times New Roman" w:cs="Times New Roman"/>
      <w:szCs w:val="20"/>
      <w:lang w:val="en-GB" w:eastAsia="en-US"/>
    </w:rPr>
  </w:style>
  <w:style w:type="character" w:customStyle="1" w:styleId="Heading2Char">
    <w:name w:val="Heading 2 Char"/>
    <w:basedOn w:val="DefaultParagraphFont"/>
    <w:link w:val="Heading2"/>
    <w:uiPriority w:val="9"/>
    <w:rsid w:val="001E7EB6"/>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1E7EB6"/>
    <w:rPr>
      <w:rFonts w:asciiTheme="majorHAnsi" w:eastAsiaTheme="majorEastAsia" w:hAnsiTheme="majorHAnsi" w:cstheme="majorBidi"/>
      <w:color w:val="0A2F40" w:themeColor="accent1" w:themeShade="7F"/>
    </w:rPr>
  </w:style>
  <w:style w:type="paragraph" w:styleId="Caption">
    <w:name w:val="caption"/>
    <w:basedOn w:val="Normal"/>
    <w:next w:val="Normal"/>
    <w:uiPriority w:val="35"/>
    <w:unhideWhenUsed/>
    <w:qFormat/>
    <w:rsid w:val="00790904"/>
    <w:pPr>
      <w:spacing w:after="200" w:line="240" w:lineRule="auto"/>
    </w:pPr>
    <w:rPr>
      <w:i/>
      <w:iCs/>
      <w:color w:val="0E2841" w:themeColor="text2"/>
      <w:sz w:val="18"/>
      <w:szCs w:val="18"/>
    </w:rPr>
  </w:style>
  <w:style w:type="character" w:customStyle="1" w:styleId="Heading4Char">
    <w:name w:val="Heading 4 Char"/>
    <w:basedOn w:val="DefaultParagraphFont"/>
    <w:link w:val="Heading4"/>
    <w:uiPriority w:val="9"/>
    <w:rsid w:val="00297DE3"/>
    <w:rPr>
      <w:rFonts w:asciiTheme="majorHAnsi" w:eastAsiaTheme="majorEastAsia" w:hAnsiTheme="majorHAnsi" w:cstheme="majorBidi"/>
      <w:i/>
      <w:iCs/>
      <w:color w:val="0F4761" w:themeColor="accent1" w:themeShade="BF"/>
    </w:rPr>
  </w:style>
  <w:style w:type="paragraph" w:styleId="Title">
    <w:name w:val="Title"/>
    <w:basedOn w:val="Normal"/>
    <w:next w:val="Normal"/>
    <w:link w:val="TitleChar"/>
    <w:uiPriority w:val="10"/>
    <w:qFormat/>
    <w:rsid w:val="00DF1D1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D14"/>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rsid w:val="004E3E92"/>
    <w:pPr>
      <w:spacing w:after="100"/>
    </w:pPr>
  </w:style>
  <w:style w:type="paragraph" w:styleId="TOC2">
    <w:name w:val="toc 2"/>
    <w:basedOn w:val="Normal"/>
    <w:next w:val="Normal"/>
    <w:autoRedefine/>
    <w:uiPriority w:val="39"/>
    <w:unhideWhenUsed/>
    <w:rsid w:val="004E3E92"/>
    <w:pPr>
      <w:spacing w:after="100"/>
      <w:ind w:left="240"/>
    </w:pPr>
  </w:style>
  <w:style w:type="paragraph" w:styleId="TOC3">
    <w:name w:val="toc 3"/>
    <w:basedOn w:val="Normal"/>
    <w:next w:val="Normal"/>
    <w:autoRedefine/>
    <w:uiPriority w:val="39"/>
    <w:unhideWhenUsed/>
    <w:rsid w:val="004E3E92"/>
    <w:pPr>
      <w:spacing w:after="100"/>
      <w:ind w:left="480"/>
    </w:pPr>
  </w:style>
  <w:style w:type="character" w:styleId="Hyperlink">
    <w:name w:val="Hyperlink"/>
    <w:basedOn w:val="DefaultParagraphFont"/>
    <w:uiPriority w:val="99"/>
    <w:unhideWhenUsed/>
    <w:rsid w:val="004E3E92"/>
    <w:rPr>
      <w:color w:val="467886" w:themeColor="hyperlink"/>
      <w:u w:val="single"/>
    </w:rPr>
  </w:style>
  <w:style w:type="paragraph" w:styleId="TableofFigures">
    <w:name w:val="table of figures"/>
    <w:basedOn w:val="Normal"/>
    <w:next w:val="Normal"/>
    <w:uiPriority w:val="99"/>
    <w:unhideWhenUsed/>
    <w:rsid w:val="004D483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E4F270-BFE0-44EF-B477-0BD1D6734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3977</Words>
  <Characters>26215</Characters>
  <Application>Microsoft Office Word</Application>
  <DocSecurity>0</DocSecurity>
  <Lines>582</Lines>
  <Paragraphs>217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Carissa George (2316858)</dc:creator>
  <cp:keywords/>
  <dc:description/>
  <cp:lastModifiedBy>Carissa George (2316858)</cp:lastModifiedBy>
  <cp:revision>302</cp:revision>
  <dcterms:created xsi:type="dcterms:W3CDTF">2026-03-27T12:58:00Z</dcterms:created>
  <dcterms:modified xsi:type="dcterms:W3CDTF">2026-04-12T16:39:00Z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c77247e1-906e-4ed8-bdaa-440e0145a66b</vt:lpwstr>
  </property>
</Properties>
</file>