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6056E1" w14:textId="02E1F01F" w:rsidR="0016345E" w:rsidRPr="00AE203B" w:rsidRDefault="0016345E" w:rsidP="00AE203B">
      <w:pPr>
        <w:spacing w:line="480" w:lineRule="auto"/>
        <w:jc w:val="center"/>
        <w:rPr>
          <w:rFonts w:cs="Times New Roman"/>
          <w:sz w:val="28"/>
          <w:szCs w:val="28"/>
        </w:rPr>
      </w:pPr>
      <w:r w:rsidRPr="00281710">
        <w:rPr>
          <w:rFonts w:cs="Times New Roman"/>
          <w:sz w:val="28"/>
          <w:szCs w:val="28"/>
        </w:rPr>
        <w:t>John Milton</w:t>
      </w:r>
      <w:r w:rsidR="00AE203B">
        <w:rPr>
          <w:rFonts w:cs="Times New Roman"/>
          <w:sz w:val="28"/>
          <w:szCs w:val="28"/>
        </w:rPr>
        <w:t>'</w:t>
      </w:r>
      <w:r w:rsidRPr="00281710">
        <w:rPr>
          <w:rFonts w:cs="Times New Roman"/>
          <w:sz w:val="28"/>
          <w:szCs w:val="28"/>
        </w:rPr>
        <w:t>s Dialogical Activit</w:t>
      </w:r>
      <w:r w:rsidR="00D14C35" w:rsidRPr="00281710">
        <w:rPr>
          <w:rFonts w:cs="Times New Roman"/>
          <w:sz w:val="28"/>
          <w:szCs w:val="28"/>
        </w:rPr>
        <w:t>ies</w:t>
      </w:r>
    </w:p>
    <w:p w14:paraId="6DCA9271" w14:textId="149EAD7E" w:rsidR="00F971FE" w:rsidRPr="00281710" w:rsidRDefault="00281710" w:rsidP="00281710">
      <w:pPr>
        <w:spacing w:line="480" w:lineRule="auto"/>
        <w:jc w:val="both"/>
        <w:rPr>
          <w:rFonts w:cs="Times New Roman"/>
          <w:sz w:val="24"/>
          <w:szCs w:val="24"/>
        </w:rPr>
      </w:pPr>
      <w:r>
        <w:rPr>
          <w:rFonts w:cs="Times New Roman"/>
          <w:sz w:val="24"/>
          <w:szCs w:val="24"/>
        </w:rPr>
        <w:t xml:space="preserve">  </w:t>
      </w:r>
      <w:r w:rsidR="00AE203B">
        <w:rPr>
          <w:rFonts w:cs="Times New Roman"/>
          <w:sz w:val="24"/>
          <w:szCs w:val="24"/>
        </w:rPr>
        <w:t>"</w:t>
      </w:r>
      <w:r w:rsidR="0016345E" w:rsidRPr="00281710">
        <w:rPr>
          <w:rFonts w:cs="Times New Roman"/>
          <w:sz w:val="24"/>
          <w:szCs w:val="24"/>
        </w:rPr>
        <w:t xml:space="preserve">For Milton, writing, whatever the genre or occasion, is a </w:t>
      </w:r>
      <w:r w:rsidR="00AE203B">
        <w:rPr>
          <w:rFonts w:cs="Times New Roman"/>
          <w:sz w:val="24"/>
          <w:szCs w:val="24"/>
        </w:rPr>
        <w:t>"</w:t>
      </w:r>
      <w:r w:rsidR="0016345E" w:rsidRPr="00281710">
        <w:rPr>
          <w:rFonts w:cs="Times New Roman"/>
          <w:sz w:val="24"/>
          <w:szCs w:val="24"/>
        </w:rPr>
        <w:t>dialogical</w:t>
      </w:r>
      <w:r w:rsidR="00AE203B">
        <w:rPr>
          <w:rFonts w:cs="Times New Roman"/>
          <w:sz w:val="24"/>
          <w:szCs w:val="24"/>
        </w:rPr>
        <w:t>"</w:t>
      </w:r>
      <w:r w:rsidR="0016345E" w:rsidRPr="00281710">
        <w:rPr>
          <w:rFonts w:cs="Times New Roman"/>
          <w:sz w:val="24"/>
          <w:szCs w:val="24"/>
        </w:rPr>
        <w:t xml:space="preserve"> activity, a form of internalized argument, conversation or debate.</w:t>
      </w:r>
      <w:r w:rsidR="00AE203B">
        <w:rPr>
          <w:rFonts w:cs="Times New Roman"/>
          <w:sz w:val="24"/>
          <w:szCs w:val="24"/>
        </w:rPr>
        <w:t>"</w:t>
      </w:r>
      <w:r w:rsidR="0016345E" w:rsidRPr="00281710">
        <w:rPr>
          <w:rFonts w:cs="Times New Roman"/>
          <w:sz w:val="24"/>
          <w:szCs w:val="24"/>
        </w:rPr>
        <w:t xml:space="preserve"> This essay will discuss several of John Milton</w:t>
      </w:r>
      <w:r w:rsidR="00AE203B">
        <w:rPr>
          <w:rFonts w:cs="Times New Roman"/>
          <w:sz w:val="24"/>
          <w:szCs w:val="24"/>
        </w:rPr>
        <w:t>'</w:t>
      </w:r>
      <w:r w:rsidR="0016345E" w:rsidRPr="00281710">
        <w:rPr>
          <w:rFonts w:cs="Times New Roman"/>
          <w:sz w:val="24"/>
          <w:szCs w:val="24"/>
        </w:rPr>
        <w:t xml:space="preserve">s works in light of this quotation and explore the dialogical activity in each of them. </w:t>
      </w:r>
      <w:r w:rsidR="00B658B9" w:rsidRPr="00281710">
        <w:rPr>
          <w:rFonts w:cs="Times New Roman"/>
          <w:sz w:val="24"/>
          <w:szCs w:val="24"/>
        </w:rPr>
        <w:t>Milton has written in many different genres, from masques to psalm translations</w:t>
      </w:r>
      <w:r w:rsidR="00AE203B">
        <w:rPr>
          <w:rFonts w:cs="Times New Roman"/>
          <w:sz w:val="24"/>
          <w:szCs w:val="24"/>
        </w:rPr>
        <w:t>. H</w:t>
      </w:r>
      <w:r w:rsidR="00076838" w:rsidRPr="00281710">
        <w:rPr>
          <w:rFonts w:cs="Times New Roman"/>
          <w:sz w:val="24"/>
          <w:szCs w:val="24"/>
        </w:rPr>
        <w:t>owever</w:t>
      </w:r>
      <w:r w:rsidR="00B658B9" w:rsidRPr="00281710">
        <w:rPr>
          <w:rFonts w:cs="Times New Roman"/>
          <w:sz w:val="24"/>
          <w:szCs w:val="24"/>
        </w:rPr>
        <w:t>, the scope of this essay does not allow for each of these genres to be discussed though they do contain much in the way of dialogical activity.</w:t>
      </w:r>
      <w:r w:rsidR="00076838" w:rsidRPr="00281710">
        <w:rPr>
          <w:rFonts w:cs="Times New Roman"/>
          <w:sz w:val="24"/>
          <w:szCs w:val="24"/>
        </w:rPr>
        <w:t xml:space="preserve"> This essay will </w:t>
      </w:r>
      <w:r w:rsidR="00991F77" w:rsidRPr="00281710">
        <w:rPr>
          <w:rFonts w:cs="Times New Roman"/>
          <w:sz w:val="24"/>
          <w:szCs w:val="24"/>
        </w:rPr>
        <w:t>highlight the dialogical activity in</w:t>
      </w:r>
      <w:r w:rsidR="00F971FE" w:rsidRPr="00281710">
        <w:rPr>
          <w:rFonts w:cs="Times New Roman"/>
          <w:sz w:val="24"/>
          <w:szCs w:val="24"/>
        </w:rPr>
        <w:t xml:space="preserve"> several of</w:t>
      </w:r>
      <w:r w:rsidR="00991F77" w:rsidRPr="00281710">
        <w:rPr>
          <w:rFonts w:cs="Times New Roman"/>
          <w:sz w:val="24"/>
          <w:szCs w:val="24"/>
        </w:rPr>
        <w:t xml:space="preserve"> Milton</w:t>
      </w:r>
      <w:r w:rsidR="00AE203B">
        <w:rPr>
          <w:rFonts w:cs="Times New Roman"/>
          <w:sz w:val="24"/>
          <w:szCs w:val="24"/>
        </w:rPr>
        <w:t>'</w:t>
      </w:r>
      <w:r w:rsidR="00991F77" w:rsidRPr="00281710">
        <w:rPr>
          <w:rFonts w:cs="Times New Roman"/>
          <w:sz w:val="24"/>
          <w:szCs w:val="24"/>
        </w:rPr>
        <w:t>s works</w:t>
      </w:r>
      <w:r w:rsidR="00AE203B">
        <w:rPr>
          <w:rFonts w:cs="Times New Roman"/>
          <w:sz w:val="24"/>
          <w:szCs w:val="24"/>
        </w:rPr>
        <w:t>,</w:t>
      </w:r>
      <w:r w:rsidR="00991F77" w:rsidRPr="00281710">
        <w:rPr>
          <w:rFonts w:cs="Times New Roman"/>
          <w:sz w:val="24"/>
          <w:szCs w:val="24"/>
        </w:rPr>
        <w:t xml:space="preserve"> such as internal conversations and arguments or debates in which he </w:t>
      </w:r>
      <w:r w:rsidR="00D14C35" w:rsidRPr="00281710">
        <w:rPr>
          <w:rFonts w:cs="Times New Roman"/>
          <w:sz w:val="24"/>
          <w:szCs w:val="24"/>
        </w:rPr>
        <w:t xml:space="preserve">often </w:t>
      </w:r>
      <w:r w:rsidR="00991F77" w:rsidRPr="00281710">
        <w:rPr>
          <w:rFonts w:cs="Times New Roman"/>
          <w:sz w:val="24"/>
          <w:szCs w:val="24"/>
        </w:rPr>
        <w:t>provides both sides of the dialogue.</w:t>
      </w:r>
      <w:r w:rsidR="00991F77" w:rsidRPr="00281710">
        <w:rPr>
          <w:rFonts w:cs="Times New Roman"/>
          <w:sz w:val="24"/>
          <w:szCs w:val="24"/>
        </w:rPr>
        <w:t xml:space="preserve"> The </w:t>
      </w:r>
      <w:r w:rsidR="00076838" w:rsidRPr="00281710">
        <w:rPr>
          <w:rFonts w:cs="Times New Roman"/>
          <w:sz w:val="24"/>
          <w:szCs w:val="24"/>
        </w:rPr>
        <w:t>focus</w:t>
      </w:r>
      <w:r w:rsidR="00991F77" w:rsidRPr="00281710">
        <w:rPr>
          <w:rFonts w:cs="Times New Roman"/>
          <w:sz w:val="24"/>
          <w:szCs w:val="24"/>
        </w:rPr>
        <w:t xml:space="preserve"> will be</w:t>
      </w:r>
      <w:r w:rsidR="00076838" w:rsidRPr="00281710">
        <w:rPr>
          <w:rFonts w:cs="Times New Roman"/>
          <w:sz w:val="24"/>
          <w:szCs w:val="24"/>
        </w:rPr>
        <w:t xml:space="preserve"> primarily on </w:t>
      </w:r>
      <w:r w:rsidR="00D75CD5" w:rsidRPr="00281710">
        <w:rPr>
          <w:rFonts w:cs="Times New Roman"/>
          <w:sz w:val="24"/>
          <w:szCs w:val="24"/>
        </w:rPr>
        <w:t xml:space="preserve">the companion poems </w:t>
      </w:r>
      <w:proofErr w:type="spellStart"/>
      <w:r w:rsidR="00D75CD5" w:rsidRPr="00281710">
        <w:rPr>
          <w:rFonts w:cs="Times New Roman"/>
          <w:i/>
          <w:iCs/>
          <w:sz w:val="24"/>
          <w:szCs w:val="24"/>
        </w:rPr>
        <w:t>L</w:t>
      </w:r>
      <w:r w:rsidR="00AE203B">
        <w:rPr>
          <w:rFonts w:cs="Times New Roman"/>
          <w:i/>
          <w:iCs/>
          <w:sz w:val="24"/>
          <w:szCs w:val="24"/>
        </w:rPr>
        <w:t>'</w:t>
      </w:r>
      <w:r w:rsidR="00D75CD5" w:rsidRPr="00281710">
        <w:rPr>
          <w:rFonts w:cs="Times New Roman"/>
          <w:i/>
          <w:iCs/>
          <w:sz w:val="24"/>
          <w:szCs w:val="24"/>
        </w:rPr>
        <w:t>Allegro</w:t>
      </w:r>
      <w:proofErr w:type="spellEnd"/>
      <w:r w:rsidR="00D75CD5" w:rsidRPr="00281710">
        <w:rPr>
          <w:rFonts w:cs="Times New Roman"/>
          <w:i/>
          <w:iCs/>
          <w:sz w:val="24"/>
          <w:szCs w:val="24"/>
        </w:rPr>
        <w:t xml:space="preserve"> </w:t>
      </w:r>
      <w:r w:rsidR="00D75CD5" w:rsidRPr="00281710">
        <w:rPr>
          <w:rFonts w:cs="Times New Roman"/>
          <w:sz w:val="24"/>
          <w:szCs w:val="24"/>
        </w:rPr>
        <w:t xml:space="preserve">and </w:t>
      </w:r>
      <w:r w:rsidR="00D75CD5" w:rsidRPr="00281710">
        <w:rPr>
          <w:rFonts w:cs="Times New Roman"/>
          <w:i/>
          <w:iCs/>
          <w:sz w:val="24"/>
          <w:szCs w:val="24"/>
        </w:rPr>
        <w:t xml:space="preserve">Il </w:t>
      </w:r>
      <w:proofErr w:type="spellStart"/>
      <w:r w:rsidR="00D75CD5" w:rsidRPr="00281710">
        <w:rPr>
          <w:rFonts w:cs="Times New Roman"/>
          <w:i/>
          <w:iCs/>
          <w:sz w:val="24"/>
          <w:szCs w:val="24"/>
        </w:rPr>
        <w:t>Penseroso</w:t>
      </w:r>
      <w:proofErr w:type="spellEnd"/>
      <w:r w:rsidR="00D75CD5" w:rsidRPr="00281710">
        <w:rPr>
          <w:rFonts w:cs="Times New Roman"/>
          <w:sz w:val="24"/>
          <w:szCs w:val="24"/>
        </w:rPr>
        <w:t xml:space="preserve">, </w:t>
      </w:r>
      <w:r w:rsidR="00076838" w:rsidRPr="00281710">
        <w:rPr>
          <w:rFonts w:cs="Times New Roman"/>
          <w:sz w:val="24"/>
          <w:szCs w:val="24"/>
        </w:rPr>
        <w:t xml:space="preserve">Sonnet </w:t>
      </w:r>
      <w:r w:rsidR="00D14C35" w:rsidRPr="00281710">
        <w:rPr>
          <w:rFonts w:cs="Times New Roman"/>
          <w:sz w:val="24"/>
          <w:szCs w:val="24"/>
        </w:rPr>
        <w:t>XIX</w:t>
      </w:r>
      <w:r w:rsidR="00076838" w:rsidRPr="00281710">
        <w:rPr>
          <w:rFonts w:cs="Times New Roman"/>
          <w:sz w:val="24"/>
          <w:szCs w:val="24"/>
        </w:rPr>
        <w:t xml:space="preserve"> or </w:t>
      </w:r>
      <w:r w:rsidR="00076838" w:rsidRPr="00281710">
        <w:rPr>
          <w:rFonts w:cs="Times New Roman"/>
          <w:i/>
          <w:iCs/>
          <w:sz w:val="24"/>
          <w:szCs w:val="24"/>
        </w:rPr>
        <w:t>When I Consider How My Light Is Spent</w:t>
      </w:r>
      <w:r w:rsidR="00076838" w:rsidRPr="00281710">
        <w:rPr>
          <w:rFonts w:cs="Times New Roman"/>
          <w:sz w:val="24"/>
          <w:szCs w:val="24"/>
        </w:rPr>
        <w:t>, and</w:t>
      </w:r>
      <w:r w:rsidR="00A84F87" w:rsidRPr="00281710">
        <w:rPr>
          <w:rFonts w:cs="Times New Roman"/>
          <w:sz w:val="24"/>
          <w:szCs w:val="24"/>
        </w:rPr>
        <w:t xml:space="preserve"> the divorce tract,</w:t>
      </w:r>
      <w:r w:rsidR="00076838" w:rsidRPr="00281710">
        <w:rPr>
          <w:rFonts w:cs="Times New Roman"/>
          <w:sz w:val="24"/>
          <w:szCs w:val="24"/>
        </w:rPr>
        <w:t xml:space="preserve"> </w:t>
      </w:r>
      <w:r w:rsidR="00A84F87" w:rsidRPr="00281710">
        <w:rPr>
          <w:rFonts w:cs="Times New Roman"/>
          <w:i/>
          <w:iCs/>
          <w:sz w:val="24"/>
          <w:szCs w:val="24"/>
        </w:rPr>
        <w:t>T</w:t>
      </w:r>
      <w:r w:rsidR="00076838" w:rsidRPr="00281710">
        <w:rPr>
          <w:rFonts w:cs="Times New Roman"/>
          <w:i/>
          <w:iCs/>
          <w:sz w:val="24"/>
          <w:szCs w:val="24"/>
        </w:rPr>
        <w:t>he Doctrine And Discipline of Divorce.</w:t>
      </w:r>
      <w:r w:rsidR="00076838" w:rsidRPr="00281710">
        <w:rPr>
          <w:rStyle w:val="FootnoteReference"/>
          <w:rFonts w:cs="Times New Roman"/>
          <w:i/>
          <w:iCs/>
          <w:sz w:val="24"/>
          <w:szCs w:val="24"/>
        </w:rPr>
        <w:footnoteReference w:id="1"/>
      </w:r>
      <w:r w:rsidR="00F971FE" w:rsidRPr="00281710">
        <w:rPr>
          <w:rFonts w:cs="Times New Roman"/>
          <w:sz w:val="24"/>
          <w:szCs w:val="24"/>
        </w:rPr>
        <w:t xml:space="preserve"> </w:t>
      </w:r>
      <w:r w:rsidR="00D14C35" w:rsidRPr="00281710">
        <w:rPr>
          <w:rFonts w:cs="Times New Roman"/>
          <w:sz w:val="24"/>
          <w:szCs w:val="24"/>
        </w:rPr>
        <w:t xml:space="preserve">This essay will also touch lightly on </w:t>
      </w:r>
      <w:r w:rsidR="00D75CD5">
        <w:rPr>
          <w:rFonts w:cs="Times New Roman"/>
          <w:sz w:val="24"/>
          <w:szCs w:val="24"/>
        </w:rPr>
        <w:t>Sonnet</w:t>
      </w:r>
      <w:r w:rsidR="00D14C35" w:rsidRPr="00281710">
        <w:rPr>
          <w:rFonts w:cs="Times New Roman"/>
          <w:sz w:val="24"/>
          <w:szCs w:val="24"/>
        </w:rPr>
        <w:t xml:space="preserve"> VII or </w:t>
      </w:r>
      <w:r w:rsidR="00D14C35" w:rsidRPr="00281710">
        <w:rPr>
          <w:rFonts w:cs="Times New Roman"/>
          <w:i/>
          <w:iCs/>
          <w:sz w:val="24"/>
          <w:szCs w:val="24"/>
        </w:rPr>
        <w:t>How Soon Hath Time</w:t>
      </w:r>
      <w:r w:rsidR="00D14C35" w:rsidRPr="00281710">
        <w:rPr>
          <w:rFonts w:cs="Times New Roman"/>
          <w:sz w:val="24"/>
          <w:szCs w:val="24"/>
        </w:rPr>
        <w:t>.</w:t>
      </w:r>
    </w:p>
    <w:p w14:paraId="239925C7" w14:textId="52AC30BE" w:rsidR="00991F77" w:rsidRPr="00281710" w:rsidRDefault="00281710" w:rsidP="00281710">
      <w:pPr>
        <w:spacing w:line="480" w:lineRule="auto"/>
        <w:jc w:val="both"/>
        <w:rPr>
          <w:rFonts w:cs="Times New Roman"/>
          <w:sz w:val="24"/>
          <w:szCs w:val="24"/>
        </w:rPr>
      </w:pPr>
      <w:r>
        <w:rPr>
          <w:rFonts w:cs="Times New Roman"/>
          <w:sz w:val="24"/>
          <w:szCs w:val="24"/>
        </w:rPr>
        <w:t xml:space="preserve">  </w:t>
      </w:r>
      <w:r w:rsidR="00F971FE" w:rsidRPr="00281710">
        <w:rPr>
          <w:rFonts w:cs="Times New Roman"/>
          <w:sz w:val="24"/>
          <w:szCs w:val="24"/>
        </w:rPr>
        <w:t>Milton was born in London</w:t>
      </w:r>
      <w:r w:rsidR="00AE203B">
        <w:rPr>
          <w:rFonts w:cs="Times New Roman"/>
          <w:sz w:val="24"/>
          <w:szCs w:val="24"/>
        </w:rPr>
        <w:t>,</w:t>
      </w:r>
      <w:r w:rsidR="00F971FE" w:rsidRPr="00281710">
        <w:rPr>
          <w:rFonts w:cs="Times New Roman"/>
          <w:sz w:val="24"/>
          <w:szCs w:val="24"/>
        </w:rPr>
        <w:t xml:space="preserve"> England</w:t>
      </w:r>
      <w:r w:rsidR="00AE203B">
        <w:rPr>
          <w:rFonts w:cs="Times New Roman"/>
          <w:sz w:val="24"/>
          <w:szCs w:val="24"/>
        </w:rPr>
        <w:t>,</w:t>
      </w:r>
      <w:r w:rsidR="00F971FE" w:rsidRPr="00281710">
        <w:rPr>
          <w:rFonts w:cs="Times New Roman"/>
          <w:sz w:val="24"/>
          <w:szCs w:val="24"/>
        </w:rPr>
        <w:t xml:space="preserve"> in 1608 and is probably most famous for having written the epic poem </w:t>
      </w:r>
      <w:r w:rsidR="00F971FE" w:rsidRPr="00281710">
        <w:rPr>
          <w:rFonts w:cs="Times New Roman"/>
          <w:i/>
          <w:iCs/>
          <w:sz w:val="24"/>
          <w:szCs w:val="24"/>
        </w:rPr>
        <w:t>Paradise Lost.</w:t>
      </w:r>
      <w:r w:rsidR="00F971FE" w:rsidRPr="00281710">
        <w:rPr>
          <w:rStyle w:val="FootnoteReference"/>
          <w:rFonts w:cs="Times New Roman"/>
          <w:i/>
          <w:iCs/>
          <w:sz w:val="24"/>
          <w:szCs w:val="24"/>
        </w:rPr>
        <w:footnoteReference w:id="2"/>
      </w:r>
      <w:r w:rsidR="00F971FE" w:rsidRPr="00281710">
        <w:rPr>
          <w:rFonts w:cs="Times New Roman"/>
          <w:sz w:val="24"/>
          <w:szCs w:val="24"/>
        </w:rPr>
        <w:t xml:space="preserve"> </w:t>
      </w:r>
      <w:r w:rsidR="00B31CC6" w:rsidRPr="00281710">
        <w:rPr>
          <w:rFonts w:cs="Times New Roman"/>
          <w:sz w:val="24"/>
          <w:szCs w:val="24"/>
        </w:rPr>
        <w:t xml:space="preserve">He died in 1674 but not before achieving so much in his writings that he is </w:t>
      </w:r>
      <w:r w:rsidR="00AE203B">
        <w:rPr>
          <w:rFonts w:cs="Times New Roman"/>
          <w:sz w:val="24"/>
          <w:szCs w:val="24"/>
        </w:rPr>
        <w:t>"</w:t>
      </w:r>
      <w:r w:rsidR="00B31CC6" w:rsidRPr="00281710">
        <w:rPr>
          <w:rFonts w:cs="Times New Roman"/>
          <w:sz w:val="24"/>
          <w:szCs w:val="24"/>
        </w:rPr>
        <w:t>considered the most significant English author after William Shakespeare.</w:t>
      </w:r>
      <w:r w:rsidR="00AE203B">
        <w:rPr>
          <w:rFonts w:cs="Times New Roman"/>
          <w:sz w:val="24"/>
          <w:szCs w:val="24"/>
        </w:rPr>
        <w:t>"</w:t>
      </w:r>
      <w:r w:rsidR="00B31CC6" w:rsidRPr="00281710">
        <w:rPr>
          <w:rStyle w:val="FootnoteReference"/>
          <w:rFonts w:cs="Times New Roman"/>
          <w:sz w:val="24"/>
          <w:szCs w:val="24"/>
        </w:rPr>
        <w:footnoteReference w:id="3"/>
      </w:r>
      <w:r w:rsidR="00B31CC6" w:rsidRPr="00281710">
        <w:rPr>
          <w:rFonts w:cs="Times New Roman"/>
          <w:sz w:val="24"/>
          <w:szCs w:val="24"/>
        </w:rPr>
        <w:t xml:space="preserve"> </w:t>
      </w:r>
      <w:r w:rsidR="00942789" w:rsidRPr="00281710">
        <w:rPr>
          <w:rFonts w:cs="Times New Roman"/>
          <w:sz w:val="24"/>
          <w:szCs w:val="24"/>
        </w:rPr>
        <w:t>He took his education seriously and stated his intentions to become a great poet as an undergraduate at Cambridge University.</w:t>
      </w:r>
      <w:r w:rsidR="00942789" w:rsidRPr="00281710">
        <w:rPr>
          <w:rStyle w:val="FootnoteReference"/>
          <w:rFonts w:cs="Times New Roman"/>
          <w:sz w:val="24"/>
          <w:szCs w:val="24"/>
        </w:rPr>
        <w:footnoteReference w:id="4"/>
      </w:r>
      <w:r w:rsidR="00942789" w:rsidRPr="00281710">
        <w:rPr>
          <w:rFonts w:cs="Times New Roman"/>
          <w:sz w:val="24"/>
          <w:szCs w:val="24"/>
        </w:rPr>
        <w:t xml:space="preserve"> Milton was trained in debate, and this </w:t>
      </w:r>
      <w:r w:rsidR="00F332A7" w:rsidRPr="00281710">
        <w:rPr>
          <w:rFonts w:cs="Times New Roman"/>
          <w:sz w:val="24"/>
          <w:szCs w:val="24"/>
        </w:rPr>
        <w:t>shows in his writings with his ability to put forth both sides of an argument and debate them well.</w:t>
      </w:r>
      <w:r w:rsidR="00F332A7" w:rsidRPr="00281710">
        <w:rPr>
          <w:rStyle w:val="FootnoteReference"/>
          <w:rFonts w:cs="Times New Roman"/>
          <w:sz w:val="24"/>
          <w:szCs w:val="24"/>
        </w:rPr>
        <w:footnoteReference w:id="5"/>
      </w:r>
      <w:r w:rsidR="00F332A7" w:rsidRPr="00281710">
        <w:rPr>
          <w:rFonts w:cs="Times New Roman"/>
          <w:sz w:val="24"/>
          <w:szCs w:val="24"/>
        </w:rPr>
        <w:t xml:space="preserve"> </w:t>
      </w:r>
      <w:r w:rsidR="004C73C3" w:rsidRPr="00281710">
        <w:rPr>
          <w:rFonts w:cs="Times New Roman"/>
          <w:sz w:val="24"/>
          <w:szCs w:val="24"/>
        </w:rPr>
        <w:t>Milton</w:t>
      </w:r>
      <w:r w:rsidR="00AE203B">
        <w:rPr>
          <w:rFonts w:cs="Times New Roman"/>
          <w:sz w:val="24"/>
          <w:szCs w:val="24"/>
        </w:rPr>
        <w:t>'</w:t>
      </w:r>
      <w:r w:rsidR="004C73C3" w:rsidRPr="00281710">
        <w:rPr>
          <w:rFonts w:cs="Times New Roman"/>
          <w:sz w:val="24"/>
          <w:szCs w:val="24"/>
        </w:rPr>
        <w:t xml:space="preserve">s companion poems </w:t>
      </w:r>
      <w:proofErr w:type="spellStart"/>
      <w:r w:rsidR="009174B2" w:rsidRPr="00281710">
        <w:rPr>
          <w:rFonts w:cs="Times New Roman"/>
          <w:i/>
          <w:iCs/>
          <w:sz w:val="24"/>
          <w:szCs w:val="24"/>
        </w:rPr>
        <w:lastRenderedPageBreak/>
        <w:t>L</w:t>
      </w:r>
      <w:r w:rsidR="00AE203B">
        <w:rPr>
          <w:rFonts w:cs="Times New Roman"/>
          <w:i/>
          <w:iCs/>
          <w:sz w:val="24"/>
          <w:szCs w:val="24"/>
        </w:rPr>
        <w:t>'</w:t>
      </w:r>
      <w:r w:rsidR="009174B2" w:rsidRPr="00281710">
        <w:rPr>
          <w:rFonts w:cs="Times New Roman"/>
          <w:i/>
          <w:iCs/>
          <w:sz w:val="24"/>
          <w:szCs w:val="24"/>
        </w:rPr>
        <w:t>Allegro</w:t>
      </w:r>
      <w:proofErr w:type="spellEnd"/>
      <w:r w:rsidR="009174B2" w:rsidRPr="00281710">
        <w:rPr>
          <w:rFonts w:cs="Times New Roman"/>
          <w:sz w:val="24"/>
          <w:szCs w:val="24"/>
        </w:rPr>
        <w:t xml:space="preserve"> and </w:t>
      </w:r>
      <w:r w:rsidR="009174B2" w:rsidRPr="00281710">
        <w:rPr>
          <w:rFonts w:cs="Times New Roman"/>
          <w:i/>
          <w:iCs/>
          <w:sz w:val="24"/>
          <w:szCs w:val="24"/>
        </w:rPr>
        <w:t xml:space="preserve">Il </w:t>
      </w:r>
      <w:proofErr w:type="spellStart"/>
      <w:r w:rsidR="009174B2" w:rsidRPr="00281710">
        <w:rPr>
          <w:rFonts w:cs="Times New Roman"/>
          <w:i/>
          <w:iCs/>
          <w:sz w:val="24"/>
          <w:szCs w:val="24"/>
        </w:rPr>
        <w:t>Penseroso</w:t>
      </w:r>
      <w:proofErr w:type="spellEnd"/>
      <w:r w:rsidR="007E48D8" w:rsidRPr="00281710">
        <w:rPr>
          <w:rFonts w:cs="Times New Roman"/>
          <w:i/>
          <w:iCs/>
          <w:sz w:val="24"/>
          <w:szCs w:val="24"/>
        </w:rPr>
        <w:t xml:space="preserve"> </w:t>
      </w:r>
      <w:r w:rsidR="007E48D8" w:rsidRPr="00281710">
        <w:rPr>
          <w:rFonts w:cs="Times New Roman"/>
          <w:sz w:val="24"/>
          <w:szCs w:val="24"/>
        </w:rPr>
        <w:t>could have been the result of an exercise during his time at Cambridge.</w:t>
      </w:r>
      <w:r w:rsidR="007E48D8" w:rsidRPr="00281710">
        <w:rPr>
          <w:rStyle w:val="FootnoteReference"/>
          <w:rFonts w:cs="Times New Roman"/>
          <w:sz w:val="24"/>
          <w:szCs w:val="24"/>
        </w:rPr>
        <w:footnoteReference w:id="6"/>
      </w:r>
    </w:p>
    <w:p w14:paraId="1552F11C" w14:textId="7537C752" w:rsidR="00EB0F54" w:rsidRPr="00281710" w:rsidRDefault="00281710" w:rsidP="00281710">
      <w:pPr>
        <w:spacing w:line="480" w:lineRule="auto"/>
        <w:jc w:val="both"/>
        <w:rPr>
          <w:rFonts w:cs="Times New Roman"/>
          <w:sz w:val="24"/>
          <w:szCs w:val="24"/>
        </w:rPr>
      </w:pPr>
      <w:r>
        <w:rPr>
          <w:rFonts w:cs="Times New Roman"/>
          <w:i/>
          <w:iCs/>
          <w:sz w:val="24"/>
          <w:szCs w:val="24"/>
        </w:rPr>
        <w:t xml:space="preserve">  </w:t>
      </w:r>
      <w:proofErr w:type="spellStart"/>
      <w:r w:rsidR="007E48D8" w:rsidRPr="00281710">
        <w:rPr>
          <w:rFonts w:cs="Times New Roman"/>
          <w:i/>
          <w:iCs/>
          <w:sz w:val="24"/>
          <w:szCs w:val="24"/>
        </w:rPr>
        <w:t>L</w:t>
      </w:r>
      <w:r w:rsidR="00AE203B">
        <w:rPr>
          <w:rFonts w:cs="Times New Roman"/>
          <w:i/>
          <w:iCs/>
          <w:sz w:val="24"/>
          <w:szCs w:val="24"/>
        </w:rPr>
        <w:t>'</w:t>
      </w:r>
      <w:r w:rsidR="007E48D8" w:rsidRPr="00281710">
        <w:rPr>
          <w:rFonts w:cs="Times New Roman"/>
          <w:i/>
          <w:iCs/>
          <w:sz w:val="24"/>
          <w:szCs w:val="24"/>
        </w:rPr>
        <w:t>Allegro</w:t>
      </w:r>
      <w:proofErr w:type="spellEnd"/>
      <w:r w:rsidR="007E48D8" w:rsidRPr="00281710">
        <w:rPr>
          <w:rFonts w:cs="Times New Roman"/>
          <w:sz w:val="24"/>
          <w:szCs w:val="24"/>
        </w:rPr>
        <w:t xml:space="preserve"> and </w:t>
      </w:r>
      <w:r w:rsidR="007E48D8" w:rsidRPr="00281710">
        <w:rPr>
          <w:rFonts w:cs="Times New Roman"/>
          <w:i/>
          <w:iCs/>
          <w:sz w:val="24"/>
          <w:szCs w:val="24"/>
        </w:rPr>
        <w:t xml:space="preserve">Il </w:t>
      </w:r>
      <w:proofErr w:type="spellStart"/>
      <w:r w:rsidR="007E48D8" w:rsidRPr="00281710">
        <w:rPr>
          <w:rFonts w:cs="Times New Roman"/>
          <w:i/>
          <w:iCs/>
          <w:sz w:val="24"/>
          <w:szCs w:val="24"/>
        </w:rPr>
        <w:t>Penseroso</w:t>
      </w:r>
      <w:proofErr w:type="spellEnd"/>
      <w:r w:rsidR="007E48D8" w:rsidRPr="00281710">
        <w:rPr>
          <w:rFonts w:cs="Times New Roman"/>
          <w:sz w:val="24"/>
          <w:szCs w:val="24"/>
        </w:rPr>
        <w:t xml:space="preserve"> were written in 1631 and have been referred to as the companion poems, the twin lyrics and minor poems.</w:t>
      </w:r>
      <w:r w:rsidR="007E48D8" w:rsidRPr="00281710">
        <w:rPr>
          <w:rStyle w:val="FootnoteReference"/>
          <w:rFonts w:cs="Times New Roman"/>
          <w:sz w:val="24"/>
          <w:szCs w:val="24"/>
        </w:rPr>
        <w:footnoteReference w:id="7"/>
      </w:r>
      <w:r w:rsidR="00E32933" w:rsidRPr="00281710">
        <w:rPr>
          <w:rFonts w:cs="Times New Roman"/>
          <w:sz w:val="24"/>
          <w:szCs w:val="24"/>
        </w:rPr>
        <w:t xml:space="preserve"> </w:t>
      </w:r>
      <w:r w:rsidR="00EB0F54" w:rsidRPr="00281710">
        <w:rPr>
          <w:rFonts w:cs="Times New Roman"/>
          <w:sz w:val="24"/>
          <w:szCs w:val="24"/>
        </w:rPr>
        <w:t xml:space="preserve">The poems themselves have inspired much conversation and debate among scholars as they have attempted to discover </w:t>
      </w:r>
      <w:r w:rsidR="00AE203B">
        <w:rPr>
          <w:rFonts w:cs="Times New Roman"/>
          <w:sz w:val="24"/>
          <w:szCs w:val="24"/>
        </w:rPr>
        <w:t>exactly what the poems represent</w:t>
      </w:r>
      <w:r w:rsidR="00EB0F54" w:rsidRPr="00281710">
        <w:rPr>
          <w:rFonts w:cs="Times New Roman"/>
          <w:sz w:val="24"/>
          <w:szCs w:val="24"/>
        </w:rPr>
        <w:t>.</w:t>
      </w:r>
      <w:r w:rsidR="00EB0F54" w:rsidRPr="00281710">
        <w:rPr>
          <w:rStyle w:val="FootnoteReference"/>
          <w:rFonts w:cs="Times New Roman"/>
          <w:sz w:val="24"/>
          <w:szCs w:val="24"/>
        </w:rPr>
        <w:footnoteReference w:id="8"/>
      </w:r>
    </w:p>
    <w:p w14:paraId="7A38041F" w14:textId="7C34710D" w:rsidR="00B707C3" w:rsidRPr="00281710" w:rsidRDefault="00AE203B" w:rsidP="00281710">
      <w:pPr>
        <w:spacing w:line="480" w:lineRule="auto"/>
        <w:jc w:val="both"/>
        <w:rPr>
          <w:rFonts w:cs="Times New Roman"/>
          <w:sz w:val="24"/>
          <w:szCs w:val="24"/>
        </w:rPr>
      </w:pPr>
      <w:r>
        <w:rPr>
          <w:rFonts w:cs="Times New Roman"/>
          <w:sz w:val="24"/>
          <w:szCs w:val="24"/>
        </w:rPr>
        <w:t xml:space="preserve">  </w:t>
      </w:r>
      <w:r w:rsidR="00A2097B" w:rsidRPr="00281710">
        <w:rPr>
          <w:rFonts w:cs="Times New Roman"/>
          <w:sz w:val="24"/>
          <w:szCs w:val="24"/>
        </w:rPr>
        <w:t xml:space="preserve">Each poem alone argues the best way to live, with </w:t>
      </w:r>
      <w:proofErr w:type="spellStart"/>
      <w:r w:rsidR="00A2097B" w:rsidRPr="00281710">
        <w:rPr>
          <w:rFonts w:cs="Times New Roman"/>
          <w:i/>
          <w:iCs/>
          <w:sz w:val="24"/>
          <w:szCs w:val="24"/>
        </w:rPr>
        <w:t>L</w:t>
      </w:r>
      <w:r>
        <w:rPr>
          <w:rFonts w:cs="Times New Roman"/>
          <w:i/>
          <w:iCs/>
          <w:sz w:val="24"/>
          <w:szCs w:val="24"/>
        </w:rPr>
        <w:t>'</w:t>
      </w:r>
      <w:r w:rsidR="00A2097B" w:rsidRPr="00281710">
        <w:rPr>
          <w:rFonts w:cs="Times New Roman"/>
          <w:i/>
          <w:iCs/>
          <w:sz w:val="24"/>
          <w:szCs w:val="24"/>
        </w:rPr>
        <w:t>Allegro</w:t>
      </w:r>
      <w:proofErr w:type="spellEnd"/>
      <w:r w:rsidR="00A2097B" w:rsidRPr="00281710">
        <w:rPr>
          <w:rFonts w:cs="Times New Roman"/>
          <w:i/>
          <w:iCs/>
          <w:sz w:val="24"/>
          <w:szCs w:val="24"/>
        </w:rPr>
        <w:t xml:space="preserve"> </w:t>
      </w:r>
      <w:r w:rsidR="00A2097B" w:rsidRPr="00281710">
        <w:rPr>
          <w:rFonts w:cs="Times New Roman"/>
          <w:sz w:val="24"/>
          <w:szCs w:val="24"/>
        </w:rPr>
        <w:t>arguing that the best way to live is with mirth</w:t>
      </w:r>
      <w:r w:rsidR="00D14C35" w:rsidRPr="00281710">
        <w:rPr>
          <w:rFonts w:cs="Times New Roman"/>
          <w:sz w:val="24"/>
          <w:szCs w:val="24"/>
        </w:rPr>
        <w:t>,</w:t>
      </w:r>
      <w:r w:rsidR="00A2097B" w:rsidRPr="00281710">
        <w:rPr>
          <w:rFonts w:cs="Times New Roman"/>
          <w:sz w:val="24"/>
          <w:szCs w:val="24"/>
        </w:rPr>
        <w:t xml:space="preserve"> joy</w:t>
      </w:r>
      <w:r w:rsidR="00D14C35" w:rsidRPr="00281710">
        <w:rPr>
          <w:rFonts w:cs="Times New Roman"/>
          <w:sz w:val="24"/>
          <w:szCs w:val="24"/>
        </w:rPr>
        <w:t xml:space="preserve"> and be carefree</w:t>
      </w:r>
      <w:r w:rsidR="00B31CC6" w:rsidRPr="00281710">
        <w:rPr>
          <w:rFonts w:cs="Times New Roman"/>
          <w:sz w:val="24"/>
          <w:szCs w:val="24"/>
        </w:rPr>
        <w:t xml:space="preserve"> and </w:t>
      </w:r>
      <w:r w:rsidR="00B31CC6" w:rsidRPr="00281710">
        <w:rPr>
          <w:rFonts w:cs="Times New Roman"/>
          <w:i/>
          <w:iCs/>
          <w:sz w:val="24"/>
          <w:szCs w:val="24"/>
        </w:rPr>
        <w:t xml:space="preserve">Il </w:t>
      </w:r>
      <w:proofErr w:type="spellStart"/>
      <w:r w:rsidR="00B31CC6" w:rsidRPr="00281710">
        <w:rPr>
          <w:rFonts w:cs="Times New Roman"/>
          <w:i/>
          <w:iCs/>
          <w:sz w:val="24"/>
          <w:szCs w:val="24"/>
        </w:rPr>
        <w:t>Penseroso</w:t>
      </w:r>
      <w:proofErr w:type="spellEnd"/>
      <w:r w:rsidR="00B31CC6" w:rsidRPr="00281710">
        <w:rPr>
          <w:rFonts w:cs="Times New Roman"/>
          <w:sz w:val="24"/>
          <w:szCs w:val="24"/>
        </w:rPr>
        <w:t xml:space="preserve"> arguing that the best way to live is with </w:t>
      </w:r>
      <w:r w:rsidR="00D14C35" w:rsidRPr="00281710">
        <w:rPr>
          <w:rFonts w:cs="Times New Roman"/>
          <w:sz w:val="24"/>
          <w:szCs w:val="24"/>
        </w:rPr>
        <w:t xml:space="preserve">melancholy, </w:t>
      </w:r>
      <w:r w:rsidR="00B31CC6" w:rsidRPr="00281710">
        <w:rPr>
          <w:rFonts w:cs="Times New Roman"/>
          <w:sz w:val="24"/>
          <w:szCs w:val="24"/>
        </w:rPr>
        <w:t xml:space="preserve">peace and studies. </w:t>
      </w:r>
      <w:r w:rsidR="00C676DA" w:rsidRPr="00281710">
        <w:rPr>
          <w:rFonts w:cs="Times New Roman"/>
          <w:sz w:val="24"/>
          <w:szCs w:val="24"/>
        </w:rPr>
        <w:t xml:space="preserve">Both poems start by </w:t>
      </w:r>
      <w:r w:rsidR="00EB0F54" w:rsidRPr="00281710">
        <w:rPr>
          <w:rFonts w:cs="Times New Roman"/>
          <w:sz w:val="24"/>
          <w:szCs w:val="24"/>
        </w:rPr>
        <w:t xml:space="preserve">rejecting </w:t>
      </w:r>
      <w:r w:rsidR="00C676DA" w:rsidRPr="00281710">
        <w:rPr>
          <w:rFonts w:cs="Times New Roman"/>
          <w:sz w:val="24"/>
          <w:szCs w:val="24"/>
        </w:rPr>
        <w:t xml:space="preserve">the main focus of the other. </w:t>
      </w:r>
      <w:proofErr w:type="spellStart"/>
      <w:r w:rsidR="00C676DA" w:rsidRPr="00281710">
        <w:rPr>
          <w:rFonts w:cs="Times New Roman"/>
          <w:i/>
          <w:iCs/>
          <w:sz w:val="24"/>
          <w:szCs w:val="24"/>
        </w:rPr>
        <w:t>L</w:t>
      </w:r>
      <w:r>
        <w:rPr>
          <w:rFonts w:cs="Times New Roman"/>
          <w:i/>
          <w:iCs/>
          <w:sz w:val="24"/>
          <w:szCs w:val="24"/>
        </w:rPr>
        <w:t>'</w:t>
      </w:r>
      <w:r w:rsidR="00C676DA" w:rsidRPr="00281710">
        <w:rPr>
          <w:rFonts w:cs="Times New Roman"/>
          <w:i/>
          <w:iCs/>
          <w:sz w:val="24"/>
          <w:szCs w:val="24"/>
        </w:rPr>
        <w:t>Allegro</w:t>
      </w:r>
      <w:proofErr w:type="spellEnd"/>
      <w:r w:rsidR="00C676DA" w:rsidRPr="00281710">
        <w:rPr>
          <w:rFonts w:cs="Times New Roman"/>
          <w:sz w:val="24"/>
          <w:szCs w:val="24"/>
        </w:rPr>
        <w:t xml:space="preserve"> sends off melancholy and then goes on to list the </w:t>
      </w:r>
      <w:r w:rsidR="00DB7D0A" w:rsidRPr="00281710">
        <w:rPr>
          <w:rFonts w:cs="Times New Roman"/>
          <w:sz w:val="24"/>
          <w:szCs w:val="24"/>
        </w:rPr>
        <w:t>pleasures</w:t>
      </w:r>
      <w:r w:rsidR="00C676DA" w:rsidRPr="00281710">
        <w:rPr>
          <w:rFonts w:cs="Times New Roman"/>
          <w:sz w:val="24"/>
          <w:szCs w:val="24"/>
        </w:rPr>
        <w:t xml:space="preserve"> of mirth, whereas </w:t>
      </w:r>
      <w:r w:rsidR="00C676DA" w:rsidRPr="00281710">
        <w:rPr>
          <w:rFonts w:cs="Times New Roman"/>
          <w:i/>
          <w:iCs/>
          <w:sz w:val="24"/>
          <w:szCs w:val="24"/>
        </w:rPr>
        <w:t xml:space="preserve">Il </w:t>
      </w:r>
      <w:proofErr w:type="spellStart"/>
      <w:r w:rsidR="00C676DA" w:rsidRPr="00281710">
        <w:rPr>
          <w:rFonts w:cs="Times New Roman"/>
          <w:i/>
          <w:iCs/>
          <w:sz w:val="24"/>
          <w:szCs w:val="24"/>
        </w:rPr>
        <w:t>Penseroso</w:t>
      </w:r>
      <w:proofErr w:type="spellEnd"/>
      <w:r w:rsidR="00C676DA" w:rsidRPr="00281710">
        <w:rPr>
          <w:rFonts w:cs="Times New Roman"/>
          <w:i/>
          <w:iCs/>
          <w:sz w:val="24"/>
          <w:szCs w:val="24"/>
        </w:rPr>
        <w:t xml:space="preserve"> </w:t>
      </w:r>
      <w:r w:rsidR="00C676DA" w:rsidRPr="00281710">
        <w:rPr>
          <w:rFonts w:cs="Times New Roman"/>
          <w:sz w:val="24"/>
          <w:szCs w:val="24"/>
        </w:rPr>
        <w:t xml:space="preserve">sends off mirth and </w:t>
      </w:r>
      <w:r w:rsidR="00DB7D0A" w:rsidRPr="00281710">
        <w:rPr>
          <w:rFonts w:cs="Times New Roman"/>
          <w:sz w:val="24"/>
          <w:szCs w:val="24"/>
        </w:rPr>
        <w:t xml:space="preserve">lists all the pleasures of melancholy. It may be important to note that there were </w:t>
      </w:r>
      <w:r w:rsidR="000161F5" w:rsidRPr="00281710">
        <w:rPr>
          <w:rFonts w:cs="Times New Roman"/>
          <w:sz w:val="24"/>
          <w:szCs w:val="24"/>
        </w:rPr>
        <w:t xml:space="preserve">different ways of using the word </w:t>
      </w:r>
      <w:r>
        <w:rPr>
          <w:rFonts w:cs="Times New Roman"/>
          <w:sz w:val="24"/>
          <w:szCs w:val="24"/>
        </w:rPr>
        <w:t>"</w:t>
      </w:r>
      <w:r w:rsidR="000161F5" w:rsidRPr="00281710">
        <w:rPr>
          <w:rFonts w:cs="Times New Roman"/>
          <w:sz w:val="24"/>
          <w:szCs w:val="24"/>
        </w:rPr>
        <w:t>melancholy</w:t>
      </w:r>
      <w:r>
        <w:rPr>
          <w:rFonts w:cs="Times New Roman"/>
          <w:sz w:val="24"/>
          <w:szCs w:val="24"/>
        </w:rPr>
        <w:t>"</w:t>
      </w:r>
      <w:r w:rsidR="000161F5" w:rsidRPr="00281710">
        <w:rPr>
          <w:rFonts w:cs="Times New Roman"/>
          <w:sz w:val="24"/>
          <w:szCs w:val="24"/>
        </w:rPr>
        <w:t xml:space="preserve"> at the time that Milton wrote these poems and that whilst </w:t>
      </w:r>
      <w:proofErr w:type="spellStart"/>
      <w:r w:rsidR="000161F5" w:rsidRPr="00281710">
        <w:rPr>
          <w:rFonts w:cs="Times New Roman"/>
          <w:i/>
          <w:iCs/>
          <w:sz w:val="24"/>
          <w:szCs w:val="24"/>
        </w:rPr>
        <w:t>L</w:t>
      </w:r>
      <w:r>
        <w:rPr>
          <w:rFonts w:cs="Times New Roman"/>
          <w:i/>
          <w:iCs/>
          <w:sz w:val="24"/>
          <w:szCs w:val="24"/>
        </w:rPr>
        <w:t>'</w:t>
      </w:r>
      <w:r w:rsidR="000161F5" w:rsidRPr="00281710">
        <w:rPr>
          <w:rFonts w:cs="Times New Roman"/>
          <w:i/>
          <w:iCs/>
          <w:sz w:val="24"/>
          <w:szCs w:val="24"/>
        </w:rPr>
        <w:t>Allegro</w:t>
      </w:r>
      <w:proofErr w:type="spellEnd"/>
      <w:r w:rsidR="000161F5" w:rsidRPr="00281710">
        <w:rPr>
          <w:rFonts w:cs="Times New Roman"/>
          <w:sz w:val="24"/>
          <w:szCs w:val="24"/>
        </w:rPr>
        <w:t xml:space="preserve"> may have been dismissing black melancholy, </w:t>
      </w:r>
      <w:r w:rsidR="000161F5" w:rsidRPr="00281710">
        <w:rPr>
          <w:rFonts w:cs="Times New Roman"/>
          <w:i/>
          <w:iCs/>
          <w:sz w:val="24"/>
          <w:szCs w:val="24"/>
        </w:rPr>
        <w:t xml:space="preserve">Il </w:t>
      </w:r>
      <w:proofErr w:type="spellStart"/>
      <w:r w:rsidR="000161F5" w:rsidRPr="00281710">
        <w:rPr>
          <w:rFonts w:cs="Times New Roman"/>
          <w:i/>
          <w:iCs/>
          <w:sz w:val="24"/>
          <w:szCs w:val="24"/>
        </w:rPr>
        <w:t>Penseroso</w:t>
      </w:r>
      <w:proofErr w:type="spellEnd"/>
      <w:r w:rsidR="000161F5" w:rsidRPr="00281710">
        <w:rPr>
          <w:rFonts w:cs="Times New Roman"/>
          <w:sz w:val="24"/>
          <w:szCs w:val="24"/>
        </w:rPr>
        <w:t xml:space="preserve"> was welcoming a white melancholy.</w:t>
      </w:r>
      <w:r w:rsidR="000161F5" w:rsidRPr="00281710">
        <w:rPr>
          <w:rStyle w:val="FootnoteReference"/>
          <w:rFonts w:cs="Times New Roman"/>
          <w:sz w:val="24"/>
          <w:szCs w:val="24"/>
        </w:rPr>
        <w:footnoteReference w:id="9"/>
      </w:r>
      <w:r w:rsidR="00B707C3" w:rsidRPr="00281710">
        <w:rPr>
          <w:rFonts w:cs="Times New Roman"/>
          <w:sz w:val="24"/>
          <w:szCs w:val="24"/>
        </w:rPr>
        <w:t xml:space="preserve"> Also worthy of noting is that the titles of these companion poems translate to </w:t>
      </w:r>
      <w:r>
        <w:rPr>
          <w:rFonts w:cs="Times New Roman"/>
          <w:sz w:val="24"/>
          <w:szCs w:val="24"/>
        </w:rPr>
        <w:t>"</w:t>
      </w:r>
      <w:r w:rsidR="00B707C3" w:rsidRPr="00281710">
        <w:rPr>
          <w:rFonts w:cs="Times New Roman"/>
          <w:sz w:val="24"/>
          <w:szCs w:val="24"/>
        </w:rPr>
        <w:t>cheerful</w:t>
      </w:r>
      <w:r>
        <w:rPr>
          <w:rFonts w:cs="Times New Roman"/>
          <w:sz w:val="24"/>
          <w:szCs w:val="24"/>
        </w:rPr>
        <w:t>"</w:t>
      </w:r>
      <w:r w:rsidR="00B707C3" w:rsidRPr="00281710">
        <w:rPr>
          <w:rFonts w:cs="Times New Roman"/>
          <w:sz w:val="24"/>
          <w:szCs w:val="24"/>
        </w:rPr>
        <w:t xml:space="preserve"> and </w:t>
      </w:r>
      <w:r>
        <w:rPr>
          <w:rFonts w:cs="Times New Roman"/>
          <w:sz w:val="24"/>
          <w:szCs w:val="24"/>
        </w:rPr>
        <w:t>"</w:t>
      </w:r>
      <w:r w:rsidR="00B707C3" w:rsidRPr="00281710">
        <w:rPr>
          <w:rFonts w:cs="Times New Roman"/>
          <w:sz w:val="24"/>
          <w:szCs w:val="24"/>
        </w:rPr>
        <w:t>thoughtful</w:t>
      </w:r>
      <w:r>
        <w:rPr>
          <w:rFonts w:cs="Times New Roman"/>
          <w:sz w:val="24"/>
          <w:szCs w:val="24"/>
        </w:rPr>
        <w:t>",</w:t>
      </w:r>
      <w:r w:rsidR="00B707C3" w:rsidRPr="00281710">
        <w:rPr>
          <w:rFonts w:cs="Times New Roman"/>
          <w:sz w:val="24"/>
          <w:szCs w:val="24"/>
        </w:rPr>
        <w:t xml:space="preserve"> respectively. </w:t>
      </w:r>
    </w:p>
    <w:p w14:paraId="1CED838A" w14:textId="08B2772E" w:rsidR="00B707C3" w:rsidRPr="00281710" w:rsidRDefault="00281710" w:rsidP="00281710">
      <w:pPr>
        <w:spacing w:line="480" w:lineRule="auto"/>
        <w:jc w:val="both"/>
        <w:rPr>
          <w:rFonts w:cs="Times New Roman"/>
          <w:sz w:val="24"/>
          <w:szCs w:val="24"/>
        </w:rPr>
      </w:pPr>
      <w:r>
        <w:rPr>
          <w:rFonts w:cs="Times New Roman"/>
          <w:sz w:val="24"/>
          <w:szCs w:val="24"/>
        </w:rPr>
        <w:t xml:space="preserve">  </w:t>
      </w:r>
      <w:r w:rsidR="00D01E2C" w:rsidRPr="00281710">
        <w:rPr>
          <w:rFonts w:cs="Times New Roman"/>
          <w:sz w:val="24"/>
          <w:szCs w:val="24"/>
        </w:rPr>
        <w:t>Each poem looked at separately makes sense as a stand-alone poem, but when placed next to each other as companion poems, they can easily be seen as in constant dialogue with each other.</w:t>
      </w:r>
      <w:r w:rsidR="00C5623A" w:rsidRPr="00281710">
        <w:rPr>
          <w:rStyle w:val="FootnoteReference"/>
          <w:rFonts w:cs="Times New Roman"/>
          <w:sz w:val="24"/>
          <w:szCs w:val="24"/>
        </w:rPr>
        <w:footnoteReference w:id="10"/>
      </w:r>
      <w:r w:rsidR="00D01E2C" w:rsidRPr="00281710">
        <w:rPr>
          <w:rFonts w:cs="Times New Roman"/>
          <w:sz w:val="24"/>
          <w:szCs w:val="24"/>
        </w:rPr>
        <w:t xml:space="preserve"> </w:t>
      </w:r>
      <w:r w:rsidR="0003177C" w:rsidRPr="00281710">
        <w:rPr>
          <w:rFonts w:cs="Times New Roman"/>
          <w:sz w:val="24"/>
          <w:szCs w:val="24"/>
        </w:rPr>
        <w:t xml:space="preserve">Both poems mention the same kinds of things and mirror each other in this way. </w:t>
      </w:r>
      <w:r w:rsidR="00C5623A" w:rsidRPr="00281710">
        <w:rPr>
          <w:rFonts w:cs="Times New Roman"/>
          <w:sz w:val="24"/>
          <w:szCs w:val="24"/>
        </w:rPr>
        <w:t>In each of the poems</w:t>
      </w:r>
      <w:r w:rsidR="00AE203B">
        <w:rPr>
          <w:rFonts w:cs="Times New Roman"/>
          <w:sz w:val="24"/>
          <w:szCs w:val="24"/>
        </w:rPr>
        <w:t>,</w:t>
      </w:r>
      <w:r w:rsidR="00C5623A" w:rsidRPr="00281710">
        <w:rPr>
          <w:rFonts w:cs="Times New Roman"/>
          <w:sz w:val="24"/>
          <w:szCs w:val="24"/>
        </w:rPr>
        <w:t xml:space="preserve"> the same things are spoken of in a positive light</w:t>
      </w:r>
      <w:r w:rsidR="00AE203B">
        <w:rPr>
          <w:rFonts w:cs="Times New Roman"/>
          <w:sz w:val="24"/>
          <w:szCs w:val="24"/>
        </w:rPr>
        <w:t>,</w:t>
      </w:r>
      <w:r w:rsidR="00C5623A" w:rsidRPr="00281710">
        <w:rPr>
          <w:rFonts w:cs="Times New Roman"/>
          <w:sz w:val="24"/>
          <w:szCs w:val="24"/>
        </w:rPr>
        <w:t xml:space="preserve"> just in a different wa</w:t>
      </w:r>
      <w:r w:rsidR="00B707C3" w:rsidRPr="00281710">
        <w:rPr>
          <w:rFonts w:cs="Times New Roman"/>
          <w:sz w:val="24"/>
          <w:szCs w:val="24"/>
        </w:rPr>
        <w:t>y.</w:t>
      </w:r>
      <w:r w:rsidR="00664B9A" w:rsidRPr="00281710">
        <w:rPr>
          <w:rStyle w:val="FootnoteReference"/>
          <w:rFonts w:cs="Times New Roman"/>
          <w:sz w:val="24"/>
          <w:szCs w:val="24"/>
        </w:rPr>
        <w:footnoteReference w:id="11"/>
      </w:r>
      <w:r>
        <w:rPr>
          <w:rFonts w:cs="Times New Roman"/>
          <w:sz w:val="24"/>
          <w:szCs w:val="24"/>
        </w:rPr>
        <w:t xml:space="preserve"> </w:t>
      </w:r>
      <w:r w:rsidR="00B707C3" w:rsidRPr="00281710">
        <w:rPr>
          <w:rFonts w:cs="Times New Roman"/>
          <w:sz w:val="24"/>
          <w:szCs w:val="24"/>
        </w:rPr>
        <w:t xml:space="preserve">Nature is spoken about extensively in both poems but described differently or as seen from </w:t>
      </w:r>
      <w:r w:rsidR="00B707C3" w:rsidRPr="00281710">
        <w:rPr>
          <w:rFonts w:cs="Times New Roman"/>
          <w:sz w:val="24"/>
          <w:szCs w:val="24"/>
        </w:rPr>
        <w:lastRenderedPageBreak/>
        <w:t>each of the different moods of the speaker in the poem.</w:t>
      </w:r>
      <w:r w:rsidR="00D4610A" w:rsidRPr="00281710">
        <w:rPr>
          <w:rFonts w:cs="Times New Roman"/>
          <w:sz w:val="24"/>
          <w:szCs w:val="24"/>
        </w:rPr>
        <w:t xml:space="preserve"> In lines </w:t>
      </w:r>
      <w:r w:rsidR="008766D8" w:rsidRPr="00281710">
        <w:rPr>
          <w:rFonts w:cs="Times New Roman"/>
          <w:sz w:val="24"/>
          <w:szCs w:val="24"/>
        </w:rPr>
        <w:t>41-42</w:t>
      </w:r>
      <w:r w:rsidR="00D4610A" w:rsidRPr="00281710">
        <w:rPr>
          <w:rFonts w:cs="Times New Roman"/>
          <w:sz w:val="24"/>
          <w:szCs w:val="24"/>
        </w:rPr>
        <w:t xml:space="preserve"> of </w:t>
      </w:r>
      <w:r w:rsidR="00D4610A" w:rsidRPr="00281710">
        <w:rPr>
          <w:rFonts w:cs="Times New Roman"/>
          <w:i/>
          <w:iCs/>
          <w:sz w:val="24"/>
          <w:szCs w:val="24"/>
        </w:rPr>
        <w:t>L</w:t>
      </w:r>
      <w:r w:rsidR="00AE203B">
        <w:rPr>
          <w:rFonts w:cs="Times New Roman"/>
          <w:i/>
          <w:iCs/>
          <w:sz w:val="24"/>
          <w:szCs w:val="24"/>
        </w:rPr>
        <w:t>'</w:t>
      </w:r>
      <w:r w:rsidR="00D4610A" w:rsidRPr="00281710">
        <w:rPr>
          <w:rFonts w:cs="Times New Roman"/>
          <w:i/>
          <w:iCs/>
          <w:sz w:val="24"/>
          <w:szCs w:val="24"/>
        </w:rPr>
        <w:t xml:space="preserve"> Allegro</w:t>
      </w:r>
      <w:r w:rsidR="00AE203B">
        <w:rPr>
          <w:rFonts w:cs="Times New Roman"/>
          <w:i/>
          <w:iCs/>
          <w:sz w:val="24"/>
          <w:szCs w:val="24"/>
        </w:rPr>
        <w:t>,</w:t>
      </w:r>
      <w:r w:rsidR="00D4610A" w:rsidRPr="00281710">
        <w:rPr>
          <w:rFonts w:cs="Times New Roman"/>
          <w:i/>
          <w:iCs/>
          <w:sz w:val="24"/>
          <w:szCs w:val="24"/>
        </w:rPr>
        <w:t xml:space="preserve"> </w:t>
      </w:r>
      <w:r w:rsidR="00D4610A" w:rsidRPr="00281710">
        <w:rPr>
          <w:rFonts w:cs="Times New Roman"/>
          <w:sz w:val="24"/>
          <w:szCs w:val="24"/>
        </w:rPr>
        <w:t>Milton describes a lark beginning his flight and startling the dull night.</w:t>
      </w:r>
      <w:r w:rsidR="009F0691" w:rsidRPr="00281710">
        <w:rPr>
          <w:rFonts w:cs="Times New Roman"/>
          <w:sz w:val="24"/>
          <w:szCs w:val="24"/>
        </w:rPr>
        <w:t xml:space="preserve"> T</w:t>
      </w:r>
      <w:r w:rsidR="00D4610A" w:rsidRPr="00281710">
        <w:rPr>
          <w:rFonts w:cs="Times New Roman"/>
          <w:sz w:val="24"/>
          <w:szCs w:val="24"/>
        </w:rPr>
        <w:t>his is in contrast to lines</w:t>
      </w:r>
      <w:r w:rsidR="008766D8" w:rsidRPr="00281710">
        <w:rPr>
          <w:rFonts w:cs="Times New Roman"/>
          <w:sz w:val="24"/>
          <w:szCs w:val="24"/>
        </w:rPr>
        <w:t xml:space="preserve"> 61-62</w:t>
      </w:r>
      <w:r w:rsidR="00D4610A" w:rsidRPr="00281710">
        <w:rPr>
          <w:rFonts w:cs="Times New Roman"/>
          <w:sz w:val="24"/>
          <w:szCs w:val="24"/>
        </w:rPr>
        <w:t xml:space="preserve"> of </w:t>
      </w:r>
      <w:r w:rsidR="00D4610A" w:rsidRPr="00281710">
        <w:rPr>
          <w:rFonts w:cs="Times New Roman"/>
          <w:i/>
          <w:iCs/>
          <w:sz w:val="24"/>
          <w:szCs w:val="24"/>
        </w:rPr>
        <w:t xml:space="preserve">Il </w:t>
      </w:r>
      <w:proofErr w:type="spellStart"/>
      <w:r w:rsidR="00D4610A" w:rsidRPr="00281710">
        <w:rPr>
          <w:rFonts w:cs="Times New Roman"/>
          <w:i/>
          <w:iCs/>
          <w:sz w:val="24"/>
          <w:szCs w:val="24"/>
        </w:rPr>
        <w:t>Penseroso</w:t>
      </w:r>
      <w:proofErr w:type="spellEnd"/>
      <w:r w:rsidR="00AE203B">
        <w:rPr>
          <w:rFonts w:cs="Times New Roman"/>
          <w:i/>
          <w:iCs/>
          <w:sz w:val="24"/>
          <w:szCs w:val="24"/>
        </w:rPr>
        <w:t>,</w:t>
      </w:r>
      <w:r w:rsidR="00D4610A" w:rsidRPr="00281710">
        <w:rPr>
          <w:rFonts w:cs="Times New Roman"/>
          <w:sz w:val="24"/>
          <w:szCs w:val="24"/>
        </w:rPr>
        <w:t xml:space="preserve"> where a sweet bird shuns the noise of folly</w:t>
      </w:r>
      <w:r w:rsidR="00AE203B">
        <w:rPr>
          <w:rFonts w:cs="Times New Roman"/>
          <w:sz w:val="24"/>
          <w:szCs w:val="24"/>
        </w:rPr>
        <w:t>,</w:t>
      </w:r>
      <w:r w:rsidR="00D4610A" w:rsidRPr="00281710">
        <w:rPr>
          <w:rFonts w:cs="Times New Roman"/>
          <w:sz w:val="24"/>
          <w:szCs w:val="24"/>
        </w:rPr>
        <w:t xml:space="preserve"> and its music is melancholy. </w:t>
      </w:r>
      <w:r w:rsidR="008766D8" w:rsidRPr="00281710">
        <w:rPr>
          <w:rFonts w:cs="Times New Roman"/>
          <w:sz w:val="24"/>
          <w:szCs w:val="24"/>
        </w:rPr>
        <w:t>T</w:t>
      </w:r>
      <w:r w:rsidR="00D4610A" w:rsidRPr="00281710">
        <w:rPr>
          <w:rFonts w:cs="Times New Roman"/>
          <w:sz w:val="24"/>
          <w:szCs w:val="24"/>
        </w:rPr>
        <w:t>he way that the speakers express their enjoyment for each of these lead</w:t>
      </w:r>
      <w:r w:rsidR="00AE203B">
        <w:rPr>
          <w:rFonts w:cs="Times New Roman"/>
          <w:sz w:val="24"/>
          <w:szCs w:val="24"/>
        </w:rPr>
        <w:t>s</w:t>
      </w:r>
      <w:r w:rsidR="00D4610A" w:rsidRPr="00281710">
        <w:rPr>
          <w:rFonts w:cs="Times New Roman"/>
          <w:sz w:val="24"/>
          <w:szCs w:val="24"/>
        </w:rPr>
        <w:t xml:space="preserve"> us to believe that they consider this is the best way.</w:t>
      </w:r>
      <w:r w:rsidR="008766D8" w:rsidRPr="00281710">
        <w:rPr>
          <w:rFonts w:cs="Times New Roman"/>
          <w:sz w:val="24"/>
          <w:szCs w:val="24"/>
        </w:rPr>
        <w:t xml:space="preserve"> Each </w:t>
      </w:r>
      <w:r w:rsidR="00AE203B">
        <w:rPr>
          <w:rFonts w:cs="Times New Roman"/>
          <w:sz w:val="24"/>
          <w:szCs w:val="24"/>
        </w:rPr>
        <w:t xml:space="preserve">speaker </w:t>
      </w:r>
      <w:r w:rsidR="008766D8" w:rsidRPr="00281710">
        <w:rPr>
          <w:rFonts w:cs="Times New Roman"/>
          <w:sz w:val="24"/>
          <w:szCs w:val="24"/>
        </w:rPr>
        <w:t>like</w:t>
      </w:r>
      <w:r w:rsidR="00AE203B">
        <w:rPr>
          <w:rFonts w:cs="Times New Roman"/>
          <w:sz w:val="24"/>
          <w:szCs w:val="24"/>
        </w:rPr>
        <w:t>s</w:t>
      </w:r>
      <w:r w:rsidR="008766D8" w:rsidRPr="00281710">
        <w:rPr>
          <w:rFonts w:cs="Times New Roman"/>
          <w:sz w:val="24"/>
          <w:szCs w:val="24"/>
        </w:rPr>
        <w:t xml:space="preserve"> bird song but at different times and in different moods.</w:t>
      </w:r>
      <w:r w:rsidR="00D4610A" w:rsidRPr="00281710">
        <w:rPr>
          <w:rFonts w:cs="Times New Roman"/>
          <w:sz w:val="24"/>
          <w:szCs w:val="24"/>
        </w:rPr>
        <w:t xml:space="preserve"> </w:t>
      </w:r>
      <w:proofErr w:type="spellStart"/>
      <w:r w:rsidR="00664B9A" w:rsidRPr="00281710">
        <w:rPr>
          <w:rFonts w:cs="Times New Roman"/>
          <w:i/>
          <w:iCs/>
          <w:sz w:val="24"/>
          <w:szCs w:val="24"/>
        </w:rPr>
        <w:t>L</w:t>
      </w:r>
      <w:r w:rsidR="00AE203B">
        <w:rPr>
          <w:rFonts w:cs="Times New Roman"/>
          <w:i/>
          <w:iCs/>
          <w:sz w:val="24"/>
          <w:szCs w:val="24"/>
        </w:rPr>
        <w:t>'</w:t>
      </w:r>
      <w:r w:rsidR="00664B9A" w:rsidRPr="00281710">
        <w:rPr>
          <w:rFonts w:cs="Times New Roman"/>
          <w:i/>
          <w:iCs/>
          <w:sz w:val="24"/>
          <w:szCs w:val="24"/>
        </w:rPr>
        <w:t>Allegro</w:t>
      </w:r>
      <w:proofErr w:type="spellEnd"/>
      <w:r w:rsidR="00664B9A" w:rsidRPr="00281710">
        <w:rPr>
          <w:rFonts w:cs="Times New Roman"/>
          <w:sz w:val="24"/>
          <w:szCs w:val="24"/>
        </w:rPr>
        <w:t xml:space="preserve"> also tells of the pleasures of </w:t>
      </w:r>
      <w:r w:rsidR="00AE203B">
        <w:rPr>
          <w:rFonts w:cs="Times New Roman"/>
          <w:sz w:val="24"/>
          <w:szCs w:val="24"/>
        </w:rPr>
        <w:t xml:space="preserve">the </w:t>
      </w:r>
      <w:r w:rsidR="00664B9A" w:rsidRPr="00281710">
        <w:rPr>
          <w:rFonts w:cs="Times New Roman"/>
          <w:sz w:val="24"/>
          <w:szCs w:val="24"/>
        </w:rPr>
        <w:t>day</w:t>
      </w:r>
      <w:r w:rsidR="00AE203B">
        <w:rPr>
          <w:rFonts w:cs="Times New Roman"/>
          <w:sz w:val="24"/>
          <w:szCs w:val="24"/>
        </w:rPr>
        <w:t>,</w:t>
      </w:r>
      <w:r w:rsidR="00664B9A" w:rsidRPr="00281710">
        <w:rPr>
          <w:rFonts w:cs="Times New Roman"/>
          <w:sz w:val="24"/>
          <w:szCs w:val="24"/>
        </w:rPr>
        <w:t xml:space="preserve"> whereas in the same position in</w:t>
      </w:r>
      <w:r w:rsidR="00AE203B">
        <w:rPr>
          <w:rFonts w:cs="Times New Roman"/>
          <w:sz w:val="24"/>
          <w:szCs w:val="24"/>
        </w:rPr>
        <w:t>,</w:t>
      </w:r>
      <w:r w:rsidR="00664B9A" w:rsidRPr="00281710">
        <w:rPr>
          <w:rFonts w:cs="Times New Roman"/>
          <w:sz w:val="24"/>
          <w:szCs w:val="24"/>
        </w:rPr>
        <w:t xml:space="preserve"> </w:t>
      </w:r>
      <w:r w:rsidR="00664B9A" w:rsidRPr="00281710">
        <w:rPr>
          <w:rFonts w:cs="Times New Roman"/>
          <w:i/>
          <w:iCs/>
          <w:sz w:val="24"/>
          <w:szCs w:val="24"/>
        </w:rPr>
        <w:t xml:space="preserve">Il </w:t>
      </w:r>
      <w:proofErr w:type="spellStart"/>
      <w:r w:rsidR="00664B9A" w:rsidRPr="00281710">
        <w:rPr>
          <w:rFonts w:cs="Times New Roman"/>
          <w:i/>
          <w:iCs/>
          <w:sz w:val="24"/>
          <w:szCs w:val="24"/>
        </w:rPr>
        <w:t>Penseroso</w:t>
      </w:r>
      <w:proofErr w:type="spellEnd"/>
      <w:r w:rsidR="00664B9A" w:rsidRPr="00281710">
        <w:rPr>
          <w:rFonts w:cs="Times New Roman"/>
          <w:sz w:val="24"/>
          <w:szCs w:val="24"/>
        </w:rPr>
        <w:t xml:space="preserve"> tells of the pleasures of </w:t>
      </w:r>
      <w:r w:rsidR="00AE203B">
        <w:rPr>
          <w:rFonts w:cs="Times New Roman"/>
          <w:sz w:val="24"/>
          <w:szCs w:val="24"/>
        </w:rPr>
        <w:t xml:space="preserve">the </w:t>
      </w:r>
      <w:r w:rsidR="00664B9A" w:rsidRPr="00281710">
        <w:rPr>
          <w:rFonts w:cs="Times New Roman"/>
          <w:sz w:val="24"/>
          <w:szCs w:val="24"/>
        </w:rPr>
        <w:t>night.</w:t>
      </w:r>
      <w:r w:rsidR="00AE203B">
        <w:rPr>
          <w:rFonts w:cs="Times New Roman"/>
          <w:sz w:val="24"/>
          <w:szCs w:val="24"/>
        </w:rPr>
        <w:t xml:space="preserve"> </w:t>
      </w:r>
      <w:r w:rsidR="00664B9A" w:rsidRPr="00281710">
        <w:rPr>
          <w:rFonts w:cs="Times New Roman"/>
          <w:sz w:val="24"/>
          <w:szCs w:val="24"/>
        </w:rPr>
        <w:t xml:space="preserve">In </w:t>
      </w:r>
      <w:r w:rsidR="008766D8" w:rsidRPr="00281710">
        <w:rPr>
          <w:rFonts w:cs="Times New Roman"/>
          <w:sz w:val="24"/>
          <w:szCs w:val="24"/>
        </w:rPr>
        <w:t>lines 57-61</w:t>
      </w:r>
      <w:r w:rsidR="00AE203B">
        <w:rPr>
          <w:rFonts w:cs="Times New Roman"/>
          <w:sz w:val="24"/>
          <w:szCs w:val="24"/>
        </w:rPr>
        <w:t>,</w:t>
      </w:r>
      <w:r w:rsidR="00664B9A" w:rsidRPr="00281710">
        <w:rPr>
          <w:rFonts w:cs="Times New Roman"/>
          <w:sz w:val="24"/>
          <w:szCs w:val="24"/>
        </w:rPr>
        <w:t xml:space="preserve"> the cheerful man enjoys walking not unseen as the sun begins to rise</w:t>
      </w:r>
      <w:r w:rsidR="00AE203B">
        <w:rPr>
          <w:rFonts w:cs="Times New Roman"/>
          <w:sz w:val="24"/>
          <w:szCs w:val="24"/>
        </w:rPr>
        <w:t>,</w:t>
      </w:r>
      <w:r w:rsidR="00664B9A" w:rsidRPr="00281710">
        <w:rPr>
          <w:rFonts w:cs="Times New Roman"/>
          <w:sz w:val="24"/>
          <w:szCs w:val="24"/>
        </w:rPr>
        <w:t xml:space="preserve"> </w:t>
      </w:r>
      <w:r w:rsidR="00615248" w:rsidRPr="00281710">
        <w:rPr>
          <w:rFonts w:cs="Times New Roman"/>
          <w:sz w:val="24"/>
          <w:szCs w:val="24"/>
        </w:rPr>
        <w:t>whilst</w:t>
      </w:r>
      <w:r w:rsidR="00664B9A" w:rsidRPr="00281710">
        <w:rPr>
          <w:rFonts w:cs="Times New Roman"/>
          <w:sz w:val="24"/>
          <w:szCs w:val="24"/>
        </w:rPr>
        <w:t xml:space="preserve"> in </w:t>
      </w:r>
      <w:r w:rsidR="00664B9A" w:rsidRPr="00281710">
        <w:rPr>
          <w:rFonts w:cs="Times New Roman"/>
          <w:i/>
          <w:iCs/>
          <w:sz w:val="24"/>
          <w:szCs w:val="24"/>
        </w:rPr>
        <w:t xml:space="preserve">Il </w:t>
      </w:r>
      <w:proofErr w:type="spellStart"/>
      <w:r w:rsidR="00664B9A" w:rsidRPr="00281710">
        <w:rPr>
          <w:rFonts w:cs="Times New Roman"/>
          <w:i/>
          <w:iCs/>
          <w:sz w:val="24"/>
          <w:szCs w:val="24"/>
        </w:rPr>
        <w:t>Penseroso</w:t>
      </w:r>
      <w:proofErr w:type="spellEnd"/>
      <w:r w:rsidR="00664B9A" w:rsidRPr="00281710">
        <w:rPr>
          <w:rFonts w:cs="Times New Roman"/>
          <w:sz w:val="24"/>
          <w:szCs w:val="24"/>
        </w:rPr>
        <w:t xml:space="preserve"> </w:t>
      </w:r>
      <w:r w:rsidR="00615248" w:rsidRPr="00281710">
        <w:rPr>
          <w:rFonts w:cs="Times New Roman"/>
          <w:sz w:val="24"/>
          <w:szCs w:val="24"/>
        </w:rPr>
        <w:t>lines 65-68</w:t>
      </w:r>
      <w:r w:rsidR="00AE203B">
        <w:rPr>
          <w:rFonts w:cs="Times New Roman"/>
          <w:sz w:val="24"/>
          <w:szCs w:val="24"/>
        </w:rPr>
        <w:t>,</w:t>
      </w:r>
      <w:r w:rsidR="00664B9A" w:rsidRPr="00281710">
        <w:rPr>
          <w:rFonts w:cs="Times New Roman"/>
          <w:sz w:val="24"/>
          <w:szCs w:val="24"/>
        </w:rPr>
        <w:t xml:space="preserve"> the thinking man enjoys walking unseen in the moonlight. Both men enjoy walking but at different times of </w:t>
      </w:r>
      <w:r w:rsidR="00615248" w:rsidRPr="00281710">
        <w:rPr>
          <w:rFonts w:cs="Times New Roman"/>
          <w:sz w:val="24"/>
          <w:szCs w:val="24"/>
        </w:rPr>
        <w:t xml:space="preserve">the </w:t>
      </w:r>
      <w:r w:rsidR="00664B9A" w:rsidRPr="00281710">
        <w:rPr>
          <w:rFonts w:cs="Times New Roman"/>
          <w:sz w:val="24"/>
          <w:szCs w:val="24"/>
        </w:rPr>
        <w:t xml:space="preserve">day. Almost the entirety of these poems are laid out this way, mirroring the other in statements about enjoying the same things from a different point of view or time of day. </w:t>
      </w:r>
    </w:p>
    <w:p w14:paraId="557AE97A" w14:textId="029B984E" w:rsidR="007E48D8" w:rsidRPr="00281710" w:rsidRDefault="00A42428" w:rsidP="00281710">
      <w:pPr>
        <w:spacing w:line="480" w:lineRule="auto"/>
        <w:jc w:val="both"/>
        <w:rPr>
          <w:rFonts w:cs="Times New Roman"/>
          <w:sz w:val="24"/>
          <w:szCs w:val="24"/>
        </w:rPr>
      </w:pPr>
      <w:r w:rsidRPr="00281710">
        <w:rPr>
          <w:rFonts w:cs="Times New Roman"/>
          <w:sz w:val="24"/>
          <w:szCs w:val="24"/>
        </w:rPr>
        <w:t xml:space="preserve"> </w:t>
      </w:r>
      <w:r w:rsidR="00281710">
        <w:rPr>
          <w:rFonts w:cs="Times New Roman"/>
          <w:sz w:val="24"/>
          <w:szCs w:val="24"/>
        </w:rPr>
        <w:t xml:space="preserve">  </w:t>
      </w:r>
      <w:r w:rsidRPr="00281710">
        <w:rPr>
          <w:rFonts w:cs="Times New Roman"/>
          <w:sz w:val="24"/>
          <w:szCs w:val="24"/>
        </w:rPr>
        <w:t xml:space="preserve">The only parts of the </w:t>
      </w:r>
      <w:r w:rsidR="009F0691" w:rsidRPr="00281710">
        <w:rPr>
          <w:rFonts w:cs="Times New Roman"/>
          <w:sz w:val="24"/>
          <w:szCs w:val="24"/>
        </w:rPr>
        <w:t>two</w:t>
      </w:r>
      <w:r w:rsidRPr="00281710">
        <w:rPr>
          <w:rFonts w:cs="Times New Roman"/>
          <w:sz w:val="24"/>
          <w:szCs w:val="24"/>
        </w:rPr>
        <w:t xml:space="preserve"> poems that appear to be directly arguing against the other </w:t>
      </w:r>
      <w:r w:rsidR="009F0691" w:rsidRPr="00281710">
        <w:rPr>
          <w:rFonts w:cs="Times New Roman"/>
          <w:sz w:val="24"/>
          <w:szCs w:val="24"/>
        </w:rPr>
        <w:t xml:space="preserve">are in the opening </w:t>
      </w:r>
      <w:r w:rsidR="00AE203B">
        <w:rPr>
          <w:rFonts w:cs="Times New Roman"/>
          <w:sz w:val="24"/>
          <w:szCs w:val="24"/>
        </w:rPr>
        <w:t>ten</w:t>
      </w:r>
      <w:r w:rsidR="009F0691" w:rsidRPr="00281710">
        <w:rPr>
          <w:rFonts w:cs="Times New Roman"/>
          <w:sz w:val="24"/>
          <w:szCs w:val="24"/>
        </w:rPr>
        <w:t xml:space="preserve"> lines of each </w:t>
      </w:r>
      <w:r w:rsidRPr="00281710">
        <w:rPr>
          <w:rFonts w:cs="Times New Roman"/>
          <w:sz w:val="24"/>
          <w:szCs w:val="24"/>
        </w:rPr>
        <w:t>when they are dismissing the other</w:t>
      </w:r>
      <w:r w:rsidR="009F0691" w:rsidRPr="00281710">
        <w:rPr>
          <w:rFonts w:cs="Times New Roman"/>
          <w:sz w:val="24"/>
          <w:szCs w:val="24"/>
        </w:rPr>
        <w:t xml:space="preserve">. </w:t>
      </w:r>
      <w:r w:rsidR="009F0691" w:rsidRPr="00281710">
        <w:rPr>
          <w:rFonts w:cs="Times New Roman"/>
          <w:i/>
          <w:iCs/>
          <w:sz w:val="24"/>
          <w:szCs w:val="24"/>
        </w:rPr>
        <w:t>L</w:t>
      </w:r>
      <w:r w:rsidR="00AE203B">
        <w:rPr>
          <w:rFonts w:cs="Times New Roman"/>
          <w:i/>
          <w:iCs/>
          <w:sz w:val="24"/>
          <w:szCs w:val="24"/>
        </w:rPr>
        <w:t>'</w:t>
      </w:r>
      <w:r w:rsidR="009F0691" w:rsidRPr="00281710">
        <w:rPr>
          <w:rFonts w:cs="Times New Roman"/>
          <w:i/>
          <w:iCs/>
          <w:sz w:val="24"/>
          <w:szCs w:val="24"/>
        </w:rPr>
        <w:t xml:space="preserve"> Allegro</w:t>
      </w:r>
      <w:r w:rsidR="009F0691" w:rsidRPr="00281710">
        <w:rPr>
          <w:rFonts w:cs="Times New Roman"/>
          <w:sz w:val="24"/>
          <w:szCs w:val="24"/>
        </w:rPr>
        <w:t xml:space="preserve"> calls </w:t>
      </w:r>
      <w:r w:rsidR="000D4425" w:rsidRPr="00281710">
        <w:rPr>
          <w:rFonts w:cs="Times New Roman"/>
          <w:sz w:val="24"/>
          <w:szCs w:val="24"/>
        </w:rPr>
        <w:t>m</w:t>
      </w:r>
      <w:r w:rsidR="009F0691" w:rsidRPr="00281710">
        <w:rPr>
          <w:rFonts w:cs="Times New Roman"/>
          <w:sz w:val="24"/>
          <w:szCs w:val="24"/>
        </w:rPr>
        <w:t xml:space="preserve">elancholy </w:t>
      </w:r>
      <w:r w:rsidR="00AE203B">
        <w:rPr>
          <w:rFonts w:cs="Times New Roman"/>
          <w:sz w:val="24"/>
          <w:szCs w:val="24"/>
        </w:rPr>
        <w:t>"</w:t>
      </w:r>
      <w:r w:rsidR="009F0691" w:rsidRPr="00281710">
        <w:rPr>
          <w:rFonts w:cs="Times New Roman"/>
          <w:sz w:val="24"/>
          <w:szCs w:val="24"/>
        </w:rPr>
        <w:t>loathed</w:t>
      </w:r>
      <w:r w:rsidR="00AE203B">
        <w:rPr>
          <w:rFonts w:cs="Times New Roman"/>
          <w:sz w:val="24"/>
          <w:szCs w:val="24"/>
        </w:rPr>
        <w:t>"</w:t>
      </w:r>
      <w:r w:rsidR="009F0691" w:rsidRPr="00281710">
        <w:rPr>
          <w:rFonts w:cs="Times New Roman"/>
          <w:sz w:val="24"/>
          <w:szCs w:val="24"/>
        </w:rPr>
        <w:t xml:space="preserve"> and associates it with Cerberus and blackest midnight</w:t>
      </w:r>
      <w:r w:rsidR="00AE203B">
        <w:rPr>
          <w:rFonts w:cs="Times New Roman"/>
          <w:sz w:val="24"/>
          <w:szCs w:val="24"/>
        </w:rPr>
        <w:t>,</w:t>
      </w:r>
      <w:r w:rsidR="009F0691" w:rsidRPr="00281710">
        <w:rPr>
          <w:rFonts w:cs="Times New Roman"/>
          <w:sz w:val="24"/>
          <w:szCs w:val="24"/>
        </w:rPr>
        <w:t xml:space="preserve"> whilst </w:t>
      </w:r>
      <w:r w:rsidR="008766D8" w:rsidRPr="00281710">
        <w:rPr>
          <w:rFonts w:cs="Times New Roman"/>
          <w:i/>
          <w:iCs/>
          <w:sz w:val="24"/>
          <w:szCs w:val="24"/>
        </w:rPr>
        <w:t xml:space="preserve">Il </w:t>
      </w:r>
      <w:proofErr w:type="spellStart"/>
      <w:r w:rsidR="008766D8" w:rsidRPr="00281710">
        <w:rPr>
          <w:rFonts w:cs="Times New Roman"/>
          <w:i/>
          <w:iCs/>
          <w:sz w:val="24"/>
          <w:szCs w:val="24"/>
        </w:rPr>
        <w:t>P</w:t>
      </w:r>
      <w:r w:rsidR="009F0691" w:rsidRPr="00281710">
        <w:rPr>
          <w:rFonts w:cs="Times New Roman"/>
          <w:i/>
          <w:iCs/>
          <w:sz w:val="24"/>
          <w:szCs w:val="24"/>
        </w:rPr>
        <w:t>enseroso</w:t>
      </w:r>
      <w:proofErr w:type="spellEnd"/>
      <w:r w:rsidR="009F0691" w:rsidRPr="00281710">
        <w:rPr>
          <w:rFonts w:cs="Times New Roman"/>
          <w:sz w:val="24"/>
          <w:szCs w:val="24"/>
        </w:rPr>
        <w:t xml:space="preserve"> describes joys as </w:t>
      </w:r>
      <w:r w:rsidR="00AE203B">
        <w:rPr>
          <w:rFonts w:cs="Times New Roman"/>
          <w:sz w:val="24"/>
          <w:szCs w:val="24"/>
        </w:rPr>
        <w:t>"</w:t>
      </w:r>
      <w:r w:rsidR="009F0691" w:rsidRPr="00281710">
        <w:rPr>
          <w:rFonts w:cs="Times New Roman"/>
          <w:sz w:val="24"/>
          <w:szCs w:val="24"/>
        </w:rPr>
        <w:t>vain</w:t>
      </w:r>
      <w:r w:rsidR="00AE203B">
        <w:rPr>
          <w:rFonts w:cs="Times New Roman"/>
          <w:sz w:val="24"/>
          <w:szCs w:val="24"/>
        </w:rPr>
        <w:t>"</w:t>
      </w:r>
      <w:r w:rsidR="009F0691" w:rsidRPr="00281710">
        <w:rPr>
          <w:rFonts w:cs="Times New Roman"/>
          <w:sz w:val="24"/>
          <w:szCs w:val="24"/>
        </w:rPr>
        <w:t xml:space="preserve"> and </w:t>
      </w:r>
      <w:r w:rsidR="00AE203B">
        <w:rPr>
          <w:rFonts w:cs="Times New Roman"/>
          <w:sz w:val="24"/>
          <w:szCs w:val="24"/>
        </w:rPr>
        <w:t>"</w:t>
      </w:r>
      <w:r w:rsidR="009F0691" w:rsidRPr="00281710">
        <w:rPr>
          <w:rFonts w:cs="Times New Roman"/>
          <w:sz w:val="24"/>
          <w:szCs w:val="24"/>
        </w:rPr>
        <w:t>deluding</w:t>
      </w:r>
      <w:r w:rsidR="00AE203B">
        <w:rPr>
          <w:rFonts w:cs="Times New Roman"/>
          <w:sz w:val="24"/>
          <w:szCs w:val="24"/>
        </w:rPr>
        <w:t>"</w:t>
      </w:r>
      <w:r w:rsidRPr="00281710">
        <w:rPr>
          <w:rFonts w:cs="Times New Roman"/>
          <w:sz w:val="24"/>
          <w:szCs w:val="24"/>
        </w:rPr>
        <w:t>. Aside from these few remarks</w:t>
      </w:r>
      <w:r w:rsidR="00AE203B">
        <w:rPr>
          <w:rFonts w:cs="Times New Roman"/>
          <w:sz w:val="24"/>
          <w:szCs w:val="24"/>
        </w:rPr>
        <w:t>,</w:t>
      </w:r>
      <w:r w:rsidRPr="00281710">
        <w:rPr>
          <w:rFonts w:cs="Times New Roman"/>
          <w:sz w:val="24"/>
          <w:szCs w:val="24"/>
        </w:rPr>
        <w:t xml:space="preserve"> neither is saying the other is a bad way to live</w:t>
      </w:r>
      <w:r w:rsidR="00AE203B">
        <w:rPr>
          <w:rFonts w:cs="Times New Roman"/>
          <w:sz w:val="24"/>
          <w:szCs w:val="24"/>
        </w:rPr>
        <w:t>;</w:t>
      </w:r>
      <w:r w:rsidRPr="00281710">
        <w:rPr>
          <w:rFonts w:cs="Times New Roman"/>
          <w:sz w:val="24"/>
          <w:szCs w:val="24"/>
        </w:rPr>
        <w:t xml:space="preserve"> they each make their own argument for the way that </w:t>
      </w:r>
      <w:r w:rsidR="003E5471" w:rsidRPr="00281710">
        <w:rPr>
          <w:rFonts w:cs="Times New Roman"/>
          <w:sz w:val="24"/>
          <w:szCs w:val="24"/>
        </w:rPr>
        <w:t xml:space="preserve">they describe. </w:t>
      </w:r>
      <w:r w:rsidR="007949A9" w:rsidRPr="00281710">
        <w:rPr>
          <w:rFonts w:cs="Times New Roman"/>
          <w:sz w:val="24"/>
          <w:szCs w:val="24"/>
        </w:rPr>
        <w:t>Milton effortlessly succeeds in putting forth both sides of this argument</w:t>
      </w:r>
      <w:r w:rsidR="003E5471" w:rsidRPr="00281710">
        <w:rPr>
          <w:rFonts w:cs="Times New Roman"/>
          <w:sz w:val="24"/>
          <w:szCs w:val="24"/>
        </w:rPr>
        <w:t xml:space="preserve"> </w:t>
      </w:r>
      <w:r w:rsidR="007949A9" w:rsidRPr="00281710">
        <w:rPr>
          <w:rFonts w:cs="Times New Roman"/>
          <w:sz w:val="24"/>
          <w:szCs w:val="24"/>
        </w:rPr>
        <w:t>just by elevating each side without bringing the other down.</w:t>
      </w:r>
    </w:p>
    <w:p w14:paraId="07E4028B" w14:textId="2BF3FE9E" w:rsidR="002E04BB" w:rsidRPr="00281710" w:rsidRDefault="00281710" w:rsidP="00281710">
      <w:pPr>
        <w:spacing w:line="480" w:lineRule="auto"/>
        <w:jc w:val="both"/>
        <w:rPr>
          <w:rFonts w:cs="Times New Roman"/>
          <w:sz w:val="24"/>
          <w:szCs w:val="24"/>
        </w:rPr>
      </w:pPr>
      <w:r>
        <w:rPr>
          <w:rFonts w:cs="Times New Roman"/>
          <w:sz w:val="24"/>
          <w:szCs w:val="24"/>
        </w:rPr>
        <w:t xml:space="preserve">  </w:t>
      </w:r>
      <w:r w:rsidR="00664B9A" w:rsidRPr="00281710">
        <w:rPr>
          <w:rFonts w:cs="Times New Roman"/>
          <w:sz w:val="24"/>
          <w:szCs w:val="24"/>
        </w:rPr>
        <w:t xml:space="preserve">Neither poem loses the argument </w:t>
      </w:r>
      <w:r w:rsidR="002E04BB" w:rsidRPr="00281710">
        <w:rPr>
          <w:rFonts w:cs="Times New Roman"/>
          <w:sz w:val="24"/>
          <w:szCs w:val="24"/>
        </w:rPr>
        <w:t xml:space="preserve">exactly, </w:t>
      </w:r>
      <w:r w:rsidR="00664B9A" w:rsidRPr="00281710">
        <w:rPr>
          <w:rFonts w:cs="Times New Roman"/>
          <w:sz w:val="24"/>
          <w:szCs w:val="24"/>
        </w:rPr>
        <w:t>but</w:t>
      </w:r>
      <w:r w:rsidR="002E04BB" w:rsidRPr="00281710">
        <w:rPr>
          <w:rFonts w:cs="Times New Roman"/>
          <w:sz w:val="24"/>
          <w:szCs w:val="24"/>
        </w:rPr>
        <w:t xml:space="preserve"> for Milton,</w:t>
      </w:r>
      <w:r w:rsidR="00664B9A" w:rsidRPr="00281710">
        <w:rPr>
          <w:rFonts w:cs="Times New Roman"/>
          <w:sz w:val="24"/>
          <w:szCs w:val="24"/>
        </w:rPr>
        <w:t xml:space="preserve"> one does win.</w:t>
      </w:r>
      <w:r w:rsidR="002E04BB" w:rsidRPr="00281710">
        <w:rPr>
          <w:rFonts w:cs="Times New Roman"/>
          <w:sz w:val="24"/>
          <w:szCs w:val="24"/>
        </w:rPr>
        <w:t xml:space="preserve"> Milton ends </w:t>
      </w:r>
      <w:r w:rsidR="002E04BB" w:rsidRPr="00281710">
        <w:rPr>
          <w:rFonts w:cs="Times New Roman"/>
          <w:i/>
          <w:iCs/>
          <w:sz w:val="24"/>
          <w:szCs w:val="24"/>
        </w:rPr>
        <w:t>L</w:t>
      </w:r>
      <w:r w:rsidR="00AE203B">
        <w:rPr>
          <w:rFonts w:cs="Times New Roman"/>
          <w:i/>
          <w:iCs/>
          <w:sz w:val="24"/>
          <w:szCs w:val="24"/>
        </w:rPr>
        <w:t>'</w:t>
      </w:r>
      <w:r w:rsidR="002E04BB" w:rsidRPr="00281710">
        <w:rPr>
          <w:rFonts w:cs="Times New Roman"/>
          <w:i/>
          <w:iCs/>
          <w:sz w:val="24"/>
          <w:szCs w:val="24"/>
        </w:rPr>
        <w:t xml:space="preserve"> Allegro</w:t>
      </w:r>
      <w:r w:rsidR="002E04BB" w:rsidRPr="00281710">
        <w:rPr>
          <w:rFonts w:cs="Times New Roman"/>
          <w:sz w:val="24"/>
          <w:szCs w:val="24"/>
        </w:rPr>
        <w:t xml:space="preserve"> in lines 151-152 by saying that if all the delights he has listed before can be given, then he will choose to live that way. </w:t>
      </w:r>
      <w:r w:rsidR="000D4425" w:rsidRPr="00281710">
        <w:rPr>
          <w:rFonts w:cs="Times New Roman"/>
          <w:sz w:val="24"/>
          <w:szCs w:val="24"/>
        </w:rPr>
        <w:t xml:space="preserve">He ends </w:t>
      </w:r>
      <w:r w:rsidR="000D4425" w:rsidRPr="00281710">
        <w:rPr>
          <w:rFonts w:cs="Times New Roman"/>
          <w:i/>
          <w:iCs/>
          <w:sz w:val="24"/>
          <w:szCs w:val="24"/>
        </w:rPr>
        <w:t xml:space="preserve">Il </w:t>
      </w:r>
      <w:proofErr w:type="spellStart"/>
      <w:r w:rsidR="000D4425" w:rsidRPr="00281710">
        <w:rPr>
          <w:rFonts w:cs="Times New Roman"/>
          <w:i/>
          <w:iCs/>
          <w:sz w:val="24"/>
          <w:szCs w:val="24"/>
        </w:rPr>
        <w:t>Penseroso</w:t>
      </w:r>
      <w:proofErr w:type="spellEnd"/>
      <w:r w:rsidR="000D4425" w:rsidRPr="00281710">
        <w:rPr>
          <w:rFonts w:cs="Times New Roman"/>
          <w:sz w:val="24"/>
          <w:szCs w:val="24"/>
        </w:rPr>
        <w:t xml:space="preserve"> </w:t>
      </w:r>
      <w:r w:rsidR="00AE203B">
        <w:rPr>
          <w:rFonts w:cs="Times New Roman"/>
          <w:sz w:val="24"/>
          <w:szCs w:val="24"/>
        </w:rPr>
        <w:t>similarl</w:t>
      </w:r>
      <w:r w:rsidR="000D4425" w:rsidRPr="00281710">
        <w:rPr>
          <w:rFonts w:cs="Times New Roman"/>
          <w:sz w:val="24"/>
          <w:szCs w:val="24"/>
        </w:rPr>
        <w:t>y but changes the wording slightly to give a completely different meaning. In the final two lines</w:t>
      </w:r>
      <w:r w:rsidR="00AE203B">
        <w:rPr>
          <w:rFonts w:cs="Times New Roman"/>
          <w:sz w:val="24"/>
          <w:szCs w:val="24"/>
        </w:rPr>
        <w:t>,</w:t>
      </w:r>
      <w:r w:rsidR="000D4425" w:rsidRPr="00281710">
        <w:rPr>
          <w:rFonts w:cs="Times New Roman"/>
          <w:sz w:val="24"/>
          <w:szCs w:val="24"/>
        </w:rPr>
        <w:t xml:space="preserve"> 175-176</w:t>
      </w:r>
      <w:r w:rsidR="00AE203B">
        <w:rPr>
          <w:rFonts w:cs="Times New Roman"/>
          <w:sz w:val="24"/>
          <w:szCs w:val="24"/>
        </w:rPr>
        <w:t>,</w:t>
      </w:r>
      <w:r w:rsidR="000D4425" w:rsidRPr="00281710">
        <w:rPr>
          <w:rFonts w:cs="Times New Roman"/>
          <w:sz w:val="24"/>
          <w:szCs w:val="24"/>
        </w:rPr>
        <w:t xml:space="preserve"> he says that melancholy does give him all the pleasures he listed before, and so</w:t>
      </w:r>
      <w:r w:rsidR="00AE203B">
        <w:rPr>
          <w:rFonts w:cs="Times New Roman"/>
          <w:sz w:val="24"/>
          <w:szCs w:val="24"/>
        </w:rPr>
        <w:t>,</w:t>
      </w:r>
      <w:r w:rsidR="000D4425" w:rsidRPr="00281710">
        <w:rPr>
          <w:rFonts w:cs="Times New Roman"/>
          <w:sz w:val="24"/>
          <w:szCs w:val="24"/>
        </w:rPr>
        <w:t xml:space="preserve"> </w:t>
      </w:r>
      <w:r w:rsidR="00D75CD5">
        <w:rPr>
          <w:rFonts w:cs="Times New Roman"/>
          <w:sz w:val="24"/>
          <w:szCs w:val="24"/>
        </w:rPr>
        <w:t>therefore</w:t>
      </w:r>
      <w:r w:rsidR="00AE203B">
        <w:rPr>
          <w:rFonts w:cs="Times New Roman"/>
          <w:sz w:val="24"/>
          <w:szCs w:val="24"/>
        </w:rPr>
        <w:t>,</w:t>
      </w:r>
      <w:r w:rsidR="00D75CD5">
        <w:rPr>
          <w:rFonts w:cs="Times New Roman"/>
          <w:sz w:val="24"/>
          <w:szCs w:val="24"/>
        </w:rPr>
        <w:t xml:space="preserve"> he</w:t>
      </w:r>
      <w:r w:rsidR="000D4425" w:rsidRPr="00281710">
        <w:rPr>
          <w:rFonts w:cs="Times New Roman"/>
          <w:sz w:val="24"/>
          <w:szCs w:val="24"/>
        </w:rPr>
        <w:t xml:space="preserve"> will choose to live that way.</w:t>
      </w:r>
      <w:r w:rsidR="00C36F24" w:rsidRPr="00281710">
        <w:rPr>
          <w:rFonts w:cs="Times New Roman"/>
          <w:sz w:val="24"/>
          <w:szCs w:val="24"/>
        </w:rPr>
        <w:t xml:space="preserve"> </w:t>
      </w:r>
      <w:r w:rsidR="00664B9A" w:rsidRPr="00281710">
        <w:rPr>
          <w:rFonts w:cs="Times New Roman"/>
          <w:sz w:val="24"/>
          <w:szCs w:val="24"/>
        </w:rPr>
        <w:t>Both appear to be acceptable</w:t>
      </w:r>
      <w:r w:rsidR="00AE203B">
        <w:rPr>
          <w:rFonts w:cs="Times New Roman"/>
          <w:sz w:val="24"/>
          <w:szCs w:val="24"/>
        </w:rPr>
        <w:t>,</w:t>
      </w:r>
      <w:r w:rsidR="00664B9A" w:rsidRPr="00281710">
        <w:rPr>
          <w:rFonts w:cs="Times New Roman"/>
          <w:sz w:val="24"/>
          <w:szCs w:val="24"/>
        </w:rPr>
        <w:t xml:space="preserve"> enjoyable ways of living</w:t>
      </w:r>
      <w:r w:rsidR="00C36F24" w:rsidRPr="00281710">
        <w:rPr>
          <w:rFonts w:cs="Times New Roman"/>
          <w:sz w:val="24"/>
          <w:szCs w:val="24"/>
        </w:rPr>
        <w:t>,</w:t>
      </w:r>
      <w:r w:rsidR="00664B9A" w:rsidRPr="00281710">
        <w:rPr>
          <w:rFonts w:cs="Times New Roman"/>
          <w:sz w:val="24"/>
          <w:szCs w:val="24"/>
        </w:rPr>
        <w:t xml:space="preserve"> but for Milton</w:t>
      </w:r>
      <w:r w:rsidR="00C36F24" w:rsidRPr="00281710">
        <w:rPr>
          <w:rFonts w:cs="Times New Roman"/>
          <w:sz w:val="24"/>
          <w:szCs w:val="24"/>
        </w:rPr>
        <w:t>,</w:t>
      </w:r>
      <w:r w:rsidR="00664B9A" w:rsidRPr="00281710">
        <w:rPr>
          <w:rFonts w:cs="Times New Roman"/>
          <w:sz w:val="24"/>
          <w:szCs w:val="24"/>
        </w:rPr>
        <w:t xml:space="preserve"> </w:t>
      </w:r>
      <w:r w:rsidR="00664B9A" w:rsidRPr="00281710">
        <w:rPr>
          <w:rFonts w:cs="Times New Roman"/>
          <w:i/>
          <w:iCs/>
          <w:sz w:val="24"/>
          <w:szCs w:val="24"/>
        </w:rPr>
        <w:t xml:space="preserve">Il </w:t>
      </w:r>
      <w:proofErr w:type="spellStart"/>
      <w:r w:rsidR="00664B9A" w:rsidRPr="00281710">
        <w:rPr>
          <w:rFonts w:cs="Times New Roman"/>
          <w:i/>
          <w:iCs/>
          <w:sz w:val="24"/>
          <w:szCs w:val="24"/>
        </w:rPr>
        <w:t>Penseroso</w:t>
      </w:r>
      <w:proofErr w:type="spellEnd"/>
      <w:r w:rsidR="00664B9A" w:rsidRPr="00281710">
        <w:rPr>
          <w:rFonts w:cs="Times New Roman"/>
          <w:sz w:val="24"/>
          <w:szCs w:val="24"/>
        </w:rPr>
        <w:t xml:space="preserve"> was </w:t>
      </w:r>
      <w:r w:rsidR="00664B9A" w:rsidRPr="00281710">
        <w:rPr>
          <w:rFonts w:cs="Times New Roman"/>
          <w:sz w:val="24"/>
          <w:szCs w:val="24"/>
        </w:rPr>
        <w:lastRenderedPageBreak/>
        <w:t>his choice.</w:t>
      </w:r>
      <w:r w:rsidR="002E04BB" w:rsidRPr="00281710">
        <w:rPr>
          <w:rFonts w:cs="Times New Roman"/>
          <w:sz w:val="24"/>
          <w:szCs w:val="24"/>
        </w:rPr>
        <w:t xml:space="preserve"> </w:t>
      </w:r>
      <w:r w:rsidR="00AE203B">
        <w:rPr>
          <w:rFonts w:cs="Times New Roman"/>
          <w:sz w:val="24"/>
          <w:szCs w:val="24"/>
        </w:rPr>
        <w:t xml:space="preserve">The fact that Il </w:t>
      </w:r>
      <w:proofErr w:type="spellStart"/>
      <w:r w:rsidR="00AE203B">
        <w:rPr>
          <w:rFonts w:cs="Times New Roman"/>
          <w:sz w:val="24"/>
          <w:szCs w:val="24"/>
        </w:rPr>
        <w:t>Penseroso</w:t>
      </w:r>
      <w:proofErr w:type="spellEnd"/>
      <w:r w:rsidR="00AE203B">
        <w:rPr>
          <w:rFonts w:cs="Times New Roman"/>
          <w:sz w:val="24"/>
          <w:szCs w:val="24"/>
        </w:rPr>
        <w:t xml:space="preserve"> is the longest poem of the two shows that Milton put more thought into the writing from the perspective of the more serious, thoughtful man.</w:t>
      </w:r>
      <w:r w:rsidR="00AE203B">
        <w:rPr>
          <w:rStyle w:val="FootnoteReference"/>
          <w:rFonts w:cs="Times New Roman"/>
          <w:sz w:val="24"/>
          <w:szCs w:val="24"/>
        </w:rPr>
        <w:footnoteReference w:id="12"/>
      </w:r>
    </w:p>
    <w:p w14:paraId="223F2590" w14:textId="703AE9F7" w:rsidR="00E45313" w:rsidRPr="00281710" w:rsidRDefault="00D75CD5" w:rsidP="00281710">
      <w:pPr>
        <w:spacing w:line="480" w:lineRule="auto"/>
        <w:jc w:val="both"/>
        <w:rPr>
          <w:rFonts w:cs="Times New Roman"/>
          <w:sz w:val="24"/>
          <w:szCs w:val="24"/>
        </w:rPr>
      </w:pPr>
      <w:r>
        <w:rPr>
          <w:rFonts w:cs="Times New Roman"/>
          <w:sz w:val="24"/>
          <w:szCs w:val="24"/>
        </w:rPr>
        <w:t xml:space="preserve">  </w:t>
      </w:r>
      <w:r w:rsidR="009D16ED" w:rsidRPr="00281710">
        <w:rPr>
          <w:rFonts w:cs="Times New Roman"/>
          <w:sz w:val="24"/>
          <w:szCs w:val="24"/>
        </w:rPr>
        <w:t>Similarly to</w:t>
      </w:r>
      <w:r w:rsidR="00C5623A" w:rsidRPr="00281710">
        <w:rPr>
          <w:rFonts w:cs="Times New Roman"/>
          <w:sz w:val="24"/>
          <w:szCs w:val="24"/>
        </w:rPr>
        <w:t xml:space="preserve"> the companion poems being placed next to each other</w:t>
      </w:r>
      <w:r w:rsidR="00C36F24" w:rsidRPr="00281710">
        <w:rPr>
          <w:rFonts w:cs="Times New Roman"/>
          <w:sz w:val="24"/>
          <w:szCs w:val="24"/>
        </w:rPr>
        <w:t>,</w:t>
      </w:r>
      <w:r w:rsidR="00C5623A" w:rsidRPr="00281710">
        <w:rPr>
          <w:rFonts w:cs="Times New Roman"/>
          <w:sz w:val="24"/>
          <w:szCs w:val="24"/>
        </w:rPr>
        <w:t xml:space="preserve"> it would also be possible to pair two of </w:t>
      </w:r>
      <w:r w:rsidR="009D16ED" w:rsidRPr="00281710">
        <w:rPr>
          <w:rFonts w:cs="Times New Roman"/>
          <w:sz w:val="24"/>
          <w:szCs w:val="24"/>
        </w:rPr>
        <w:t>Milton</w:t>
      </w:r>
      <w:r w:rsidR="00AE203B">
        <w:rPr>
          <w:rFonts w:cs="Times New Roman"/>
          <w:sz w:val="24"/>
          <w:szCs w:val="24"/>
        </w:rPr>
        <w:t>'</w:t>
      </w:r>
      <w:r w:rsidR="009D16ED" w:rsidRPr="00281710">
        <w:rPr>
          <w:rFonts w:cs="Times New Roman"/>
          <w:sz w:val="24"/>
          <w:szCs w:val="24"/>
        </w:rPr>
        <w:t>s</w:t>
      </w:r>
      <w:r w:rsidR="00C5623A" w:rsidRPr="00281710">
        <w:rPr>
          <w:rFonts w:cs="Times New Roman"/>
          <w:sz w:val="24"/>
          <w:szCs w:val="24"/>
        </w:rPr>
        <w:t xml:space="preserve"> </w:t>
      </w:r>
      <w:r>
        <w:rPr>
          <w:rFonts w:cs="Times New Roman"/>
          <w:sz w:val="24"/>
          <w:szCs w:val="24"/>
        </w:rPr>
        <w:t>Sonnet</w:t>
      </w:r>
      <w:r w:rsidR="00C5623A" w:rsidRPr="00281710">
        <w:rPr>
          <w:rFonts w:cs="Times New Roman"/>
          <w:sz w:val="24"/>
          <w:szCs w:val="24"/>
        </w:rPr>
        <w:t>s</w:t>
      </w:r>
      <w:r w:rsidR="009D16ED" w:rsidRPr="00281710">
        <w:rPr>
          <w:rFonts w:cs="Times New Roman"/>
          <w:sz w:val="24"/>
          <w:szCs w:val="24"/>
        </w:rPr>
        <w:t>;</w:t>
      </w:r>
      <w:r w:rsidR="00C5623A" w:rsidRPr="00281710">
        <w:rPr>
          <w:rFonts w:cs="Times New Roman"/>
          <w:sz w:val="24"/>
          <w:szCs w:val="24"/>
        </w:rPr>
        <w:t xml:space="preserve"> Sonnet </w:t>
      </w:r>
      <w:r w:rsidR="00D14C35" w:rsidRPr="00281710">
        <w:rPr>
          <w:rFonts w:cs="Times New Roman"/>
          <w:sz w:val="24"/>
          <w:szCs w:val="24"/>
        </w:rPr>
        <w:t>VII</w:t>
      </w:r>
      <w:r w:rsidR="00C5623A" w:rsidRPr="00281710">
        <w:rPr>
          <w:rFonts w:cs="Times New Roman"/>
          <w:sz w:val="24"/>
          <w:szCs w:val="24"/>
        </w:rPr>
        <w:t xml:space="preserve">, </w:t>
      </w:r>
      <w:r w:rsidR="00C5623A" w:rsidRPr="00281710">
        <w:rPr>
          <w:rFonts w:cs="Times New Roman"/>
          <w:i/>
          <w:iCs/>
          <w:sz w:val="24"/>
          <w:szCs w:val="24"/>
        </w:rPr>
        <w:t xml:space="preserve">How Soon Hath Time </w:t>
      </w:r>
      <w:r w:rsidR="00C5623A" w:rsidRPr="00281710">
        <w:rPr>
          <w:rFonts w:cs="Times New Roman"/>
          <w:sz w:val="24"/>
          <w:szCs w:val="24"/>
        </w:rPr>
        <w:t xml:space="preserve">and Sonnet </w:t>
      </w:r>
      <w:r w:rsidR="00D14C35" w:rsidRPr="00281710">
        <w:rPr>
          <w:rFonts w:cs="Times New Roman"/>
          <w:sz w:val="24"/>
          <w:szCs w:val="24"/>
        </w:rPr>
        <w:t>XIX</w:t>
      </w:r>
      <w:r w:rsidR="00C5623A" w:rsidRPr="00281710">
        <w:rPr>
          <w:rFonts w:cs="Times New Roman"/>
          <w:sz w:val="24"/>
          <w:szCs w:val="24"/>
        </w:rPr>
        <w:t xml:space="preserve"> </w:t>
      </w:r>
      <w:r w:rsidR="00C5623A" w:rsidRPr="00281710">
        <w:rPr>
          <w:rFonts w:cs="Times New Roman"/>
          <w:i/>
          <w:iCs/>
          <w:sz w:val="24"/>
          <w:szCs w:val="24"/>
        </w:rPr>
        <w:t xml:space="preserve">When I Consider How My </w:t>
      </w:r>
      <w:r w:rsidR="00AE203B">
        <w:rPr>
          <w:rFonts w:cs="Times New Roman"/>
          <w:i/>
          <w:iCs/>
          <w:sz w:val="24"/>
          <w:szCs w:val="24"/>
        </w:rPr>
        <w:t>L</w:t>
      </w:r>
      <w:r w:rsidR="00C5623A" w:rsidRPr="00281710">
        <w:rPr>
          <w:rFonts w:cs="Times New Roman"/>
          <w:i/>
          <w:iCs/>
          <w:sz w:val="24"/>
          <w:szCs w:val="24"/>
        </w:rPr>
        <w:t>ight Is Spent.</w:t>
      </w:r>
      <w:r w:rsidR="009D16ED" w:rsidRPr="00281710">
        <w:rPr>
          <w:rStyle w:val="FootnoteReference"/>
          <w:rFonts w:cs="Times New Roman"/>
          <w:i/>
          <w:iCs/>
          <w:sz w:val="24"/>
          <w:szCs w:val="24"/>
        </w:rPr>
        <w:footnoteReference w:id="13"/>
      </w:r>
      <w:r w:rsidR="00C5623A" w:rsidRPr="00281710">
        <w:rPr>
          <w:rFonts w:cs="Times New Roman"/>
          <w:i/>
          <w:iCs/>
          <w:sz w:val="24"/>
          <w:szCs w:val="24"/>
        </w:rPr>
        <w:t xml:space="preserve"> </w:t>
      </w:r>
      <w:r w:rsidR="009D16ED" w:rsidRPr="00281710">
        <w:rPr>
          <w:rFonts w:cs="Times New Roman"/>
          <w:i/>
          <w:iCs/>
          <w:sz w:val="24"/>
          <w:szCs w:val="24"/>
        </w:rPr>
        <w:t xml:space="preserve">How Soon Hath Time </w:t>
      </w:r>
      <w:r w:rsidR="009D16ED" w:rsidRPr="00281710">
        <w:rPr>
          <w:rFonts w:cs="Times New Roman"/>
          <w:sz w:val="24"/>
          <w:szCs w:val="24"/>
        </w:rPr>
        <w:t>was written by Milton when he was 24 years old</w:t>
      </w:r>
      <w:r w:rsidR="00AE203B">
        <w:rPr>
          <w:rFonts w:cs="Times New Roman"/>
          <w:sz w:val="24"/>
          <w:szCs w:val="24"/>
        </w:rPr>
        <w:t>,</w:t>
      </w:r>
      <w:r w:rsidR="009D16ED" w:rsidRPr="00281710">
        <w:rPr>
          <w:rFonts w:cs="Times New Roman"/>
          <w:sz w:val="24"/>
          <w:szCs w:val="24"/>
        </w:rPr>
        <w:t xml:space="preserve"> and just as </w:t>
      </w:r>
      <w:r>
        <w:rPr>
          <w:rFonts w:cs="Times New Roman"/>
          <w:sz w:val="24"/>
          <w:szCs w:val="24"/>
        </w:rPr>
        <w:t>Sonnet</w:t>
      </w:r>
      <w:r w:rsidR="009D16ED" w:rsidRPr="00281710">
        <w:rPr>
          <w:rFonts w:cs="Times New Roman"/>
          <w:sz w:val="24"/>
          <w:szCs w:val="24"/>
        </w:rPr>
        <w:t xml:space="preserve"> </w:t>
      </w:r>
      <w:r w:rsidR="00D14C35" w:rsidRPr="00281710">
        <w:rPr>
          <w:rFonts w:cs="Times New Roman"/>
          <w:sz w:val="24"/>
          <w:szCs w:val="24"/>
        </w:rPr>
        <w:t>XIX</w:t>
      </w:r>
      <w:r w:rsidR="009D16ED" w:rsidRPr="00281710">
        <w:rPr>
          <w:rFonts w:cs="Times New Roman"/>
          <w:sz w:val="24"/>
          <w:szCs w:val="24"/>
        </w:rPr>
        <w:t xml:space="preserve"> does, it talks about how much he has not achieved.</w:t>
      </w:r>
      <w:r w:rsidR="009D16ED" w:rsidRPr="00281710">
        <w:rPr>
          <w:rStyle w:val="FootnoteReference"/>
          <w:rFonts w:cs="Times New Roman"/>
          <w:sz w:val="24"/>
          <w:szCs w:val="24"/>
        </w:rPr>
        <w:footnoteReference w:id="14"/>
      </w:r>
      <w:r w:rsidR="009D16ED" w:rsidRPr="00281710">
        <w:rPr>
          <w:rFonts w:cs="Times New Roman"/>
          <w:sz w:val="24"/>
          <w:szCs w:val="24"/>
        </w:rPr>
        <w:t xml:space="preserve"> The </w:t>
      </w:r>
      <w:r w:rsidR="00AE203B">
        <w:rPr>
          <w:rFonts w:cs="Times New Roman"/>
          <w:sz w:val="24"/>
          <w:szCs w:val="24"/>
        </w:rPr>
        <w:t>most significan</w:t>
      </w:r>
      <w:r w:rsidR="009D16ED" w:rsidRPr="00281710">
        <w:rPr>
          <w:rFonts w:cs="Times New Roman"/>
          <w:sz w:val="24"/>
          <w:szCs w:val="24"/>
        </w:rPr>
        <w:t>t difference between the poems being</w:t>
      </w:r>
      <w:r w:rsidR="00AE203B">
        <w:rPr>
          <w:rFonts w:cs="Times New Roman"/>
          <w:sz w:val="24"/>
          <w:szCs w:val="24"/>
        </w:rPr>
        <w:t>,</w:t>
      </w:r>
      <w:r w:rsidR="009D16ED" w:rsidRPr="00281710">
        <w:rPr>
          <w:rFonts w:cs="Times New Roman"/>
          <w:sz w:val="24"/>
          <w:szCs w:val="24"/>
        </w:rPr>
        <w:t xml:space="preserve"> of course</w:t>
      </w:r>
      <w:r w:rsidR="00AE203B">
        <w:rPr>
          <w:rFonts w:cs="Times New Roman"/>
          <w:sz w:val="24"/>
          <w:szCs w:val="24"/>
        </w:rPr>
        <w:t>,</w:t>
      </w:r>
      <w:r w:rsidR="009D16ED" w:rsidRPr="00281710">
        <w:rPr>
          <w:rFonts w:cs="Times New Roman"/>
          <w:sz w:val="24"/>
          <w:szCs w:val="24"/>
        </w:rPr>
        <w:t xml:space="preserve"> that Milton had just started his career in </w:t>
      </w:r>
      <w:r>
        <w:rPr>
          <w:rFonts w:cs="Times New Roman"/>
          <w:sz w:val="24"/>
          <w:szCs w:val="24"/>
        </w:rPr>
        <w:t>Sonnet</w:t>
      </w:r>
      <w:r w:rsidR="009D16ED" w:rsidRPr="00281710">
        <w:rPr>
          <w:rFonts w:cs="Times New Roman"/>
          <w:sz w:val="24"/>
          <w:szCs w:val="24"/>
        </w:rPr>
        <w:t xml:space="preserve"> </w:t>
      </w:r>
      <w:r w:rsidR="00D14C35" w:rsidRPr="00281710">
        <w:rPr>
          <w:rFonts w:cs="Times New Roman"/>
          <w:sz w:val="24"/>
          <w:szCs w:val="24"/>
        </w:rPr>
        <w:t>VII</w:t>
      </w:r>
      <w:r w:rsidR="009D16ED" w:rsidRPr="00281710">
        <w:rPr>
          <w:rFonts w:cs="Times New Roman"/>
          <w:sz w:val="24"/>
          <w:szCs w:val="24"/>
        </w:rPr>
        <w:t xml:space="preserve"> and</w:t>
      </w:r>
      <w:r w:rsidR="007A4B0F" w:rsidRPr="00281710">
        <w:rPr>
          <w:rFonts w:cs="Times New Roman"/>
          <w:sz w:val="24"/>
          <w:szCs w:val="24"/>
        </w:rPr>
        <w:t xml:space="preserve"> may have</w:t>
      </w:r>
      <w:r w:rsidR="009D16ED" w:rsidRPr="00281710">
        <w:rPr>
          <w:rFonts w:cs="Times New Roman"/>
          <w:sz w:val="24"/>
          <w:szCs w:val="24"/>
        </w:rPr>
        <w:t xml:space="preserve"> felt it was the end of it in </w:t>
      </w:r>
      <w:r>
        <w:rPr>
          <w:rFonts w:cs="Times New Roman"/>
          <w:sz w:val="24"/>
          <w:szCs w:val="24"/>
        </w:rPr>
        <w:t>Sonnet</w:t>
      </w:r>
      <w:r w:rsidR="009D16ED" w:rsidRPr="00281710">
        <w:rPr>
          <w:rFonts w:cs="Times New Roman"/>
          <w:sz w:val="24"/>
          <w:szCs w:val="24"/>
        </w:rPr>
        <w:t xml:space="preserve"> </w:t>
      </w:r>
      <w:r w:rsidR="00D14C35" w:rsidRPr="00281710">
        <w:rPr>
          <w:rFonts w:cs="Times New Roman"/>
          <w:sz w:val="24"/>
          <w:szCs w:val="24"/>
        </w:rPr>
        <w:t>XIX</w:t>
      </w:r>
      <w:r w:rsidR="009D16ED" w:rsidRPr="00281710">
        <w:rPr>
          <w:rFonts w:cs="Times New Roman"/>
          <w:sz w:val="24"/>
          <w:szCs w:val="24"/>
        </w:rPr>
        <w:t xml:space="preserve">. </w:t>
      </w:r>
      <w:r w:rsidR="00E45313" w:rsidRPr="00281710">
        <w:rPr>
          <w:rFonts w:cs="Times New Roman"/>
          <w:sz w:val="24"/>
          <w:szCs w:val="24"/>
        </w:rPr>
        <w:t xml:space="preserve">In </w:t>
      </w:r>
      <w:r>
        <w:rPr>
          <w:rFonts w:cs="Times New Roman"/>
          <w:sz w:val="24"/>
          <w:szCs w:val="24"/>
        </w:rPr>
        <w:t>Sonnet</w:t>
      </w:r>
      <w:r w:rsidR="00E45313" w:rsidRPr="00281710">
        <w:rPr>
          <w:rFonts w:cs="Times New Roman"/>
          <w:sz w:val="24"/>
          <w:szCs w:val="24"/>
        </w:rPr>
        <w:t xml:space="preserve"> VII</w:t>
      </w:r>
      <w:r w:rsidR="00AE203B">
        <w:rPr>
          <w:rFonts w:cs="Times New Roman"/>
          <w:sz w:val="24"/>
          <w:szCs w:val="24"/>
        </w:rPr>
        <w:t>,</w:t>
      </w:r>
      <w:r w:rsidR="00E45313" w:rsidRPr="00281710">
        <w:rPr>
          <w:rFonts w:cs="Times New Roman"/>
          <w:sz w:val="24"/>
          <w:szCs w:val="24"/>
        </w:rPr>
        <w:t xml:space="preserve"> Milton explains that he </w:t>
      </w:r>
      <w:r w:rsidR="00E91D49" w:rsidRPr="00281710">
        <w:rPr>
          <w:rFonts w:cs="Times New Roman"/>
          <w:sz w:val="24"/>
          <w:szCs w:val="24"/>
        </w:rPr>
        <w:t xml:space="preserve">has reached adulthood with no </w:t>
      </w:r>
      <w:r w:rsidR="00AE203B">
        <w:rPr>
          <w:rFonts w:cs="Times New Roman"/>
          <w:sz w:val="24"/>
          <w:szCs w:val="24"/>
        </w:rPr>
        <w:t>significant</w:t>
      </w:r>
      <w:r w:rsidR="00E91D49" w:rsidRPr="00281710">
        <w:rPr>
          <w:rFonts w:cs="Times New Roman"/>
          <w:sz w:val="24"/>
          <w:szCs w:val="24"/>
        </w:rPr>
        <w:t xml:space="preserve"> literary achievements.</w:t>
      </w:r>
      <w:r w:rsidR="00E91D49" w:rsidRPr="00281710">
        <w:rPr>
          <w:rStyle w:val="FootnoteReference"/>
          <w:rFonts w:cs="Times New Roman"/>
          <w:sz w:val="24"/>
          <w:szCs w:val="24"/>
        </w:rPr>
        <w:footnoteReference w:id="15"/>
      </w:r>
      <w:r w:rsidR="00E91D49" w:rsidRPr="00281710">
        <w:rPr>
          <w:rFonts w:cs="Times New Roman"/>
          <w:sz w:val="24"/>
          <w:szCs w:val="24"/>
        </w:rPr>
        <w:t xml:space="preserve"> He does not so much question </w:t>
      </w:r>
      <w:r w:rsidR="00281710">
        <w:rPr>
          <w:rFonts w:cs="Times New Roman"/>
          <w:sz w:val="24"/>
          <w:szCs w:val="24"/>
        </w:rPr>
        <w:t>G</w:t>
      </w:r>
      <w:r w:rsidR="00E91D49" w:rsidRPr="00281710">
        <w:rPr>
          <w:rFonts w:cs="Times New Roman"/>
          <w:sz w:val="24"/>
          <w:szCs w:val="24"/>
        </w:rPr>
        <w:t>od as take comfort in that he will do whatever it is God</w:t>
      </w:r>
      <w:r w:rsidR="00AE203B">
        <w:rPr>
          <w:rFonts w:cs="Times New Roman"/>
          <w:sz w:val="24"/>
          <w:szCs w:val="24"/>
        </w:rPr>
        <w:t>'</w:t>
      </w:r>
      <w:r w:rsidR="00E91D49" w:rsidRPr="00281710">
        <w:rPr>
          <w:rFonts w:cs="Times New Roman"/>
          <w:sz w:val="24"/>
          <w:szCs w:val="24"/>
        </w:rPr>
        <w:t>s wish for him to do.</w:t>
      </w:r>
      <w:r w:rsidR="00E91D49" w:rsidRPr="00281710">
        <w:rPr>
          <w:rStyle w:val="FootnoteReference"/>
          <w:rFonts w:cs="Times New Roman"/>
          <w:sz w:val="24"/>
          <w:szCs w:val="24"/>
        </w:rPr>
        <w:footnoteReference w:id="16"/>
      </w:r>
      <w:r w:rsidR="00E91D49" w:rsidRPr="00281710">
        <w:rPr>
          <w:rFonts w:cs="Times New Roman"/>
          <w:sz w:val="24"/>
          <w:szCs w:val="24"/>
        </w:rPr>
        <w:t xml:space="preserve"> </w:t>
      </w:r>
    </w:p>
    <w:p w14:paraId="48A7DE1F" w14:textId="179CDD41" w:rsidR="00224275" w:rsidRPr="00281710" w:rsidRDefault="00D75CD5" w:rsidP="00281710">
      <w:pPr>
        <w:spacing w:line="480" w:lineRule="auto"/>
        <w:jc w:val="both"/>
        <w:rPr>
          <w:rFonts w:cs="Times New Roman"/>
          <w:sz w:val="24"/>
          <w:szCs w:val="24"/>
        </w:rPr>
      </w:pPr>
      <w:r>
        <w:rPr>
          <w:rFonts w:cs="Times New Roman"/>
          <w:sz w:val="24"/>
          <w:szCs w:val="24"/>
        </w:rPr>
        <w:t xml:space="preserve">  </w:t>
      </w:r>
      <w:r w:rsidR="00224275" w:rsidRPr="00281710">
        <w:rPr>
          <w:rFonts w:cs="Times New Roman"/>
          <w:sz w:val="24"/>
          <w:szCs w:val="24"/>
        </w:rPr>
        <w:t>Milton became totally blind by 1653 when he was just 45 years old.</w:t>
      </w:r>
      <w:r w:rsidR="00224275" w:rsidRPr="00281710">
        <w:rPr>
          <w:rStyle w:val="FootnoteReference"/>
          <w:rFonts w:cs="Times New Roman"/>
          <w:sz w:val="24"/>
          <w:szCs w:val="24"/>
        </w:rPr>
        <w:footnoteReference w:id="17"/>
      </w:r>
      <w:r w:rsidR="00281B03" w:rsidRPr="00281710">
        <w:rPr>
          <w:rFonts w:cs="Times New Roman"/>
          <w:sz w:val="24"/>
          <w:szCs w:val="24"/>
        </w:rPr>
        <w:t xml:space="preserve"> There has been some debate about when </w:t>
      </w:r>
      <w:r>
        <w:rPr>
          <w:rFonts w:cs="Times New Roman"/>
          <w:sz w:val="24"/>
          <w:szCs w:val="24"/>
        </w:rPr>
        <w:t>S</w:t>
      </w:r>
      <w:r w:rsidR="00281B03" w:rsidRPr="00281710">
        <w:rPr>
          <w:rFonts w:cs="Times New Roman"/>
          <w:sz w:val="24"/>
          <w:szCs w:val="24"/>
        </w:rPr>
        <w:t xml:space="preserve">onnet </w:t>
      </w:r>
      <w:r w:rsidR="00D14C35" w:rsidRPr="00281710">
        <w:rPr>
          <w:rFonts w:cs="Times New Roman"/>
          <w:sz w:val="24"/>
          <w:szCs w:val="24"/>
        </w:rPr>
        <w:t>XIX</w:t>
      </w:r>
      <w:r w:rsidR="00281B03" w:rsidRPr="00281710">
        <w:rPr>
          <w:rFonts w:cs="Times New Roman"/>
          <w:sz w:val="24"/>
          <w:szCs w:val="24"/>
        </w:rPr>
        <w:t xml:space="preserve"> was written</w:t>
      </w:r>
      <w:r w:rsidR="00AE203B">
        <w:rPr>
          <w:rFonts w:cs="Times New Roman"/>
          <w:sz w:val="24"/>
          <w:szCs w:val="24"/>
        </w:rPr>
        <w:t>,</w:t>
      </w:r>
      <w:r w:rsidR="00281B03" w:rsidRPr="00281710">
        <w:rPr>
          <w:rFonts w:cs="Times New Roman"/>
          <w:sz w:val="24"/>
          <w:szCs w:val="24"/>
        </w:rPr>
        <w:t xml:space="preserve"> with it being dated as early as 1642</w:t>
      </w:r>
      <w:r w:rsidR="00431A75" w:rsidRPr="00281710">
        <w:rPr>
          <w:rFonts w:cs="Times New Roman"/>
          <w:sz w:val="24"/>
          <w:szCs w:val="24"/>
        </w:rPr>
        <w:t xml:space="preserve"> </w:t>
      </w:r>
      <w:r w:rsidR="000C0DEB" w:rsidRPr="00281710">
        <w:rPr>
          <w:rFonts w:cs="Times New Roman"/>
          <w:sz w:val="24"/>
          <w:szCs w:val="24"/>
        </w:rPr>
        <w:t>and as late as 1655.</w:t>
      </w:r>
      <w:r w:rsidR="000C0DEB" w:rsidRPr="00281710">
        <w:rPr>
          <w:rStyle w:val="FootnoteReference"/>
          <w:rFonts w:cs="Times New Roman"/>
          <w:sz w:val="24"/>
          <w:szCs w:val="24"/>
        </w:rPr>
        <w:footnoteReference w:id="18"/>
      </w:r>
      <w:r w:rsidR="000C0DEB" w:rsidRPr="00281710">
        <w:rPr>
          <w:rFonts w:cs="Times New Roman"/>
          <w:sz w:val="24"/>
          <w:szCs w:val="24"/>
        </w:rPr>
        <w:t xml:space="preserve"> As Dixon Fiske says in his article </w:t>
      </w:r>
      <w:r w:rsidR="000C0DEB" w:rsidRPr="00281710">
        <w:rPr>
          <w:rFonts w:cs="Times New Roman"/>
          <w:i/>
          <w:iCs/>
          <w:sz w:val="24"/>
          <w:szCs w:val="24"/>
        </w:rPr>
        <w:t xml:space="preserve">Milton In The Middle Life: Sonnet </w:t>
      </w:r>
      <w:r w:rsidR="00D14C35" w:rsidRPr="00281710">
        <w:rPr>
          <w:rFonts w:cs="Times New Roman"/>
          <w:i/>
          <w:iCs/>
          <w:sz w:val="24"/>
          <w:szCs w:val="24"/>
        </w:rPr>
        <w:t>XIX</w:t>
      </w:r>
      <w:r w:rsidR="00AE203B">
        <w:rPr>
          <w:rFonts w:cs="Times New Roman"/>
          <w:i/>
          <w:iCs/>
          <w:sz w:val="24"/>
          <w:szCs w:val="24"/>
        </w:rPr>
        <w:t>,</w:t>
      </w:r>
      <w:r w:rsidR="000C0DEB" w:rsidRPr="00281710">
        <w:rPr>
          <w:rFonts w:cs="Times New Roman"/>
          <w:i/>
          <w:iCs/>
          <w:sz w:val="24"/>
          <w:szCs w:val="24"/>
        </w:rPr>
        <w:t xml:space="preserve"> </w:t>
      </w:r>
      <w:r w:rsidR="00AE203B">
        <w:rPr>
          <w:rFonts w:cs="Times New Roman"/>
          <w:sz w:val="24"/>
          <w:szCs w:val="24"/>
        </w:rPr>
        <w:t>"</w:t>
      </w:r>
      <w:r w:rsidR="000C0DEB" w:rsidRPr="00281710">
        <w:rPr>
          <w:rFonts w:cs="Times New Roman"/>
          <w:sz w:val="24"/>
          <w:szCs w:val="24"/>
        </w:rPr>
        <w:t>we certainly do not have any good reason any longer for accepting a dating much before 1652</w:t>
      </w:r>
      <w:r w:rsidR="00AE203B">
        <w:rPr>
          <w:rFonts w:cs="Times New Roman"/>
          <w:sz w:val="24"/>
          <w:szCs w:val="24"/>
        </w:rPr>
        <w:t>"</w:t>
      </w:r>
      <w:r w:rsidR="000C0DEB" w:rsidRPr="00281710">
        <w:rPr>
          <w:rFonts w:cs="Times New Roman"/>
          <w:sz w:val="24"/>
          <w:szCs w:val="24"/>
        </w:rPr>
        <w:t>, and he suggests the date to be in late 1655.</w:t>
      </w:r>
      <w:r w:rsidR="000C0DEB" w:rsidRPr="00281710">
        <w:rPr>
          <w:rStyle w:val="FootnoteReference"/>
          <w:rFonts w:cs="Times New Roman"/>
          <w:sz w:val="24"/>
          <w:szCs w:val="24"/>
        </w:rPr>
        <w:footnoteReference w:id="19"/>
      </w:r>
      <w:r w:rsidR="000C5D8C" w:rsidRPr="00281710">
        <w:rPr>
          <w:rFonts w:cs="Times New Roman"/>
          <w:sz w:val="24"/>
          <w:szCs w:val="24"/>
        </w:rPr>
        <w:t xml:space="preserve"> </w:t>
      </w:r>
      <w:r w:rsidR="000C5D8C" w:rsidRPr="00281710">
        <w:rPr>
          <w:rFonts w:cs="Times New Roman"/>
          <w:i/>
          <w:iCs/>
          <w:sz w:val="24"/>
          <w:szCs w:val="24"/>
        </w:rPr>
        <w:t xml:space="preserve">When I consider how my light is spent </w:t>
      </w:r>
      <w:r w:rsidR="000C5D8C" w:rsidRPr="00281710">
        <w:rPr>
          <w:rFonts w:cs="Times New Roman"/>
          <w:sz w:val="24"/>
          <w:szCs w:val="24"/>
        </w:rPr>
        <w:t xml:space="preserve">is an internalized conversation that Milton has with himself in which he provides both the question and the </w:t>
      </w:r>
      <w:r w:rsidR="000C5D8C" w:rsidRPr="00281710">
        <w:rPr>
          <w:rFonts w:cs="Times New Roman"/>
          <w:sz w:val="24"/>
          <w:szCs w:val="24"/>
        </w:rPr>
        <w:lastRenderedPageBreak/>
        <w:t>answer. The problem being that he has become blind before half his life is through</w:t>
      </w:r>
      <w:r w:rsidR="00600432" w:rsidRPr="00281710">
        <w:rPr>
          <w:rFonts w:cs="Times New Roman"/>
          <w:sz w:val="24"/>
          <w:szCs w:val="24"/>
        </w:rPr>
        <w:t>,</w:t>
      </w:r>
      <w:r w:rsidR="000C5D8C" w:rsidRPr="00281710">
        <w:rPr>
          <w:rFonts w:cs="Times New Roman"/>
          <w:sz w:val="24"/>
          <w:szCs w:val="24"/>
        </w:rPr>
        <w:t xml:space="preserve"> and he does not know another way that he can serve </w:t>
      </w:r>
      <w:r w:rsidR="00281710">
        <w:rPr>
          <w:rFonts w:cs="Times New Roman"/>
          <w:sz w:val="24"/>
          <w:szCs w:val="24"/>
        </w:rPr>
        <w:t>God</w:t>
      </w:r>
      <w:r w:rsidR="000C5D8C" w:rsidRPr="00281710">
        <w:rPr>
          <w:rFonts w:cs="Times New Roman"/>
          <w:sz w:val="24"/>
          <w:szCs w:val="24"/>
        </w:rPr>
        <w:t xml:space="preserve"> other than by using his </w:t>
      </w:r>
      <w:r w:rsidR="00AE203B">
        <w:rPr>
          <w:rFonts w:cs="Times New Roman"/>
          <w:sz w:val="24"/>
          <w:szCs w:val="24"/>
        </w:rPr>
        <w:t>"</w:t>
      </w:r>
      <w:r w:rsidR="000C5D8C" w:rsidRPr="00281710">
        <w:rPr>
          <w:rFonts w:cs="Times New Roman"/>
          <w:sz w:val="24"/>
          <w:szCs w:val="24"/>
        </w:rPr>
        <w:t>talent</w:t>
      </w:r>
      <w:r w:rsidR="00AE203B">
        <w:rPr>
          <w:rFonts w:cs="Times New Roman"/>
          <w:sz w:val="24"/>
          <w:szCs w:val="24"/>
        </w:rPr>
        <w:t xml:space="preserve">" - </w:t>
      </w:r>
      <w:r w:rsidR="000C5D8C" w:rsidRPr="00281710">
        <w:rPr>
          <w:rFonts w:cs="Times New Roman"/>
          <w:sz w:val="24"/>
          <w:szCs w:val="24"/>
        </w:rPr>
        <w:t>his writing. He then</w:t>
      </w:r>
      <w:r w:rsidR="00600432" w:rsidRPr="00281710">
        <w:rPr>
          <w:rFonts w:cs="Times New Roman"/>
          <w:sz w:val="24"/>
          <w:szCs w:val="24"/>
        </w:rPr>
        <w:t xml:space="preserve"> build</w:t>
      </w:r>
      <w:r w:rsidR="000C5D8C" w:rsidRPr="00281710">
        <w:rPr>
          <w:rFonts w:cs="Times New Roman"/>
          <w:sz w:val="24"/>
          <w:szCs w:val="24"/>
        </w:rPr>
        <w:t xml:space="preserve">s up to the answer in which he understands that </w:t>
      </w:r>
      <w:r w:rsidR="00281710">
        <w:rPr>
          <w:rFonts w:cs="Times New Roman"/>
          <w:sz w:val="24"/>
          <w:szCs w:val="24"/>
        </w:rPr>
        <w:t>God</w:t>
      </w:r>
      <w:r w:rsidR="00600432" w:rsidRPr="00281710">
        <w:rPr>
          <w:rFonts w:cs="Times New Roman"/>
          <w:sz w:val="24"/>
          <w:szCs w:val="24"/>
        </w:rPr>
        <w:t xml:space="preserve"> does not need him to do anything. </w:t>
      </w:r>
    </w:p>
    <w:p w14:paraId="25D14D8D" w14:textId="581BE09E" w:rsidR="00D87128" w:rsidRPr="00281710" w:rsidRDefault="00D75CD5" w:rsidP="00281710">
      <w:pPr>
        <w:spacing w:line="480" w:lineRule="auto"/>
        <w:jc w:val="both"/>
        <w:rPr>
          <w:rFonts w:cs="Times New Roman"/>
          <w:sz w:val="24"/>
          <w:szCs w:val="24"/>
        </w:rPr>
      </w:pPr>
      <w:r>
        <w:rPr>
          <w:rFonts w:cs="Times New Roman"/>
          <w:sz w:val="24"/>
          <w:szCs w:val="24"/>
        </w:rPr>
        <w:t xml:space="preserve">  </w:t>
      </w:r>
      <w:r w:rsidR="00C27F3E" w:rsidRPr="00281710">
        <w:rPr>
          <w:rFonts w:cs="Times New Roman"/>
          <w:sz w:val="24"/>
          <w:szCs w:val="24"/>
        </w:rPr>
        <w:t xml:space="preserve">The loss of his eyesight would have been </w:t>
      </w:r>
      <w:r w:rsidR="00AE203B">
        <w:rPr>
          <w:rFonts w:cs="Times New Roman"/>
          <w:sz w:val="24"/>
          <w:szCs w:val="24"/>
        </w:rPr>
        <w:t>more brutal</w:t>
      </w:r>
      <w:r w:rsidR="00C27F3E" w:rsidRPr="00281710">
        <w:rPr>
          <w:rFonts w:cs="Times New Roman"/>
          <w:sz w:val="24"/>
          <w:szCs w:val="24"/>
        </w:rPr>
        <w:t xml:space="preserve"> for Milton than it would have been </w:t>
      </w:r>
      <w:r w:rsidR="00E136C5" w:rsidRPr="00281710">
        <w:rPr>
          <w:rFonts w:cs="Times New Roman"/>
          <w:sz w:val="24"/>
          <w:szCs w:val="24"/>
        </w:rPr>
        <w:t>for</w:t>
      </w:r>
      <w:r w:rsidR="00C27F3E" w:rsidRPr="00281710">
        <w:rPr>
          <w:rFonts w:cs="Times New Roman"/>
          <w:sz w:val="24"/>
          <w:szCs w:val="24"/>
        </w:rPr>
        <w:t xml:space="preserve"> other poets due to the amount of reading he did in order to make his poems what they were. He read heavily</w:t>
      </w:r>
      <w:r w:rsidR="00AE203B">
        <w:rPr>
          <w:rFonts w:cs="Times New Roman"/>
          <w:sz w:val="24"/>
          <w:szCs w:val="24"/>
        </w:rPr>
        <w:t>,</w:t>
      </w:r>
      <w:r w:rsidR="00C27F3E" w:rsidRPr="00281710">
        <w:rPr>
          <w:rFonts w:cs="Times New Roman"/>
          <w:sz w:val="24"/>
          <w:szCs w:val="24"/>
        </w:rPr>
        <w:t xml:space="preserve"> and in the way that a scholar would have, his eyes were more important to him than they would have been to poets who used only their imaginations.</w:t>
      </w:r>
      <w:r w:rsidR="00C27F3E" w:rsidRPr="00281710">
        <w:rPr>
          <w:rStyle w:val="FootnoteReference"/>
          <w:rFonts w:cs="Times New Roman"/>
          <w:sz w:val="24"/>
          <w:szCs w:val="24"/>
        </w:rPr>
        <w:footnoteReference w:id="20"/>
      </w:r>
      <w:r w:rsidR="00E136C5" w:rsidRPr="00281710">
        <w:rPr>
          <w:rFonts w:cs="Times New Roman"/>
          <w:sz w:val="24"/>
          <w:szCs w:val="24"/>
        </w:rPr>
        <w:t xml:space="preserve"> Lines 1-4 speak of how he has gone blind and how his </w:t>
      </w:r>
      <w:r w:rsidR="00AE203B">
        <w:rPr>
          <w:rFonts w:cs="Times New Roman"/>
          <w:sz w:val="24"/>
          <w:szCs w:val="24"/>
        </w:rPr>
        <w:t>"</w:t>
      </w:r>
      <w:r w:rsidR="00E136C5" w:rsidRPr="00281710">
        <w:rPr>
          <w:rFonts w:cs="Times New Roman"/>
          <w:sz w:val="24"/>
          <w:szCs w:val="24"/>
        </w:rPr>
        <w:t>one talent</w:t>
      </w:r>
      <w:r w:rsidR="00AE203B">
        <w:rPr>
          <w:rFonts w:cs="Times New Roman"/>
          <w:sz w:val="24"/>
          <w:szCs w:val="24"/>
        </w:rPr>
        <w:t>"</w:t>
      </w:r>
      <w:r w:rsidR="00E136C5" w:rsidRPr="00281710">
        <w:rPr>
          <w:rFonts w:cs="Times New Roman"/>
          <w:sz w:val="24"/>
          <w:szCs w:val="24"/>
        </w:rPr>
        <w:t xml:space="preserve"> is useless to him now that he cannot see. He then goes on to ask in lines 5-8 what </w:t>
      </w:r>
      <w:r w:rsidR="00281710">
        <w:rPr>
          <w:rFonts w:cs="Times New Roman"/>
          <w:sz w:val="24"/>
          <w:szCs w:val="24"/>
        </w:rPr>
        <w:t>God</w:t>
      </w:r>
      <w:r w:rsidR="00E136C5" w:rsidRPr="00281710">
        <w:rPr>
          <w:rFonts w:cs="Times New Roman"/>
          <w:sz w:val="24"/>
          <w:szCs w:val="24"/>
        </w:rPr>
        <w:t xml:space="preserve"> will expect of him now but quickly answers himself in lines 9-14 that </w:t>
      </w:r>
      <w:r w:rsidR="00281710">
        <w:rPr>
          <w:rFonts w:cs="Times New Roman"/>
          <w:sz w:val="24"/>
          <w:szCs w:val="24"/>
        </w:rPr>
        <w:t>God</w:t>
      </w:r>
      <w:r w:rsidR="00E136C5" w:rsidRPr="00281710">
        <w:rPr>
          <w:rFonts w:cs="Times New Roman"/>
          <w:sz w:val="24"/>
          <w:szCs w:val="24"/>
        </w:rPr>
        <w:t xml:space="preserve"> does not need or expect anything of him and never did. In line 9</w:t>
      </w:r>
      <w:r w:rsidR="00AE203B">
        <w:rPr>
          <w:rFonts w:cs="Times New Roman"/>
          <w:sz w:val="24"/>
          <w:szCs w:val="24"/>
        </w:rPr>
        <w:t>,</w:t>
      </w:r>
      <w:r w:rsidR="00E136C5" w:rsidRPr="00281710">
        <w:rPr>
          <w:rFonts w:cs="Times New Roman"/>
          <w:sz w:val="24"/>
          <w:szCs w:val="24"/>
        </w:rPr>
        <w:t xml:space="preserve"> he uses the word </w:t>
      </w:r>
      <w:r w:rsidR="00AE203B">
        <w:rPr>
          <w:rFonts w:cs="Times New Roman"/>
          <w:sz w:val="24"/>
          <w:szCs w:val="24"/>
        </w:rPr>
        <w:t>"</w:t>
      </w:r>
      <w:r w:rsidR="003D5B60" w:rsidRPr="00281710">
        <w:rPr>
          <w:rFonts w:cs="Times New Roman"/>
          <w:sz w:val="24"/>
          <w:szCs w:val="24"/>
        </w:rPr>
        <w:t>murmur</w:t>
      </w:r>
      <w:r w:rsidR="00AE203B">
        <w:rPr>
          <w:rFonts w:cs="Times New Roman"/>
          <w:sz w:val="24"/>
          <w:szCs w:val="24"/>
        </w:rPr>
        <w:t>,"</w:t>
      </w:r>
      <w:r w:rsidR="00E136C5" w:rsidRPr="00281710">
        <w:rPr>
          <w:rFonts w:cs="Times New Roman"/>
          <w:sz w:val="24"/>
          <w:szCs w:val="24"/>
        </w:rPr>
        <w:t xml:space="preserve"> and in the time that he wrote this </w:t>
      </w:r>
      <w:r w:rsidR="00AE203B">
        <w:rPr>
          <w:rFonts w:cs="Times New Roman"/>
          <w:sz w:val="24"/>
          <w:szCs w:val="24"/>
        </w:rPr>
        <w:t>s</w:t>
      </w:r>
      <w:r>
        <w:rPr>
          <w:rFonts w:cs="Times New Roman"/>
          <w:sz w:val="24"/>
          <w:szCs w:val="24"/>
        </w:rPr>
        <w:t>onnet</w:t>
      </w:r>
      <w:r w:rsidR="00E136C5" w:rsidRPr="00281710">
        <w:rPr>
          <w:rFonts w:cs="Times New Roman"/>
          <w:sz w:val="24"/>
          <w:szCs w:val="24"/>
        </w:rPr>
        <w:t xml:space="preserve"> to </w:t>
      </w:r>
      <w:r w:rsidR="003D5B60" w:rsidRPr="00281710">
        <w:rPr>
          <w:rFonts w:cs="Times New Roman"/>
          <w:sz w:val="24"/>
          <w:szCs w:val="24"/>
        </w:rPr>
        <w:t>murmur</w:t>
      </w:r>
      <w:r w:rsidR="00E136C5" w:rsidRPr="00281710">
        <w:rPr>
          <w:rFonts w:cs="Times New Roman"/>
          <w:sz w:val="24"/>
          <w:szCs w:val="24"/>
        </w:rPr>
        <w:t xml:space="preserve"> meant to complain, for the religious murmuring could be done against </w:t>
      </w:r>
      <w:r w:rsidR="00281710">
        <w:rPr>
          <w:rFonts w:cs="Times New Roman"/>
          <w:sz w:val="24"/>
          <w:szCs w:val="24"/>
        </w:rPr>
        <w:t>God</w:t>
      </w:r>
      <w:r w:rsidR="00E136C5" w:rsidRPr="00281710">
        <w:rPr>
          <w:rFonts w:cs="Times New Roman"/>
          <w:sz w:val="24"/>
          <w:szCs w:val="24"/>
        </w:rPr>
        <w:t xml:space="preserve"> when they</w:t>
      </w:r>
      <w:r w:rsidR="00AE203B">
        <w:rPr>
          <w:rFonts w:cs="Times New Roman"/>
          <w:sz w:val="24"/>
          <w:szCs w:val="24"/>
        </w:rPr>
        <w:t xml:space="preserve"> were</w:t>
      </w:r>
      <w:r w:rsidR="00E136C5" w:rsidRPr="00281710">
        <w:rPr>
          <w:rFonts w:cs="Times New Roman"/>
          <w:sz w:val="24"/>
          <w:szCs w:val="24"/>
        </w:rPr>
        <w:t xml:space="preserve"> suffering from bad luck.</w:t>
      </w:r>
      <w:r w:rsidR="003D5B60" w:rsidRPr="00281710">
        <w:rPr>
          <w:rStyle w:val="FootnoteReference"/>
          <w:rFonts w:cs="Times New Roman"/>
          <w:sz w:val="24"/>
          <w:szCs w:val="24"/>
        </w:rPr>
        <w:footnoteReference w:id="21"/>
      </w:r>
      <w:r w:rsidR="003D5B60" w:rsidRPr="00281710">
        <w:rPr>
          <w:rFonts w:cs="Times New Roman"/>
          <w:sz w:val="24"/>
          <w:szCs w:val="24"/>
        </w:rPr>
        <w:t xml:space="preserve"> </w:t>
      </w:r>
    </w:p>
    <w:p w14:paraId="7AB76AF8" w14:textId="12F119E6" w:rsidR="00224275" w:rsidRPr="00281710" w:rsidRDefault="00AE203B" w:rsidP="00281710">
      <w:pPr>
        <w:spacing w:line="480" w:lineRule="auto"/>
        <w:jc w:val="both"/>
        <w:rPr>
          <w:rFonts w:cs="Times New Roman"/>
          <w:sz w:val="24"/>
          <w:szCs w:val="24"/>
        </w:rPr>
      </w:pPr>
      <w:r>
        <w:rPr>
          <w:rFonts w:cs="Times New Roman"/>
          <w:sz w:val="24"/>
          <w:szCs w:val="24"/>
        </w:rPr>
        <w:t xml:space="preserve">  </w:t>
      </w:r>
      <w:r w:rsidR="00E37DE3" w:rsidRPr="00281710">
        <w:rPr>
          <w:rFonts w:cs="Times New Roman"/>
          <w:sz w:val="24"/>
          <w:szCs w:val="24"/>
        </w:rPr>
        <w:t>Milton married Mary Powell in 1642,</w:t>
      </w:r>
      <w:r w:rsidR="00A84F87" w:rsidRPr="00281710">
        <w:rPr>
          <w:rFonts w:cs="Times New Roman"/>
          <w:sz w:val="24"/>
          <w:szCs w:val="24"/>
        </w:rPr>
        <w:t xml:space="preserve"> and</w:t>
      </w:r>
      <w:r w:rsidR="00E37DE3" w:rsidRPr="00281710">
        <w:rPr>
          <w:rFonts w:cs="Times New Roman"/>
          <w:sz w:val="24"/>
          <w:szCs w:val="24"/>
        </w:rPr>
        <w:t xml:space="preserve"> he published </w:t>
      </w:r>
      <w:r w:rsidR="00E37DE3" w:rsidRPr="00281710">
        <w:rPr>
          <w:rFonts w:cs="Times New Roman"/>
          <w:i/>
          <w:iCs/>
          <w:sz w:val="24"/>
          <w:szCs w:val="24"/>
        </w:rPr>
        <w:t xml:space="preserve">The Doctrine and Discipline of Divorce </w:t>
      </w:r>
      <w:r w:rsidR="00E37DE3" w:rsidRPr="00281710">
        <w:rPr>
          <w:rFonts w:cs="Times New Roman"/>
          <w:sz w:val="24"/>
          <w:szCs w:val="24"/>
        </w:rPr>
        <w:t xml:space="preserve">anonymously just </w:t>
      </w:r>
      <w:r>
        <w:rPr>
          <w:rFonts w:cs="Times New Roman"/>
          <w:sz w:val="24"/>
          <w:szCs w:val="24"/>
        </w:rPr>
        <w:t>two</w:t>
      </w:r>
      <w:r w:rsidR="00E37DE3" w:rsidRPr="00281710">
        <w:rPr>
          <w:rFonts w:cs="Times New Roman"/>
          <w:sz w:val="24"/>
          <w:szCs w:val="24"/>
        </w:rPr>
        <w:t xml:space="preserve"> years later and then </w:t>
      </w:r>
      <w:r>
        <w:rPr>
          <w:rFonts w:cs="Times New Roman"/>
          <w:sz w:val="24"/>
          <w:szCs w:val="24"/>
        </w:rPr>
        <w:t>the</w:t>
      </w:r>
      <w:r w:rsidR="00E37DE3" w:rsidRPr="00281710">
        <w:rPr>
          <w:rFonts w:cs="Times New Roman"/>
          <w:sz w:val="24"/>
          <w:szCs w:val="24"/>
        </w:rPr>
        <w:t xml:space="preserve"> second edition of it under his name in 1643.</w:t>
      </w:r>
      <w:r w:rsidR="00E37DE3" w:rsidRPr="00281710">
        <w:rPr>
          <w:rStyle w:val="FootnoteReference"/>
          <w:rFonts w:cs="Times New Roman"/>
          <w:sz w:val="24"/>
          <w:szCs w:val="24"/>
        </w:rPr>
        <w:footnoteReference w:id="22"/>
      </w:r>
      <w:r w:rsidR="00E37DE3" w:rsidRPr="00281710">
        <w:rPr>
          <w:rFonts w:cs="Times New Roman"/>
          <w:sz w:val="24"/>
          <w:szCs w:val="24"/>
        </w:rPr>
        <w:t xml:space="preserve"> Many scholars believe this to be no coincidence considering Mary left him to return to her parent</w:t>
      </w:r>
      <w:r>
        <w:rPr>
          <w:rFonts w:cs="Times New Roman"/>
          <w:sz w:val="24"/>
          <w:szCs w:val="24"/>
        </w:rPr>
        <w:t>'</w:t>
      </w:r>
      <w:r w:rsidR="00E37DE3" w:rsidRPr="00281710">
        <w:rPr>
          <w:rFonts w:cs="Times New Roman"/>
          <w:sz w:val="24"/>
          <w:szCs w:val="24"/>
        </w:rPr>
        <w:t>s home later in the same year that they married.</w:t>
      </w:r>
      <w:r w:rsidR="00A84F87" w:rsidRPr="00281710">
        <w:rPr>
          <w:rStyle w:val="FootnoteReference"/>
          <w:rFonts w:cs="Times New Roman"/>
          <w:sz w:val="24"/>
          <w:szCs w:val="24"/>
        </w:rPr>
        <w:footnoteReference w:id="23"/>
      </w:r>
      <w:r w:rsidR="00E37DE3" w:rsidRPr="00281710">
        <w:rPr>
          <w:rFonts w:cs="Times New Roman"/>
          <w:sz w:val="24"/>
          <w:szCs w:val="24"/>
        </w:rPr>
        <w:t xml:space="preserve"> However</w:t>
      </w:r>
      <w:r w:rsidR="00A84F87" w:rsidRPr="00281710">
        <w:rPr>
          <w:rFonts w:cs="Times New Roman"/>
          <w:sz w:val="24"/>
          <w:szCs w:val="24"/>
        </w:rPr>
        <w:t>,</w:t>
      </w:r>
      <w:r w:rsidR="00E37DE3" w:rsidRPr="00281710">
        <w:rPr>
          <w:rFonts w:cs="Times New Roman"/>
          <w:sz w:val="24"/>
          <w:szCs w:val="24"/>
        </w:rPr>
        <w:t xml:space="preserve"> an entry into </w:t>
      </w:r>
      <w:r w:rsidR="00A84F87" w:rsidRPr="00281710">
        <w:rPr>
          <w:rFonts w:cs="Times New Roman"/>
          <w:sz w:val="24"/>
          <w:szCs w:val="24"/>
        </w:rPr>
        <w:t>Milton</w:t>
      </w:r>
      <w:r>
        <w:rPr>
          <w:rFonts w:cs="Times New Roman"/>
          <w:sz w:val="24"/>
          <w:szCs w:val="24"/>
        </w:rPr>
        <w:t>'</w:t>
      </w:r>
      <w:r w:rsidR="00A84F87" w:rsidRPr="00281710">
        <w:rPr>
          <w:rFonts w:cs="Times New Roman"/>
          <w:sz w:val="24"/>
          <w:szCs w:val="24"/>
        </w:rPr>
        <w:t>s</w:t>
      </w:r>
      <w:r w:rsidR="00E37DE3" w:rsidRPr="00281710">
        <w:rPr>
          <w:rFonts w:cs="Times New Roman"/>
          <w:sz w:val="24"/>
          <w:szCs w:val="24"/>
        </w:rPr>
        <w:t xml:space="preserve"> personal commonplace book indicates that he had been thinking about writing on the subject of divorce even before his marriage to her.</w:t>
      </w:r>
      <w:r w:rsidR="00E37DE3" w:rsidRPr="00281710">
        <w:rPr>
          <w:rStyle w:val="FootnoteReference"/>
          <w:rFonts w:cs="Times New Roman"/>
          <w:sz w:val="24"/>
          <w:szCs w:val="24"/>
        </w:rPr>
        <w:footnoteReference w:id="24"/>
      </w:r>
      <w:r w:rsidR="00A84F87" w:rsidRPr="00281710">
        <w:rPr>
          <w:rFonts w:cs="Times New Roman"/>
          <w:sz w:val="24"/>
          <w:szCs w:val="24"/>
        </w:rPr>
        <w:t xml:space="preserve"> In </w:t>
      </w:r>
      <w:r w:rsidR="00A84F87" w:rsidRPr="00281710">
        <w:rPr>
          <w:rFonts w:cs="Times New Roman"/>
          <w:i/>
          <w:iCs/>
          <w:sz w:val="24"/>
          <w:szCs w:val="24"/>
        </w:rPr>
        <w:t>The Doctrine and Discipline of Divorce</w:t>
      </w:r>
      <w:r>
        <w:rPr>
          <w:rFonts w:cs="Times New Roman"/>
          <w:i/>
          <w:iCs/>
          <w:sz w:val="24"/>
          <w:szCs w:val="24"/>
        </w:rPr>
        <w:t>,</w:t>
      </w:r>
      <w:r w:rsidR="00A84F87" w:rsidRPr="00281710">
        <w:rPr>
          <w:rFonts w:cs="Times New Roman"/>
          <w:sz w:val="24"/>
          <w:szCs w:val="24"/>
        </w:rPr>
        <w:t xml:space="preserve"> Milton </w:t>
      </w:r>
      <w:r w:rsidR="00A84F87" w:rsidRPr="00281710">
        <w:rPr>
          <w:rFonts w:cs="Times New Roman"/>
          <w:sz w:val="24"/>
          <w:szCs w:val="24"/>
        </w:rPr>
        <w:lastRenderedPageBreak/>
        <w:t>argues that there should be more acceptable grounds for divorce than there currently were. During the time that Milton was writing</w:t>
      </w:r>
      <w:r>
        <w:rPr>
          <w:rFonts w:cs="Times New Roman"/>
          <w:sz w:val="24"/>
          <w:szCs w:val="24"/>
        </w:rPr>
        <w:t>,</w:t>
      </w:r>
      <w:r w:rsidR="00A84F87" w:rsidRPr="00281710">
        <w:rPr>
          <w:rFonts w:cs="Times New Roman"/>
          <w:sz w:val="24"/>
          <w:szCs w:val="24"/>
        </w:rPr>
        <w:t xml:space="preserve"> the only acceptable reason for divorce was adultery</w:t>
      </w:r>
      <w:r>
        <w:rPr>
          <w:rFonts w:cs="Times New Roman"/>
          <w:sz w:val="24"/>
          <w:szCs w:val="24"/>
        </w:rPr>
        <w:t>,</w:t>
      </w:r>
      <w:r w:rsidR="00A84F87" w:rsidRPr="00281710">
        <w:rPr>
          <w:rFonts w:cs="Times New Roman"/>
          <w:sz w:val="24"/>
          <w:szCs w:val="24"/>
        </w:rPr>
        <w:t xml:space="preserve"> and Milton believed that it should be acceptable to divorce on the grounds of not being compatible.</w:t>
      </w:r>
      <w:r w:rsidR="009A5816" w:rsidRPr="00281710">
        <w:rPr>
          <w:rStyle w:val="FootnoteReference"/>
          <w:rFonts w:cs="Times New Roman"/>
          <w:sz w:val="24"/>
          <w:szCs w:val="24"/>
        </w:rPr>
        <w:footnoteReference w:id="25"/>
      </w:r>
      <w:r w:rsidR="009A5816" w:rsidRPr="00281710">
        <w:rPr>
          <w:rFonts w:cs="Times New Roman"/>
          <w:sz w:val="24"/>
          <w:szCs w:val="24"/>
        </w:rPr>
        <w:t xml:space="preserve"> At any rate</w:t>
      </w:r>
      <w:r>
        <w:rPr>
          <w:rFonts w:cs="Times New Roman"/>
          <w:sz w:val="24"/>
          <w:szCs w:val="24"/>
        </w:rPr>
        <w:t>,</w:t>
      </w:r>
      <w:r w:rsidR="009A5816" w:rsidRPr="00281710">
        <w:rPr>
          <w:rFonts w:cs="Times New Roman"/>
          <w:sz w:val="24"/>
          <w:szCs w:val="24"/>
        </w:rPr>
        <w:t xml:space="preserve"> his wife did eventually return to him</w:t>
      </w:r>
      <w:r>
        <w:rPr>
          <w:rFonts w:cs="Times New Roman"/>
          <w:sz w:val="24"/>
          <w:szCs w:val="24"/>
        </w:rPr>
        <w:t>,</w:t>
      </w:r>
      <w:r w:rsidR="009A5816" w:rsidRPr="00281710">
        <w:rPr>
          <w:rFonts w:cs="Times New Roman"/>
          <w:sz w:val="24"/>
          <w:szCs w:val="24"/>
        </w:rPr>
        <w:t xml:space="preserve"> and she died </w:t>
      </w:r>
      <w:r w:rsidR="0069723D" w:rsidRPr="00281710">
        <w:rPr>
          <w:rFonts w:cs="Times New Roman"/>
          <w:sz w:val="24"/>
          <w:szCs w:val="24"/>
        </w:rPr>
        <w:t>shortly</w:t>
      </w:r>
      <w:r w:rsidR="009A5816" w:rsidRPr="00281710">
        <w:rPr>
          <w:rFonts w:cs="Times New Roman"/>
          <w:sz w:val="24"/>
          <w:szCs w:val="24"/>
        </w:rPr>
        <w:t xml:space="preserve"> after giving birth to his daughter.</w:t>
      </w:r>
      <w:r w:rsidR="009A5816" w:rsidRPr="00281710">
        <w:rPr>
          <w:rStyle w:val="FootnoteReference"/>
          <w:rFonts w:cs="Times New Roman"/>
          <w:sz w:val="24"/>
          <w:szCs w:val="24"/>
        </w:rPr>
        <w:footnoteReference w:id="26"/>
      </w:r>
      <w:r w:rsidR="009A5816" w:rsidRPr="00281710">
        <w:rPr>
          <w:rFonts w:cs="Times New Roman"/>
          <w:sz w:val="24"/>
          <w:szCs w:val="24"/>
        </w:rPr>
        <w:t xml:space="preserve"> </w:t>
      </w:r>
    </w:p>
    <w:p w14:paraId="6D087A43" w14:textId="6410C0D0" w:rsidR="00991F77" w:rsidRDefault="00AE203B" w:rsidP="00AE203B">
      <w:pPr>
        <w:spacing w:line="480" w:lineRule="auto"/>
        <w:jc w:val="both"/>
        <w:rPr>
          <w:rFonts w:cs="Times New Roman"/>
          <w:sz w:val="24"/>
          <w:szCs w:val="24"/>
        </w:rPr>
      </w:pPr>
      <w:r>
        <w:rPr>
          <w:rFonts w:cs="Times New Roman"/>
          <w:i/>
          <w:iCs/>
          <w:sz w:val="24"/>
          <w:szCs w:val="24"/>
        </w:rPr>
        <w:t xml:space="preserve">  </w:t>
      </w:r>
      <w:r w:rsidR="0069723D" w:rsidRPr="00281710">
        <w:rPr>
          <w:rFonts w:cs="Times New Roman"/>
          <w:i/>
          <w:iCs/>
          <w:sz w:val="24"/>
          <w:szCs w:val="24"/>
        </w:rPr>
        <w:t xml:space="preserve">The doctrine and Discipline of Divorce </w:t>
      </w:r>
      <w:r w:rsidR="0069723D" w:rsidRPr="00281710">
        <w:rPr>
          <w:rFonts w:cs="Times New Roman"/>
          <w:sz w:val="24"/>
          <w:szCs w:val="24"/>
        </w:rPr>
        <w:t>was</w:t>
      </w:r>
      <w:r>
        <w:rPr>
          <w:rFonts w:cs="Times New Roman"/>
          <w:sz w:val="24"/>
          <w:szCs w:val="24"/>
        </w:rPr>
        <w:t xml:space="preserve"> highly controversial and was</w:t>
      </w:r>
      <w:r w:rsidR="0069723D" w:rsidRPr="00281710">
        <w:rPr>
          <w:rFonts w:cs="Times New Roman"/>
          <w:sz w:val="24"/>
          <w:szCs w:val="24"/>
        </w:rPr>
        <w:t xml:space="preserve"> the work that earned Milton the label of </w:t>
      </w:r>
      <w:r>
        <w:rPr>
          <w:rFonts w:cs="Times New Roman"/>
          <w:sz w:val="24"/>
          <w:szCs w:val="24"/>
        </w:rPr>
        <w:t>"</w:t>
      </w:r>
      <w:r w:rsidR="0069723D" w:rsidRPr="00281710">
        <w:rPr>
          <w:rFonts w:cs="Times New Roman"/>
          <w:sz w:val="24"/>
          <w:szCs w:val="24"/>
        </w:rPr>
        <w:t>heretic</w:t>
      </w:r>
      <w:r>
        <w:rPr>
          <w:rFonts w:cs="Times New Roman"/>
          <w:sz w:val="24"/>
          <w:szCs w:val="24"/>
        </w:rPr>
        <w:t>",</w:t>
      </w:r>
      <w:r w:rsidR="0069723D" w:rsidRPr="00281710">
        <w:rPr>
          <w:rFonts w:cs="Times New Roman"/>
          <w:sz w:val="24"/>
          <w:szCs w:val="24"/>
        </w:rPr>
        <w:t xml:space="preserve"> and the book itself was condemned by Herbert Palmer in 1644.</w:t>
      </w:r>
      <w:r w:rsidR="0069723D" w:rsidRPr="00281710">
        <w:rPr>
          <w:rStyle w:val="FootnoteReference"/>
          <w:rFonts w:cs="Times New Roman"/>
          <w:sz w:val="24"/>
          <w:szCs w:val="24"/>
        </w:rPr>
        <w:footnoteReference w:id="27"/>
      </w:r>
      <w:r>
        <w:rPr>
          <w:rFonts w:cs="Times New Roman"/>
          <w:sz w:val="24"/>
          <w:szCs w:val="24"/>
        </w:rPr>
        <w:t xml:space="preserve"> </w:t>
      </w:r>
      <w:r>
        <w:rPr>
          <w:rFonts w:cs="Times New Roman"/>
          <w:sz w:val="24"/>
          <w:szCs w:val="24"/>
        </w:rPr>
        <w:t>In book one</w:t>
      </w:r>
      <w:r>
        <w:rPr>
          <w:rFonts w:cs="Times New Roman"/>
          <w:sz w:val="24"/>
          <w:szCs w:val="24"/>
        </w:rPr>
        <w:t>, chapter one</w:t>
      </w:r>
      <w:r>
        <w:rPr>
          <w:rFonts w:cs="Times New Roman"/>
          <w:sz w:val="24"/>
          <w:szCs w:val="24"/>
        </w:rPr>
        <w:t xml:space="preserve"> of </w:t>
      </w:r>
      <w:r w:rsidRPr="0084791C">
        <w:rPr>
          <w:rFonts w:cs="Times New Roman"/>
          <w:i/>
          <w:iCs/>
          <w:sz w:val="24"/>
          <w:szCs w:val="24"/>
        </w:rPr>
        <w:t>The Doctrine and Discipline of Divorce</w:t>
      </w:r>
      <w:r>
        <w:rPr>
          <w:rFonts w:cs="Times New Roman"/>
          <w:sz w:val="24"/>
          <w:szCs w:val="24"/>
        </w:rPr>
        <w:t>, Milton argues that men do not fully know their wives before they are married and that they may find after they are married something that would have prevented them from marrying them had they known.</w:t>
      </w:r>
      <w:r>
        <w:rPr>
          <w:rStyle w:val="FootnoteReference"/>
          <w:rFonts w:cs="Times New Roman"/>
          <w:sz w:val="24"/>
          <w:szCs w:val="24"/>
        </w:rPr>
        <w:footnoteReference w:id="28"/>
      </w:r>
      <w:r>
        <w:rPr>
          <w:rFonts w:cs="Times New Roman"/>
          <w:sz w:val="24"/>
          <w:szCs w:val="24"/>
        </w:rPr>
        <w:t xml:space="preserve"> He argues that without fully knowing their wives, they could not know that they would not be suitable companions for marriage. In chapter four, he argues that marriage's primary goal is happy companionship and that if it doesn’t deliver on that promise, it is worse than not being married at all, as both parties are no longer free to look for that fulfilment elsewhere.</w:t>
      </w:r>
      <w:r>
        <w:rPr>
          <w:rStyle w:val="FootnoteReference"/>
          <w:rFonts w:cs="Times New Roman"/>
          <w:sz w:val="24"/>
          <w:szCs w:val="24"/>
        </w:rPr>
        <w:footnoteReference w:id="29"/>
      </w:r>
      <w:r>
        <w:rPr>
          <w:rFonts w:cs="Times New Roman"/>
          <w:sz w:val="24"/>
          <w:szCs w:val="24"/>
        </w:rPr>
        <w:t xml:space="preserve"> In both these instances, Milton is providing parliament with reasons that divorce should be allowed in more cases than adultery. </w:t>
      </w:r>
      <w:r w:rsidR="0084791C">
        <w:rPr>
          <w:rFonts w:cs="Times New Roman"/>
          <w:sz w:val="24"/>
          <w:szCs w:val="24"/>
        </w:rPr>
        <w:t>Although it may have appeared that Milton had a low opinion of marriage because of his divorce tracts, it was actually because he thought so highly of it that he argued for divorce so that people could be free to marry correctly.</w:t>
      </w:r>
      <w:r w:rsidR="0084791C">
        <w:rPr>
          <w:rStyle w:val="FootnoteReference"/>
          <w:rFonts w:cs="Times New Roman"/>
          <w:sz w:val="24"/>
          <w:szCs w:val="24"/>
        </w:rPr>
        <w:footnoteReference w:id="30"/>
      </w:r>
    </w:p>
    <w:p w14:paraId="1FBD041F" w14:textId="22924FE1" w:rsidR="00281710" w:rsidRDefault="00AE203B" w:rsidP="00281710">
      <w:pPr>
        <w:spacing w:line="480" w:lineRule="auto"/>
        <w:rPr>
          <w:rFonts w:cs="Times New Roman"/>
          <w:sz w:val="24"/>
          <w:szCs w:val="24"/>
        </w:rPr>
      </w:pPr>
      <w:r>
        <w:rPr>
          <w:rFonts w:cs="Times New Roman"/>
          <w:sz w:val="24"/>
          <w:szCs w:val="24"/>
        </w:rPr>
        <w:lastRenderedPageBreak/>
        <w:t xml:space="preserve">  </w:t>
      </w:r>
      <w:r w:rsidR="00D75CD5">
        <w:rPr>
          <w:rFonts w:cs="Times New Roman"/>
          <w:sz w:val="24"/>
          <w:szCs w:val="24"/>
        </w:rPr>
        <w:t>As can be seen from this essay</w:t>
      </w:r>
      <w:r>
        <w:rPr>
          <w:rFonts w:cs="Times New Roman"/>
          <w:sz w:val="24"/>
          <w:szCs w:val="24"/>
        </w:rPr>
        <w:t>,</w:t>
      </w:r>
      <w:r w:rsidR="00D75CD5">
        <w:rPr>
          <w:rFonts w:cs="Times New Roman"/>
          <w:sz w:val="24"/>
          <w:szCs w:val="24"/>
        </w:rPr>
        <w:t xml:space="preserve"> Milton </w:t>
      </w:r>
      <w:r>
        <w:rPr>
          <w:rFonts w:cs="Times New Roman"/>
          <w:sz w:val="24"/>
          <w:szCs w:val="24"/>
        </w:rPr>
        <w:t>does indeed</w:t>
      </w:r>
      <w:r w:rsidR="00D75CD5">
        <w:rPr>
          <w:rFonts w:cs="Times New Roman"/>
          <w:sz w:val="24"/>
          <w:szCs w:val="24"/>
        </w:rPr>
        <w:t xml:space="preserve"> use writing as a dialogical activity. This essay has given examples and discussed four works in three different genres that were written for different occasions. The companion poems </w:t>
      </w:r>
      <w:r w:rsidR="00D75CD5" w:rsidRPr="00AE203B">
        <w:rPr>
          <w:rFonts w:cs="Times New Roman"/>
          <w:i/>
          <w:iCs/>
          <w:sz w:val="24"/>
          <w:szCs w:val="24"/>
        </w:rPr>
        <w:t>L</w:t>
      </w:r>
      <w:r>
        <w:rPr>
          <w:rFonts w:cs="Times New Roman"/>
          <w:i/>
          <w:iCs/>
          <w:sz w:val="24"/>
          <w:szCs w:val="24"/>
        </w:rPr>
        <w:t>'</w:t>
      </w:r>
      <w:r w:rsidR="00D75CD5" w:rsidRPr="00AE203B">
        <w:rPr>
          <w:rFonts w:cs="Times New Roman"/>
          <w:i/>
          <w:iCs/>
          <w:sz w:val="24"/>
          <w:szCs w:val="24"/>
        </w:rPr>
        <w:t xml:space="preserve"> Allegro</w:t>
      </w:r>
      <w:r w:rsidR="00D75CD5">
        <w:rPr>
          <w:rFonts w:cs="Times New Roman"/>
          <w:sz w:val="24"/>
          <w:szCs w:val="24"/>
        </w:rPr>
        <w:t xml:space="preserve"> and </w:t>
      </w:r>
      <w:r w:rsidR="00D75CD5" w:rsidRPr="00AE203B">
        <w:rPr>
          <w:rFonts w:cs="Times New Roman"/>
          <w:i/>
          <w:iCs/>
          <w:sz w:val="24"/>
          <w:szCs w:val="24"/>
        </w:rPr>
        <w:t xml:space="preserve">Il </w:t>
      </w:r>
      <w:proofErr w:type="spellStart"/>
      <w:r w:rsidR="00D75CD5" w:rsidRPr="00AE203B">
        <w:rPr>
          <w:rFonts w:cs="Times New Roman"/>
          <w:i/>
          <w:iCs/>
          <w:sz w:val="24"/>
          <w:szCs w:val="24"/>
        </w:rPr>
        <w:t>Penseroso</w:t>
      </w:r>
      <w:proofErr w:type="spellEnd"/>
      <w:r w:rsidR="00D75CD5">
        <w:rPr>
          <w:rFonts w:cs="Times New Roman"/>
          <w:sz w:val="24"/>
          <w:szCs w:val="24"/>
        </w:rPr>
        <w:t xml:space="preserve">, </w:t>
      </w:r>
      <w:r>
        <w:rPr>
          <w:rFonts w:cs="Times New Roman"/>
          <w:sz w:val="24"/>
          <w:szCs w:val="24"/>
        </w:rPr>
        <w:t>an</w:t>
      </w:r>
      <w:r w:rsidR="00D75CD5">
        <w:rPr>
          <w:rFonts w:cs="Times New Roman"/>
          <w:sz w:val="24"/>
          <w:szCs w:val="24"/>
        </w:rPr>
        <w:t xml:space="preserve"> argument for the </w:t>
      </w:r>
      <w:r>
        <w:rPr>
          <w:rFonts w:cs="Times New Roman"/>
          <w:sz w:val="24"/>
          <w:szCs w:val="24"/>
        </w:rPr>
        <w:t>best</w:t>
      </w:r>
      <w:r w:rsidR="00D75CD5">
        <w:rPr>
          <w:rFonts w:cs="Times New Roman"/>
          <w:sz w:val="24"/>
          <w:szCs w:val="24"/>
        </w:rPr>
        <w:t xml:space="preserve"> way to live life, </w:t>
      </w:r>
      <w:r w:rsidR="00D75CD5" w:rsidRPr="00AE203B">
        <w:rPr>
          <w:rFonts w:cs="Times New Roman"/>
          <w:i/>
          <w:iCs/>
          <w:sz w:val="24"/>
          <w:szCs w:val="24"/>
        </w:rPr>
        <w:t>When I Consider How My Light Is Spent</w:t>
      </w:r>
      <w:r w:rsidR="00D75CD5">
        <w:rPr>
          <w:rFonts w:cs="Times New Roman"/>
          <w:sz w:val="24"/>
          <w:szCs w:val="24"/>
        </w:rPr>
        <w:t xml:space="preserve"> on his blindness and </w:t>
      </w:r>
      <w:r w:rsidR="00D75CD5" w:rsidRPr="00D75CD5">
        <w:rPr>
          <w:rFonts w:cs="Times New Roman"/>
          <w:i/>
          <w:iCs/>
          <w:sz w:val="24"/>
          <w:szCs w:val="24"/>
        </w:rPr>
        <w:t>The Doctrine and Discipline of Divorce</w:t>
      </w:r>
      <w:r>
        <w:rPr>
          <w:rFonts w:cs="Times New Roman"/>
          <w:i/>
          <w:iCs/>
          <w:sz w:val="24"/>
          <w:szCs w:val="24"/>
        </w:rPr>
        <w:t>,</w:t>
      </w:r>
      <w:r w:rsidR="00D75CD5">
        <w:rPr>
          <w:rFonts w:cs="Times New Roman"/>
          <w:sz w:val="24"/>
          <w:szCs w:val="24"/>
        </w:rPr>
        <w:t xml:space="preserve"> written to persuade parliament that </w:t>
      </w:r>
      <w:r>
        <w:rPr>
          <w:rFonts w:cs="Times New Roman"/>
          <w:sz w:val="24"/>
          <w:szCs w:val="24"/>
        </w:rPr>
        <w:t>incompatibility</w:t>
      </w:r>
      <w:r w:rsidR="00D75CD5">
        <w:rPr>
          <w:rFonts w:cs="Times New Roman"/>
          <w:sz w:val="24"/>
          <w:szCs w:val="24"/>
        </w:rPr>
        <w:t xml:space="preserve"> should be considered as grounds for divorce. </w:t>
      </w:r>
    </w:p>
    <w:p w14:paraId="7AC7B374" w14:textId="77777777" w:rsidR="00281710" w:rsidRDefault="00281710" w:rsidP="00281710">
      <w:pPr>
        <w:spacing w:line="480" w:lineRule="auto"/>
        <w:rPr>
          <w:rFonts w:cs="Times New Roman"/>
          <w:sz w:val="24"/>
          <w:szCs w:val="24"/>
        </w:rPr>
      </w:pPr>
    </w:p>
    <w:p w14:paraId="6C00C081" w14:textId="3153E6BD" w:rsidR="00620006" w:rsidRPr="00281710" w:rsidRDefault="00620006" w:rsidP="00281710">
      <w:pPr>
        <w:spacing w:line="480" w:lineRule="auto"/>
        <w:rPr>
          <w:rFonts w:cs="Times New Roman"/>
          <w:sz w:val="24"/>
          <w:szCs w:val="24"/>
        </w:rPr>
      </w:pPr>
      <w:r w:rsidRPr="00281710">
        <w:rPr>
          <w:rFonts w:cs="Times New Roman"/>
          <w:sz w:val="24"/>
          <w:szCs w:val="24"/>
        </w:rPr>
        <w:t xml:space="preserve">BIBLIOGRAPHY </w:t>
      </w:r>
    </w:p>
    <w:p w14:paraId="3F0F9488" w14:textId="775C2B46" w:rsidR="00DE329F" w:rsidRPr="00281710" w:rsidRDefault="00DE329F" w:rsidP="00281710">
      <w:pPr>
        <w:spacing w:line="480" w:lineRule="auto"/>
        <w:rPr>
          <w:rFonts w:cs="Times New Roman"/>
          <w:sz w:val="24"/>
          <w:szCs w:val="24"/>
        </w:rPr>
      </w:pPr>
      <w:proofErr w:type="spellStart"/>
      <w:r w:rsidRPr="00281710">
        <w:rPr>
          <w:rFonts w:cs="Times New Roman"/>
          <w:sz w:val="24"/>
          <w:szCs w:val="24"/>
        </w:rPr>
        <w:t>Daiches</w:t>
      </w:r>
      <w:proofErr w:type="spellEnd"/>
      <w:r w:rsidRPr="00281710">
        <w:rPr>
          <w:rFonts w:cs="Times New Roman"/>
          <w:sz w:val="24"/>
          <w:szCs w:val="24"/>
        </w:rPr>
        <w:t xml:space="preserve">, David, </w:t>
      </w:r>
      <w:r w:rsidRPr="00281710">
        <w:rPr>
          <w:rFonts w:cs="Times New Roman"/>
          <w:i/>
          <w:iCs/>
          <w:sz w:val="24"/>
          <w:szCs w:val="24"/>
        </w:rPr>
        <w:t xml:space="preserve">Milton </w:t>
      </w:r>
      <w:r w:rsidRPr="00281710">
        <w:rPr>
          <w:rFonts w:cs="Times New Roman"/>
          <w:sz w:val="24"/>
          <w:szCs w:val="24"/>
        </w:rPr>
        <w:t>(London: Anchor Press, 1971)</w:t>
      </w:r>
      <w:r w:rsidR="00281710" w:rsidRPr="00281710">
        <w:rPr>
          <w:rFonts w:cs="Times New Roman"/>
          <w:sz w:val="24"/>
          <w:szCs w:val="24"/>
        </w:rPr>
        <w:t>.</w:t>
      </w:r>
    </w:p>
    <w:p w14:paraId="6D0BF785" w14:textId="100A5499" w:rsidR="00DE329F" w:rsidRPr="00281710" w:rsidRDefault="00DE329F" w:rsidP="00281710">
      <w:pPr>
        <w:spacing w:line="480" w:lineRule="auto"/>
        <w:rPr>
          <w:rFonts w:cs="Times New Roman"/>
          <w:sz w:val="24"/>
          <w:szCs w:val="24"/>
        </w:rPr>
      </w:pPr>
      <w:r w:rsidRPr="00281710">
        <w:rPr>
          <w:rFonts w:cs="Times New Roman"/>
          <w:sz w:val="24"/>
          <w:szCs w:val="24"/>
        </w:rPr>
        <w:t xml:space="preserve">Danielson, Dennis (ed.), </w:t>
      </w:r>
      <w:r w:rsidRPr="00281710">
        <w:rPr>
          <w:rFonts w:cs="Times New Roman"/>
          <w:i/>
          <w:iCs/>
          <w:sz w:val="24"/>
          <w:szCs w:val="24"/>
        </w:rPr>
        <w:t xml:space="preserve">The Cambridge Companion To Milton </w:t>
      </w:r>
      <w:r w:rsidRPr="00281710">
        <w:rPr>
          <w:rFonts w:cs="Times New Roman"/>
          <w:sz w:val="24"/>
          <w:szCs w:val="24"/>
        </w:rPr>
        <w:t>(New York: Cambridge University Press, 2008)</w:t>
      </w:r>
      <w:r w:rsidR="00281710" w:rsidRPr="00281710">
        <w:rPr>
          <w:rFonts w:cs="Times New Roman"/>
          <w:sz w:val="24"/>
          <w:szCs w:val="24"/>
        </w:rPr>
        <w:t>.</w:t>
      </w:r>
    </w:p>
    <w:p w14:paraId="4C3E6E5A" w14:textId="1FA4CAF1" w:rsidR="00DE329F" w:rsidRPr="00281710" w:rsidRDefault="00DE329F" w:rsidP="00281710">
      <w:pPr>
        <w:spacing w:line="480" w:lineRule="auto"/>
        <w:rPr>
          <w:rFonts w:cs="Times New Roman"/>
          <w:sz w:val="24"/>
          <w:szCs w:val="24"/>
        </w:rPr>
      </w:pPr>
      <w:proofErr w:type="spellStart"/>
      <w:r w:rsidRPr="00281710">
        <w:rPr>
          <w:rFonts w:cs="Times New Roman"/>
          <w:sz w:val="24"/>
          <w:szCs w:val="24"/>
        </w:rPr>
        <w:t>Darbishire</w:t>
      </w:r>
      <w:proofErr w:type="spellEnd"/>
      <w:r w:rsidRPr="00281710">
        <w:rPr>
          <w:rFonts w:cs="Times New Roman"/>
          <w:sz w:val="24"/>
          <w:szCs w:val="24"/>
        </w:rPr>
        <w:t xml:space="preserve">, Helen (ed.), </w:t>
      </w:r>
      <w:r w:rsidRPr="00281710">
        <w:rPr>
          <w:rFonts w:cs="Times New Roman"/>
          <w:i/>
          <w:iCs/>
          <w:sz w:val="24"/>
          <w:szCs w:val="24"/>
        </w:rPr>
        <w:t xml:space="preserve">The Poetical Works of John Milton </w:t>
      </w:r>
      <w:r w:rsidRPr="00281710">
        <w:rPr>
          <w:rFonts w:cs="Times New Roman"/>
          <w:sz w:val="24"/>
          <w:szCs w:val="24"/>
        </w:rPr>
        <w:t>(London: Oxford University Press, 1960)</w:t>
      </w:r>
      <w:r w:rsidR="00281710" w:rsidRPr="00281710">
        <w:rPr>
          <w:rFonts w:cs="Times New Roman"/>
          <w:sz w:val="24"/>
          <w:szCs w:val="24"/>
        </w:rPr>
        <w:t>.</w:t>
      </w:r>
    </w:p>
    <w:p w14:paraId="115B2355" w14:textId="57099BAA" w:rsidR="00DE329F" w:rsidRPr="00281710" w:rsidRDefault="00DE329F" w:rsidP="00281710">
      <w:pPr>
        <w:spacing w:line="480" w:lineRule="auto"/>
        <w:rPr>
          <w:rFonts w:cs="Times New Roman"/>
          <w:sz w:val="24"/>
          <w:szCs w:val="24"/>
        </w:rPr>
      </w:pPr>
      <w:r w:rsidRPr="00281710">
        <w:rPr>
          <w:rFonts w:cs="Times New Roman"/>
          <w:sz w:val="24"/>
          <w:szCs w:val="24"/>
        </w:rPr>
        <w:t>Fiske, Dixon</w:t>
      </w:r>
      <w:r w:rsidR="00281710">
        <w:rPr>
          <w:rFonts w:cs="Times New Roman"/>
          <w:sz w:val="24"/>
          <w:szCs w:val="24"/>
        </w:rPr>
        <w:t>,</w:t>
      </w:r>
      <w:r w:rsidRPr="00281710">
        <w:rPr>
          <w:rFonts w:cs="Times New Roman"/>
          <w:sz w:val="24"/>
          <w:szCs w:val="24"/>
        </w:rPr>
        <w:t xml:space="preserve"> </w:t>
      </w:r>
      <w:r w:rsidR="00AE203B">
        <w:rPr>
          <w:rFonts w:cs="Times New Roman"/>
          <w:sz w:val="24"/>
          <w:szCs w:val="24"/>
        </w:rPr>
        <w:t>"</w:t>
      </w:r>
      <w:r w:rsidRPr="00281710">
        <w:rPr>
          <w:rFonts w:cs="Times New Roman"/>
          <w:sz w:val="24"/>
          <w:szCs w:val="24"/>
        </w:rPr>
        <w:t>Milton in the Middle of Life: Sonnet XIX.</w:t>
      </w:r>
      <w:r w:rsidR="00AE203B">
        <w:rPr>
          <w:rFonts w:cs="Times New Roman"/>
          <w:sz w:val="24"/>
          <w:szCs w:val="24"/>
        </w:rPr>
        <w:t>"</w:t>
      </w:r>
      <w:r w:rsidRPr="00281710">
        <w:rPr>
          <w:rFonts w:cs="Times New Roman"/>
          <w:sz w:val="24"/>
          <w:szCs w:val="24"/>
        </w:rPr>
        <w:t xml:space="preserve"> </w:t>
      </w:r>
      <w:r w:rsidRPr="00281710">
        <w:rPr>
          <w:rFonts w:cs="Times New Roman"/>
          <w:i/>
          <w:iCs/>
          <w:sz w:val="24"/>
          <w:szCs w:val="24"/>
        </w:rPr>
        <w:t>ELH</w:t>
      </w:r>
      <w:r w:rsidRPr="00281710">
        <w:rPr>
          <w:rFonts w:cs="Times New Roman"/>
          <w:sz w:val="24"/>
          <w:szCs w:val="24"/>
        </w:rPr>
        <w:t xml:space="preserve">, vol.41, no.1. 1974, pp.37-49. </w:t>
      </w:r>
      <w:r w:rsidRPr="00281710">
        <w:rPr>
          <w:rFonts w:cs="Times New Roman"/>
          <w:i/>
          <w:iCs/>
          <w:sz w:val="24"/>
          <w:szCs w:val="24"/>
        </w:rPr>
        <w:t>JSTOR</w:t>
      </w:r>
      <w:r w:rsidRPr="00281710">
        <w:rPr>
          <w:rFonts w:cs="Times New Roman"/>
          <w:sz w:val="24"/>
          <w:szCs w:val="24"/>
        </w:rPr>
        <w:t xml:space="preserve">, https://doi.org/10.2307/2872546. Accessed 30 Oct. 2022. </w:t>
      </w:r>
    </w:p>
    <w:p w14:paraId="41C37BDE" w14:textId="719C98F4" w:rsidR="00281710" w:rsidRPr="00281710" w:rsidRDefault="00281710" w:rsidP="00281710">
      <w:pPr>
        <w:spacing w:line="480" w:lineRule="auto"/>
        <w:rPr>
          <w:rFonts w:cs="Times New Roman"/>
          <w:sz w:val="24"/>
          <w:szCs w:val="24"/>
        </w:rPr>
      </w:pPr>
      <w:r w:rsidRPr="00281710">
        <w:rPr>
          <w:rFonts w:cs="Times New Roman"/>
          <w:sz w:val="24"/>
          <w:szCs w:val="24"/>
        </w:rPr>
        <w:t xml:space="preserve">Fowler, Alastair (ed.), </w:t>
      </w:r>
      <w:r w:rsidRPr="00281710">
        <w:rPr>
          <w:rFonts w:cs="Times New Roman"/>
          <w:i/>
          <w:iCs/>
          <w:sz w:val="24"/>
          <w:szCs w:val="24"/>
        </w:rPr>
        <w:t xml:space="preserve">Milton Paradise lost </w:t>
      </w:r>
      <w:r w:rsidRPr="00281710">
        <w:rPr>
          <w:rFonts w:cs="Times New Roman"/>
          <w:sz w:val="24"/>
          <w:szCs w:val="24"/>
        </w:rPr>
        <w:t>(New York: Longman inc., 1992)</w:t>
      </w:r>
      <w:r w:rsidRPr="00281710">
        <w:rPr>
          <w:rFonts w:cs="Times New Roman"/>
          <w:sz w:val="24"/>
          <w:szCs w:val="24"/>
        </w:rPr>
        <w:t>.</w:t>
      </w:r>
    </w:p>
    <w:p w14:paraId="3CEDFB68" w14:textId="2CAE0A00" w:rsidR="00281710" w:rsidRPr="00281710" w:rsidRDefault="00281710" w:rsidP="00281710">
      <w:pPr>
        <w:spacing w:line="480" w:lineRule="auto"/>
        <w:rPr>
          <w:rFonts w:cs="Times New Roman"/>
          <w:sz w:val="24"/>
          <w:szCs w:val="24"/>
        </w:rPr>
      </w:pPr>
      <w:r w:rsidRPr="00281710">
        <w:rPr>
          <w:rFonts w:cs="Times New Roman"/>
          <w:sz w:val="24"/>
          <w:szCs w:val="24"/>
        </w:rPr>
        <w:t xml:space="preserve">Gregory, Tobias, </w:t>
      </w:r>
      <w:r w:rsidR="00AE203B">
        <w:rPr>
          <w:rFonts w:cs="Times New Roman"/>
          <w:sz w:val="24"/>
          <w:szCs w:val="24"/>
        </w:rPr>
        <w:t>"</w:t>
      </w:r>
      <w:r w:rsidRPr="00281710">
        <w:rPr>
          <w:rFonts w:cs="Times New Roman"/>
          <w:sz w:val="24"/>
          <w:szCs w:val="24"/>
        </w:rPr>
        <w:t xml:space="preserve">Murmur and Reply: Rereading </w:t>
      </w:r>
      <w:proofErr w:type="spellStart"/>
      <w:r w:rsidRPr="00281710">
        <w:rPr>
          <w:rFonts w:cs="Times New Roman"/>
          <w:sz w:val="24"/>
          <w:szCs w:val="24"/>
        </w:rPr>
        <w:t>milton</w:t>
      </w:r>
      <w:r w:rsidR="00AE203B">
        <w:rPr>
          <w:rFonts w:cs="Times New Roman"/>
          <w:sz w:val="24"/>
          <w:szCs w:val="24"/>
        </w:rPr>
        <w:t>'</w:t>
      </w:r>
      <w:r w:rsidRPr="00281710">
        <w:rPr>
          <w:rFonts w:cs="Times New Roman"/>
          <w:sz w:val="24"/>
          <w:szCs w:val="24"/>
        </w:rPr>
        <w:t>s</w:t>
      </w:r>
      <w:proofErr w:type="spellEnd"/>
      <w:r w:rsidRPr="00281710">
        <w:rPr>
          <w:rFonts w:cs="Times New Roman"/>
          <w:sz w:val="24"/>
          <w:szCs w:val="24"/>
        </w:rPr>
        <w:t xml:space="preserve"> Sonnet 19.</w:t>
      </w:r>
      <w:r w:rsidR="00AE203B">
        <w:rPr>
          <w:rFonts w:cs="Times New Roman"/>
          <w:sz w:val="24"/>
          <w:szCs w:val="24"/>
        </w:rPr>
        <w:t>"</w:t>
      </w:r>
      <w:r w:rsidRPr="00281710">
        <w:rPr>
          <w:rFonts w:cs="Times New Roman"/>
          <w:sz w:val="24"/>
          <w:szCs w:val="24"/>
        </w:rPr>
        <w:t xml:space="preserve"> </w:t>
      </w:r>
      <w:r w:rsidRPr="00281710">
        <w:rPr>
          <w:rFonts w:cs="Times New Roman"/>
          <w:i/>
          <w:iCs/>
          <w:sz w:val="24"/>
          <w:szCs w:val="24"/>
        </w:rPr>
        <w:t>Milton Studies,</w:t>
      </w:r>
      <w:r w:rsidRPr="00281710">
        <w:rPr>
          <w:rFonts w:cs="Times New Roman"/>
          <w:sz w:val="24"/>
          <w:szCs w:val="24"/>
        </w:rPr>
        <w:t xml:space="preserve"> vol.51. 2010, pp.21-43. </w:t>
      </w:r>
      <w:r w:rsidRPr="00A102BD">
        <w:rPr>
          <w:rFonts w:cs="Times New Roman"/>
          <w:i/>
          <w:iCs/>
          <w:sz w:val="24"/>
          <w:szCs w:val="24"/>
        </w:rPr>
        <w:t>JSTOR</w:t>
      </w:r>
      <w:r w:rsidRPr="00A102BD">
        <w:rPr>
          <w:rFonts w:cs="Times New Roman"/>
          <w:sz w:val="24"/>
          <w:szCs w:val="24"/>
        </w:rPr>
        <w:t>, http://www.jstor.org/stable/26396001. Accessed 30 Oct. 2022.</w:t>
      </w:r>
    </w:p>
    <w:p w14:paraId="53085577" w14:textId="745EBD99" w:rsidR="00DE329F" w:rsidRPr="00281710" w:rsidRDefault="00281710" w:rsidP="00281710">
      <w:pPr>
        <w:spacing w:line="480" w:lineRule="auto"/>
        <w:rPr>
          <w:rFonts w:cs="Times New Roman"/>
          <w:sz w:val="24"/>
          <w:szCs w:val="24"/>
        </w:rPr>
      </w:pPr>
      <w:r w:rsidRPr="00281710">
        <w:rPr>
          <w:rFonts w:cs="Times New Roman"/>
          <w:sz w:val="24"/>
          <w:szCs w:val="24"/>
        </w:rPr>
        <w:t xml:space="preserve">Hudson, William, </w:t>
      </w:r>
      <w:r w:rsidRPr="00281710">
        <w:rPr>
          <w:rFonts w:cs="Times New Roman"/>
          <w:i/>
          <w:iCs/>
          <w:sz w:val="24"/>
          <w:szCs w:val="24"/>
        </w:rPr>
        <w:t xml:space="preserve">Milton and His Poetry </w:t>
      </w:r>
      <w:r w:rsidRPr="00281710">
        <w:rPr>
          <w:rFonts w:cs="Times New Roman"/>
          <w:sz w:val="24"/>
          <w:szCs w:val="24"/>
        </w:rPr>
        <w:t xml:space="preserve">(London: George G. </w:t>
      </w:r>
      <w:proofErr w:type="spellStart"/>
      <w:r w:rsidRPr="00281710">
        <w:rPr>
          <w:rFonts w:cs="Times New Roman"/>
          <w:sz w:val="24"/>
          <w:szCs w:val="24"/>
        </w:rPr>
        <w:t>Harrap</w:t>
      </w:r>
      <w:proofErr w:type="spellEnd"/>
      <w:r w:rsidRPr="00281710">
        <w:rPr>
          <w:rFonts w:cs="Times New Roman"/>
          <w:sz w:val="24"/>
          <w:szCs w:val="24"/>
        </w:rPr>
        <w:t xml:space="preserve"> and Company, 1912)</w:t>
      </w:r>
      <w:r w:rsidRPr="00281710">
        <w:rPr>
          <w:rFonts w:cs="Times New Roman"/>
          <w:sz w:val="24"/>
          <w:szCs w:val="24"/>
        </w:rPr>
        <w:t>.</w:t>
      </w:r>
    </w:p>
    <w:p w14:paraId="3B5D7A88" w14:textId="5F9712F5" w:rsidR="00A3671D" w:rsidRPr="00281710" w:rsidRDefault="00620006" w:rsidP="00281710">
      <w:pPr>
        <w:spacing w:line="480" w:lineRule="auto"/>
        <w:rPr>
          <w:rFonts w:cs="Times New Roman"/>
          <w:sz w:val="24"/>
          <w:szCs w:val="24"/>
        </w:rPr>
      </w:pPr>
      <w:r w:rsidRPr="00281710">
        <w:rPr>
          <w:rFonts w:cs="Times New Roman"/>
          <w:sz w:val="24"/>
          <w:szCs w:val="24"/>
        </w:rPr>
        <w:t>Kuiper, Kathleen (ed.), </w:t>
      </w:r>
      <w:r w:rsidRPr="00281710">
        <w:rPr>
          <w:rFonts w:cs="Times New Roman"/>
          <w:i/>
          <w:iCs/>
          <w:sz w:val="24"/>
          <w:szCs w:val="24"/>
        </w:rPr>
        <w:t>Merriam Webster</w:t>
      </w:r>
      <w:r w:rsidR="00AE203B">
        <w:rPr>
          <w:rFonts w:cs="Times New Roman"/>
          <w:i/>
          <w:iCs/>
          <w:sz w:val="24"/>
          <w:szCs w:val="24"/>
        </w:rPr>
        <w:t>'</w:t>
      </w:r>
      <w:r w:rsidRPr="00281710">
        <w:rPr>
          <w:rFonts w:cs="Times New Roman"/>
          <w:i/>
          <w:iCs/>
          <w:sz w:val="24"/>
          <w:szCs w:val="24"/>
        </w:rPr>
        <w:t>s Encyclopedia Of Literature</w:t>
      </w:r>
      <w:r w:rsidRPr="00281710">
        <w:rPr>
          <w:rFonts w:cs="Times New Roman"/>
          <w:sz w:val="24"/>
          <w:szCs w:val="24"/>
        </w:rPr>
        <w:t> (Massachusetts: Merriam-Webster Incorporated, 1995)</w:t>
      </w:r>
      <w:r w:rsidR="00281710" w:rsidRPr="00281710">
        <w:rPr>
          <w:rFonts w:cs="Times New Roman"/>
          <w:sz w:val="24"/>
          <w:szCs w:val="24"/>
        </w:rPr>
        <w:t>.</w:t>
      </w:r>
    </w:p>
    <w:p w14:paraId="4A1F6DB1" w14:textId="307641D7" w:rsidR="00281710" w:rsidRPr="00281710" w:rsidRDefault="00281710" w:rsidP="00281710">
      <w:pPr>
        <w:spacing w:line="480" w:lineRule="auto"/>
        <w:rPr>
          <w:rFonts w:cs="Times New Roman"/>
          <w:sz w:val="24"/>
          <w:szCs w:val="24"/>
        </w:rPr>
      </w:pPr>
      <w:proofErr w:type="spellStart"/>
      <w:r w:rsidRPr="00281710">
        <w:rPr>
          <w:rFonts w:cs="Times New Roman"/>
          <w:sz w:val="24"/>
          <w:szCs w:val="24"/>
        </w:rPr>
        <w:lastRenderedPageBreak/>
        <w:t>Labriola</w:t>
      </w:r>
      <w:proofErr w:type="spellEnd"/>
      <w:r w:rsidRPr="00281710">
        <w:rPr>
          <w:rFonts w:cs="Times New Roman"/>
          <w:sz w:val="24"/>
          <w:szCs w:val="24"/>
        </w:rPr>
        <w:t xml:space="preserve">, Albert, </w:t>
      </w:r>
      <w:r w:rsidR="00AE203B">
        <w:rPr>
          <w:rFonts w:cs="Times New Roman"/>
          <w:sz w:val="24"/>
          <w:szCs w:val="24"/>
        </w:rPr>
        <w:t>"</w:t>
      </w:r>
      <w:r w:rsidRPr="00281710">
        <w:rPr>
          <w:rFonts w:cs="Times New Roman"/>
          <w:sz w:val="24"/>
          <w:szCs w:val="24"/>
        </w:rPr>
        <w:t>John Milton Biography</w:t>
      </w:r>
      <w:r w:rsidR="00AE203B">
        <w:rPr>
          <w:rFonts w:cs="Times New Roman"/>
          <w:sz w:val="24"/>
          <w:szCs w:val="24"/>
        </w:rPr>
        <w:t>"</w:t>
      </w:r>
      <w:r w:rsidRPr="00281710">
        <w:rPr>
          <w:rFonts w:cs="Times New Roman"/>
          <w:sz w:val="24"/>
          <w:szCs w:val="24"/>
        </w:rPr>
        <w:t xml:space="preserve"> </w:t>
      </w:r>
      <w:r w:rsidRPr="00281710">
        <w:rPr>
          <w:rFonts w:cs="Times New Roman"/>
          <w:i/>
          <w:iCs/>
          <w:sz w:val="24"/>
          <w:szCs w:val="24"/>
        </w:rPr>
        <w:t xml:space="preserve">Encyclopaedia </w:t>
      </w:r>
      <w:proofErr w:type="spellStart"/>
      <w:r w:rsidRPr="00281710">
        <w:rPr>
          <w:rFonts w:cs="Times New Roman"/>
          <w:i/>
          <w:iCs/>
          <w:sz w:val="24"/>
          <w:szCs w:val="24"/>
        </w:rPr>
        <w:t>Brittanica</w:t>
      </w:r>
      <w:proofErr w:type="spellEnd"/>
      <w:r w:rsidRPr="00281710">
        <w:rPr>
          <w:rFonts w:cs="Times New Roman"/>
          <w:i/>
          <w:iCs/>
          <w:sz w:val="24"/>
          <w:szCs w:val="24"/>
        </w:rPr>
        <w:t xml:space="preserve">, </w:t>
      </w:r>
      <w:r w:rsidRPr="00281710">
        <w:rPr>
          <w:rFonts w:cs="Times New Roman"/>
          <w:sz w:val="24"/>
          <w:szCs w:val="24"/>
        </w:rPr>
        <w:t xml:space="preserve">(28 August 2022), </w:t>
      </w:r>
      <w:hyperlink r:id="rId7" w:history="1">
        <w:r w:rsidRPr="00281710">
          <w:rPr>
            <w:rStyle w:val="Hyperlink"/>
            <w:rFonts w:cs="Times New Roman"/>
            <w:sz w:val="24"/>
            <w:szCs w:val="24"/>
          </w:rPr>
          <w:t>https://www.britannica.com/biography/John-Milton</w:t>
        </w:r>
      </w:hyperlink>
      <w:r w:rsidRPr="00281710">
        <w:rPr>
          <w:rFonts w:cs="Times New Roman"/>
          <w:sz w:val="24"/>
          <w:szCs w:val="24"/>
        </w:rPr>
        <w:t xml:space="preserve">. Accessed 30 October 2022. </w:t>
      </w:r>
    </w:p>
    <w:p w14:paraId="2889EC4A" w14:textId="7E002751" w:rsidR="00281710" w:rsidRPr="00281710" w:rsidRDefault="00281710" w:rsidP="00281710">
      <w:pPr>
        <w:spacing w:line="480" w:lineRule="auto"/>
        <w:rPr>
          <w:rFonts w:cs="Times New Roman"/>
          <w:sz w:val="24"/>
          <w:szCs w:val="24"/>
        </w:rPr>
      </w:pPr>
      <w:r w:rsidRPr="00281710">
        <w:rPr>
          <w:rFonts w:cs="Times New Roman"/>
          <w:sz w:val="24"/>
          <w:szCs w:val="24"/>
        </w:rPr>
        <w:t xml:space="preserve">Lowenstein, David, </w:t>
      </w:r>
      <w:r w:rsidRPr="00281710">
        <w:rPr>
          <w:rFonts w:cs="Times New Roman"/>
          <w:i/>
          <w:iCs/>
          <w:sz w:val="24"/>
          <w:szCs w:val="24"/>
        </w:rPr>
        <w:t xml:space="preserve">John Milton prose: Major Writings on Liberty, Politics and Education. </w:t>
      </w:r>
      <w:r w:rsidRPr="00281710">
        <w:rPr>
          <w:rFonts w:cs="Times New Roman"/>
          <w:sz w:val="24"/>
          <w:szCs w:val="24"/>
        </w:rPr>
        <w:t>(E-book: Wiley-Blackwell, 2012)</w:t>
      </w:r>
      <w:r w:rsidRPr="00281710">
        <w:rPr>
          <w:rFonts w:cs="Times New Roman"/>
          <w:sz w:val="24"/>
          <w:szCs w:val="24"/>
        </w:rPr>
        <w:t>.</w:t>
      </w:r>
    </w:p>
    <w:p w14:paraId="32371928" w14:textId="65BC660D" w:rsidR="00281710" w:rsidRPr="00281710" w:rsidRDefault="00281710" w:rsidP="00281710">
      <w:pPr>
        <w:spacing w:line="480" w:lineRule="auto"/>
        <w:rPr>
          <w:rFonts w:cs="Times New Roman"/>
          <w:sz w:val="24"/>
          <w:szCs w:val="24"/>
        </w:rPr>
      </w:pPr>
      <w:r w:rsidRPr="00281710">
        <w:rPr>
          <w:rFonts w:cs="Times New Roman"/>
          <w:sz w:val="24"/>
          <w:szCs w:val="24"/>
        </w:rPr>
        <w:t xml:space="preserve">Milton, John, </w:t>
      </w:r>
      <w:r w:rsidR="00AE203B">
        <w:rPr>
          <w:rFonts w:cs="Times New Roman"/>
          <w:sz w:val="24"/>
          <w:szCs w:val="24"/>
        </w:rPr>
        <w:t>"</w:t>
      </w:r>
      <w:r w:rsidRPr="00281710">
        <w:rPr>
          <w:rFonts w:cs="Times New Roman"/>
          <w:sz w:val="24"/>
          <w:szCs w:val="24"/>
        </w:rPr>
        <w:t xml:space="preserve">Il </w:t>
      </w:r>
      <w:proofErr w:type="spellStart"/>
      <w:r w:rsidRPr="00281710">
        <w:rPr>
          <w:rFonts w:cs="Times New Roman"/>
          <w:sz w:val="24"/>
          <w:szCs w:val="24"/>
        </w:rPr>
        <w:t>Penseroso</w:t>
      </w:r>
      <w:proofErr w:type="spellEnd"/>
      <w:r w:rsidR="00AE203B">
        <w:rPr>
          <w:rFonts w:cs="Times New Roman"/>
          <w:sz w:val="24"/>
          <w:szCs w:val="24"/>
        </w:rPr>
        <w:t>"</w:t>
      </w:r>
      <w:r w:rsidRPr="00281710">
        <w:rPr>
          <w:rFonts w:cs="Times New Roman"/>
          <w:sz w:val="24"/>
          <w:szCs w:val="24"/>
        </w:rPr>
        <w:t xml:space="preserve"> </w:t>
      </w:r>
      <w:r w:rsidRPr="00281710">
        <w:rPr>
          <w:rFonts w:cs="Times New Roman"/>
          <w:i/>
          <w:iCs/>
          <w:sz w:val="24"/>
          <w:szCs w:val="24"/>
        </w:rPr>
        <w:t xml:space="preserve">The John Milton Reading Room, </w:t>
      </w:r>
      <w:r w:rsidRPr="00281710">
        <w:rPr>
          <w:rFonts w:cs="Times New Roman"/>
          <w:sz w:val="24"/>
          <w:szCs w:val="24"/>
        </w:rPr>
        <w:t>(</w:t>
      </w:r>
      <w:proofErr w:type="spellStart"/>
      <w:r w:rsidRPr="00281710">
        <w:rPr>
          <w:rFonts w:cs="Times New Roman"/>
          <w:sz w:val="24"/>
          <w:szCs w:val="24"/>
        </w:rPr>
        <w:t>n.d</w:t>
      </w:r>
      <w:proofErr w:type="spellEnd"/>
      <w:r w:rsidRPr="00281710">
        <w:rPr>
          <w:rFonts w:cs="Times New Roman"/>
          <w:sz w:val="24"/>
          <w:szCs w:val="24"/>
        </w:rPr>
        <w:t xml:space="preserve">), </w:t>
      </w:r>
      <w:hyperlink r:id="rId8" w:history="1">
        <w:r w:rsidRPr="00281710">
          <w:rPr>
            <w:rStyle w:val="Hyperlink"/>
            <w:rFonts w:cs="Times New Roman"/>
            <w:sz w:val="24"/>
            <w:szCs w:val="24"/>
          </w:rPr>
          <w:t>https://milton.host.dartmouth.edu/reading_room/penseroso/text.shtml</w:t>
        </w:r>
      </w:hyperlink>
      <w:r w:rsidRPr="00281710">
        <w:rPr>
          <w:rFonts w:cs="Times New Roman"/>
          <w:sz w:val="24"/>
          <w:szCs w:val="24"/>
        </w:rPr>
        <w:t>. Accessed 30 October 2022.</w:t>
      </w:r>
    </w:p>
    <w:p w14:paraId="591347B0" w14:textId="343855A8" w:rsidR="00A3671D" w:rsidRPr="00281710" w:rsidRDefault="00A3671D" w:rsidP="00281710">
      <w:pPr>
        <w:spacing w:line="480" w:lineRule="auto"/>
        <w:rPr>
          <w:rFonts w:cs="Times New Roman"/>
          <w:sz w:val="24"/>
          <w:szCs w:val="24"/>
        </w:rPr>
      </w:pPr>
      <w:r w:rsidRPr="00281710">
        <w:rPr>
          <w:rFonts w:cs="Times New Roman"/>
          <w:sz w:val="24"/>
          <w:szCs w:val="24"/>
        </w:rPr>
        <w:t>Milton</w:t>
      </w:r>
      <w:r w:rsidR="0015582A" w:rsidRPr="00281710">
        <w:rPr>
          <w:rFonts w:cs="Times New Roman"/>
          <w:sz w:val="24"/>
          <w:szCs w:val="24"/>
        </w:rPr>
        <w:t>,</w:t>
      </w:r>
      <w:r w:rsidRPr="00281710">
        <w:rPr>
          <w:rFonts w:cs="Times New Roman"/>
          <w:sz w:val="24"/>
          <w:szCs w:val="24"/>
        </w:rPr>
        <w:t xml:space="preserve"> John,</w:t>
      </w:r>
      <w:r w:rsidRPr="00281710">
        <w:rPr>
          <w:rFonts w:cs="Times New Roman"/>
          <w:sz w:val="24"/>
          <w:szCs w:val="24"/>
        </w:rPr>
        <w:t xml:space="preserve"> </w:t>
      </w:r>
      <w:r w:rsidR="00AE203B">
        <w:rPr>
          <w:rFonts w:cs="Times New Roman"/>
          <w:sz w:val="24"/>
          <w:szCs w:val="24"/>
        </w:rPr>
        <w:t>"</w:t>
      </w:r>
      <w:proofErr w:type="spellStart"/>
      <w:r w:rsidRPr="00281710">
        <w:rPr>
          <w:rFonts w:cs="Times New Roman"/>
          <w:sz w:val="24"/>
          <w:szCs w:val="24"/>
        </w:rPr>
        <w:t>L’Allegro</w:t>
      </w:r>
      <w:proofErr w:type="spellEnd"/>
      <w:r w:rsidRPr="00281710">
        <w:rPr>
          <w:rFonts w:cs="Times New Roman"/>
          <w:sz w:val="24"/>
          <w:szCs w:val="24"/>
        </w:rPr>
        <w:t xml:space="preserve">” </w:t>
      </w:r>
      <w:r w:rsidRPr="00281710">
        <w:rPr>
          <w:rFonts w:cs="Times New Roman"/>
          <w:i/>
          <w:iCs/>
          <w:sz w:val="24"/>
          <w:szCs w:val="24"/>
        </w:rPr>
        <w:t xml:space="preserve">The John Milton Reading Room, </w:t>
      </w:r>
      <w:r w:rsidRPr="00281710">
        <w:rPr>
          <w:rFonts w:cs="Times New Roman"/>
          <w:sz w:val="24"/>
          <w:szCs w:val="24"/>
        </w:rPr>
        <w:t>(</w:t>
      </w:r>
      <w:proofErr w:type="spellStart"/>
      <w:r w:rsidRPr="00281710">
        <w:rPr>
          <w:rFonts w:cs="Times New Roman"/>
          <w:sz w:val="24"/>
          <w:szCs w:val="24"/>
        </w:rPr>
        <w:t>n.d</w:t>
      </w:r>
      <w:proofErr w:type="spellEnd"/>
      <w:r w:rsidRPr="00281710">
        <w:rPr>
          <w:rFonts w:cs="Times New Roman"/>
          <w:sz w:val="24"/>
          <w:szCs w:val="24"/>
        </w:rPr>
        <w:t xml:space="preserve">), </w:t>
      </w:r>
      <w:hyperlink r:id="rId9" w:history="1">
        <w:r w:rsidRPr="00281710">
          <w:rPr>
            <w:rStyle w:val="Hyperlink"/>
            <w:rFonts w:cs="Times New Roman"/>
            <w:sz w:val="24"/>
            <w:szCs w:val="24"/>
          </w:rPr>
          <w:t>https://milton.host.dartmouth.edu/reading_room/l_allegro/text.shtml</w:t>
        </w:r>
      </w:hyperlink>
      <w:r w:rsidRPr="00281710">
        <w:rPr>
          <w:rFonts w:cs="Times New Roman"/>
          <w:sz w:val="24"/>
          <w:szCs w:val="24"/>
        </w:rPr>
        <w:t>. Accessed 30 October 2022.</w:t>
      </w:r>
      <w:r w:rsidRPr="00281710">
        <w:rPr>
          <w:rFonts w:cs="Times New Roman"/>
          <w:sz w:val="24"/>
          <w:szCs w:val="24"/>
        </w:rPr>
        <w:t xml:space="preserve"> </w:t>
      </w:r>
    </w:p>
    <w:p w14:paraId="4A37B426" w14:textId="126358BC" w:rsidR="00281710" w:rsidRPr="00281710" w:rsidRDefault="00C33C56" w:rsidP="00281710">
      <w:pPr>
        <w:spacing w:line="480" w:lineRule="auto"/>
        <w:rPr>
          <w:rFonts w:cs="Times New Roman"/>
          <w:sz w:val="24"/>
          <w:szCs w:val="24"/>
        </w:rPr>
      </w:pPr>
      <w:r w:rsidRPr="00281710">
        <w:rPr>
          <w:rFonts w:cs="Times New Roman"/>
          <w:sz w:val="24"/>
          <w:szCs w:val="24"/>
        </w:rPr>
        <w:t>Milton</w:t>
      </w:r>
      <w:r w:rsidR="0015582A" w:rsidRPr="00281710">
        <w:rPr>
          <w:rFonts w:cs="Times New Roman"/>
          <w:sz w:val="24"/>
          <w:szCs w:val="24"/>
        </w:rPr>
        <w:t>,</w:t>
      </w:r>
      <w:r w:rsidRPr="00281710">
        <w:rPr>
          <w:rFonts w:cs="Times New Roman"/>
          <w:sz w:val="24"/>
          <w:szCs w:val="24"/>
        </w:rPr>
        <w:t xml:space="preserve"> John,</w:t>
      </w:r>
      <w:r w:rsidRPr="00281710">
        <w:rPr>
          <w:rFonts w:cs="Times New Roman"/>
          <w:sz w:val="24"/>
          <w:szCs w:val="24"/>
        </w:rPr>
        <w:t xml:space="preserve"> “Sonnet 19” </w:t>
      </w:r>
      <w:r w:rsidRPr="00281710">
        <w:rPr>
          <w:rFonts w:cs="Times New Roman"/>
          <w:i/>
          <w:iCs/>
          <w:sz w:val="24"/>
          <w:szCs w:val="24"/>
        </w:rPr>
        <w:t xml:space="preserve">The John Milton Reading Room, </w:t>
      </w:r>
      <w:r w:rsidRPr="00281710">
        <w:rPr>
          <w:rFonts w:cs="Times New Roman"/>
          <w:sz w:val="24"/>
          <w:szCs w:val="24"/>
        </w:rPr>
        <w:t>(</w:t>
      </w:r>
      <w:proofErr w:type="spellStart"/>
      <w:r w:rsidRPr="00281710">
        <w:rPr>
          <w:rFonts w:cs="Times New Roman"/>
          <w:sz w:val="24"/>
          <w:szCs w:val="24"/>
        </w:rPr>
        <w:t>n.d</w:t>
      </w:r>
      <w:proofErr w:type="spellEnd"/>
      <w:r w:rsidRPr="00281710">
        <w:rPr>
          <w:rFonts w:cs="Times New Roman"/>
          <w:sz w:val="24"/>
          <w:szCs w:val="24"/>
        </w:rPr>
        <w:t xml:space="preserve">), </w:t>
      </w:r>
      <w:hyperlink r:id="rId10" w:history="1">
        <w:r w:rsidRPr="00281710">
          <w:rPr>
            <w:rStyle w:val="Hyperlink"/>
            <w:rFonts w:cs="Times New Roman"/>
            <w:sz w:val="24"/>
            <w:szCs w:val="24"/>
          </w:rPr>
          <w:t>https://milton.host.dartmouth.edu/reading_room/sonnets/sonnet_19/text.shtml</w:t>
        </w:r>
      </w:hyperlink>
      <w:r w:rsidRPr="00281710">
        <w:rPr>
          <w:rFonts w:cs="Times New Roman"/>
          <w:sz w:val="24"/>
          <w:szCs w:val="24"/>
        </w:rPr>
        <w:t>. Accessed 30 October 2022.</w:t>
      </w:r>
      <w:r w:rsidR="00281710" w:rsidRPr="00281710">
        <w:rPr>
          <w:rFonts w:cs="Times New Roman"/>
          <w:sz w:val="24"/>
          <w:szCs w:val="24"/>
        </w:rPr>
        <w:t xml:space="preserve"> </w:t>
      </w:r>
    </w:p>
    <w:p w14:paraId="7171F323" w14:textId="084FD78D" w:rsidR="00281710" w:rsidRPr="00281710" w:rsidRDefault="00281710" w:rsidP="00281710">
      <w:pPr>
        <w:spacing w:line="480" w:lineRule="auto"/>
        <w:rPr>
          <w:rFonts w:cs="Times New Roman"/>
          <w:sz w:val="24"/>
          <w:szCs w:val="24"/>
        </w:rPr>
      </w:pPr>
      <w:r w:rsidRPr="00281710">
        <w:rPr>
          <w:rFonts w:cs="Times New Roman"/>
          <w:sz w:val="24"/>
          <w:szCs w:val="24"/>
        </w:rPr>
        <w:t xml:space="preserve">Milton, john, “The Doctrine and Discipline of Divorce” </w:t>
      </w:r>
      <w:r w:rsidRPr="00281710">
        <w:rPr>
          <w:rFonts w:cs="Times New Roman"/>
          <w:i/>
          <w:iCs/>
          <w:sz w:val="24"/>
          <w:szCs w:val="24"/>
        </w:rPr>
        <w:t xml:space="preserve">The John Milton Reading Room, </w:t>
      </w:r>
      <w:r w:rsidRPr="00281710">
        <w:rPr>
          <w:rFonts w:cs="Times New Roman"/>
          <w:sz w:val="24"/>
          <w:szCs w:val="24"/>
        </w:rPr>
        <w:t>(n.d),</w:t>
      </w:r>
      <w:hyperlink r:id="rId11" w:history="1">
        <w:r w:rsidRPr="00281710">
          <w:rPr>
            <w:rStyle w:val="Hyperlink"/>
            <w:rFonts w:cs="Times New Roman"/>
            <w:sz w:val="24"/>
            <w:szCs w:val="24"/>
          </w:rPr>
          <w:t>https://milton.host.dartmouth.edu/reading_room/ddd/book_1/text.shtml</w:t>
        </w:r>
      </w:hyperlink>
      <w:r w:rsidRPr="00281710">
        <w:rPr>
          <w:rFonts w:cs="Times New Roman"/>
          <w:sz w:val="24"/>
          <w:szCs w:val="24"/>
        </w:rPr>
        <w:t xml:space="preserve">. Accessed 30 October 2022. </w:t>
      </w:r>
    </w:p>
    <w:p w14:paraId="7CB19578" w14:textId="5606F9E8" w:rsidR="002D6334" w:rsidRPr="00281710" w:rsidRDefault="002D6334" w:rsidP="00281710">
      <w:pPr>
        <w:spacing w:line="480" w:lineRule="auto"/>
        <w:rPr>
          <w:rFonts w:cs="Times New Roman"/>
          <w:sz w:val="24"/>
          <w:szCs w:val="24"/>
        </w:rPr>
      </w:pPr>
      <w:r w:rsidRPr="00281710">
        <w:rPr>
          <w:rFonts w:cs="Times New Roman"/>
          <w:sz w:val="24"/>
          <w:szCs w:val="24"/>
        </w:rPr>
        <w:t>Nicolson</w:t>
      </w:r>
      <w:r w:rsidR="0015582A" w:rsidRPr="00281710">
        <w:rPr>
          <w:rFonts w:cs="Times New Roman"/>
          <w:sz w:val="24"/>
          <w:szCs w:val="24"/>
        </w:rPr>
        <w:t>,</w:t>
      </w:r>
      <w:r w:rsidRPr="00281710">
        <w:rPr>
          <w:rFonts w:cs="Times New Roman"/>
          <w:sz w:val="24"/>
          <w:szCs w:val="24"/>
        </w:rPr>
        <w:t xml:space="preserve"> Marjorie, </w:t>
      </w:r>
      <w:r w:rsidRPr="00281710">
        <w:rPr>
          <w:rFonts w:cs="Times New Roman"/>
          <w:i/>
          <w:iCs/>
          <w:sz w:val="24"/>
          <w:szCs w:val="24"/>
        </w:rPr>
        <w:t xml:space="preserve">A Readers Guide to John Milton </w:t>
      </w:r>
      <w:r w:rsidRPr="00281710">
        <w:rPr>
          <w:rFonts w:cs="Times New Roman"/>
          <w:sz w:val="24"/>
          <w:szCs w:val="24"/>
        </w:rPr>
        <w:t>(New York: Syracuse University Press, 1998)</w:t>
      </w:r>
      <w:r w:rsidR="00281710" w:rsidRPr="00281710">
        <w:rPr>
          <w:rFonts w:cs="Times New Roman"/>
          <w:sz w:val="24"/>
          <w:szCs w:val="24"/>
        </w:rPr>
        <w:t>.</w:t>
      </w:r>
    </w:p>
    <w:p w14:paraId="6DC29A84" w14:textId="24F279D1" w:rsidR="00DE329F" w:rsidRPr="00281710" w:rsidRDefault="00DE329F" w:rsidP="00281710">
      <w:pPr>
        <w:spacing w:line="480" w:lineRule="auto"/>
        <w:rPr>
          <w:rFonts w:cs="Times New Roman"/>
          <w:sz w:val="24"/>
          <w:szCs w:val="24"/>
        </w:rPr>
      </w:pPr>
    </w:p>
    <w:sectPr w:rsidR="00DE329F" w:rsidRPr="00281710">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FA47AD" w14:textId="77777777" w:rsidR="00744915" w:rsidRDefault="00744915" w:rsidP="00B658B9">
      <w:pPr>
        <w:spacing w:after="0" w:line="240" w:lineRule="auto"/>
      </w:pPr>
      <w:r>
        <w:separator/>
      </w:r>
    </w:p>
  </w:endnote>
  <w:endnote w:type="continuationSeparator" w:id="0">
    <w:p w14:paraId="34369D6E" w14:textId="77777777" w:rsidR="00744915" w:rsidRDefault="00744915" w:rsidP="00B658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AC4604" w14:textId="77777777" w:rsidR="00744915" w:rsidRDefault="00744915" w:rsidP="00B658B9">
      <w:pPr>
        <w:spacing w:after="0" w:line="240" w:lineRule="auto"/>
      </w:pPr>
      <w:r>
        <w:separator/>
      </w:r>
    </w:p>
  </w:footnote>
  <w:footnote w:type="continuationSeparator" w:id="0">
    <w:p w14:paraId="51BDE0CC" w14:textId="77777777" w:rsidR="00744915" w:rsidRDefault="00744915" w:rsidP="00B658B9">
      <w:pPr>
        <w:spacing w:after="0" w:line="240" w:lineRule="auto"/>
      </w:pPr>
      <w:r>
        <w:continuationSeparator/>
      </w:r>
    </w:p>
  </w:footnote>
  <w:footnote w:id="1">
    <w:p w14:paraId="48BE85D9" w14:textId="685E40D1" w:rsidR="00076838" w:rsidRDefault="00076838">
      <w:pPr>
        <w:pStyle w:val="FootnoteText"/>
      </w:pPr>
      <w:r>
        <w:rPr>
          <w:rStyle w:val="FootnoteReference"/>
        </w:rPr>
        <w:footnoteRef/>
      </w:r>
      <w:r>
        <w:t xml:space="preserve"> </w:t>
      </w:r>
      <w:r w:rsidR="002578D9">
        <w:t>John Milton, “</w:t>
      </w:r>
      <w:r w:rsidR="002578D9" w:rsidRPr="00F83692">
        <w:t>The Doctrine and Discipline of Divorce</w:t>
      </w:r>
      <w:r w:rsidR="002578D9">
        <w:t>”</w:t>
      </w:r>
      <w:r w:rsidR="002578D9">
        <w:rPr>
          <w:i/>
          <w:iCs/>
        </w:rPr>
        <w:t xml:space="preserve"> </w:t>
      </w:r>
      <w:r w:rsidR="002578D9" w:rsidRPr="00F83692">
        <w:rPr>
          <w:i/>
          <w:iCs/>
        </w:rPr>
        <w:t>The John Milton Reading Room</w:t>
      </w:r>
      <w:r w:rsidR="002578D9">
        <w:rPr>
          <w:i/>
          <w:iCs/>
        </w:rPr>
        <w:t xml:space="preserve"> </w:t>
      </w:r>
      <w:r w:rsidR="002578D9">
        <w:t>(</w:t>
      </w:r>
      <w:proofErr w:type="spellStart"/>
      <w:r w:rsidR="002578D9">
        <w:t>n.d</w:t>
      </w:r>
      <w:proofErr w:type="spellEnd"/>
      <w:r w:rsidR="002578D9">
        <w:t xml:space="preserve">), </w:t>
      </w:r>
      <w:hyperlink r:id="rId1" w:history="1">
        <w:r w:rsidR="002578D9" w:rsidRPr="00253F74">
          <w:rPr>
            <w:rStyle w:val="Hyperlink"/>
          </w:rPr>
          <w:t>https://milton.host.dartmouth.edu/reading_room/ddd/book_1/text.shtml</w:t>
        </w:r>
      </w:hyperlink>
      <w:r w:rsidR="002578D9">
        <w:t>. Accessed 30 October 2022.</w:t>
      </w:r>
      <w:r w:rsidR="002578D9">
        <w:t xml:space="preserve"> </w:t>
      </w:r>
      <w:r w:rsidR="002578D9">
        <w:t>John Milton, “</w:t>
      </w:r>
      <w:proofErr w:type="spellStart"/>
      <w:r w:rsidR="002578D9">
        <w:t>L’Allegro</w:t>
      </w:r>
      <w:proofErr w:type="spellEnd"/>
      <w:r w:rsidR="002578D9">
        <w:t xml:space="preserve">” </w:t>
      </w:r>
      <w:r w:rsidR="002578D9">
        <w:rPr>
          <w:i/>
          <w:iCs/>
        </w:rPr>
        <w:t xml:space="preserve">The John Milton Reading Room, </w:t>
      </w:r>
      <w:r w:rsidR="002578D9">
        <w:t>(</w:t>
      </w:r>
      <w:proofErr w:type="spellStart"/>
      <w:r w:rsidR="002578D9">
        <w:t>n.d</w:t>
      </w:r>
      <w:proofErr w:type="spellEnd"/>
      <w:r w:rsidR="002578D9">
        <w:t xml:space="preserve">), </w:t>
      </w:r>
      <w:hyperlink r:id="rId2" w:history="1">
        <w:r w:rsidR="002578D9" w:rsidRPr="00253F74">
          <w:rPr>
            <w:rStyle w:val="Hyperlink"/>
          </w:rPr>
          <w:t>https://milton.host.dartmouth.edu/reading_room/l_allegro/text.shtml</w:t>
        </w:r>
      </w:hyperlink>
      <w:r w:rsidR="002578D9">
        <w:t>. Accessed 30 October 2022.</w:t>
      </w:r>
      <w:r w:rsidR="002578D9">
        <w:t xml:space="preserve"> </w:t>
      </w:r>
      <w:r w:rsidR="002578D9">
        <w:t xml:space="preserve">John Milton, “Il </w:t>
      </w:r>
      <w:proofErr w:type="spellStart"/>
      <w:r w:rsidR="002578D9">
        <w:t>Penseroso</w:t>
      </w:r>
      <w:proofErr w:type="spellEnd"/>
      <w:r w:rsidR="002578D9">
        <w:t xml:space="preserve">” </w:t>
      </w:r>
      <w:r w:rsidR="002578D9">
        <w:rPr>
          <w:i/>
          <w:iCs/>
        </w:rPr>
        <w:t xml:space="preserve">The John Milton Reading Room, </w:t>
      </w:r>
      <w:r w:rsidR="002578D9">
        <w:t>(</w:t>
      </w:r>
      <w:proofErr w:type="spellStart"/>
      <w:r w:rsidR="002578D9">
        <w:t>n.d</w:t>
      </w:r>
      <w:proofErr w:type="spellEnd"/>
      <w:r w:rsidR="002578D9">
        <w:t xml:space="preserve">), </w:t>
      </w:r>
      <w:hyperlink r:id="rId3" w:history="1">
        <w:r w:rsidR="002578D9" w:rsidRPr="00253F74">
          <w:rPr>
            <w:rStyle w:val="Hyperlink"/>
          </w:rPr>
          <w:t>https://milton.host.dartmouth.edu/reading_room/penseroso/text.shtml</w:t>
        </w:r>
      </w:hyperlink>
      <w:r w:rsidR="002578D9">
        <w:t>. Accessed 30 October 2022.</w:t>
      </w:r>
      <w:r w:rsidR="002578D9">
        <w:t xml:space="preserve"> </w:t>
      </w:r>
      <w:r w:rsidR="002578D9">
        <w:t xml:space="preserve">John Milton, “Sonnet 19” </w:t>
      </w:r>
      <w:r w:rsidR="002578D9">
        <w:rPr>
          <w:i/>
          <w:iCs/>
        </w:rPr>
        <w:t xml:space="preserve">The John Milton Reading Room, </w:t>
      </w:r>
      <w:r w:rsidR="002578D9">
        <w:t>(</w:t>
      </w:r>
      <w:proofErr w:type="spellStart"/>
      <w:r w:rsidR="002578D9">
        <w:t>n.d</w:t>
      </w:r>
      <w:proofErr w:type="spellEnd"/>
      <w:r w:rsidR="002578D9">
        <w:t xml:space="preserve">), </w:t>
      </w:r>
      <w:hyperlink r:id="rId4" w:history="1">
        <w:r w:rsidR="002578D9" w:rsidRPr="00253F74">
          <w:rPr>
            <w:rStyle w:val="Hyperlink"/>
          </w:rPr>
          <w:t>https://milton.host.dartmouth.edu/reading_room/sonnets/sonnet_19/text.shtml</w:t>
        </w:r>
      </w:hyperlink>
      <w:r w:rsidR="002578D9">
        <w:t>. Accessed 30 October 2022.</w:t>
      </w:r>
    </w:p>
  </w:footnote>
  <w:footnote w:id="2">
    <w:p w14:paraId="37097DF5" w14:textId="6A4D9A83" w:rsidR="00F971FE" w:rsidRDefault="00F971FE" w:rsidP="00F971FE">
      <w:pPr>
        <w:pStyle w:val="FootnoteText"/>
      </w:pPr>
      <w:r>
        <w:rPr>
          <w:rStyle w:val="FootnoteReference"/>
        </w:rPr>
        <w:footnoteRef/>
      </w:r>
      <w:r>
        <w:t xml:space="preserve"> </w:t>
      </w:r>
      <w:r w:rsidR="002578D9" w:rsidRPr="006D09E2">
        <w:t>Kathleen Kuiper</w:t>
      </w:r>
      <w:r w:rsidR="002578D9">
        <w:t xml:space="preserve"> (ed.)</w:t>
      </w:r>
      <w:r w:rsidR="002578D9" w:rsidRPr="006D09E2">
        <w:t>, </w:t>
      </w:r>
      <w:r w:rsidR="002578D9" w:rsidRPr="006D09E2">
        <w:rPr>
          <w:i/>
          <w:iCs/>
        </w:rPr>
        <w:t>Merriam Webster's Encyclopedia Of Literature</w:t>
      </w:r>
      <w:r w:rsidR="002578D9" w:rsidRPr="006D09E2">
        <w:t> (Massachusetts: Merriam-Webster Incorporated, 1995).</w:t>
      </w:r>
      <w:r w:rsidR="002578D9">
        <w:t xml:space="preserve"> p.763-764.</w:t>
      </w:r>
    </w:p>
  </w:footnote>
  <w:footnote w:id="3">
    <w:p w14:paraId="7C8560FA" w14:textId="33E193BC" w:rsidR="00B31CC6" w:rsidRDefault="00B31CC6">
      <w:pPr>
        <w:pStyle w:val="FootnoteText"/>
      </w:pPr>
      <w:r>
        <w:rPr>
          <w:rStyle w:val="FootnoteReference"/>
        </w:rPr>
        <w:footnoteRef/>
      </w:r>
      <w:r>
        <w:t xml:space="preserve"> </w:t>
      </w:r>
      <w:r w:rsidR="002578D9">
        <w:t xml:space="preserve">Albert </w:t>
      </w:r>
      <w:proofErr w:type="spellStart"/>
      <w:r w:rsidR="002578D9">
        <w:t>Labriola</w:t>
      </w:r>
      <w:proofErr w:type="spellEnd"/>
      <w:r w:rsidR="002578D9">
        <w:t xml:space="preserve">, “John Milton Biography” </w:t>
      </w:r>
      <w:r w:rsidR="002578D9">
        <w:rPr>
          <w:i/>
          <w:iCs/>
        </w:rPr>
        <w:t xml:space="preserve">Encyclopaedia </w:t>
      </w:r>
      <w:proofErr w:type="spellStart"/>
      <w:r w:rsidR="002578D9">
        <w:rPr>
          <w:i/>
          <w:iCs/>
        </w:rPr>
        <w:t>Brittanica</w:t>
      </w:r>
      <w:proofErr w:type="spellEnd"/>
      <w:r w:rsidR="002578D9">
        <w:rPr>
          <w:i/>
          <w:iCs/>
        </w:rPr>
        <w:t xml:space="preserve">, </w:t>
      </w:r>
      <w:r w:rsidR="002578D9">
        <w:t xml:space="preserve">(28 August 2022), </w:t>
      </w:r>
      <w:hyperlink r:id="rId5" w:history="1">
        <w:r w:rsidR="002578D9" w:rsidRPr="00253F74">
          <w:rPr>
            <w:rStyle w:val="Hyperlink"/>
          </w:rPr>
          <w:t>https://www.britannica.com/biography/John-Milton</w:t>
        </w:r>
      </w:hyperlink>
      <w:r w:rsidR="002578D9">
        <w:t>. Accessed 30 October 2022.</w:t>
      </w:r>
      <w:r w:rsidR="002578D9">
        <w:t xml:space="preserve"> </w:t>
      </w:r>
    </w:p>
  </w:footnote>
  <w:footnote w:id="4">
    <w:p w14:paraId="516FCED2" w14:textId="61DC0C03" w:rsidR="00942789" w:rsidRPr="002578D9" w:rsidRDefault="00942789">
      <w:pPr>
        <w:pStyle w:val="FootnoteText"/>
      </w:pPr>
      <w:r>
        <w:rPr>
          <w:rStyle w:val="FootnoteReference"/>
        </w:rPr>
        <w:footnoteRef/>
      </w:r>
      <w:r>
        <w:t xml:space="preserve"> </w:t>
      </w:r>
      <w:r w:rsidR="002578D9">
        <w:t xml:space="preserve">Marjorie Nicolson, </w:t>
      </w:r>
      <w:r w:rsidR="002578D9">
        <w:rPr>
          <w:i/>
          <w:iCs/>
        </w:rPr>
        <w:t xml:space="preserve">A Readers Guide to John Milton </w:t>
      </w:r>
      <w:r w:rsidR="002578D9">
        <w:t>(New York: Syracuse University Press, 1998).</w:t>
      </w:r>
      <w:r w:rsidR="002578D9">
        <w:t>p3.</w:t>
      </w:r>
    </w:p>
  </w:footnote>
  <w:footnote w:id="5">
    <w:p w14:paraId="10C9FDC6" w14:textId="656944FA" w:rsidR="00F332A7" w:rsidRDefault="00F332A7">
      <w:pPr>
        <w:pStyle w:val="FootnoteText"/>
      </w:pPr>
      <w:r>
        <w:rPr>
          <w:rStyle w:val="FootnoteReference"/>
        </w:rPr>
        <w:footnoteRef/>
      </w:r>
      <w:r>
        <w:t xml:space="preserve"> </w:t>
      </w:r>
      <w:r w:rsidR="002578D9">
        <w:t xml:space="preserve">Marjorie Nicolson, </w:t>
      </w:r>
      <w:r w:rsidR="002578D9">
        <w:rPr>
          <w:i/>
          <w:iCs/>
        </w:rPr>
        <w:t xml:space="preserve">A Readers Guide to John Milton </w:t>
      </w:r>
      <w:r w:rsidR="002578D9">
        <w:t>(New York: Syracuse University Press, 1998).</w:t>
      </w:r>
      <w:r w:rsidR="002578D9">
        <w:rPr>
          <w:b/>
          <w:bCs/>
        </w:rPr>
        <w:t xml:space="preserve"> </w:t>
      </w:r>
      <w:r>
        <w:t>p51</w:t>
      </w:r>
      <w:r w:rsidR="00960073">
        <w:t>.</w:t>
      </w:r>
    </w:p>
  </w:footnote>
  <w:footnote w:id="6">
    <w:p w14:paraId="483099D1" w14:textId="128821E3" w:rsidR="007E48D8" w:rsidRDefault="007E48D8">
      <w:pPr>
        <w:pStyle w:val="FootnoteText"/>
      </w:pPr>
      <w:r>
        <w:rPr>
          <w:rStyle w:val="FootnoteReference"/>
        </w:rPr>
        <w:footnoteRef/>
      </w:r>
      <w:r>
        <w:t xml:space="preserve"> </w:t>
      </w:r>
      <w:r w:rsidR="002578D9">
        <w:t xml:space="preserve">Marjorie Nicolson, </w:t>
      </w:r>
      <w:r w:rsidR="002578D9">
        <w:rPr>
          <w:i/>
          <w:iCs/>
        </w:rPr>
        <w:t xml:space="preserve">A Readers Guide to John Milton </w:t>
      </w:r>
      <w:r w:rsidR="002578D9">
        <w:t>(New York: Syracuse University Press, 1998).</w:t>
      </w:r>
      <w:r w:rsidR="002578D9">
        <w:rPr>
          <w:b/>
          <w:bCs/>
        </w:rPr>
        <w:t xml:space="preserve"> </w:t>
      </w:r>
      <w:r>
        <w:t>p51</w:t>
      </w:r>
      <w:r w:rsidR="00960073">
        <w:t>.</w:t>
      </w:r>
    </w:p>
  </w:footnote>
  <w:footnote w:id="7">
    <w:p w14:paraId="7CE4C193" w14:textId="5D9D6C3A" w:rsidR="007E48D8" w:rsidRDefault="007E48D8">
      <w:pPr>
        <w:pStyle w:val="FootnoteText"/>
      </w:pPr>
      <w:r>
        <w:rPr>
          <w:rStyle w:val="FootnoteReference"/>
        </w:rPr>
        <w:footnoteRef/>
      </w:r>
      <w:r>
        <w:t xml:space="preserve"> </w:t>
      </w:r>
      <w:r w:rsidR="00960073">
        <w:t xml:space="preserve">David </w:t>
      </w:r>
      <w:proofErr w:type="spellStart"/>
      <w:r w:rsidR="00960073">
        <w:t>Daiches</w:t>
      </w:r>
      <w:proofErr w:type="spellEnd"/>
      <w:r w:rsidR="00960073">
        <w:t xml:space="preserve">, </w:t>
      </w:r>
      <w:r w:rsidR="00960073">
        <w:rPr>
          <w:i/>
          <w:iCs/>
        </w:rPr>
        <w:t xml:space="preserve">Milton </w:t>
      </w:r>
      <w:r w:rsidR="00960073">
        <w:t>(London: Anchor Press, 1971)</w:t>
      </w:r>
      <w:r>
        <w:t>p53</w:t>
      </w:r>
      <w:r w:rsidR="00960073">
        <w:t>.</w:t>
      </w:r>
      <w:r>
        <w:t xml:space="preserve"> Nicolson p</w:t>
      </w:r>
      <w:r w:rsidR="00960073" w:rsidRPr="00960073">
        <w:t xml:space="preserve"> </w:t>
      </w:r>
      <w:r w:rsidR="00960073">
        <w:t xml:space="preserve">Marjorie Nicolson, </w:t>
      </w:r>
      <w:r w:rsidR="00960073">
        <w:rPr>
          <w:i/>
          <w:iCs/>
        </w:rPr>
        <w:t xml:space="preserve">A Readers Guide to John Milton </w:t>
      </w:r>
      <w:r w:rsidR="00960073">
        <w:t>(New York: Syracuse University Press, 1998).</w:t>
      </w:r>
      <w:r w:rsidR="00960073">
        <w:t>p</w:t>
      </w:r>
      <w:r>
        <w:t>51</w:t>
      </w:r>
      <w:r w:rsidR="00960073">
        <w:t>.</w:t>
      </w:r>
      <w:r>
        <w:t xml:space="preserve"> </w:t>
      </w:r>
      <w:r w:rsidR="00960073">
        <w:t xml:space="preserve">William Hudson, </w:t>
      </w:r>
      <w:r w:rsidR="00960073">
        <w:rPr>
          <w:i/>
          <w:iCs/>
        </w:rPr>
        <w:t xml:space="preserve">Milton and His Poetry </w:t>
      </w:r>
      <w:r w:rsidR="00960073">
        <w:t xml:space="preserve">(London: George G. </w:t>
      </w:r>
      <w:proofErr w:type="spellStart"/>
      <w:r w:rsidR="00960073">
        <w:t>Harrap</w:t>
      </w:r>
      <w:proofErr w:type="spellEnd"/>
      <w:r w:rsidR="00960073">
        <w:t xml:space="preserve"> and Company, 1912)</w:t>
      </w:r>
      <w:r w:rsidR="00960073">
        <w:t xml:space="preserve">. p45. </w:t>
      </w:r>
    </w:p>
  </w:footnote>
  <w:footnote w:id="8">
    <w:p w14:paraId="4894220E" w14:textId="52E8A5A8" w:rsidR="00EB0F54" w:rsidRDefault="00EB0F54">
      <w:pPr>
        <w:pStyle w:val="FootnoteText"/>
      </w:pPr>
      <w:r>
        <w:rPr>
          <w:rStyle w:val="FootnoteReference"/>
        </w:rPr>
        <w:footnoteRef/>
      </w:r>
      <w:r>
        <w:t xml:space="preserve"> </w:t>
      </w:r>
      <w:r w:rsidR="00960073">
        <w:t xml:space="preserve">Marjorie Nicolson, </w:t>
      </w:r>
      <w:r w:rsidR="00960073">
        <w:rPr>
          <w:i/>
          <w:iCs/>
        </w:rPr>
        <w:t xml:space="preserve">A Readers Guide to John Milton </w:t>
      </w:r>
      <w:r w:rsidR="00960073">
        <w:t>(New York: Syracuse University Press, 1998).</w:t>
      </w:r>
      <w:r w:rsidR="00960073">
        <w:t>p</w:t>
      </w:r>
      <w:r>
        <w:t>52-53</w:t>
      </w:r>
      <w:r w:rsidR="00960073">
        <w:t>.</w:t>
      </w:r>
    </w:p>
  </w:footnote>
  <w:footnote w:id="9">
    <w:p w14:paraId="5FAD1576" w14:textId="0F18E754" w:rsidR="000161F5" w:rsidRDefault="000161F5">
      <w:pPr>
        <w:pStyle w:val="FootnoteText"/>
      </w:pPr>
      <w:r>
        <w:rPr>
          <w:rStyle w:val="FootnoteReference"/>
        </w:rPr>
        <w:footnoteRef/>
      </w:r>
      <w:r>
        <w:t xml:space="preserve"> </w:t>
      </w:r>
      <w:r w:rsidR="00960073">
        <w:t xml:space="preserve">Marjorie Nicolson, </w:t>
      </w:r>
      <w:r w:rsidR="00960073">
        <w:rPr>
          <w:i/>
          <w:iCs/>
        </w:rPr>
        <w:t xml:space="preserve">A Readers Guide to John Milton </w:t>
      </w:r>
      <w:r w:rsidR="00960073">
        <w:t>(New York: Syracuse University Press, 1998)</w:t>
      </w:r>
      <w:r w:rsidR="00960073">
        <w:t>. p.</w:t>
      </w:r>
      <w:r>
        <w:t>53</w:t>
      </w:r>
      <w:r w:rsidR="00AE203B">
        <w:t>.</w:t>
      </w:r>
    </w:p>
  </w:footnote>
  <w:footnote w:id="10">
    <w:p w14:paraId="7BE49F09" w14:textId="54A0ACC2" w:rsidR="00C5623A" w:rsidRDefault="00C5623A">
      <w:pPr>
        <w:pStyle w:val="FootnoteText"/>
      </w:pPr>
      <w:r>
        <w:rPr>
          <w:rStyle w:val="FootnoteReference"/>
        </w:rPr>
        <w:footnoteRef/>
      </w:r>
      <w:r>
        <w:t xml:space="preserve"> </w:t>
      </w:r>
      <w:r w:rsidR="00960073">
        <w:t xml:space="preserve">William Hudson, </w:t>
      </w:r>
      <w:r w:rsidR="00960073">
        <w:rPr>
          <w:i/>
          <w:iCs/>
        </w:rPr>
        <w:t xml:space="preserve">Milton and His Poetry </w:t>
      </w:r>
      <w:r w:rsidR="00960073">
        <w:t xml:space="preserve">(London: George G. </w:t>
      </w:r>
      <w:proofErr w:type="spellStart"/>
      <w:r w:rsidR="00960073">
        <w:t>Harrap</w:t>
      </w:r>
      <w:proofErr w:type="spellEnd"/>
      <w:r w:rsidR="00960073">
        <w:t xml:space="preserve"> and Company, 1912)</w:t>
      </w:r>
      <w:r w:rsidR="00960073">
        <w:t>. p.43.</w:t>
      </w:r>
    </w:p>
  </w:footnote>
  <w:footnote w:id="11">
    <w:p w14:paraId="2671BECA" w14:textId="71C2F6A3" w:rsidR="00664B9A" w:rsidRDefault="00664B9A">
      <w:pPr>
        <w:pStyle w:val="FootnoteText"/>
      </w:pPr>
      <w:r>
        <w:rPr>
          <w:rStyle w:val="FootnoteReference"/>
        </w:rPr>
        <w:footnoteRef/>
      </w:r>
      <w:r>
        <w:t xml:space="preserve"> </w:t>
      </w:r>
      <w:r>
        <w:t xml:space="preserve">William Hudson, </w:t>
      </w:r>
      <w:r>
        <w:rPr>
          <w:i/>
          <w:iCs/>
        </w:rPr>
        <w:t xml:space="preserve">Milton and His Poetry </w:t>
      </w:r>
      <w:r>
        <w:t xml:space="preserve">(London: George G. </w:t>
      </w:r>
      <w:proofErr w:type="spellStart"/>
      <w:r>
        <w:t>Harrap</w:t>
      </w:r>
      <w:proofErr w:type="spellEnd"/>
      <w:r>
        <w:t xml:space="preserve"> and Company, 1912). p.43.</w:t>
      </w:r>
    </w:p>
  </w:footnote>
  <w:footnote w:id="12">
    <w:p w14:paraId="50E322EB" w14:textId="37583829" w:rsidR="00AE203B" w:rsidRDefault="00AE203B">
      <w:pPr>
        <w:pStyle w:val="FootnoteText"/>
      </w:pPr>
      <w:r>
        <w:rPr>
          <w:rStyle w:val="FootnoteReference"/>
        </w:rPr>
        <w:footnoteRef/>
      </w:r>
      <w:r>
        <w:t xml:space="preserve"> </w:t>
      </w:r>
      <w:r>
        <w:t xml:space="preserve">Marjorie Nicolson, </w:t>
      </w:r>
      <w:r>
        <w:rPr>
          <w:i/>
          <w:iCs/>
        </w:rPr>
        <w:t xml:space="preserve">A Readers Guide to John Milton </w:t>
      </w:r>
      <w:r>
        <w:t>(New York: Syracuse University Press, 1998). p.5</w:t>
      </w:r>
      <w:r>
        <w:t>9.</w:t>
      </w:r>
    </w:p>
  </w:footnote>
  <w:footnote w:id="13">
    <w:p w14:paraId="1D90820A" w14:textId="487A9D73" w:rsidR="00FA27C7" w:rsidRDefault="009D16ED">
      <w:pPr>
        <w:pStyle w:val="FootnoteText"/>
      </w:pPr>
      <w:r>
        <w:rPr>
          <w:rStyle w:val="FootnoteReference"/>
        </w:rPr>
        <w:footnoteRef/>
      </w:r>
      <w:r>
        <w:t xml:space="preserve"> </w:t>
      </w:r>
      <w:r w:rsidR="00B8248A">
        <w:t xml:space="preserve">Dennis Danielson (ed.), </w:t>
      </w:r>
      <w:r w:rsidR="00B8248A">
        <w:rPr>
          <w:i/>
          <w:iCs/>
        </w:rPr>
        <w:t xml:space="preserve">The Cambridge Companion To Milton </w:t>
      </w:r>
      <w:r w:rsidR="00B8248A">
        <w:t>(New York: Cambridge University Press, 2008)</w:t>
      </w:r>
      <w:r w:rsidR="00B8248A">
        <w:t>.p.</w:t>
      </w:r>
      <w:r>
        <w:t>109</w:t>
      </w:r>
      <w:r w:rsidR="009E6FC2">
        <w:t xml:space="preserve">. </w:t>
      </w:r>
      <w:r w:rsidR="009E6FC2">
        <w:t xml:space="preserve">Helen </w:t>
      </w:r>
      <w:proofErr w:type="spellStart"/>
      <w:r w:rsidR="009E6FC2">
        <w:t>Darbishire</w:t>
      </w:r>
      <w:proofErr w:type="spellEnd"/>
      <w:r w:rsidR="009E6FC2">
        <w:t xml:space="preserve"> (ed.), </w:t>
      </w:r>
      <w:r w:rsidR="009E6FC2" w:rsidRPr="007A4B0F">
        <w:rPr>
          <w:i/>
          <w:iCs/>
        </w:rPr>
        <w:t>The Poetical Works of John Milton</w:t>
      </w:r>
      <w:r w:rsidR="009E6FC2">
        <w:rPr>
          <w:i/>
          <w:iCs/>
        </w:rPr>
        <w:t xml:space="preserve"> </w:t>
      </w:r>
      <w:r w:rsidR="009E6FC2">
        <w:t>(London: Oxford University Press, 1960)</w:t>
      </w:r>
      <w:r w:rsidR="009E6FC2">
        <w:t>.p.431-432.</w:t>
      </w:r>
    </w:p>
  </w:footnote>
  <w:footnote w:id="14">
    <w:p w14:paraId="47BB8ABB" w14:textId="397A6D7E" w:rsidR="009D16ED" w:rsidRDefault="009D16ED">
      <w:pPr>
        <w:pStyle w:val="FootnoteText"/>
      </w:pPr>
      <w:r>
        <w:rPr>
          <w:rStyle w:val="FootnoteReference"/>
        </w:rPr>
        <w:footnoteRef/>
      </w:r>
      <w:r>
        <w:t xml:space="preserve"> </w:t>
      </w:r>
      <w:r w:rsidR="00B8248A">
        <w:t xml:space="preserve">Dennis Danielson (ed.), </w:t>
      </w:r>
      <w:r w:rsidR="00B8248A">
        <w:rPr>
          <w:i/>
          <w:iCs/>
        </w:rPr>
        <w:t xml:space="preserve">The Cambridge Companion To Milton </w:t>
      </w:r>
      <w:r w:rsidR="00B8248A">
        <w:t>(New York: Cambridge University Press, 2008)</w:t>
      </w:r>
      <w:r w:rsidR="00B8248A">
        <w:t>.p.110.</w:t>
      </w:r>
    </w:p>
  </w:footnote>
  <w:footnote w:id="15">
    <w:p w14:paraId="2500FB23" w14:textId="5349989A" w:rsidR="00E91D49" w:rsidRDefault="00E91D49">
      <w:pPr>
        <w:pStyle w:val="FootnoteText"/>
      </w:pPr>
      <w:r>
        <w:rPr>
          <w:rStyle w:val="FootnoteReference"/>
        </w:rPr>
        <w:footnoteRef/>
      </w:r>
      <w:r>
        <w:t xml:space="preserve"> </w:t>
      </w:r>
      <w:r>
        <w:t xml:space="preserve">Dennis Danielson (ed.), </w:t>
      </w:r>
      <w:r>
        <w:rPr>
          <w:i/>
          <w:iCs/>
        </w:rPr>
        <w:t xml:space="preserve">The Cambridge Companion To Milton </w:t>
      </w:r>
      <w:r>
        <w:t>(New York: Cambridge University Press, 2008).p.110.</w:t>
      </w:r>
    </w:p>
  </w:footnote>
  <w:footnote w:id="16">
    <w:p w14:paraId="6E9FDF1A" w14:textId="68EB3652" w:rsidR="00E91D49" w:rsidRDefault="00E91D49">
      <w:pPr>
        <w:pStyle w:val="FootnoteText"/>
      </w:pPr>
      <w:r>
        <w:rPr>
          <w:rStyle w:val="FootnoteReference"/>
        </w:rPr>
        <w:footnoteRef/>
      </w:r>
      <w:r>
        <w:t xml:space="preserve"> </w:t>
      </w:r>
      <w:r>
        <w:t xml:space="preserve">Dennis Danielson (ed.), </w:t>
      </w:r>
      <w:r>
        <w:rPr>
          <w:i/>
          <w:iCs/>
        </w:rPr>
        <w:t xml:space="preserve">The Cambridge Companion To Milton </w:t>
      </w:r>
      <w:r>
        <w:t>(New York: Cambridge University Press, 2008).p.110</w:t>
      </w:r>
      <w:r>
        <w:t>-111.</w:t>
      </w:r>
    </w:p>
  </w:footnote>
  <w:footnote w:id="17">
    <w:p w14:paraId="4D426D8C" w14:textId="28A57626" w:rsidR="00224275" w:rsidRDefault="00224275" w:rsidP="00224275">
      <w:pPr>
        <w:pStyle w:val="FootnoteText"/>
      </w:pPr>
      <w:r>
        <w:rPr>
          <w:rStyle w:val="FootnoteReference"/>
        </w:rPr>
        <w:footnoteRef/>
      </w:r>
      <w:r w:rsidR="00960073">
        <w:t xml:space="preserve">William Hudson, </w:t>
      </w:r>
      <w:r w:rsidR="00960073">
        <w:rPr>
          <w:i/>
          <w:iCs/>
        </w:rPr>
        <w:t xml:space="preserve">Milton and His Poetry </w:t>
      </w:r>
      <w:r w:rsidR="00960073">
        <w:t xml:space="preserve">(London: George G. </w:t>
      </w:r>
      <w:proofErr w:type="spellStart"/>
      <w:r w:rsidR="00960073">
        <w:t>Harrap</w:t>
      </w:r>
      <w:proofErr w:type="spellEnd"/>
      <w:r w:rsidR="00960073">
        <w:t xml:space="preserve"> and Company, 1912)</w:t>
      </w:r>
      <w:r w:rsidR="00960073">
        <w:t>. p.</w:t>
      </w:r>
      <w:r>
        <w:t>130-131</w:t>
      </w:r>
    </w:p>
  </w:footnote>
  <w:footnote w:id="18">
    <w:p w14:paraId="439D1EA9" w14:textId="7FC2378E" w:rsidR="000C0DEB" w:rsidRDefault="000C0DEB">
      <w:pPr>
        <w:pStyle w:val="FootnoteText"/>
      </w:pPr>
      <w:r>
        <w:rPr>
          <w:rStyle w:val="FootnoteReference"/>
        </w:rPr>
        <w:footnoteRef/>
      </w:r>
      <w:r>
        <w:t xml:space="preserve"> </w:t>
      </w:r>
      <w:r w:rsidR="00960073">
        <w:t xml:space="preserve">Dixon Fiske, “Milton in the Middle of Life: Sonnet XIX.” </w:t>
      </w:r>
      <w:r w:rsidR="00960073">
        <w:rPr>
          <w:i/>
          <w:iCs/>
        </w:rPr>
        <w:t>ELH</w:t>
      </w:r>
      <w:r w:rsidR="00960073">
        <w:t xml:space="preserve">, vol.41, no.1. 1974, pp.37-49. </w:t>
      </w:r>
      <w:r w:rsidR="00960073" w:rsidRPr="002578D9">
        <w:rPr>
          <w:i/>
          <w:iCs/>
        </w:rPr>
        <w:t>JSTOR</w:t>
      </w:r>
      <w:r w:rsidR="00960073" w:rsidRPr="002578D9">
        <w:t>, https://doi.org/10.2307/2872546. Accessed 30 Oct. 2022.</w:t>
      </w:r>
      <w:r w:rsidR="00960073">
        <w:t xml:space="preserve"> </w:t>
      </w:r>
      <w:r w:rsidR="00960073">
        <w:t>p.</w:t>
      </w:r>
      <w:r>
        <w:t>37-38</w:t>
      </w:r>
      <w:r w:rsidR="00960073">
        <w:t xml:space="preserve">. </w:t>
      </w:r>
      <w:r w:rsidR="00960073">
        <w:t xml:space="preserve">Marjorie Nicolson, </w:t>
      </w:r>
      <w:r w:rsidR="00960073">
        <w:rPr>
          <w:i/>
          <w:iCs/>
        </w:rPr>
        <w:t xml:space="preserve">A Readers Guide to John Milton </w:t>
      </w:r>
      <w:r w:rsidR="00960073">
        <w:t xml:space="preserve">(New York: Syracuse University Press, 1998). </w:t>
      </w:r>
      <w:r w:rsidR="00960073">
        <w:t>p.</w:t>
      </w:r>
      <w:r>
        <w:t>151-152</w:t>
      </w:r>
      <w:r w:rsidR="00960073">
        <w:t>.</w:t>
      </w:r>
    </w:p>
  </w:footnote>
  <w:footnote w:id="19">
    <w:p w14:paraId="7242FAD1" w14:textId="2781A88C" w:rsidR="000C0DEB" w:rsidRDefault="000C0DEB">
      <w:pPr>
        <w:pStyle w:val="FootnoteText"/>
      </w:pPr>
      <w:r>
        <w:rPr>
          <w:rStyle w:val="FootnoteReference"/>
        </w:rPr>
        <w:footnoteRef/>
      </w:r>
      <w:r>
        <w:t xml:space="preserve"> </w:t>
      </w:r>
      <w:r w:rsidR="00960073">
        <w:t xml:space="preserve">Dixon Fiske, “Milton in the Middle of Life: Sonnet XIX.” </w:t>
      </w:r>
      <w:r w:rsidR="00960073">
        <w:rPr>
          <w:i/>
          <w:iCs/>
        </w:rPr>
        <w:t>ELH</w:t>
      </w:r>
      <w:r w:rsidR="00960073">
        <w:t xml:space="preserve">, vol.41, no.1. 1974, pp.37-49. </w:t>
      </w:r>
      <w:r w:rsidR="00960073" w:rsidRPr="002578D9">
        <w:rPr>
          <w:i/>
          <w:iCs/>
        </w:rPr>
        <w:t>JSTOR</w:t>
      </w:r>
      <w:r w:rsidR="00960073" w:rsidRPr="002578D9">
        <w:t>, https://doi.org/10.2307/2872546. Accessed 30 Oct. 2022.</w:t>
      </w:r>
      <w:r w:rsidR="00960073">
        <w:t xml:space="preserve"> </w:t>
      </w:r>
      <w:r w:rsidR="00960073">
        <w:t>p.</w:t>
      </w:r>
      <w:r>
        <w:t>43</w:t>
      </w:r>
      <w:r w:rsidR="00960073">
        <w:t>.</w:t>
      </w:r>
    </w:p>
  </w:footnote>
  <w:footnote w:id="20">
    <w:p w14:paraId="55FF29E3" w14:textId="18CDC9C7" w:rsidR="00C27F3E" w:rsidRDefault="00C27F3E">
      <w:pPr>
        <w:pStyle w:val="FootnoteText"/>
      </w:pPr>
      <w:r>
        <w:rPr>
          <w:rStyle w:val="FootnoteReference"/>
        </w:rPr>
        <w:footnoteRef/>
      </w:r>
      <w:r>
        <w:t xml:space="preserve"> </w:t>
      </w:r>
      <w:r w:rsidR="00E136C5">
        <w:t xml:space="preserve">Marjorie Nicolson, </w:t>
      </w:r>
      <w:r w:rsidR="00E136C5">
        <w:rPr>
          <w:i/>
          <w:iCs/>
        </w:rPr>
        <w:t xml:space="preserve">A Readers Guide to John Milton </w:t>
      </w:r>
      <w:r w:rsidR="00E136C5">
        <w:t>(New York: Syracuse University Press, 1998). p.</w:t>
      </w:r>
      <w:r w:rsidR="00E136C5">
        <w:t>153-154.</w:t>
      </w:r>
    </w:p>
  </w:footnote>
  <w:footnote w:id="21">
    <w:p w14:paraId="23EDCBBF" w14:textId="36DE84E0" w:rsidR="003D5B60" w:rsidRDefault="003D5B60">
      <w:pPr>
        <w:pStyle w:val="FootnoteText"/>
      </w:pPr>
      <w:r>
        <w:rPr>
          <w:rStyle w:val="FootnoteReference"/>
        </w:rPr>
        <w:footnoteRef/>
      </w:r>
      <w:r>
        <w:t xml:space="preserve"> </w:t>
      </w:r>
      <w:r>
        <w:t xml:space="preserve">Tobias Gregory, “Murmur and Reply: Rereading </w:t>
      </w:r>
      <w:proofErr w:type="spellStart"/>
      <w:r>
        <w:t>milton’s</w:t>
      </w:r>
      <w:proofErr w:type="spellEnd"/>
      <w:r>
        <w:t xml:space="preserve"> Sonnet 19.” </w:t>
      </w:r>
      <w:r>
        <w:rPr>
          <w:i/>
          <w:iCs/>
        </w:rPr>
        <w:t>Milton Studies,</w:t>
      </w:r>
      <w:r>
        <w:t xml:space="preserve"> vol.51. 2010, pp.21-43. </w:t>
      </w:r>
      <w:r w:rsidRPr="00A102BD">
        <w:rPr>
          <w:i/>
          <w:iCs/>
        </w:rPr>
        <w:t>JSTOR</w:t>
      </w:r>
      <w:r w:rsidRPr="00A102BD">
        <w:t>, http://www.jstor.org/stable/26396001. Accessed 30 Oct. 2022.</w:t>
      </w:r>
      <w:r>
        <w:t>p.21.</w:t>
      </w:r>
    </w:p>
  </w:footnote>
  <w:footnote w:id="22">
    <w:p w14:paraId="429AD915" w14:textId="742B8507" w:rsidR="00E37DE3" w:rsidRDefault="00E37DE3">
      <w:pPr>
        <w:pStyle w:val="FootnoteText"/>
      </w:pPr>
      <w:r>
        <w:rPr>
          <w:rStyle w:val="FootnoteReference"/>
        </w:rPr>
        <w:footnoteRef/>
      </w:r>
      <w:r>
        <w:t xml:space="preserve"> </w:t>
      </w:r>
      <w:r w:rsidR="007A4B0F">
        <w:t xml:space="preserve">Alastair Fowler (ed.), </w:t>
      </w:r>
      <w:r w:rsidR="007A4B0F">
        <w:rPr>
          <w:i/>
          <w:iCs/>
        </w:rPr>
        <w:t xml:space="preserve">Milton Paradise lost </w:t>
      </w:r>
      <w:r w:rsidR="007A4B0F">
        <w:t>(New York: Longman inc., 1992)</w:t>
      </w:r>
      <w:r w:rsidR="007A4B0F">
        <w:t>.</w:t>
      </w:r>
      <w:proofErr w:type="spellStart"/>
      <w:r w:rsidR="007A4B0F">
        <w:t>p.XVII</w:t>
      </w:r>
      <w:proofErr w:type="spellEnd"/>
      <w:r w:rsidR="007A4B0F">
        <w:t>.</w:t>
      </w:r>
    </w:p>
  </w:footnote>
  <w:footnote w:id="23">
    <w:p w14:paraId="5B17DB2D" w14:textId="449B495D" w:rsidR="00A84F87" w:rsidRDefault="00A84F87">
      <w:pPr>
        <w:pStyle w:val="FootnoteText"/>
      </w:pPr>
      <w:r>
        <w:rPr>
          <w:rStyle w:val="FootnoteReference"/>
        </w:rPr>
        <w:footnoteRef/>
      </w:r>
      <w:r w:rsidR="007A4B0F">
        <w:t xml:space="preserve"> </w:t>
      </w:r>
      <w:r w:rsidR="007A4B0F">
        <w:t xml:space="preserve">Alastair Fowler (ed.), </w:t>
      </w:r>
      <w:r w:rsidR="007A4B0F">
        <w:rPr>
          <w:i/>
          <w:iCs/>
        </w:rPr>
        <w:t xml:space="preserve">Milton Paradise lost </w:t>
      </w:r>
      <w:r w:rsidR="007A4B0F">
        <w:t>(New York: Longman inc., 1992).</w:t>
      </w:r>
      <w:proofErr w:type="spellStart"/>
      <w:r w:rsidR="007A4B0F">
        <w:t>p.XVII</w:t>
      </w:r>
      <w:proofErr w:type="spellEnd"/>
      <w:r w:rsidR="007A4B0F">
        <w:t>.</w:t>
      </w:r>
    </w:p>
  </w:footnote>
  <w:footnote w:id="24">
    <w:p w14:paraId="5741DB9F" w14:textId="4547BFAC" w:rsidR="00E37DE3" w:rsidRDefault="00E37DE3">
      <w:pPr>
        <w:pStyle w:val="FootnoteText"/>
      </w:pPr>
      <w:r>
        <w:rPr>
          <w:rStyle w:val="FootnoteReference"/>
        </w:rPr>
        <w:footnoteRef/>
      </w:r>
      <w:r>
        <w:t xml:space="preserve"> </w:t>
      </w:r>
      <w:r w:rsidR="00B8248A">
        <w:t xml:space="preserve">Dennis Danielson (ed.), </w:t>
      </w:r>
      <w:r w:rsidR="00B8248A">
        <w:rPr>
          <w:i/>
          <w:iCs/>
        </w:rPr>
        <w:t xml:space="preserve">The Cambridge Companion To Milton </w:t>
      </w:r>
      <w:r w:rsidR="00B8248A">
        <w:t>(New York: Cambridge University Press, 2008)</w:t>
      </w:r>
      <w:r w:rsidR="00B8248A">
        <w:t>.p.11.</w:t>
      </w:r>
    </w:p>
  </w:footnote>
  <w:footnote w:id="25">
    <w:p w14:paraId="493FB21E" w14:textId="02FA16B2" w:rsidR="009A5816" w:rsidRDefault="009A5816">
      <w:pPr>
        <w:pStyle w:val="FootnoteText"/>
      </w:pPr>
      <w:r>
        <w:rPr>
          <w:rStyle w:val="FootnoteReference"/>
        </w:rPr>
        <w:footnoteRef/>
      </w:r>
      <w:r>
        <w:t xml:space="preserve"> </w:t>
      </w:r>
      <w:r w:rsidR="00B8248A">
        <w:t xml:space="preserve">Dennis Danielson (ed.), </w:t>
      </w:r>
      <w:r w:rsidR="00B8248A">
        <w:rPr>
          <w:i/>
          <w:iCs/>
        </w:rPr>
        <w:t xml:space="preserve">The Cambridge Companion To Milton </w:t>
      </w:r>
      <w:r w:rsidR="00B8248A">
        <w:t>(New York: Cambridge University Press, 2008)</w:t>
      </w:r>
      <w:r w:rsidR="00B8248A">
        <w:t>.p.11-12.</w:t>
      </w:r>
    </w:p>
  </w:footnote>
  <w:footnote w:id="26">
    <w:p w14:paraId="7C2B202F" w14:textId="2D9E0566" w:rsidR="009A5816" w:rsidRDefault="009A5816">
      <w:pPr>
        <w:pStyle w:val="FootnoteText"/>
      </w:pPr>
      <w:r>
        <w:rPr>
          <w:rStyle w:val="FootnoteReference"/>
        </w:rPr>
        <w:footnoteRef/>
      </w:r>
      <w:r>
        <w:t xml:space="preserve"> </w:t>
      </w:r>
      <w:r w:rsidR="00B8248A">
        <w:t xml:space="preserve">Dennis Danielson (ed.), </w:t>
      </w:r>
      <w:r w:rsidR="00B8248A">
        <w:rPr>
          <w:i/>
          <w:iCs/>
        </w:rPr>
        <w:t xml:space="preserve">The Cambridge Companion To Milton </w:t>
      </w:r>
      <w:r w:rsidR="00B8248A">
        <w:t>(New York: Cambridge University Press, 2008)</w:t>
      </w:r>
      <w:r w:rsidR="00B8248A">
        <w:t>.p.12.</w:t>
      </w:r>
    </w:p>
  </w:footnote>
  <w:footnote w:id="27">
    <w:p w14:paraId="553E058D" w14:textId="6D7FD28E" w:rsidR="0069723D" w:rsidRDefault="0069723D">
      <w:pPr>
        <w:pStyle w:val="FootnoteText"/>
      </w:pPr>
      <w:r>
        <w:rPr>
          <w:rStyle w:val="FootnoteReference"/>
        </w:rPr>
        <w:footnoteRef/>
      </w:r>
      <w:r>
        <w:t xml:space="preserve"> </w:t>
      </w:r>
      <w:r>
        <w:t xml:space="preserve">David Lowenstein, </w:t>
      </w:r>
      <w:r>
        <w:rPr>
          <w:i/>
          <w:iCs/>
        </w:rPr>
        <w:t xml:space="preserve">John Milton prose: Major Writings on Liberty, Politics and Education. </w:t>
      </w:r>
      <w:r>
        <w:t>(E-book: Wiley-Blackwell, 2012)</w:t>
      </w:r>
      <w:r>
        <w:t>. p.103.</w:t>
      </w:r>
    </w:p>
  </w:footnote>
  <w:footnote w:id="28">
    <w:p w14:paraId="57F464A1" w14:textId="1D2471B7" w:rsidR="00AE203B" w:rsidRDefault="00AE203B" w:rsidP="00AE203B">
      <w:pPr>
        <w:pStyle w:val="FootnoteText"/>
      </w:pPr>
      <w:r>
        <w:rPr>
          <w:rStyle w:val="FootnoteReference"/>
        </w:rPr>
        <w:footnoteRef/>
      </w:r>
      <w:r>
        <w:t xml:space="preserve"> David Lowenstein, </w:t>
      </w:r>
      <w:r>
        <w:rPr>
          <w:i/>
          <w:iCs/>
        </w:rPr>
        <w:t xml:space="preserve">John Milton prose: Major Writings on Liberty, Politics and Education. </w:t>
      </w:r>
      <w:r>
        <w:t>(E-book: Wiley-Blackwell, 2012). p.1</w:t>
      </w:r>
      <w:r>
        <w:t>15-116.</w:t>
      </w:r>
    </w:p>
  </w:footnote>
  <w:footnote w:id="29">
    <w:p w14:paraId="48616287" w14:textId="071BDD7C" w:rsidR="00AE203B" w:rsidRDefault="00AE203B">
      <w:pPr>
        <w:pStyle w:val="FootnoteText"/>
      </w:pPr>
      <w:r>
        <w:rPr>
          <w:rStyle w:val="FootnoteReference"/>
        </w:rPr>
        <w:footnoteRef/>
      </w:r>
      <w:r>
        <w:t xml:space="preserve"> </w:t>
      </w:r>
      <w:r>
        <w:t xml:space="preserve">David Lowenstein, </w:t>
      </w:r>
      <w:r>
        <w:rPr>
          <w:i/>
          <w:iCs/>
        </w:rPr>
        <w:t xml:space="preserve">John Milton prose: Major Writings on Liberty, Politics and Education. </w:t>
      </w:r>
      <w:r>
        <w:t>(E-book: Wiley-Blackwell, 2012). p.11</w:t>
      </w:r>
      <w:r>
        <w:t>8-119.</w:t>
      </w:r>
    </w:p>
  </w:footnote>
  <w:footnote w:id="30">
    <w:p w14:paraId="71C1E9F7" w14:textId="5CC86AF2" w:rsidR="0084791C" w:rsidRDefault="0084791C">
      <w:pPr>
        <w:pStyle w:val="FootnoteText"/>
      </w:pPr>
      <w:r>
        <w:rPr>
          <w:rStyle w:val="FootnoteReference"/>
        </w:rPr>
        <w:footnoteRef/>
      </w:r>
      <w:r>
        <w:t xml:space="preserve"> </w:t>
      </w:r>
      <w:r>
        <w:t xml:space="preserve">David </w:t>
      </w:r>
      <w:proofErr w:type="spellStart"/>
      <w:r>
        <w:t>Daiches</w:t>
      </w:r>
      <w:proofErr w:type="spellEnd"/>
      <w:r>
        <w:t xml:space="preserve">, </w:t>
      </w:r>
      <w:r>
        <w:rPr>
          <w:i/>
          <w:iCs/>
        </w:rPr>
        <w:t xml:space="preserve">Milton </w:t>
      </w:r>
      <w:r>
        <w:t>(London: Anchor Press, 1971)p</w:t>
      </w:r>
      <w:r>
        <w:t>113.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31FD82" w14:textId="07A41698" w:rsidR="00AE203B" w:rsidRDefault="00AE203B">
    <w:pPr>
      <w:pStyle w:val="Header"/>
    </w:pPr>
    <w:r>
      <w:tab/>
      <w:t xml:space="preserve">HPEN6003 – 2 – 1901524 – Philps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QzMTG0MDI0Mzc1NDBW0lEKTi0uzszPAykwrAUARbxTwywAAAA="/>
  </w:docVars>
  <w:rsids>
    <w:rsidRoot w:val="0016345E"/>
    <w:rsid w:val="000161F5"/>
    <w:rsid w:val="00030B74"/>
    <w:rsid w:val="0003177C"/>
    <w:rsid w:val="00061A9A"/>
    <w:rsid w:val="00072FF0"/>
    <w:rsid w:val="00076838"/>
    <w:rsid w:val="00077FAD"/>
    <w:rsid w:val="00081779"/>
    <w:rsid w:val="000C0DEB"/>
    <w:rsid w:val="000C3858"/>
    <w:rsid w:val="000C4106"/>
    <w:rsid w:val="000C5D8C"/>
    <w:rsid w:val="000D4425"/>
    <w:rsid w:val="00137995"/>
    <w:rsid w:val="0015582A"/>
    <w:rsid w:val="0016345E"/>
    <w:rsid w:val="001958C2"/>
    <w:rsid w:val="00213634"/>
    <w:rsid w:val="00215DCF"/>
    <w:rsid w:val="00224275"/>
    <w:rsid w:val="00255DBF"/>
    <w:rsid w:val="002578D9"/>
    <w:rsid w:val="00281710"/>
    <w:rsid w:val="00281B03"/>
    <w:rsid w:val="00283835"/>
    <w:rsid w:val="00283FAF"/>
    <w:rsid w:val="002D2565"/>
    <w:rsid w:val="002D6334"/>
    <w:rsid w:val="002E04BB"/>
    <w:rsid w:val="0031682F"/>
    <w:rsid w:val="00320847"/>
    <w:rsid w:val="00375A96"/>
    <w:rsid w:val="00387F73"/>
    <w:rsid w:val="003A562B"/>
    <w:rsid w:val="003D5B60"/>
    <w:rsid w:val="003E5471"/>
    <w:rsid w:val="003F443F"/>
    <w:rsid w:val="00404D5D"/>
    <w:rsid w:val="00431A75"/>
    <w:rsid w:val="00463217"/>
    <w:rsid w:val="00471FB9"/>
    <w:rsid w:val="00483226"/>
    <w:rsid w:val="004B3A0F"/>
    <w:rsid w:val="004C73C3"/>
    <w:rsid w:val="004D6485"/>
    <w:rsid w:val="0057209F"/>
    <w:rsid w:val="00573376"/>
    <w:rsid w:val="005D35A0"/>
    <w:rsid w:val="00600432"/>
    <w:rsid w:val="00614472"/>
    <w:rsid w:val="00615248"/>
    <w:rsid w:val="00620006"/>
    <w:rsid w:val="00645192"/>
    <w:rsid w:val="00664B9A"/>
    <w:rsid w:val="0069723D"/>
    <w:rsid w:val="006B1C13"/>
    <w:rsid w:val="006F408A"/>
    <w:rsid w:val="0072395D"/>
    <w:rsid w:val="00730A7C"/>
    <w:rsid w:val="00744915"/>
    <w:rsid w:val="00762E8B"/>
    <w:rsid w:val="00790C09"/>
    <w:rsid w:val="007949A9"/>
    <w:rsid w:val="007A0AD6"/>
    <w:rsid w:val="007A4B0F"/>
    <w:rsid w:val="007A6263"/>
    <w:rsid w:val="007B125D"/>
    <w:rsid w:val="007C6232"/>
    <w:rsid w:val="007E48D8"/>
    <w:rsid w:val="007F1E7D"/>
    <w:rsid w:val="007F41CA"/>
    <w:rsid w:val="0081111A"/>
    <w:rsid w:val="00812D3C"/>
    <w:rsid w:val="00816A36"/>
    <w:rsid w:val="00832CE2"/>
    <w:rsid w:val="00844831"/>
    <w:rsid w:val="0084791C"/>
    <w:rsid w:val="008766D8"/>
    <w:rsid w:val="008B409C"/>
    <w:rsid w:val="008E1084"/>
    <w:rsid w:val="008E6DFF"/>
    <w:rsid w:val="009174B2"/>
    <w:rsid w:val="009376D3"/>
    <w:rsid w:val="00942789"/>
    <w:rsid w:val="00960073"/>
    <w:rsid w:val="00991F77"/>
    <w:rsid w:val="009A5816"/>
    <w:rsid w:val="009B5BAC"/>
    <w:rsid w:val="009C3016"/>
    <w:rsid w:val="009D16ED"/>
    <w:rsid w:val="009E6FC2"/>
    <w:rsid w:val="009F0691"/>
    <w:rsid w:val="00A070D7"/>
    <w:rsid w:val="00A14694"/>
    <w:rsid w:val="00A2097B"/>
    <w:rsid w:val="00A3671D"/>
    <w:rsid w:val="00A42428"/>
    <w:rsid w:val="00A503D0"/>
    <w:rsid w:val="00A84F87"/>
    <w:rsid w:val="00AA1C0F"/>
    <w:rsid w:val="00AA5B05"/>
    <w:rsid w:val="00AD0502"/>
    <w:rsid w:val="00AE0695"/>
    <w:rsid w:val="00AE203B"/>
    <w:rsid w:val="00AF3930"/>
    <w:rsid w:val="00AF564E"/>
    <w:rsid w:val="00B02A52"/>
    <w:rsid w:val="00B10C8F"/>
    <w:rsid w:val="00B31CC6"/>
    <w:rsid w:val="00B658B9"/>
    <w:rsid w:val="00B707C3"/>
    <w:rsid w:val="00B8248A"/>
    <w:rsid w:val="00BD2E40"/>
    <w:rsid w:val="00C039DE"/>
    <w:rsid w:val="00C27F3E"/>
    <w:rsid w:val="00C33C56"/>
    <w:rsid w:val="00C36F24"/>
    <w:rsid w:val="00C5623A"/>
    <w:rsid w:val="00C676DA"/>
    <w:rsid w:val="00C90C1F"/>
    <w:rsid w:val="00C92AE5"/>
    <w:rsid w:val="00CC6EBE"/>
    <w:rsid w:val="00D01E2C"/>
    <w:rsid w:val="00D14C35"/>
    <w:rsid w:val="00D16F77"/>
    <w:rsid w:val="00D4610A"/>
    <w:rsid w:val="00D6726B"/>
    <w:rsid w:val="00D7488A"/>
    <w:rsid w:val="00D75CD5"/>
    <w:rsid w:val="00D87128"/>
    <w:rsid w:val="00D932F7"/>
    <w:rsid w:val="00D95521"/>
    <w:rsid w:val="00DB7D0A"/>
    <w:rsid w:val="00DC5DFF"/>
    <w:rsid w:val="00DE329F"/>
    <w:rsid w:val="00DE67FB"/>
    <w:rsid w:val="00DF7C5E"/>
    <w:rsid w:val="00E020E3"/>
    <w:rsid w:val="00E136C5"/>
    <w:rsid w:val="00E14911"/>
    <w:rsid w:val="00E32933"/>
    <w:rsid w:val="00E37DE3"/>
    <w:rsid w:val="00E451E0"/>
    <w:rsid w:val="00E45313"/>
    <w:rsid w:val="00E53487"/>
    <w:rsid w:val="00E91D49"/>
    <w:rsid w:val="00EB0F54"/>
    <w:rsid w:val="00EF4844"/>
    <w:rsid w:val="00F0674D"/>
    <w:rsid w:val="00F17FC0"/>
    <w:rsid w:val="00F332A7"/>
    <w:rsid w:val="00F57EC4"/>
    <w:rsid w:val="00F83692"/>
    <w:rsid w:val="00F94AA1"/>
    <w:rsid w:val="00F96424"/>
    <w:rsid w:val="00F971FE"/>
    <w:rsid w:val="00FA27C7"/>
    <w:rsid w:val="00FB767F"/>
    <w:rsid w:val="00FD1C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CD9C5E"/>
  <w15:docId w15:val="{9019ED8C-BD99-41AA-95F1-4F6ECCE521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B658B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658B9"/>
    <w:rPr>
      <w:sz w:val="20"/>
      <w:szCs w:val="20"/>
    </w:rPr>
  </w:style>
  <w:style w:type="character" w:styleId="FootnoteReference">
    <w:name w:val="footnote reference"/>
    <w:basedOn w:val="DefaultParagraphFont"/>
    <w:uiPriority w:val="99"/>
    <w:semiHidden/>
    <w:unhideWhenUsed/>
    <w:rsid w:val="00B658B9"/>
    <w:rPr>
      <w:vertAlign w:val="superscript"/>
    </w:rPr>
  </w:style>
  <w:style w:type="character" w:styleId="Hyperlink">
    <w:name w:val="Hyperlink"/>
    <w:basedOn w:val="DefaultParagraphFont"/>
    <w:uiPriority w:val="99"/>
    <w:unhideWhenUsed/>
    <w:rsid w:val="00B31CC6"/>
    <w:rPr>
      <w:color w:val="0563C1" w:themeColor="hyperlink"/>
      <w:u w:val="single"/>
    </w:rPr>
  </w:style>
  <w:style w:type="character" w:styleId="UnresolvedMention">
    <w:name w:val="Unresolved Mention"/>
    <w:basedOn w:val="DefaultParagraphFont"/>
    <w:uiPriority w:val="99"/>
    <w:semiHidden/>
    <w:unhideWhenUsed/>
    <w:rsid w:val="00B31CC6"/>
    <w:rPr>
      <w:color w:val="605E5C"/>
      <w:shd w:val="clear" w:color="auto" w:fill="E1DFDD"/>
    </w:rPr>
  </w:style>
  <w:style w:type="character" w:styleId="FollowedHyperlink">
    <w:name w:val="FollowedHyperlink"/>
    <w:basedOn w:val="DefaultParagraphFont"/>
    <w:uiPriority w:val="99"/>
    <w:semiHidden/>
    <w:unhideWhenUsed/>
    <w:rsid w:val="00C33C56"/>
    <w:rPr>
      <w:color w:val="954F72" w:themeColor="followedHyperlink"/>
      <w:u w:val="single"/>
    </w:rPr>
  </w:style>
  <w:style w:type="paragraph" w:styleId="Header">
    <w:name w:val="header"/>
    <w:basedOn w:val="Normal"/>
    <w:link w:val="HeaderChar"/>
    <w:uiPriority w:val="99"/>
    <w:unhideWhenUsed/>
    <w:rsid w:val="00AE20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203B"/>
  </w:style>
  <w:style w:type="paragraph" w:styleId="Footer">
    <w:name w:val="footer"/>
    <w:basedOn w:val="Normal"/>
    <w:link w:val="FooterChar"/>
    <w:uiPriority w:val="99"/>
    <w:unhideWhenUsed/>
    <w:rsid w:val="00AE20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20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milton.host.dartmouth.edu/reading_room/penseroso/text.shtml"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ritannica.com/biography/John-Milton"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milton.host.dartmouth.edu/reading_room/ddd/book_1/text.shtml" TargetMode="External"/><Relationship Id="rId5" Type="http://schemas.openxmlformats.org/officeDocument/2006/relationships/footnotes" Target="footnotes.xml"/><Relationship Id="rId10" Type="http://schemas.openxmlformats.org/officeDocument/2006/relationships/hyperlink" Target="https://milton.host.dartmouth.edu/reading_room/sonnets/sonnet_19/text.shtml" TargetMode="External"/><Relationship Id="rId4" Type="http://schemas.openxmlformats.org/officeDocument/2006/relationships/webSettings" Target="webSettings.xml"/><Relationship Id="rId9" Type="http://schemas.openxmlformats.org/officeDocument/2006/relationships/hyperlink" Target="https://milton.host.dartmouth.edu/reading_room/l_allegro/text.shtml"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milton.host.dartmouth.edu/reading_room/penseroso/text.shtml" TargetMode="External"/><Relationship Id="rId2" Type="http://schemas.openxmlformats.org/officeDocument/2006/relationships/hyperlink" Target="https://milton.host.dartmouth.edu/reading_room/l_allegro/text.shtml" TargetMode="External"/><Relationship Id="rId1" Type="http://schemas.openxmlformats.org/officeDocument/2006/relationships/hyperlink" Target="https://milton.host.dartmouth.edu/reading_room/ddd/book_1/text.shtml" TargetMode="External"/><Relationship Id="rId5" Type="http://schemas.openxmlformats.org/officeDocument/2006/relationships/hyperlink" Target="https://www.britannica.com/biography/John-Milton" TargetMode="External"/><Relationship Id="rId4" Type="http://schemas.openxmlformats.org/officeDocument/2006/relationships/hyperlink" Target="https://milton.host.dartmouth.edu/reading_room/sonnets/sonnet_19/text.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E3D338-B83E-48AD-9C27-AD1DC1816D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1561</TotalTime>
  <Pages>8</Pages>
  <Words>1944</Words>
  <Characters>11085</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Kerry Philps (1901524)</dc:creator>
  <cp:keywords/>
  <dc:description/>
  <cp:lastModifiedBy>Kerry Philps (1901524)</cp:lastModifiedBy>
  <cp:revision>4</cp:revision>
  <dcterms:created xsi:type="dcterms:W3CDTF">2022-10-29T18:18:00Z</dcterms:created>
  <dcterms:modified xsi:type="dcterms:W3CDTF">2022-10-30T23:57:00Z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715c40f3-99dd-4aa8-ab77-1276ed8bd08a</vt:lpwstr>
  </property>
</Properties>
</file>