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9647BD" w14:textId="77777777" w:rsidR="009C7641" w:rsidRPr="00FF7965" w:rsidRDefault="009C7641" w:rsidP="009C7641">
      <w:r w:rsidRPr="00FF7965">
        <w:rPr>
          <w:b/>
          <w:bCs/>
          <w:u w:val="single"/>
        </w:rPr>
        <w:t>Method and Planning</w:t>
      </w:r>
    </w:p>
    <w:p w14:paraId="664B2BA6" w14:textId="77777777" w:rsidR="009C7641" w:rsidRPr="00FF7965" w:rsidRDefault="009C7641" w:rsidP="009C7641">
      <w:r w:rsidRPr="00FF7965">
        <w:t> </w:t>
      </w:r>
    </w:p>
    <w:p w14:paraId="6CD6613C" w14:textId="77777777" w:rsidR="009C7641" w:rsidRPr="00FF7965" w:rsidRDefault="009C7641" w:rsidP="009C7641">
      <w:r w:rsidRPr="00FF7965">
        <w:rPr>
          <w:u w:val="single"/>
        </w:rPr>
        <w:t>Introduction</w:t>
      </w:r>
    </w:p>
    <w:p w14:paraId="775D2425" w14:textId="77777777" w:rsidR="009C7641" w:rsidRPr="00FF7965" w:rsidRDefault="009C7641" w:rsidP="009C7641">
      <w:r w:rsidRPr="00FF7965">
        <w:t>The previous chapter of the dissertation was the literature review, where we were able to answer 3 objectives out of the 5 we originally set out to determine – this was because I, as the researcher, also have to consider my limitations within my role as a police constable. I have to determine whether it would be more appropriate to determine an objective result with research I can obtain through articles already available through online libraries. By doing this, it also allows me to focus my research on objectives I can’t answer through previous publications. These objectives are</w:t>
      </w:r>
      <w:r w:rsidRPr="00FF7965">
        <w:rPr>
          <w:i/>
          <w:iCs/>
        </w:rPr>
        <w:t xml:space="preserve"> 1- Assessing Operational Effectiveness and 3- Examining Officers' Perspectives.</w:t>
      </w:r>
    </w:p>
    <w:p w14:paraId="4B408844" w14:textId="77777777" w:rsidR="009C7641" w:rsidRPr="00FF7965" w:rsidRDefault="009C7641" w:rsidP="009C7641">
      <w:r w:rsidRPr="00FF7965">
        <w:t>The title of my dissertation is not only to determine the effectiveness of police dogs but also to focus on their value within modern policing. The word 'modern', as per the Oxford English Dictionary (2023), determines the word to mean that something is new or up to date. If I were to review past literature, this would hold little value to the ‘Modern’ policing question of my title. This allows me to focus my research, methodology and planning around the remaining objectives in ‘Modern' policing.</w:t>
      </w:r>
    </w:p>
    <w:p w14:paraId="05B8770B" w14:textId="77777777" w:rsidR="009C7641" w:rsidRPr="00FF7965" w:rsidRDefault="009C7641" w:rsidP="009C7641">
      <w:r w:rsidRPr="00FF7965">
        <w:t>Research is where a person wants to expand their understanding and knowledge around a certain subject or area of interest (Collis and Hussey 2014). To do this there are typically two main types of research: primary research, where information or data is personally collected, and secondary research, which is obtained through previous literature or publications (Bryman 2016). As I intend to answer the two remaining objectives through collecting data myself, this becomes primary research, as opposed to secondary research already utilised in the literature review.</w:t>
      </w:r>
    </w:p>
    <w:p w14:paraId="10BB8869" w14:textId="77777777" w:rsidR="009C7641" w:rsidRPr="00FF7965" w:rsidRDefault="009C7641" w:rsidP="009C7641">
      <w:r w:rsidRPr="00FF7965">
        <w:t> </w:t>
      </w:r>
    </w:p>
    <w:p w14:paraId="056CEC74" w14:textId="77777777" w:rsidR="009C7641" w:rsidRPr="00FF7965" w:rsidRDefault="009C7641" w:rsidP="009C7641">
      <w:r w:rsidRPr="00FF7965">
        <w:rPr>
          <w:u w:val="single"/>
        </w:rPr>
        <w:t>The Research Onion</w:t>
      </w:r>
    </w:p>
    <w:p w14:paraId="04DC4832" w14:textId="77777777" w:rsidR="009C7641" w:rsidRDefault="009C7641">
      <w:r w:rsidRPr="00FF7965">
        <w:t>‘The Research Onion’ by Saunders et al. (2016) is one of the most common methods for collecting primary data in dissertations, as it allows a layered process to collect data.</w:t>
      </w:r>
    </w:p>
    <w:p w14:paraId="07EE79D8" w14:textId="2DE6A888" w:rsidR="00F5195D" w:rsidRDefault="00F5195D">
      <w:r>
        <w:rPr>
          <w:noProof/>
        </w:rPr>
        <w:lastRenderedPageBreak/>
        <w:drawing>
          <wp:inline distT="0" distB="0" distL="0" distR="0" wp14:anchorId="36B17242" wp14:editId="09C75B57">
            <wp:extent cx="4660777" cy="3331635"/>
            <wp:effectExtent l="0" t="0" r="6985" b="2540"/>
            <wp:docPr id="1487437470" name="Picture 2"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 on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9694" cy="3338009"/>
                    </a:xfrm>
                    <a:prstGeom prst="rect">
                      <a:avLst/>
                    </a:prstGeom>
                    <a:noFill/>
                    <a:ln>
                      <a:noFill/>
                    </a:ln>
                  </pic:spPr>
                </pic:pic>
              </a:graphicData>
            </a:graphic>
          </wp:inline>
        </w:drawing>
      </w:r>
    </w:p>
    <w:p w14:paraId="5D216EBF" w14:textId="58F00A00" w:rsidR="00F5195D" w:rsidRDefault="00F5195D" w:rsidP="00F5195D">
      <w:pPr>
        <w:rPr>
          <w:i/>
        </w:rPr>
      </w:pPr>
      <w:r>
        <w:tab/>
      </w:r>
      <w:r w:rsidRPr="00F5195D">
        <w:rPr>
          <w:i/>
        </w:rPr>
        <w:t>Annotated Diagram - The Research Onion (Source: Saunders et al</w:t>
      </w:r>
      <w:r w:rsidR="00B82733">
        <w:rPr>
          <w:i/>
        </w:rPr>
        <w:t xml:space="preserve"> </w:t>
      </w:r>
      <w:r w:rsidRPr="00F5195D">
        <w:rPr>
          <w:i/>
        </w:rPr>
        <w:t>2016)</w:t>
      </w:r>
    </w:p>
    <w:p w14:paraId="48730DED" w14:textId="77777777" w:rsidR="009C7641" w:rsidRPr="00FF7965" w:rsidRDefault="009C7641" w:rsidP="009C7641">
      <w:r w:rsidRPr="00FF7965">
        <w:t>The above diagram allows me to break down my research techniques into the following titles:</w:t>
      </w:r>
    </w:p>
    <w:p w14:paraId="00EA2554" w14:textId="77777777" w:rsidR="009C7641" w:rsidRPr="00FF7965" w:rsidRDefault="009C7641" w:rsidP="009C7641">
      <w:r w:rsidRPr="00FF7965">
        <w:t>-          Research Philosophy: Positivism</w:t>
      </w:r>
    </w:p>
    <w:p w14:paraId="31A6AE08" w14:textId="77777777" w:rsidR="009C7641" w:rsidRPr="00FF7965" w:rsidRDefault="009C7641" w:rsidP="009C7641">
      <w:r w:rsidRPr="00FF7965">
        <w:t>-          Research Approach: Deductive</w:t>
      </w:r>
    </w:p>
    <w:p w14:paraId="626F2A51" w14:textId="77777777" w:rsidR="009C7641" w:rsidRPr="00FF7965" w:rsidRDefault="009C7641" w:rsidP="009C7641">
      <w:r w:rsidRPr="00FF7965">
        <w:t>-          Research Strategy: Survey</w:t>
      </w:r>
    </w:p>
    <w:p w14:paraId="5DB760B8" w14:textId="77777777" w:rsidR="009C7641" w:rsidRPr="00FF7965" w:rsidRDefault="009C7641" w:rsidP="009C7641">
      <w:r w:rsidRPr="00FF7965">
        <w:t>-          Time Horizon: Cross-Sectional</w:t>
      </w:r>
    </w:p>
    <w:p w14:paraId="5F065B98" w14:textId="77777777" w:rsidR="009C7641" w:rsidRPr="00FF7965" w:rsidRDefault="009C7641" w:rsidP="009C7641">
      <w:r w:rsidRPr="00FF7965">
        <w:t>-          Data Collection: Questionnaires</w:t>
      </w:r>
    </w:p>
    <w:p w14:paraId="11F4AD83" w14:textId="77777777" w:rsidR="009C7641" w:rsidRDefault="009C7641" w:rsidP="009C7641">
      <w:pPr>
        <w:rPr>
          <w:iCs/>
        </w:rPr>
      </w:pPr>
      <w:r w:rsidRPr="00FF7965">
        <w:t xml:space="preserve">-          Data Analysis: </w:t>
      </w:r>
      <w:r w:rsidRPr="00FF7965">
        <w:rPr>
          <w:iCs/>
        </w:rPr>
        <w:t>Descriptive Statistics</w:t>
      </w:r>
    </w:p>
    <w:p w14:paraId="2098AAFE" w14:textId="77777777" w:rsidR="008768F3" w:rsidRPr="00FF7965" w:rsidRDefault="008768F3" w:rsidP="009C7641"/>
    <w:p w14:paraId="72B14584" w14:textId="77777777" w:rsidR="009C7641" w:rsidRPr="00FF7965" w:rsidRDefault="009C7641" w:rsidP="009C7641">
      <w:r w:rsidRPr="00FF7965">
        <w:rPr>
          <w:u w:val="single"/>
        </w:rPr>
        <w:t>Research Philosophy: Positivism</w:t>
      </w:r>
    </w:p>
    <w:p w14:paraId="15C4CB5F" w14:textId="77777777" w:rsidR="009C7641" w:rsidRPr="00FF7965" w:rsidRDefault="009C7641" w:rsidP="009C7641">
      <w:r w:rsidRPr="00FF7965">
        <w:t>‘Research Philosophies’ as described by Saunders et al. (2023) is the first step in determining how to approach the project, or in this case, dissertation objectives. In this dissertation it can refer back to the preconceived beliefs that the research may already have surrounding the objectives.</w:t>
      </w:r>
    </w:p>
    <w:p w14:paraId="39BABD13" w14:textId="77777777" w:rsidR="009C7641" w:rsidRPr="00FF7965" w:rsidRDefault="009C7641" w:rsidP="009C7641">
      <w:r w:rsidRPr="00FF7965">
        <w:t>‘Positivism’ is a way of thinking that would say the research can only believe ‘factual’ information that is presented from observing things with your own senses, for example, being able to measure them. Positivism studies say that the researcher's only job is to collect data and give a neutral analysis, to be an objective observer and to not allow personal views to affect how the study is conducted (Dudovskiy 2020).</w:t>
      </w:r>
    </w:p>
    <w:p w14:paraId="4BF45945" w14:textId="77777777" w:rsidR="009C7641" w:rsidRPr="00FF7965" w:rsidRDefault="009C7641" w:rsidP="009C7641">
      <w:r w:rsidRPr="00FF7965">
        <w:t>My aim is to gather measurable data on officers’ perceptions around my objectives, rather than to interpret any data to fit a positive or negative outcome. In positivist research there has to be a strong emphasis on objectivity and reproducibility (Blackwell 2018).</w:t>
      </w:r>
    </w:p>
    <w:p w14:paraId="223478EA" w14:textId="77777777" w:rsidR="00146DD2" w:rsidRDefault="00146DD2" w:rsidP="00B82733">
      <w:pPr>
        <w:rPr>
          <w:iCs/>
        </w:rPr>
      </w:pPr>
    </w:p>
    <w:p w14:paraId="3701DD2E" w14:textId="353C9403" w:rsidR="00146DD2" w:rsidRPr="005067E0" w:rsidRDefault="00146DD2" w:rsidP="00B82733">
      <w:pPr>
        <w:rPr>
          <w:iCs/>
          <w:u w:val="single"/>
        </w:rPr>
      </w:pPr>
      <w:r w:rsidRPr="005067E0">
        <w:rPr>
          <w:iCs/>
          <w:u w:val="single"/>
        </w:rPr>
        <w:t xml:space="preserve">Research Approach: Deductive </w:t>
      </w:r>
    </w:p>
    <w:p w14:paraId="3423CC91" w14:textId="77777777" w:rsidR="009C7641" w:rsidRPr="00FF7965" w:rsidRDefault="009C7641" w:rsidP="009C7641">
      <w:r w:rsidRPr="00FF7965">
        <w:t>‘Research Approach’ is often determined by two forms of reasoning: deductive or inductive.</w:t>
      </w:r>
    </w:p>
    <w:p w14:paraId="460DBDFF" w14:textId="3C231A05" w:rsidR="00146DD2" w:rsidRPr="006839BD" w:rsidRDefault="00146DD2" w:rsidP="00B82733">
      <w:pPr>
        <w:rPr>
          <w:iCs/>
        </w:rPr>
      </w:pPr>
      <w:r>
        <w:rPr>
          <w:noProof/>
        </w:rPr>
        <w:drawing>
          <wp:inline distT="0" distB="0" distL="0" distR="0" wp14:anchorId="07D4BC91" wp14:editId="7E26B608">
            <wp:extent cx="5731510" cy="2141220"/>
            <wp:effectExtent l="0" t="0" r="2540" b="0"/>
            <wp:docPr id="881567104" name="Picture 3" descr="Inductive and Deductive Reasoning | Definitions, Limits &amp;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uctive and Deductive Reasoning | Definitions, Limits &amp; Stag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41220"/>
                    </a:xfrm>
                    <a:prstGeom prst="rect">
                      <a:avLst/>
                    </a:prstGeom>
                    <a:noFill/>
                    <a:ln>
                      <a:noFill/>
                    </a:ln>
                  </pic:spPr>
                </pic:pic>
              </a:graphicData>
            </a:graphic>
          </wp:inline>
        </w:drawing>
      </w:r>
    </w:p>
    <w:p w14:paraId="4AD94454" w14:textId="71149728" w:rsidR="006839BD" w:rsidRPr="00DC446B" w:rsidRDefault="00445C74" w:rsidP="00B82733">
      <w:pPr>
        <w:rPr>
          <w:i/>
        </w:rPr>
      </w:pPr>
      <w:r>
        <w:rPr>
          <w:iCs/>
        </w:rPr>
        <w:tab/>
      </w:r>
      <w:r w:rsidRPr="00DC446B">
        <w:rPr>
          <w:i/>
        </w:rPr>
        <w:t xml:space="preserve">Deductive Reasoning and Inductive Reasoning Flow Chart (Source: </w:t>
      </w:r>
      <w:proofErr w:type="spellStart"/>
      <w:r w:rsidRPr="00DC446B">
        <w:rPr>
          <w:i/>
        </w:rPr>
        <w:t>Sirisilla</w:t>
      </w:r>
      <w:proofErr w:type="spellEnd"/>
      <w:r w:rsidRPr="00DC446B">
        <w:rPr>
          <w:i/>
        </w:rPr>
        <w:t xml:space="preserve"> 2023)</w:t>
      </w:r>
    </w:p>
    <w:p w14:paraId="5A9DB485" w14:textId="77777777" w:rsidR="009C7641" w:rsidRPr="00FF7965" w:rsidRDefault="009C7641" w:rsidP="009C7641">
      <w:r w:rsidRPr="00FF7965">
        <w:t>Deductive reasoning starts with a general principle, or existing theory. The researcher will then apply specific situations or areas of study to arrive at a certain conclusion. Inductive reasoning starts with a specific principle to then move to broader generalisations or theories to come to a general conclusion (Barrett and Younas 2023).</w:t>
      </w:r>
    </w:p>
    <w:p w14:paraId="6F233C1D" w14:textId="77777777" w:rsidR="009C7641" w:rsidRPr="00FF7965" w:rsidRDefault="009C7641" w:rsidP="009C7641">
      <w:r w:rsidRPr="00FF7965">
        <w:t>A deductive approach in this dissertation is already established with theories and assumptions on police dog units’ effectiveness and role in policing; certainly, my hypothesis would be that officers perceive police dog units as highly effective in outcomes. This hypothesis can then be either confirmed or rejected by the collection of data, to then be analysed.</w:t>
      </w:r>
    </w:p>
    <w:p w14:paraId="35C610A8" w14:textId="77777777" w:rsidR="009C7641" w:rsidRPr="00FF7965" w:rsidRDefault="009C7641" w:rsidP="009C7641">
      <w:r w:rsidRPr="00FF7965">
        <w:t> </w:t>
      </w:r>
    </w:p>
    <w:p w14:paraId="0A79DB12" w14:textId="77777777" w:rsidR="009C7641" w:rsidRPr="00FF7965" w:rsidRDefault="009C7641" w:rsidP="009C7641">
      <w:r w:rsidRPr="00FF7965">
        <w:rPr>
          <w:u w:val="single"/>
        </w:rPr>
        <w:t>Research Strategy: Survey (1.0)</w:t>
      </w:r>
    </w:p>
    <w:p w14:paraId="7FD5F370" w14:textId="77777777" w:rsidR="009C7641" w:rsidRPr="00FF7965" w:rsidRDefault="009C7641" w:rsidP="009C7641">
      <w:r w:rsidRPr="00FF7965">
        <w:t>‘Research Strategies’ is the way a researcher would aim to achieve their questions or collect data to then analyse; it is often done through different strategies such as case studies, qualitative interviews, action research or quantitative surveys (Adu and Anthony Miles 2023).</w:t>
      </w:r>
    </w:p>
    <w:p w14:paraId="12806DF7" w14:textId="77777777" w:rsidR="004C6F40" w:rsidRDefault="004C6F40" w:rsidP="005067E0">
      <w:pPr>
        <w:rPr>
          <w:iCs/>
        </w:rPr>
      </w:pPr>
    </w:p>
    <w:p w14:paraId="080CEDE3" w14:textId="6AB1C9A0" w:rsidR="004C6F40" w:rsidRDefault="004C6F40" w:rsidP="005067E0">
      <w:pPr>
        <w:rPr>
          <w:iCs/>
        </w:rPr>
      </w:pPr>
      <w:r>
        <w:rPr>
          <w:iCs/>
          <w:noProof/>
        </w:rPr>
        <w:lastRenderedPageBreak/>
        <w:drawing>
          <wp:inline distT="0" distB="0" distL="0" distR="0" wp14:anchorId="7A64FA77" wp14:editId="00B995BB">
            <wp:extent cx="3905250" cy="3905250"/>
            <wp:effectExtent l="0" t="0" r="0" b="0"/>
            <wp:docPr id="1933625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5250" cy="3905250"/>
                    </a:xfrm>
                    <a:prstGeom prst="rect">
                      <a:avLst/>
                    </a:prstGeom>
                    <a:noFill/>
                  </pic:spPr>
                </pic:pic>
              </a:graphicData>
            </a:graphic>
          </wp:inline>
        </w:drawing>
      </w:r>
    </w:p>
    <w:p w14:paraId="113017C3" w14:textId="13307685" w:rsidR="004C6F40" w:rsidRPr="004C6F40" w:rsidRDefault="004C6F40" w:rsidP="005067E0">
      <w:pPr>
        <w:rPr>
          <w:i/>
        </w:rPr>
      </w:pPr>
      <w:r>
        <w:rPr>
          <w:iCs/>
        </w:rPr>
        <w:tab/>
      </w:r>
      <w:r w:rsidRPr="004C6F40">
        <w:rPr>
          <w:i/>
        </w:rPr>
        <w:t>Research Questions (Source: The Open University 2024)</w:t>
      </w:r>
    </w:p>
    <w:p w14:paraId="4DECC029" w14:textId="77777777" w:rsidR="004453C3" w:rsidRPr="00FF7965" w:rsidRDefault="004453C3" w:rsidP="004453C3">
      <w:r w:rsidRPr="00FF7965">
        <w:t>Glasow (2005) explains that there are several benefits to using surveys as a research strategy, which include the ability to gather a large amount of data from a certain type of group; this can also be a very efficient way to gather data within a short period of time.</w:t>
      </w:r>
    </w:p>
    <w:p w14:paraId="0E94B9A4" w14:textId="2BF17D40" w:rsidR="004453C3" w:rsidRPr="00FF7965" w:rsidRDefault="004453C3" w:rsidP="004453C3">
      <w:r w:rsidRPr="00FF7965">
        <w:t>My aim is to compare data between two large groups, ‘</w:t>
      </w:r>
      <w:r w:rsidRPr="00FF7965">
        <w:rPr>
          <w:i/>
          <w:iCs/>
        </w:rPr>
        <w:t xml:space="preserve">Non-Dog Handlers’ and ‘Dog Handlers’. </w:t>
      </w:r>
      <w:r w:rsidRPr="00FF7965">
        <w:t xml:space="preserve">To do this I aim to utilise questionnaires which can be sent out to large groups of </w:t>
      </w:r>
      <w:r>
        <w:t>police officers</w:t>
      </w:r>
      <w:r w:rsidRPr="00FF7965">
        <w:t xml:space="preserve"> at one time, which would support Glasow (2005) on the benefits of being an effective way to collect large amounts of data. There was a consideration for a ‘qualitative interview’ when speaking to</w:t>
      </w:r>
      <w:r w:rsidRPr="00FF7965">
        <w:rPr>
          <w:i/>
          <w:iCs/>
        </w:rPr>
        <w:t xml:space="preserve"> ‘dog handlers’; </w:t>
      </w:r>
      <w:r w:rsidRPr="00FF7965">
        <w:t xml:space="preserve">this was to fully explore the remaining objectives. As Hecker and </w:t>
      </w:r>
      <w:proofErr w:type="spellStart"/>
      <w:r w:rsidRPr="00FF7965">
        <w:t>Kalpokas</w:t>
      </w:r>
      <w:proofErr w:type="spellEnd"/>
      <w:r w:rsidRPr="00FF7965">
        <w:t xml:space="preserve"> (2024) explain, this avenue is very time-consuming – especially when considering that to do interviews would require officers to be taken away from their duties to be conducted, which in turn is not appropriate.</w:t>
      </w:r>
    </w:p>
    <w:p w14:paraId="7AA28CC2" w14:textId="77777777" w:rsidR="004453C3" w:rsidRPr="00FF7965" w:rsidRDefault="004453C3" w:rsidP="004453C3">
      <w:r w:rsidRPr="00FF7965">
        <w:t> </w:t>
      </w:r>
    </w:p>
    <w:p w14:paraId="48FEF9EB" w14:textId="77777777" w:rsidR="004453C3" w:rsidRPr="00FF7965" w:rsidRDefault="004453C3" w:rsidP="004453C3">
      <w:r w:rsidRPr="00FF7965">
        <w:rPr>
          <w:u w:val="single"/>
        </w:rPr>
        <w:t>Research Strategy: Survey: Population and Sampling (1.1)</w:t>
      </w:r>
    </w:p>
    <w:p w14:paraId="78C6878E" w14:textId="77777777" w:rsidR="004453C3" w:rsidRPr="00FF7965" w:rsidRDefault="004453C3" w:rsidP="004453C3">
      <w:r w:rsidRPr="00FF7965">
        <w:t>Purposive sampling is where a researcher targets a specific group of participants; this is to ensure that the responses are relevant to the research topic (Dolores and Tongco 2007). By using purposive sampling, this allows me to target specific groups needed within certain departments, such as serving police officers within South Wales Police, within 2 specific groups:</w:t>
      </w:r>
    </w:p>
    <w:p w14:paraId="734B54F5" w14:textId="77777777" w:rsidR="004453C3" w:rsidRPr="00FF7965" w:rsidRDefault="004453C3" w:rsidP="004453C3">
      <w:r w:rsidRPr="00FF7965">
        <w:t>-          Group 1: Non-Dog Handlers (Estimated replies: 0-50)</w:t>
      </w:r>
    </w:p>
    <w:p w14:paraId="2C073D4E" w14:textId="77777777" w:rsidR="004453C3" w:rsidRPr="00FF7965" w:rsidRDefault="004453C3" w:rsidP="004453C3">
      <w:r w:rsidRPr="00FF7965">
        <w:t>-          Group 2: Dog Handlers (Estimated replies: 0-25)</w:t>
      </w:r>
    </w:p>
    <w:p w14:paraId="2CC7AE62" w14:textId="77777777" w:rsidR="004453C3" w:rsidRPr="00FF7965" w:rsidRDefault="004453C3" w:rsidP="004453C3">
      <w:r w:rsidRPr="00FF7965">
        <w:lastRenderedPageBreak/>
        <w:t>The estimated replies depend largely on the availability of officers who are willing to participate at that time; as previously mentioned, this is why quantitative surveys are going to offer broader data than qualitative interviews.</w:t>
      </w:r>
    </w:p>
    <w:p w14:paraId="03799F4D" w14:textId="77777777" w:rsidR="004453C3" w:rsidRPr="00FF7965" w:rsidRDefault="004453C3" w:rsidP="004453C3">
      <w:r w:rsidRPr="00FF7965">
        <w:t> </w:t>
      </w:r>
    </w:p>
    <w:p w14:paraId="6BE0FB33" w14:textId="77777777" w:rsidR="004453C3" w:rsidRPr="00FF7965" w:rsidRDefault="004453C3" w:rsidP="004453C3">
      <w:r w:rsidRPr="00FF7965">
        <w:rPr>
          <w:u w:val="single"/>
        </w:rPr>
        <w:t>Time Horizon: Cross-Sectional</w:t>
      </w:r>
    </w:p>
    <w:p w14:paraId="3111D681" w14:textId="77777777" w:rsidR="004453C3" w:rsidRPr="00FF7965" w:rsidRDefault="004453C3" w:rsidP="004453C3">
      <w:r w:rsidRPr="00FF7965">
        <w:t>Cross-sectional is explained by Chat (2016) as a study in which data is collected once, possibly over a few days, weeks or months. This data is then used to provide an answer to a research topic.</w:t>
      </w:r>
    </w:p>
    <w:p w14:paraId="145ED9D3" w14:textId="77777777" w:rsidR="004453C3" w:rsidRPr="00FF7965" w:rsidRDefault="004453C3" w:rsidP="004453C3">
      <w:r w:rsidRPr="00FF7965">
        <w:t>Due to the limitation within my job role, with, set dates to complete my research question I am without many options but to choose ‘Cross Sectional’ in my dissertation.</w:t>
      </w:r>
    </w:p>
    <w:p w14:paraId="15D727A8" w14:textId="77777777" w:rsidR="004453C3" w:rsidRPr="00FF7965" w:rsidRDefault="004453C3" w:rsidP="004453C3">
      <w:r w:rsidRPr="00FF7965">
        <w:t> </w:t>
      </w:r>
    </w:p>
    <w:p w14:paraId="7A190DC0" w14:textId="77777777" w:rsidR="004453C3" w:rsidRPr="00FF7965" w:rsidRDefault="004453C3" w:rsidP="004453C3">
      <w:r w:rsidRPr="00FF7965">
        <w:rPr>
          <w:u w:val="single"/>
        </w:rPr>
        <w:t>Data Collection: Questionnaires</w:t>
      </w:r>
    </w:p>
    <w:p w14:paraId="2E318805" w14:textId="77777777" w:rsidR="004453C3" w:rsidRPr="00FF7965" w:rsidRDefault="004453C3" w:rsidP="004453C3">
      <w:r w:rsidRPr="00FF7965">
        <w:t>Questionnaires tend to be the primary method when doing survey research, which is often linked to quantitative data collection (Cheung 2014).</w:t>
      </w:r>
    </w:p>
    <w:p w14:paraId="3D3BF8AA" w14:textId="77777777" w:rsidR="004453C3" w:rsidRPr="00FF7965" w:rsidRDefault="004453C3" w:rsidP="004453C3">
      <w:r w:rsidRPr="00FF7965">
        <w:t>As questionnaires allow me to collect data from my two groups, with hope I achieve 0-50 participants, and I can write my questionnaires with the view to answer my final two objectives:</w:t>
      </w:r>
      <w:r w:rsidRPr="00FF7965">
        <w:rPr>
          <w:i/>
          <w:iCs/>
        </w:rPr>
        <w:t xml:space="preserve"> Assessing Operational Effectiveness and Examining Officers' Perspectives. </w:t>
      </w:r>
      <w:r w:rsidRPr="00FF7965">
        <w:t>To do this I plan to form 4 sections of titles and to form 3-5 questions in each section. This is to fully answer my remaining objectives. The section titles would be:</w:t>
      </w:r>
    </w:p>
    <w:p w14:paraId="40BF6B39" w14:textId="77777777" w:rsidR="004453C3" w:rsidRPr="00FF7965" w:rsidRDefault="004453C3" w:rsidP="004453C3">
      <w:r w:rsidRPr="00FF7965">
        <w:t>-          Section A: Deployment of Search Dogs (3-5 questions)</w:t>
      </w:r>
    </w:p>
    <w:p w14:paraId="0A813EE7" w14:textId="77777777" w:rsidR="004453C3" w:rsidRPr="00FF7965" w:rsidRDefault="004453C3" w:rsidP="004453C3">
      <w:r w:rsidRPr="00FF7965">
        <w:t>-          Section B: Deployment of General Purpose (GP) Dogs (3-5 questions)</w:t>
      </w:r>
    </w:p>
    <w:p w14:paraId="1B56EB8D" w14:textId="77777777" w:rsidR="004453C3" w:rsidRPr="00FF7965" w:rsidRDefault="004453C3" w:rsidP="004453C3">
      <w:r w:rsidRPr="00FF7965">
        <w:t>-          Section C: Response and Support from Dog Units (3-5 questions)</w:t>
      </w:r>
    </w:p>
    <w:p w14:paraId="70974C92" w14:textId="77777777" w:rsidR="004453C3" w:rsidRPr="00FF7965" w:rsidRDefault="004453C3" w:rsidP="004453C3">
      <w:r w:rsidRPr="00FF7965">
        <w:t>-          Section D: Knowledge and Training on Police Dogs</w:t>
      </w:r>
    </w:p>
    <w:p w14:paraId="776180C3" w14:textId="77777777" w:rsidR="004453C3" w:rsidRPr="00FF7965" w:rsidRDefault="004453C3" w:rsidP="004453C3">
      <w:r w:rsidRPr="00FF7965">
        <w:t xml:space="preserve">Objective: </w:t>
      </w:r>
      <w:r w:rsidRPr="00FF7965">
        <w:rPr>
          <w:i/>
          <w:iCs/>
        </w:rPr>
        <w:t xml:space="preserve">Assessing operational effectiveness </w:t>
      </w:r>
      <w:r w:rsidRPr="00FF7965">
        <w:t>can be analysed through Sections A and B.</w:t>
      </w:r>
    </w:p>
    <w:p w14:paraId="72959F44" w14:textId="77777777" w:rsidR="004453C3" w:rsidRPr="00FF7965" w:rsidRDefault="004453C3" w:rsidP="004453C3">
      <w:r w:rsidRPr="00FF7965">
        <w:t xml:space="preserve">Objective: </w:t>
      </w:r>
      <w:r w:rsidRPr="00FF7965">
        <w:rPr>
          <w:i/>
          <w:iCs/>
        </w:rPr>
        <w:t xml:space="preserve">Examining officers' perspectives </w:t>
      </w:r>
      <w:r w:rsidRPr="00FF7965">
        <w:t>can be analysed through Sections C and D.</w:t>
      </w:r>
    </w:p>
    <w:p w14:paraId="710BD93A" w14:textId="77777777" w:rsidR="004453C3" w:rsidRPr="00FF7965" w:rsidRDefault="004453C3" w:rsidP="004453C3">
      <w:r w:rsidRPr="00FF7965">
        <w:t>Each question will have a five-point Likert scale to analyse the data collected: ‘Strongly Agree’, ‘Agree’, ‘Undecided’, ‘Disagree’ and ‘Strongly Disagree’ – I chose this scale due to Armstrong’s (1987) article surrounding the importance of the middle ‘neutral’ ground of the scale. Having that middle ‘neutral’ or ‘undecided’ answer may offer an area of further development. For example, should there be an overwhelming response of ‘undecided’ when it relates to knowledge around how to deploy dog units, support that there needs to be more training lessons around this matter. This would offer further support that ‘modern’ policing still requires further training for non-dog handlers.</w:t>
      </w:r>
    </w:p>
    <w:p w14:paraId="17EFB078" w14:textId="4038B58B" w:rsidR="000C2EB3" w:rsidRDefault="00E47C30" w:rsidP="000C2EB3">
      <w:r>
        <w:rPr>
          <w:noProof/>
        </w:rPr>
        <w:lastRenderedPageBreak/>
        <w:drawing>
          <wp:inline distT="0" distB="0" distL="0" distR="0" wp14:anchorId="6CAD3AB3" wp14:editId="4DC52679">
            <wp:extent cx="4279900" cy="1355302"/>
            <wp:effectExtent l="0" t="0" r="6350" b="0"/>
            <wp:docPr id="11023704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6133" cy="1366776"/>
                    </a:xfrm>
                    <a:prstGeom prst="rect">
                      <a:avLst/>
                    </a:prstGeom>
                    <a:noFill/>
                  </pic:spPr>
                </pic:pic>
              </a:graphicData>
            </a:graphic>
          </wp:inline>
        </w:drawing>
      </w:r>
    </w:p>
    <w:p w14:paraId="3B8AB268" w14:textId="1F61BC76" w:rsidR="00E47C30" w:rsidRPr="00E47C30" w:rsidRDefault="00E47C30" w:rsidP="000C2EB3">
      <w:pPr>
        <w:rPr>
          <w:i/>
          <w:iCs/>
        </w:rPr>
      </w:pPr>
      <w:r>
        <w:tab/>
      </w:r>
      <w:r w:rsidRPr="00E47C30">
        <w:rPr>
          <w:i/>
          <w:iCs/>
        </w:rPr>
        <w:t>Five-Point Likert Scale (Source: Conversion Uplift 2023)</w:t>
      </w:r>
    </w:p>
    <w:p w14:paraId="09D5F983" w14:textId="77777777" w:rsidR="00E47C30" w:rsidRDefault="00E47C30" w:rsidP="000C2EB3"/>
    <w:p w14:paraId="0D981D86" w14:textId="77777777" w:rsidR="004453C3" w:rsidRPr="00FF7965" w:rsidRDefault="004453C3" w:rsidP="004453C3">
      <w:r w:rsidRPr="00FF7965">
        <w:rPr>
          <w:u w:val="single"/>
        </w:rPr>
        <w:t>Data Analysis: Descriptive Statistics</w:t>
      </w:r>
    </w:p>
    <w:p w14:paraId="1FB14B9D" w14:textId="77777777" w:rsidR="004453C3" w:rsidRPr="00FF7965" w:rsidRDefault="004453C3" w:rsidP="004453C3">
      <w:r w:rsidRPr="00FF7965">
        <w:t>‘Data analysis’ is the process where the researcher would inspect, evaluate and transform the data into useful information to draw conclusions (</w:t>
      </w:r>
      <w:proofErr w:type="spellStart"/>
      <w:r w:rsidRPr="00FF7965">
        <w:t>Kotronoulas</w:t>
      </w:r>
      <w:proofErr w:type="spellEnd"/>
      <w:r w:rsidRPr="00FF7965">
        <w:t xml:space="preserve"> et al., 2023).</w:t>
      </w:r>
    </w:p>
    <w:p w14:paraId="6FAE86C5" w14:textId="77777777" w:rsidR="004453C3" w:rsidRPr="00FF7965" w:rsidRDefault="004453C3" w:rsidP="004453C3">
      <w:r w:rsidRPr="00FF7965">
        <w:t>To form the conclusions from the data, I will use descriptive statistics. As reviewing Oxford Brookes University (2024), it explains that using descriptive statistics allows me to describe and summarise the data, which can be done through various differing charts. Charts and graphs will be used to better show results, correlations or patterns for discussion.</w:t>
      </w:r>
    </w:p>
    <w:p w14:paraId="15753160" w14:textId="77777777" w:rsidR="004453C3" w:rsidRPr="00FF7965" w:rsidRDefault="004453C3" w:rsidP="004453C3">
      <w:r w:rsidRPr="00FF7965">
        <w:rPr>
          <w:i/>
          <w:iCs/>
        </w:rPr>
        <w:t>This will allow me to determine if there is a more positive result from one section over another. E.g., participants would strongly agree on search dog outcomes over GP dog outcomes.</w:t>
      </w:r>
    </w:p>
    <w:p w14:paraId="4BF3E274" w14:textId="77777777" w:rsidR="004453C3" w:rsidRPr="00FF7965" w:rsidRDefault="004453C3" w:rsidP="004453C3">
      <w:r w:rsidRPr="00FF7965">
        <w:rPr>
          <w:i/>
          <w:iCs/>
        </w:rPr>
        <w:t> </w:t>
      </w:r>
    </w:p>
    <w:p w14:paraId="664346EB" w14:textId="77777777" w:rsidR="004453C3" w:rsidRPr="00FF7965" w:rsidRDefault="004453C3" w:rsidP="004453C3">
      <w:r w:rsidRPr="00FF7965">
        <w:rPr>
          <w:u w:val="single"/>
        </w:rPr>
        <w:t>Ethical Considerations</w:t>
      </w:r>
    </w:p>
    <w:p w14:paraId="3E0489DA" w14:textId="77777777" w:rsidR="004453C3" w:rsidRPr="00FF7965" w:rsidRDefault="004453C3" w:rsidP="004453C3">
      <w:r w:rsidRPr="00FF7965">
        <w:t>‘Ethical Considerations’ are a set of standards that researchers should adhere to in order to perform their research in a responsible and transparent manner. By adhering to these standards, it guarantees the safety of the participants and upholds the credibility of the study (Hasan et al., 2021).</w:t>
      </w:r>
    </w:p>
    <w:p w14:paraId="4F2939ED" w14:textId="0D7C36A5" w:rsidR="004453C3" w:rsidRPr="00FF7965" w:rsidRDefault="004453C3" w:rsidP="004453C3">
      <w:r w:rsidRPr="00FF7965">
        <w:t xml:space="preserve">As my questionnaires will be going out to </w:t>
      </w:r>
      <w:r>
        <w:t>police officers</w:t>
      </w:r>
      <w:r w:rsidRPr="00FF7965">
        <w:t xml:space="preserve"> within South Wales Police, two main areas of ethical considerations are that I first want informed consent from the participants, as I may be using their ‘Sex’, ‘Age’, ‘Years of Service’ or ‘Ethnicity’. A further reiteration around ethical consideration is the participant knowing that all responses are </w:t>
      </w:r>
      <w:r w:rsidRPr="00FF7965">
        <w:rPr>
          <w:i/>
          <w:iCs/>
        </w:rPr>
        <w:t xml:space="preserve">‘Anonymous’ </w:t>
      </w:r>
      <w:r w:rsidRPr="00FF7965">
        <w:t xml:space="preserve">and </w:t>
      </w:r>
      <w:r w:rsidRPr="00FF7965">
        <w:rPr>
          <w:i/>
          <w:iCs/>
        </w:rPr>
        <w:t>‘Confidential’.</w:t>
      </w:r>
    </w:p>
    <w:p w14:paraId="7BA008BE" w14:textId="77777777" w:rsidR="004453C3" w:rsidRPr="00FF7965" w:rsidRDefault="004453C3" w:rsidP="004453C3">
      <w:r w:rsidRPr="00FF7965">
        <w:rPr>
          <w:i/>
          <w:iCs/>
        </w:rPr>
        <w:t> </w:t>
      </w:r>
    </w:p>
    <w:p w14:paraId="457C6473" w14:textId="77777777" w:rsidR="004453C3" w:rsidRPr="00FF7965" w:rsidRDefault="004453C3" w:rsidP="004453C3">
      <w:r w:rsidRPr="00FF7965">
        <w:rPr>
          <w:u w:val="single"/>
        </w:rPr>
        <w:t>Limitations</w:t>
      </w:r>
    </w:p>
    <w:p w14:paraId="50265A55" w14:textId="77777777" w:rsidR="004453C3" w:rsidRPr="00FF7965" w:rsidRDefault="004453C3" w:rsidP="004453C3">
      <w:r w:rsidRPr="00FF7965">
        <w:t>Throughout this chapter I have already mentioned certain limitations, especially in that my responses may be low. This is due to the fact that all responses will be done within a participant’s working time. This means that I need active engagement for approximately 10-15 minutes of an officer’s time for them to complete my questionnaires – this in theory is only a short time, but my target groups all are ‘responsive’ to the calls around them. As such, my main limitation may be very low engagement or responses.</w:t>
      </w:r>
    </w:p>
    <w:p w14:paraId="6A643E73" w14:textId="77777777" w:rsidR="004453C3" w:rsidRPr="00FF7965" w:rsidRDefault="004453C3" w:rsidP="004453C3">
      <w:r w:rsidRPr="00FF7965">
        <w:t> </w:t>
      </w:r>
    </w:p>
    <w:p w14:paraId="22BCBE3C" w14:textId="77777777" w:rsidR="004453C3" w:rsidRPr="00FF7965" w:rsidRDefault="004453C3" w:rsidP="004453C3">
      <w:r w:rsidRPr="00FF7965">
        <w:rPr>
          <w:u w:val="single"/>
        </w:rPr>
        <w:t>Conclusion</w:t>
      </w:r>
    </w:p>
    <w:p w14:paraId="3DDAD252" w14:textId="77777777" w:rsidR="004453C3" w:rsidRPr="00FF7965" w:rsidRDefault="004453C3" w:rsidP="004453C3">
      <w:r w:rsidRPr="00FF7965">
        <w:lastRenderedPageBreak/>
        <w:t>The literature review has left me with two objectives to answer, which will form part of my conclusion to my main dissertation question. I have determined that the best course of action to obtain this data will be utilising quantitative data through a structured questionnaire. Should I get a reasonable response from my target groups, I can then use descriptive statistics to form a discussion around the responses and a conclusion to my dissertation title, ‘</w:t>
      </w:r>
      <w:r w:rsidRPr="00FF7965">
        <w:rPr>
          <w:i/>
          <w:iCs/>
        </w:rPr>
        <w:t>The Effectiveness and Perception of Police Dog Units in Modern Policing’.</w:t>
      </w:r>
    </w:p>
    <w:p w14:paraId="7B6F90F5" w14:textId="77777777" w:rsidR="004453C3" w:rsidRDefault="004453C3"/>
    <w:p w14:paraId="0218FD2C" w14:textId="77777777" w:rsidR="004453C3" w:rsidRDefault="004453C3"/>
    <w:p w14:paraId="13B51F55" w14:textId="77777777" w:rsidR="004453C3" w:rsidRDefault="004453C3" w:rsidP="005067E0">
      <w:r w:rsidRPr="004C6F40">
        <w:rPr>
          <w:iCs/>
        </w:rPr>
        <w:t>Adu, P. and D. Anthony Miles (2023). </w:t>
      </w:r>
      <w:r w:rsidRPr="004C6F40">
        <w:rPr>
          <w:i/>
          <w:iCs/>
        </w:rPr>
        <w:t>Dissertation Research Methods</w:t>
      </w:r>
      <w:r w:rsidRPr="004C6F40">
        <w:rPr>
          <w:iCs/>
        </w:rPr>
        <w:t xml:space="preserve">. Routledge. </w:t>
      </w:r>
      <w:proofErr w:type="spellStart"/>
      <w:proofErr w:type="gramStart"/>
      <w:r w:rsidRPr="004C6F40">
        <w:rPr>
          <w:iCs/>
        </w:rPr>
        <w:t>doi:https</w:t>
      </w:r>
      <w:proofErr w:type="spellEnd"/>
      <w:r w:rsidRPr="004C6F40">
        <w:rPr>
          <w:iCs/>
        </w:rPr>
        <w:t>://doi.org/10.4324/9781003268154</w:t>
      </w:r>
      <w:proofErr w:type="gramEnd"/>
      <w:r w:rsidRPr="004C6F40">
        <w:rPr>
          <w:iCs/>
        </w:rPr>
        <w:t>.</w:t>
      </w:r>
      <w:r>
        <w:rPr>
          <w:iCs/>
        </w:rPr>
        <w:t xml:space="preserve"> </w:t>
      </w:r>
      <w:r>
        <w:t>(Accessed: 21 August 2025)</w:t>
      </w:r>
    </w:p>
    <w:p w14:paraId="3181B535" w14:textId="77777777" w:rsidR="004453C3" w:rsidRPr="004C6F40" w:rsidRDefault="004453C3" w:rsidP="005067E0">
      <w:pPr>
        <w:rPr>
          <w:iCs/>
        </w:rPr>
      </w:pPr>
    </w:p>
    <w:p w14:paraId="267FC903" w14:textId="77777777" w:rsidR="004453C3" w:rsidRDefault="004453C3" w:rsidP="000C2EB3">
      <w:r w:rsidRPr="00C365EB">
        <w:t>Armstrong, R.L. (1987). The Midpoint on a Five-Point Likert-Type Scale. </w:t>
      </w:r>
      <w:r w:rsidRPr="00C365EB">
        <w:rPr>
          <w:i/>
          <w:iCs/>
        </w:rPr>
        <w:t>Perceptual and Motor Skills</w:t>
      </w:r>
      <w:r w:rsidRPr="00C365EB">
        <w:t xml:space="preserve">, 64(2), pp.359–362. </w:t>
      </w:r>
      <w:proofErr w:type="spellStart"/>
      <w:proofErr w:type="gramStart"/>
      <w:r w:rsidRPr="00C365EB">
        <w:t>doi:https</w:t>
      </w:r>
      <w:proofErr w:type="spellEnd"/>
      <w:r w:rsidRPr="00C365EB">
        <w:t>://doi.org/10.2466/pms.1987.64.2.359</w:t>
      </w:r>
      <w:proofErr w:type="gramEnd"/>
      <w:r w:rsidRPr="00C365EB">
        <w:t>.</w:t>
      </w:r>
      <w:r>
        <w:t xml:space="preserve"> </w:t>
      </w:r>
      <w:r>
        <w:t>(Accessed: 21 August 2025)</w:t>
      </w:r>
    </w:p>
    <w:p w14:paraId="3061329F" w14:textId="77777777" w:rsidR="004453C3" w:rsidRPr="000C2EB3" w:rsidRDefault="004453C3" w:rsidP="000C2EB3"/>
    <w:p w14:paraId="0F4F4D5D" w14:textId="77777777" w:rsidR="004453C3" w:rsidRDefault="004453C3" w:rsidP="00B82733">
      <w:r w:rsidRPr="00445C74">
        <w:rPr>
          <w:iCs/>
        </w:rPr>
        <w:t xml:space="preserve">Barrett, D. and Younas, A. (2023). Induction, Deduction and Abduction. Evidence-Based Nursing, [online] 27(1), pp.6–7. </w:t>
      </w:r>
      <w:proofErr w:type="spellStart"/>
      <w:proofErr w:type="gramStart"/>
      <w:r w:rsidRPr="00445C74">
        <w:rPr>
          <w:iCs/>
        </w:rPr>
        <w:t>doi:https</w:t>
      </w:r>
      <w:proofErr w:type="spellEnd"/>
      <w:r w:rsidRPr="00445C74">
        <w:rPr>
          <w:iCs/>
        </w:rPr>
        <w:t>://doi.org/10.1136/ebnurs-2023-103873</w:t>
      </w:r>
      <w:proofErr w:type="gramEnd"/>
      <w:r w:rsidRPr="00445C74">
        <w:rPr>
          <w:iCs/>
        </w:rPr>
        <w:t>.</w:t>
      </w:r>
      <w:r>
        <w:rPr>
          <w:iCs/>
        </w:rPr>
        <w:t xml:space="preserve"> </w:t>
      </w:r>
      <w:r>
        <w:t>(Accessed: 21 August 2025)</w:t>
      </w:r>
    </w:p>
    <w:p w14:paraId="73CC92B8" w14:textId="77777777" w:rsidR="004453C3" w:rsidRPr="00445C74" w:rsidRDefault="004453C3" w:rsidP="00B82733">
      <w:pPr>
        <w:rPr>
          <w:iCs/>
        </w:rPr>
      </w:pPr>
    </w:p>
    <w:p w14:paraId="70579105" w14:textId="77777777" w:rsidR="004453C3" w:rsidRDefault="004453C3" w:rsidP="00D31254">
      <w:r w:rsidRPr="00D31254">
        <w:rPr>
          <w:iCs/>
        </w:rPr>
        <w:t>Blackwell, G.R. (2018). </w:t>
      </w:r>
      <w:r w:rsidRPr="00D31254">
        <w:rPr>
          <w:i/>
          <w:iCs/>
        </w:rPr>
        <w:t>Introduction to positivism, interpretivism and critical theory</w:t>
      </w:r>
      <w:r w:rsidRPr="00D31254">
        <w:rPr>
          <w:iCs/>
        </w:rPr>
        <w:t xml:space="preserve">. [online] www.researchgate.net. Available at: </w:t>
      </w:r>
      <w:hyperlink r:id="rId11" w:history="1">
        <w:r w:rsidRPr="00D31254">
          <w:rPr>
            <w:rStyle w:val="Hyperlink"/>
            <w:iCs/>
          </w:rPr>
          <w:t>https://www.researchgate.net/publication/323811451_Introduction_to_positivism_interpretivism_and_critical_theory</w:t>
        </w:r>
      </w:hyperlink>
      <w:r w:rsidRPr="00D31254">
        <w:rPr>
          <w:iCs/>
        </w:rPr>
        <w:t>.</w:t>
      </w:r>
      <w:r>
        <w:rPr>
          <w:iCs/>
        </w:rPr>
        <w:t xml:space="preserve"> </w:t>
      </w:r>
      <w:r>
        <w:t>(Accessed: 21 August 2025)</w:t>
      </w:r>
    </w:p>
    <w:p w14:paraId="602EE54B" w14:textId="77777777" w:rsidR="004453C3" w:rsidRPr="00D31254" w:rsidRDefault="004453C3" w:rsidP="00D31254">
      <w:pPr>
        <w:rPr>
          <w:iCs/>
        </w:rPr>
      </w:pPr>
    </w:p>
    <w:p w14:paraId="6A635B69" w14:textId="77777777" w:rsidR="004453C3" w:rsidRDefault="004453C3">
      <w:r w:rsidRPr="00C643C3">
        <w:t xml:space="preserve">Bryman, A. (2016). </w:t>
      </w:r>
      <w:r w:rsidRPr="00C643C3">
        <w:rPr>
          <w:i/>
          <w:iCs/>
        </w:rPr>
        <w:t>Social Research Methods</w:t>
      </w:r>
      <w:r w:rsidRPr="00C643C3">
        <w:t>. 5th ed. Oxford: Oxford University Press.</w:t>
      </w:r>
      <w:r>
        <w:t xml:space="preserve"> </w:t>
      </w:r>
      <w:r>
        <w:t>(Accessed: 21 August 2025)</w:t>
      </w:r>
    </w:p>
    <w:p w14:paraId="08F17991" w14:textId="77777777" w:rsidR="004453C3" w:rsidRDefault="004453C3"/>
    <w:p w14:paraId="00B6A8E2" w14:textId="77777777" w:rsidR="004453C3" w:rsidRDefault="004453C3" w:rsidP="00224391">
      <w:r w:rsidRPr="0063078A">
        <w:rPr>
          <w:iCs/>
        </w:rPr>
        <w:t>Chat, L. (2016). </w:t>
      </w:r>
      <w:r w:rsidRPr="0063078A">
        <w:rPr>
          <w:i/>
          <w:iCs/>
        </w:rPr>
        <w:t>Time horizon: cross-sectional versus longitudinal studies</w:t>
      </w:r>
      <w:r w:rsidRPr="0063078A">
        <w:rPr>
          <w:iCs/>
        </w:rPr>
        <w:t xml:space="preserve">. [online] Le Petite Chat. Available at: </w:t>
      </w:r>
      <w:hyperlink r:id="rId12" w:history="1">
        <w:r w:rsidRPr="004812EB">
          <w:rPr>
            <w:rStyle w:val="Hyperlink"/>
            <w:iCs/>
          </w:rPr>
          <w:t>https://kalyaneynath.wordpress.com/2016/06/02/time-horizon-cross-sectional-versus-longitudinal-studies/</w:t>
        </w:r>
      </w:hyperlink>
      <w:r w:rsidRPr="0063078A">
        <w:rPr>
          <w:iCs/>
        </w:rPr>
        <w:t>.</w:t>
      </w:r>
      <w:r>
        <w:rPr>
          <w:iCs/>
        </w:rPr>
        <w:t xml:space="preserve"> </w:t>
      </w:r>
      <w:r>
        <w:t>(Accessed: 21 August 2025)</w:t>
      </w:r>
    </w:p>
    <w:p w14:paraId="27E3C02B" w14:textId="77777777" w:rsidR="004453C3" w:rsidRPr="0063078A" w:rsidRDefault="004453C3" w:rsidP="00224391">
      <w:pPr>
        <w:rPr>
          <w:iCs/>
        </w:rPr>
      </w:pPr>
    </w:p>
    <w:p w14:paraId="7A79A27E" w14:textId="77777777" w:rsidR="004453C3" w:rsidRDefault="004453C3" w:rsidP="00404866">
      <w:r w:rsidRPr="0063078A">
        <w:rPr>
          <w:iCs/>
        </w:rPr>
        <w:t>Cheung, A.K.L. (2014). Structured Questionnaires. </w:t>
      </w:r>
      <w:proofErr w:type="spellStart"/>
      <w:r w:rsidRPr="0063078A">
        <w:rPr>
          <w:i/>
          <w:iCs/>
        </w:rPr>
        <w:t>Encyclopedia</w:t>
      </w:r>
      <w:proofErr w:type="spellEnd"/>
      <w:r w:rsidRPr="0063078A">
        <w:rPr>
          <w:i/>
          <w:iCs/>
        </w:rPr>
        <w:t xml:space="preserve"> of Quality of Life and Well-Being Research</w:t>
      </w:r>
      <w:r w:rsidRPr="0063078A">
        <w:rPr>
          <w:iCs/>
        </w:rPr>
        <w:t xml:space="preserve">, 1(1), pp.6399–6402. </w:t>
      </w:r>
      <w:proofErr w:type="spellStart"/>
      <w:proofErr w:type="gramStart"/>
      <w:r w:rsidRPr="0063078A">
        <w:rPr>
          <w:iCs/>
        </w:rPr>
        <w:t>doi:https</w:t>
      </w:r>
      <w:proofErr w:type="spellEnd"/>
      <w:r w:rsidRPr="0063078A">
        <w:rPr>
          <w:iCs/>
        </w:rPr>
        <w:t>://doi.org/10.1007/978-94-007-0753-5_2888</w:t>
      </w:r>
      <w:proofErr w:type="gramEnd"/>
      <w:r w:rsidRPr="0063078A">
        <w:rPr>
          <w:iCs/>
        </w:rPr>
        <w:t>.</w:t>
      </w:r>
      <w:r>
        <w:rPr>
          <w:iCs/>
        </w:rPr>
        <w:t xml:space="preserve"> </w:t>
      </w:r>
      <w:r>
        <w:t>(Accessed: 21 August 2025)</w:t>
      </w:r>
    </w:p>
    <w:p w14:paraId="031583A7" w14:textId="77777777" w:rsidR="004453C3" w:rsidRPr="00404866" w:rsidRDefault="004453C3" w:rsidP="00404866">
      <w:pPr>
        <w:rPr>
          <w:iCs/>
        </w:rPr>
      </w:pPr>
    </w:p>
    <w:p w14:paraId="275BA50D" w14:textId="77777777" w:rsidR="004453C3" w:rsidRDefault="004453C3" w:rsidP="00C643C3">
      <w:r w:rsidRPr="00B1724F">
        <w:t>Collis, J., &amp; Hussey, R. (2014). </w:t>
      </w:r>
      <w:r w:rsidRPr="00B1724F">
        <w:rPr>
          <w:i/>
          <w:iCs/>
        </w:rPr>
        <w:t xml:space="preserve">Business </w:t>
      </w:r>
      <w:proofErr w:type="gramStart"/>
      <w:r w:rsidRPr="00B1724F">
        <w:rPr>
          <w:i/>
          <w:iCs/>
        </w:rPr>
        <w:t>research</w:t>
      </w:r>
      <w:r w:rsidRPr="00B1724F">
        <w:rPr>
          <w:rFonts w:ascii="Arial" w:hAnsi="Arial" w:cs="Arial"/>
          <w:i/>
          <w:iCs/>
        </w:rPr>
        <w:t> </w:t>
      </w:r>
      <w:r w:rsidRPr="00B1724F">
        <w:rPr>
          <w:i/>
          <w:iCs/>
        </w:rPr>
        <w:t>:</w:t>
      </w:r>
      <w:proofErr w:type="gramEnd"/>
      <w:r w:rsidRPr="00B1724F">
        <w:rPr>
          <w:i/>
          <w:iCs/>
        </w:rPr>
        <w:t xml:space="preserve"> a practical guide for undergraduate &amp; postgraduate students</w:t>
      </w:r>
      <w:r w:rsidRPr="00B1724F">
        <w:t> (Fourth edition.). Palgrave.</w:t>
      </w:r>
      <w:r>
        <w:t xml:space="preserve"> </w:t>
      </w:r>
      <w:r>
        <w:t>(Accessed: 21 August 2025)</w:t>
      </w:r>
    </w:p>
    <w:p w14:paraId="1D1A5D51" w14:textId="77777777" w:rsidR="004453C3" w:rsidRDefault="004453C3" w:rsidP="00C643C3"/>
    <w:p w14:paraId="01D7AAAF" w14:textId="77777777" w:rsidR="004453C3" w:rsidRDefault="004453C3" w:rsidP="000C2EB3">
      <w:r w:rsidRPr="00E47C30">
        <w:lastRenderedPageBreak/>
        <w:t>Conversion Uplift. (2023). </w:t>
      </w:r>
      <w:r w:rsidRPr="00E47C30">
        <w:rPr>
          <w:i/>
          <w:iCs/>
        </w:rPr>
        <w:t>Likert Scale - Conversion Uplift</w:t>
      </w:r>
      <w:r w:rsidRPr="00E47C30">
        <w:t xml:space="preserve">. [online] Available at: </w:t>
      </w:r>
      <w:hyperlink r:id="rId13" w:history="1">
        <w:r w:rsidRPr="004812EB">
          <w:rPr>
            <w:rStyle w:val="Hyperlink"/>
          </w:rPr>
          <w:t>https://conversion-uplift.co.uk/glossary-of-conversion-marketing/likert-scale/</w:t>
        </w:r>
      </w:hyperlink>
      <w:r w:rsidRPr="00E47C30">
        <w:t>.</w:t>
      </w:r>
      <w:r>
        <w:t xml:space="preserve"> </w:t>
      </w:r>
      <w:r>
        <w:t>(Accessed: 21 August 2025)</w:t>
      </w:r>
    </w:p>
    <w:p w14:paraId="561035B1" w14:textId="77777777" w:rsidR="004453C3" w:rsidRDefault="004453C3" w:rsidP="000C2EB3"/>
    <w:p w14:paraId="49BBAF93" w14:textId="77777777" w:rsidR="004453C3" w:rsidRDefault="004453C3" w:rsidP="005067E0">
      <w:r w:rsidRPr="00404866">
        <w:rPr>
          <w:iCs/>
        </w:rPr>
        <w:t>Dolores, M. and Tongco, C. (2007). </w:t>
      </w:r>
      <w:r w:rsidRPr="00404866">
        <w:rPr>
          <w:i/>
          <w:iCs/>
        </w:rPr>
        <w:t>Purposive Sampling as a Tool for Informant Selection 5:147-158 (2007)</w:t>
      </w:r>
      <w:r w:rsidRPr="00404866">
        <w:rPr>
          <w:iCs/>
        </w:rPr>
        <w:t xml:space="preserve">. [online] Available at: </w:t>
      </w:r>
      <w:hyperlink r:id="rId14" w:history="1">
        <w:r w:rsidRPr="004812EB">
          <w:rPr>
            <w:rStyle w:val="Hyperlink"/>
            <w:iCs/>
          </w:rPr>
          <w:t>https://scholarspace.manoa.hawaii.edu/server/api/core/bitstreams/5bdc92a7-99fe-4134-aaeb-6d0970562559/content</w:t>
        </w:r>
      </w:hyperlink>
      <w:r w:rsidRPr="00404866">
        <w:rPr>
          <w:iCs/>
        </w:rPr>
        <w:t>.</w:t>
      </w:r>
      <w:r>
        <w:rPr>
          <w:iCs/>
        </w:rPr>
        <w:t xml:space="preserve">  </w:t>
      </w:r>
      <w:r>
        <w:t>(Accessed: 21 August 2025)</w:t>
      </w:r>
    </w:p>
    <w:p w14:paraId="68BC4E3E" w14:textId="77777777" w:rsidR="004453C3" w:rsidRDefault="004453C3" w:rsidP="005067E0">
      <w:pPr>
        <w:rPr>
          <w:iCs/>
        </w:rPr>
      </w:pPr>
    </w:p>
    <w:p w14:paraId="404B767E" w14:textId="77777777" w:rsidR="004453C3" w:rsidRDefault="004453C3" w:rsidP="00D31254">
      <w:r w:rsidRPr="00D31254">
        <w:rPr>
          <w:iCs/>
        </w:rPr>
        <w:t xml:space="preserve">Dudovskiy, J. (2020). Positivism - Research Methodology. [online] Business Research Methodology. Available at: </w:t>
      </w:r>
      <w:hyperlink r:id="rId15" w:history="1">
        <w:r w:rsidRPr="004812EB">
          <w:rPr>
            <w:rStyle w:val="Hyperlink"/>
            <w:iCs/>
          </w:rPr>
          <w:t>https://research-methodology.net/research-philosophy/positivism/</w:t>
        </w:r>
      </w:hyperlink>
      <w:r w:rsidRPr="00D31254">
        <w:rPr>
          <w:iCs/>
        </w:rPr>
        <w:t>.</w:t>
      </w:r>
      <w:r>
        <w:rPr>
          <w:iCs/>
        </w:rPr>
        <w:t xml:space="preserve"> </w:t>
      </w:r>
      <w:r>
        <w:t>(Accessed: 21 August 2025)</w:t>
      </w:r>
    </w:p>
    <w:p w14:paraId="33BB5C1B" w14:textId="77777777" w:rsidR="004453C3" w:rsidRPr="00D31254" w:rsidRDefault="004453C3" w:rsidP="00D31254">
      <w:pPr>
        <w:rPr>
          <w:iCs/>
        </w:rPr>
      </w:pPr>
    </w:p>
    <w:p w14:paraId="2A0D9352" w14:textId="77777777" w:rsidR="004453C3" w:rsidRDefault="004453C3" w:rsidP="00B82733">
      <w:r w:rsidRPr="005067E0">
        <w:rPr>
          <w:iCs/>
        </w:rPr>
        <w:t>Glasow, P.A. (2005). </w:t>
      </w:r>
      <w:r w:rsidRPr="005067E0">
        <w:rPr>
          <w:i/>
          <w:iCs/>
        </w:rPr>
        <w:t>Fundamentals of Survey Research Methodology</w:t>
      </w:r>
      <w:r w:rsidRPr="005067E0">
        <w:rPr>
          <w:iCs/>
        </w:rPr>
        <w:t xml:space="preserve">. [online] Available at: </w:t>
      </w:r>
      <w:hyperlink r:id="rId16" w:history="1">
        <w:r w:rsidRPr="004812EB">
          <w:rPr>
            <w:rStyle w:val="Hyperlink"/>
            <w:iCs/>
          </w:rPr>
          <w:t>https://www.mitre.org/sites/default/files/pdf/05_0638.pdf</w:t>
        </w:r>
      </w:hyperlink>
      <w:r w:rsidRPr="005067E0">
        <w:rPr>
          <w:iCs/>
        </w:rPr>
        <w:t>.</w:t>
      </w:r>
      <w:r>
        <w:rPr>
          <w:iCs/>
        </w:rPr>
        <w:t xml:space="preserve"> </w:t>
      </w:r>
      <w:r>
        <w:t>(Accessed: 21 August 2025)</w:t>
      </w:r>
    </w:p>
    <w:p w14:paraId="075F5E34" w14:textId="77777777" w:rsidR="004453C3" w:rsidRPr="005067E0" w:rsidRDefault="004453C3" w:rsidP="00B82733">
      <w:pPr>
        <w:rPr>
          <w:iCs/>
        </w:rPr>
      </w:pPr>
    </w:p>
    <w:p w14:paraId="65D97892" w14:textId="77777777" w:rsidR="004453C3" w:rsidRDefault="004453C3" w:rsidP="000C2EB3">
      <w:r w:rsidRPr="004B2499">
        <w:t>Hasan, N., Rana, R.U., Chowdhury, S., Dola, A.J. and Rony, M.K.K., 2021. Ethical considerations in research. </w:t>
      </w:r>
      <w:r w:rsidRPr="004B2499">
        <w:rPr>
          <w:i/>
          <w:iCs/>
        </w:rPr>
        <w:t>Journal of Nursing Research, Patient Safety and Practise (JNRPSP) 2799-1210</w:t>
      </w:r>
      <w:r w:rsidRPr="004B2499">
        <w:t>, </w:t>
      </w:r>
      <w:r w:rsidRPr="004B2499">
        <w:rPr>
          <w:i/>
          <w:iCs/>
        </w:rPr>
        <w:t>1</w:t>
      </w:r>
      <w:r w:rsidRPr="004B2499">
        <w:t>(01), pp.1-4.</w:t>
      </w:r>
      <w:r>
        <w:t xml:space="preserve"> (Accessed: 21 August 2025)</w:t>
      </w:r>
    </w:p>
    <w:p w14:paraId="5281650F" w14:textId="77777777" w:rsidR="004453C3" w:rsidRDefault="004453C3" w:rsidP="000C2EB3"/>
    <w:p w14:paraId="62F35353" w14:textId="77777777" w:rsidR="004453C3" w:rsidRDefault="004453C3" w:rsidP="005067E0">
      <w:r w:rsidRPr="00224391">
        <w:rPr>
          <w:iCs/>
        </w:rPr>
        <w:t xml:space="preserve">Hecker, J. and </w:t>
      </w:r>
      <w:proofErr w:type="spellStart"/>
      <w:r w:rsidRPr="00224391">
        <w:rPr>
          <w:iCs/>
        </w:rPr>
        <w:t>Kalpokas</w:t>
      </w:r>
      <w:proofErr w:type="spellEnd"/>
      <w:r w:rsidRPr="00224391">
        <w:rPr>
          <w:iCs/>
        </w:rPr>
        <w:t>, N. (2024). </w:t>
      </w:r>
      <w:r w:rsidRPr="00224391">
        <w:rPr>
          <w:i/>
          <w:iCs/>
        </w:rPr>
        <w:t>Research interviews | disadvantages &amp; cautions</w:t>
      </w:r>
      <w:r w:rsidRPr="00224391">
        <w:rPr>
          <w:iCs/>
        </w:rPr>
        <w:t xml:space="preserve">. [online] </w:t>
      </w:r>
      <w:proofErr w:type="spellStart"/>
      <w:r w:rsidRPr="00224391">
        <w:rPr>
          <w:iCs/>
        </w:rPr>
        <w:t>ATLAS.ti</w:t>
      </w:r>
      <w:proofErr w:type="spellEnd"/>
      <w:r w:rsidRPr="00224391">
        <w:rPr>
          <w:iCs/>
        </w:rPr>
        <w:t xml:space="preserve">. Available at: </w:t>
      </w:r>
      <w:hyperlink r:id="rId17" w:history="1">
        <w:r w:rsidRPr="004812EB">
          <w:rPr>
            <w:rStyle w:val="Hyperlink"/>
            <w:iCs/>
          </w:rPr>
          <w:t>https://atlasti.com/guides/interview-analysis-guide/disadvantages-of-research-interviews</w:t>
        </w:r>
      </w:hyperlink>
      <w:r w:rsidRPr="00224391">
        <w:rPr>
          <w:iCs/>
        </w:rPr>
        <w:t>.</w:t>
      </w:r>
      <w:r>
        <w:rPr>
          <w:iCs/>
        </w:rPr>
        <w:t xml:space="preserve"> </w:t>
      </w:r>
      <w:r>
        <w:t>(Accessed: 21 August 2025)</w:t>
      </w:r>
    </w:p>
    <w:p w14:paraId="57F1C4DD" w14:textId="77777777" w:rsidR="004453C3" w:rsidRPr="00224391" w:rsidRDefault="004453C3" w:rsidP="005067E0">
      <w:pPr>
        <w:rPr>
          <w:iCs/>
        </w:rPr>
      </w:pPr>
    </w:p>
    <w:p w14:paraId="2BD092A3" w14:textId="77777777" w:rsidR="004453C3" w:rsidRDefault="004453C3" w:rsidP="000C2EB3">
      <w:proofErr w:type="spellStart"/>
      <w:r w:rsidRPr="00882DEF">
        <w:t>Kotronoulas</w:t>
      </w:r>
      <w:proofErr w:type="spellEnd"/>
      <w:r w:rsidRPr="00882DEF">
        <w:t>, G. </w:t>
      </w:r>
      <w:r w:rsidRPr="00882DEF">
        <w:rPr>
          <w:i/>
          <w:iCs/>
        </w:rPr>
        <w:t>et al.</w:t>
      </w:r>
      <w:r w:rsidRPr="00882DEF">
        <w:t> (2023) ‘An Overview of the Fundamentals of Data Management, Analysis, and Interpretation in Quantitative Research’, </w:t>
      </w:r>
      <w:r w:rsidRPr="00882DEF">
        <w:rPr>
          <w:i/>
          <w:iCs/>
        </w:rPr>
        <w:t>Seminars in oncology nursing</w:t>
      </w:r>
      <w:r w:rsidRPr="00882DEF">
        <w:t xml:space="preserve">, 39(2). Available at: </w:t>
      </w:r>
      <w:hyperlink r:id="rId18" w:history="1">
        <w:r w:rsidRPr="004812EB">
          <w:rPr>
            <w:rStyle w:val="Hyperlink"/>
          </w:rPr>
          <w:t>https://doi.org/10.1016/j.soncn.2023.151398</w:t>
        </w:r>
      </w:hyperlink>
      <w:r w:rsidRPr="00882DEF">
        <w:t>.</w:t>
      </w:r>
      <w:r>
        <w:t xml:space="preserve"> </w:t>
      </w:r>
      <w:r>
        <w:t>(Accessed: 21 August 2025)</w:t>
      </w:r>
    </w:p>
    <w:p w14:paraId="159CC7F8" w14:textId="77777777" w:rsidR="004453C3" w:rsidRDefault="004453C3" w:rsidP="000C2EB3"/>
    <w:p w14:paraId="7B9637E0" w14:textId="77777777" w:rsidR="004453C3" w:rsidRDefault="004453C3" w:rsidP="000C2EB3">
      <w:r w:rsidRPr="009114D3">
        <w:t>Oxford Brookes University (2024). </w:t>
      </w:r>
      <w:r w:rsidRPr="009114D3">
        <w:rPr>
          <w:i/>
          <w:iCs/>
        </w:rPr>
        <w:t>Descriptive Statistics</w:t>
      </w:r>
      <w:r w:rsidRPr="009114D3">
        <w:t xml:space="preserve">. [online] Oxford Brookes University. Available at: </w:t>
      </w:r>
      <w:hyperlink r:id="rId19" w:history="1">
        <w:r w:rsidRPr="004812EB">
          <w:rPr>
            <w:rStyle w:val="Hyperlink"/>
          </w:rPr>
          <w:t>https://www.brookes.ac.uk/students/academic-development/maths-and-stats/statistics/descriptive-statistics</w:t>
        </w:r>
      </w:hyperlink>
      <w:r w:rsidRPr="009114D3">
        <w:t>.</w:t>
      </w:r>
      <w:r>
        <w:t xml:space="preserve"> </w:t>
      </w:r>
      <w:r>
        <w:t>(Accessed: 21 August 2025)</w:t>
      </w:r>
    </w:p>
    <w:p w14:paraId="167B1366" w14:textId="77777777" w:rsidR="004453C3" w:rsidRDefault="004453C3" w:rsidP="000C2EB3"/>
    <w:p w14:paraId="4CEA8336" w14:textId="77777777" w:rsidR="004453C3" w:rsidRDefault="004453C3" w:rsidP="000615F2">
      <w:r w:rsidRPr="000615F2">
        <w:t>Oxford English Dictionary. (2023).</w:t>
      </w:r>
      <w:r>
        <w:t xml:space="preserve"> </w:t>
      </w:r>
      <w:r w:rsidRPr="000615F2">
        <w:rPr>
          <w:i/>
          <w:iCs/>
        </w:rPr>
        <w:t>modern, adj. &amp; n. meanings, etymology and more</w:t>
      </w:r>
      <w:r w:rsidRPr="000615F2">
        <w:t xml:space="preserve"> | </w:t>
      </w:r>
      <w:r w:rsidRPr="000615F2">
        <w:rPr>
          <w:i/>
          <w:iCs/>
        </w:rPr>
        <w:t>Oed.com</w:t>
      </w:r>
      <w:r w:rsidRPr="000615F2">
        <w:t xml:space="preserve">. [online] </w:t>
      </w:r>
      <w:proofErr w:type="spellStart"/>
      <w:proofErr w:type="gramStart"/>
      <w:r w:rsidRPr="000615F2">
        <w:t>doi:https</w:t>
      </w:r>
      <w:proofErr w:type="spellEnd"/>
      <w:r w:rsidRPr="000615F2">
        <w:t>://doi.org/10.1093//OED//4425826469</w:t>
      </w:r>
      <w:proofErr w:type="gramEnd"/>
      <w:r w:rsidRPr="000615F2">
        <w:t>.</w:t>
      </w:r>
      <w:r>
        <w:t xml:space="preserve"> </w:t>
      </w:r>
      <w:r>
        <w:t>(Accessed: 21 August 2025)</w:t>
      </w:r>
    </w:p>
    <w:p w14:paraId="4E455418" w14:textId="77777777" w:rsidR="004453C3" w:rsidRDefault="004453C3" w:rsidP="000615F2"/>
    <w:p w14:paraId="5BB88BC0" w14:textId="77777777" w:rsidR="004453C3" w:rsidRDefault="004453C3">
      <w:r w:rsidRPr="00B82733">
        <w:t xml:space="preserve">Saunders, M., Lewis, P. &amp; Thornhill, A. (2016). </w:t>
      </w:r>
      <w:r w:rsidRPr="00B82733">
        <w:rPr>
          <w:i/>
          <w:iCs/>
        </w:rPr>
        <w:t xml:space="preserve">Research Methods for Business Students. </w:t>
      </w:r>
      <w:r w:rsidRPr="00B82733">
        <w:t xml:space="preserve">7th ed. Essex: Pearson Education </w:t>
      </w:r>
      <w:proofErr w:type="gramStart"/>
      <w:r w:rsidRPr="00B82733">
        <w:t>Limited .</w:t>
      </w:r>
      <w:proofErr w:type="gramEnd"/>
      <w:r>
        <w:t xml:space="preserve"> </w:t>
      </w:r>
      <w:r>
        <w:t>(Accessed: 21 August 2025)</w:t>
      </w:r>
    </w:p>
    <w:p w14:paraId="2EE82FBA" w14:textId="77777777" w:rsidR="004453C3" w:rsidRDefault="004453C3"/>
    <w:p w14:paraId="51D63C7C" w14:textId="77777777" w:rsidR="004453C3" w:rsidRDefault="004453C3">
      <w:r w:rsidRPr="00CD26D5">
        <w:t>Saunders, M., Lewis, P. and Thornhill, A. (2023). </w:t>
      </w:r>
      <w:r w:rsidRPr="00CD26D5">
        <w:rPr>
          <w:i/>
          <w:iCs/>
        </w:rPr>
        <w:t>Research Methods for Business Students</w:t>
      </w:r>
      <w:r w:rsidRPr="00CD26D5">
        <w:t>. 9th ed. Pearson.</w:t>
      </w:r>
      <w:r>
        <w:t xml:space="preserve"> </w:t>
      </w:r>
      <w:r>
        <w:t>(Accessed: 21 August 2025)</w:t>
      </w:r>
    </w:p>
    <w:p w14:paraId="5485E801" w14:textId="77777777" w:rsidR="004453C3" w:rsidRDefault="004453C3"/>
    <w:p w14:paraId="22DB44EE" w14:textId="77777777" w:rsidR="004453C3" w:rsidRDefault="004453C3" w:rsidP="00146DD2">
      <w:proofErr w:type="spellStart"/>
      <w:r w:rsidRPr="00146DD2">
        <w:rPr>
          <w:iCs/>
        </w:rPr>
        <w:t>Sirisilla</w:t>
      </w:r>
      <w:proofErr w:type="spellEnd"/>
      <w:r w:rsidRPr="00146DD2">
        <w:rPr>
          <w:iCs/>
        </w:rPr>
        <w:t>, S. (2023). </w:t>
      </w:r>
      <w:r w:rsidRPr="00146DD2">
        <w:rPr>
          <w:i/>
          <w:iCs/>
        </w:rPr>
        <w:t>Inductive and Deductive Reasoning | Definitions, Limits &amp; Stages</w:t>
      </w:r>
      <w:r w:rsidRPr="00146DD2">
        <w:rPr>
          <w:iCs/>
        </w:rPr>
        <w:t xml:space="preserve">. [online] </w:t>
      </w:r>
      <w:proofErr w:type="spellStart"/>
      <w:r w:rsidRPr="00146DD2">
        <w:rPr>
          <w:iCs/>
        </w:rPr>
        <w:t>Enago</w:t>
      </w:r>
      <w:proofErr w:type="spellEnd"/>
      <w:r w:rsidRPr="00146DD2">
        <w:rPr>
          <w:iCs/>
        </w:rPr>
        <w:t xml:space="preserve"> Academy. Available at: </w:t>
      </w:r>
      <w:hyperlink r:id="rId20" w:history="1">
        <w:r w:rsidRPr="00146DD2">
          <w:rPr>
            <w:rStyle w:val="Hyperlink"/>
            <w:iCs/>
          </w:rPr>
          <w:t>https://www.enago.com/academy/inductive-and-deductive-reasoning/</w:t>
        </w:r>
      </w:hyperlink>
      <w:r w:rsidRPr="00146DD2">
        <w:rPr>
          <w:iCs/>
        </w:rPr>
        <w:t>.</w:t>
      </w:r>
      <w:r>
        <w:rPr>
          <w:iCs/>
        </w:rPr>
        <w:t xml:space="preserve"> </w:t>
      </w:r>
      <w:r>
        <w:t>(Accessed: 21 August 2025)</w:t>
      </w:r>
    </w:p>
    <w:p w14:paraId="3101A47E" w14:textId="77777777" w:rsidR="004453C3" w:rsidRPr="00146DD2" w:rsidRDefault="004453C3" w:rsidP="00146DD2">
      <w:pPr>
        <w:rPr>
          <w:iCs/>
        </w:rPr>
      </w:pPr>
    </w:p>
    <w:p w14:paraId="50F016CE" w14:textId="77777777" w:rsidR="004453C3" w:rsidRPr="005067E0" w:rsidRDefault="004453C3" w:rsidP="00B82733">
      <w:pPr>
        <w:rPr>
          <w:iCs/>
        </w:rPr>
      </w:pPr>
      <w:r w:rsidRPr="004C6F40">
        <w:rPr>
          <w:iCs/>
        </w:rPr>
        <w:t>The Open University (2024). </w:t>
      </w:r>
      <w:r w:rsidRPr="004C6F40">
        <w:rPr>
          <w:i/>
          <w:iCs/>
        </w:rPr>
        <w:t>Understanding different research perspectives</w:t>
      </w:r>
      <w:r w:rsidRPr="004C6F40">
        <w:rPr>
          <w:iCs/>
        </w:rPr>
        <w:t xml:space="preserve">. [online] The Open University. Available at: </w:t>
      </w:r>
      <w:hyperlink r:id="rId21" w:history="1">
        <w:r w:rsidRPr="004812EB">
          <w:rPr>
            <w:rStyle w:val="Hyperlink"/>
            <w:iCs/>
          </w:rPr>
          <w:t>https://www.open.edu/openlearn/money-business/understanding-different-research-perspectives/content-section-6</w:t>
        </w:r>
      </w:hyperlink>
      <w:r w:rsidRPr="004C6F40">
        <w:rPr>
          <w:iCs/>
        </w:rPr>
        <w:t>.</w:t>
      </w:r>
      <w:r>
        <w:rPr>
          <w:iCs/>
        </w:rPr>
        <w:t xml:space="preserve"> </w:t>
      </w:r>
      <w:r>
        <w:t>(Accessed: 21 August 2025)</w:t>
      </w:r>
    </w:p>
    <w:p w14:paraId="1B2170F3" w14:textId="77777777" w:rsidR="00822F66" w:rsidRDefault="00822F66" w:rsidP="000615F2"/>
    <w:p w14:paraId="54451465" w14:textId="77777777" w:rsidR="00C643C3" w:rsidRDefault="00C643C3"/>
    <w:p w14:paraId="22DE0326" w14:textId="58156E27" w:rsidR="00DB72BC" w:rsidRDefault="00DB72BC">
      <w:r>
        <w:br w:type="page"/>
      </w:r>
    </w:p>
    <w:p w14:paraId="331A7302" w14:textId="77777777" w:rsidR="00DB72BC" w:rsidRPr="00822F66" w:rsidRDefault="00DB72BC" w:rsidP="00822F66"/>
    <w:p w14:paraId="56C9AE0C" w14:textId="77777777" w:rsidR="00822F66" w:rsidRPr="000615F2" w:rsidRDefault="00822F66" w:rsidP="000615F2"/>
    <w:p w14:paraId="3AA2E5E9" w14:textId="77777777" w:rsidR="000615F2" w:rsidRDefault="000615F2"/>
    <w:sectPr w:rsidR="000615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BB2D4" w14:textId="77777777" w:rsidR="006839BD" w:rsidRDefault="006839BD" w:rsidP="006839BD">
      <w:pPr>
        <w:spacing w:after="0" w:line="240" w:lineRule="auto"/>
      </w:pPr>
      <w:r>
        <w:separator/>
      </w:r>
    </w:p>
  </w:endnote>
  <w:endnote w:type="continuationSeparator" w:id="0">
    <w:p w14:paraId="7AB4F6F4" w14:textId="77777777" w:rsidR="006839BD" w:rsidRDefault="006839BD" w:rsidP="00683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2F7D1D" w14:textId="77777777" w:rsidR="006839BD" w:rsidRDefault="006839BD" w:rsidP="006839BD">
      <w:pPr>
        <w:spacing w:after="0" w:line="240" w:lineRule="auto"/>
      </w:pPr>
      <w:r>
        <w:separator/>
      </w:r>
    </w:p>
  </w:footnote>
  <w:footnote w:type="continuationSeparator" w:id="0">
    <w:p w14:paraId="69F3052C" w14:textId="77777777" w:rsidR="006839BD" w:rsidRDefault="006839BD" w:rsidP="006839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F215C5"/>
    <w:multiLevelType w:val="hybridMultilevel"/>
    <w:tmpl w:val="A434C81A"/>
    <w:lvl w:ilvl="0" w:tplc="3BDA7688">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694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6E7"/>
    <w:rsid w:val="000615F2"/>
    <w:rsid w:val="000C2EB3"/>
    <w:rsid w:val="00146DD2"/>
    <w:rsid w:val="001B78F6"/>
    <w:rsid w:val="00224391"/>
    <w:rsid w:val="00404866"/>
    <w:rsid w:val="004453C3"/>
    <w:rsid w:val="00445C74"/>
    <w:rsid w:val="004676E7"/>
    <w:rsid w:val="004B2499"/>
    <w:rsid w:val="004C6F40"/>
    <w:rsid w:val="005067E0"/>
    <w:rsid w:val="0063078A"/>
    <w:rsid w:val="006839BD"/>
    <w:rsid w:val="00692BCF"/>
    <w:rsid w:val="00732042"/>
    <w:rsid w:val="00822F66"/>
    <w:rsid w:val="008768F3"/>
    <w:rsid w:val="00882DEF"/>
    <w:rsid w:val="009114D3"/>
    <w:rsid w:val="009B1B6F"/>
    <w:rsid w:val="009C7641"/>
    <w:rsid w:val="00A75B1F"/>
    <w:rsid w:val="00B1724F"/>
    <w:rsid w:val="00B82733"/>
    <w:rsid w:val="00C365EB"/>
    <w:rsid w:val="00C643C3"/>
    <w:rsid w:val="00C72545"/>
    <w:rsid w:val="00CD26D5"/>
    <w:rsid w:val="00D31254"/>
    <w:rsid w:val="00DA545C"/>
    <w:rsid w:val="00DB5655"/>
    <w:rsid w:val="00DB72BC"/>
    <w:rsid w:val="00DC446B"/>
    <w:rsid w:val="00E34A84"/>
    <w:rsid w:val="00E402D0"/>
    <w:rsid w:val="00E47C30"/>
    <w:rsid w:val="00E56D0C"/>
    <w:rsid w:val="00F233A1"/>
    <w:rsid w:val="00F5195D"/>
    <w:rsid w:val="00F67DC7"/>
    <w:rsid w:val="00FB5608"/>
    <w:rsid w:val="00FE7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75A9EAA"/>
  <w15:chartTrackingRefBased/>
  <w15:docId w15:val="{47108489-4A08-4605-8723-D445B2952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7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6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6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7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6E7"/>
    <w:rPr>
      <w:rFonts w:eastAsiaTheme="majorEastAsia" w:cstheme="majorBidi"/>
      <w:color w:val="272727" w:themeColor="text1" w:themeTint="D8"/>
    </w:rPr>
  </w:style>
  <w:style w:type="paragraph" w:styleId="Title">
    <w:name w:val="Title"/>
    <w:basedOn w:val="Normal"/>
    <w:next w:val="Normal"/>
    <w:link w:val="TitleChar"/>
    <w:uiPriority w:val="10"/>
    <w:qFormat/>
    <w:rsid w:val="00467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6E7"/>
    <w:pPr>
      <w:spacing w:before="160"/>
      <w:jc w:val="center"/>
    </w:pPr>
    <w:rPr>
      <w:i/>
      <w:iCs/>
      <w:color w:val="404040" w:themeColor="text1" w:themeTint="BF"/>
    </w:rPr>
  </w:style>
  <w:style w:type="character" w:customStyle="1" w:styleId="QuoteChar">
    <w:name w:val="Quote Char"/>
    <w:basedOn w:val="DefaultParagraphFont"/>
    <w:link w:val="Quote"/>
    <w:uiPriority w:val="29"/>
    <w:rsid w:val="004676E7"/>
    <w:rPr>
      <w:i/>
      <w:iCs/>
      <w:color w:val="404040" w:themeColor="text1" w:themeTint="BF"/>
    </w:rPr>
  </w:style>
  <w:style w:type="paragraph" w:styleId="ListParagraph">
    <w:name w:val="List Paragraph"/>
    <w:basedOn w:val="Normal"/>
    <w:uiPriority w:val="34"/>
    <w:qFormat/>
    <w:rsid w:val="004676E7"/>
    <w:pPr>
      <w:ind w:left="720"/>
      <w:contextualSpacing/>
    </w:pPr>
  </w:style>
  <w:style w:type="character" w:styleId="IntenseEmphasis">
    <w:name w:val="Intense Emphasis"/>
    <w:basedOn w:val="DefaultParagraphFont"/>
    <w:uiPriority w:val="21"/>
    <w:qFormat/>
    <w:rsid w:val="004676E7"/>
    <w:rPr>
      <w:i/>
      <w:iCs/>
      <w:color w:val="0F4761" w:themeColor="accent1" w:themeShade="BF"/>
    </w:rPr>
  </w:style>
  <w:style w:type="paragraph" w:styleId="IntenseQuote">
    <w:name w:val="Intense Quote"/>
    <w:basedOn w:val="Normal"/>
    <w:next w:val="Normal"/>
    <w:link w:val="IntenseQuoteChar"/>
    <w:uiPriority w:val="30"/>
    <w:qFormat/>
    <w:rsid w:val="004676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6E7"/>
    <w:rPr>
      <w:i/>
      <w:iCs/>
      <w:color w:val="0F4761" w:themeColor="accent1" w:themeShade="BF"/>
    </w:rPr>
  </w:style>
  <w:style w:type="character" w:styleId="IntenseReference">
    <w:name w:val="Intense Reference"/>
    <w:basedOn w:val="DefaultParagraphFont"/>
    <w:uiPriority w:val="32"/>
    <w:qFormat/>
    <w:rsid w:val="004676E7"/>
    <w:rPr>
      <w:b/>
      <w:bCs/>
      <w:smallCaps/>
      <w:color w:val="0F4761" w:themeColor="accent1" w:themeShade="BF"/>
      <w:spacing w:val="5"/>
    </w:rPr>
  </w:style>
  <w:style w:type="character" w:styleId="Hyperlink">
    <w:name w:val="Hyperlink"/>
    <w:basedOn w:val="DefaultParagraphFont"/>
    <w:uiPriority w:val="99"/>
    <w:unhideWhenUsed/>
    <w:rsid w:val="00DB72BC"/>
    <w:rPr>
      <w:color w:val="467886" w:themeColor="hyperlink"/>
      <w:u w:val="single"/>
    </w:rPr>
  </w:style>
  <w:style w:type="character" w:styleId="UnresolvedMention">
    <w:name w:val="Unresolved Mention"/>
    <w:basedOn w:val="DefaultParagraphFont"/>
    <w:uiPriority w:val="99"/>
    <w:semiHidden/>
    <w:unhideWhenUsed/>
    <w:rsid w:val="00DB72BC"/>
    <w:rPr>
      <w:color w:val="605E5C"/>
      <w:shd w:val="clear" w:color="auto" w:fill="E1DFDD"/>
    </w:rPr>
  </w:style>
  <w:style w:type="paragraph" w:styleId="Header">
    <w:name w:val="header"/>
    <w:basedOn w:val="Normal"/>
    <w:link w:val="HeaderChar"/>
    <w:uiPriority w:val="99"/>
    <w:unhideWhenUsed/>
    <w:rsid w:val="00683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9BD"/>
  </w:style>
  <w:style w:type="paragraph" w:styleId="Footer">
    <w:name w:val="footer"/>
    <w:basedOn w:val="Normal"/>
    <w:link w:val="FooterChar"/>
    <w:uiPriority w:val="99"/>
    <w:unhideWhenUsed/>
    <w:rsid w:val="00683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9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04999">
      <w:bodyDiv w:val="1"/>
      <w:marLeft w:val="0"/>
      <w:marRight w:val="0"/>
      <w:marTop w:val="0"/>
      <w:marBottom w:val="0"/>
      <w:divBdr>
        <w:top w:val="none" w:sz="0" w:space="0" w:color="auto"/>
        <w:left w:val="none" w:sz="0" w:space="0" w:color="auto"/>
        <w:bottom w:val="none" w:sz="0" w:space="0" w:color="auto"/>
        <w:right w:val="none" w:sz="0" w:space="0" w:color="auto"/>
      </w:divBdr>
      <w:divsChild>
        <w:div w:id="41642612">
          <w:marLeft w:val="0"/>
          <w:marRight w:val="0"/>
          <w:marTop w:val="0"/>
          <w:marBottom w:val="0"/>
          <w:divBdr>
            <w:top w:val="none" w:sz="0" w:space="0" w:color="auto"/>
            <w:left w:val="none" w:sz="0" w:space="0" w:color="auto"/>
            <w:bottom w:val="none" w:sz="0" w:space="0" w:color="auto"/>
            <w:right w:val="none" w:sz="0" w:space="0" w:color="auto"/>
          </w:divBdr>
          <w:divsChild>
            <w:div w:id="312567415">
              <w:marLeft w:val="0"/>
              <w:marRight w:val="0"/>
              <w:marTop w:val="0"/>
              <w:marBottom w:val="0"/>
              <w:divBdr>
                <w:top w:val="none" w:sz="0" w:space="0" w:color="auto"/>
                <w:left w:val="none" w:sz="0" w:space="0" w:color="auto"/>
                <w:bottom w:val="none" w:sz="0" w:space="0" w:color="auto"/>
                <w:right w:val="none" w:sz="0" w:space="0" w:color="auto"/>
              </w:divBdr>
              <w:divsChild>
                <w:div w:id="1475247517">
                  <w:marLeft w:val="480"/>
                  <w:marRight w:val="0"/>
                  <w:marTop w:val="0"/>
                  <w:marBottom w:val="0"/>
                  <w:divBdr>
                    <w:top w:val="none" w:sz="0" w:space="0" w:color="auto"/>
                    <w:left w:val="none" w:sz="0" w:space="0" w:color="auto"/>
                    <w:bottom w:val="none" w:sz="0" w:space="0" w:color="auto"/>
                    <w:right w:val="none" w:sz="0" w:space="0" w:color="auto"/>
                  </w:divBdr>
                  <w:divsChild>
                    <w:div w:id="40665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07236">
      <w:bodyDiv w:val="1"/>
      <w:marLeft w:val="0"/>
      <w:marRight w:val="0"/>
      <w:marTop w:val="0"/>
      <w:marBottom w:val="0"/>
      <w:divBdr>
        <w:top w:val="none" w:sz="0" w:space="0" w:color="auto"/>
        <w:left w:val="none" w:sz="0" w:space="0" w:color="auto"/>
        <w:bottom w:val="none" w:sz="0" w:space="0" w:color="auto"/>
        <w:right w:val="none" w:sz="0" w:space="0" w:color="auto"/>
      </w:divBdr>
      <w:divsChild>
        <w:div w:id="694841408">
          <w:marLeft w:val="0"/>
          <w:marRight w:val="0"/>
          <w:marTop w:val="0"/>
          <w:marBottom w:val="150"/>
          <w:divBdr>
            <w:top w:val="none" w:sz="0" w:space="0" w:color="auto"/>
            <w:left w:val="none" w:sz="0" w:space="0" w:color="auto"/>
            <w:bottom w:val="none" w:sz="0" w:space="0" w:color="auto"/>
            <w:right w:val="none" w:sz="0" w:space="0" w:color="auto"/>
          </w:divBdr>
        </w:div>
      </w:divsChild>
    </w:div>
    <w:div w:id="86463863">
      <w:bodyDiv w:val="1"/>
      <w:marLeft w:val="0"/>
      <w:marRight w:val="0"/>
      <w:marTop w:val="0"/>
      <w:marBottom w:val="0"/>
      <w:divBdr>
        <w:top w:val="none" w:sz="0" w:space="0" w:color="auto"/>
        <w:left w:val="none" w:sz="0" w:space="0" w:color="auto"/>
        <w:bottom w:val="none" w:sz="0" w:space="0" w:color="auto"/>
        <w:right w:val="none" w:sz="0" w:space="0" w:color="auto"/>
      </w:divBdr>
      <w:divsChild>
        <w:div w:id="1324510035">
          <w:marLeft w:val="0"/>
          <w:marRight w:val="0"/>
          <w:marTop w:val="0"/>
          <w:marBottom w:val="150"/>
          <w:divBdr>
            <w:top w:val="none" w:sz="0" w:space="0" w:color="auto"/>
            <w:left w:val="none" w:sz="0" w:space="0" w:color="auto"/>
            <w:bottom w:val="none" w:sz="0" w:space="0" w:color="auto"/>
            <w:right w:val="none" w:sz="0" w:space="0" w:color="auto"/>
          </w:divBdr>
        </w:div>
      </w:divsChild>
    </w:div>
    <w:div w:id="283734004">
      <w:bodyDiv w:val="1"/>
      <w:marLeft w:val="0"/>
      <w:marRight w:val="0"/>
      <w:marTop w:val="0"/>
      <w:marBottom w:val="0"/>
      <w:divBdr>
        <w:top w:val="none" w:sz="0" w:space="0" w:color="auto"/>
        <w:left w:val="none" w:sz="0" w:space="0" w:color="auto"/>
        <w:bottom w:val="none" w:sz="0" w:space="0" w:color="auto"/>
        <w:right w:val="none" w:sz="0" w:space="0" w:color="auto"/>
      </w:divBdr>
      <w:divsChild>
        <w:div w:id="879784061">
          <w:marLeft w:val="0"/>
          <w:marRight w:val="0"/>
          <w:marTop w:val="0"/>
          <w:marBottom w:val="150"/>
          <w:divBdr>
            <w:top w:val="none" w:sz="0" w:space="0" w:color="auto"/>
            <w:left w:val="none" w:sz="0" w:space="0" w:color="auto"/>
            <w:bottom w:val="none" w:sz="0" w:space="0" w:color="auto"/>
            <w:right w:val="none" w:sz="0" w:space="0" w:color="auto"/>
          </w:divBdr>
        </w:div>
      </w:divsChild>
    </w:div>
    <w:div w:id="555043573">
      <w:bodyDiv w:val="1"/>
      <w:marLeft w:val="0"/>
      <w:marRight w:val="0"/>
      <w:marTop w:val="0"/>
      <w:marBottom w:val="0"/>
      <w:divBdr>
        <w:top w:val="none" w:sz="0" w:space="0" w:color="auto"/>
        <w:left w:val="none" w:sz="0" w:space="0" w:color="auto"/>
        <w:bottom w:val="none" w:sz="0" w:space="0" w:color="auto"/>
        <w:right w:val="none" w:sz="0" w:space="0" w:color="auto"/>
      </w:divBdr>
      <w:divsChild>
        <w:div w:id="1880774002">
          <w:marLeft w:val="0"/>
          <w:marRight w:val="0"/>
          <w:marTop w:val="0"/>
          <w:marBottom w:val="0"/>
          <w:divBdr>
            <w:top w:val="none" w:sz="0" w:space="0" w:color="auto"/>
            <w:left w:val="none" w:sz="0" w:space="0" w:color="auto"/>
            <w:bottom w:val="none" w:sz="0" w:space="0" w:color="auto"/>
            <w:right w:val="none" w:sz="0" w:space="0" w:color="auto"/>
          </w:divBdr>
          <w:divsChild>
            <w:div w:id="1941595653">
              <w:marLeft w:val="0"/>
              <w:marRight w:val="0"/>
              <w:marTop w:val="0"/>
              <w:marBottom w:val="0"/>
              <w:divBdr>
                <w:top w:val="none" w:sz="0" w:space="0" w:color="auto"/>
                <w:left w:val="none" w:sz="0" w:space="0" w:color="auto"/>
                <w:bottom w:val="none" w:sz="0" w:space="0" w:color="auto"/>
                <w:right w:val="none" w:sz="0" w:space="0" w:color="auto"/>
              </w:divBdr>
              <w:divsChild>
                <w:div w:id="142699447">
                  <w:marLeft w:val="0"/>
                  <w:marRight w:val="0"/>
                  <w:marTop w:val="0"/>
                  <w:marBottom w:val="0"/>
                  <w:divBdr>
                    <w:top w:val="none" w:sz="0" w:space="0" w:color="auto"/>
                    <w:left w:val="none" w:sz="0" w:space="0" w:color="auto"/>
                    <w:bottom w:val="none" w:sz="0" w:space="0" w:color="auto"/>
                    <w:right w:val="none" w:sz="0" w:space="0" w:color="auto"/>
                  </w:divBdr>
                  <w:divsChild>
                    <w:div w:id="88895901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690841932">
      <w:bodyDiv w:val="1"/>
      <w:marLeft w:val="0"/>
      <w:marRight w:val="0"/>
      <w:marTop w:val="0"/>
      <w:marBottom w:val="0"/>
      <w:divBdr>
        <w:top w:val="none" w:sz="0" w:space="0" w:color="auto"/>
        <w:left w:val="none" w:sz="0" w:space="0" w:color="auto"/>
        <w:bottom w:val="none" w:sz="0" w:space="0" w:color="auto"/>
        <w:right w:val="none" w:sz="0" w:space="0" w:color="auto"/>
      </w:divBdr>
      <w:divsChild>
        <w:div w:id="1028335496">
          <w:marLeft w:val="0"/>
          <w:marRight w:val="0"/>
          <w:marTop w:val="0"/>
          <w:marBottom w:val="150"/>
          <w:divBdr>
            <w:top w:val="none" w:sz="0" w:space="0" w:color="auto"/>
            <w:left w:val="none" w:sz="0" w:space="0" w:color="auto"/>
            <w:bottom w:val="none" w:sz="0" w:space="0" w:color="auto"/>
            <w:right w:val="none" w:sz="0" w:space="0" w:color="auto"/>
          </w:divBdr>
        </w:div>
      </w:divsChild>
    </w:div>
    <w:div w:id="771901717">
      <w:bodyDiv w:val="1"/>
      <w:marLeft w:val="0"/>
      <w:marRight w:val="0"/>
      <w:marTop w:val="0"/>
      <w:marBottom w:val="0"/>
      <w:divBdr>
        <w:top w:val="none" w:sz="0" w:space="0" w:color="auto"/>
        <w:left w:val="none" w:sz="0" w:space="0" w:color="auto"/>
        <w:bottom w:val="none" w:sz="0" w:space="0" w:color="auto"/>
        <w:right w:val="none" w:sz="0" w:space="0" w:color="auto"/>
      </w:divBdr>
      <w:divsChild>
        <w:div w:id="1376540876">
          <w:marLeft w:val="0"/>
          <w:marRight w:val="0"/>
          <w:marTop w:val="0"/>
          <w:marBottom w:val="150"/>
          <w:divBdr>
            <w:top w:val="none" w:sz="0" w:space="0" w:color="auto"/>
            <w:left w:val="none" w:sz="0" w:space="0" w:color="auto"/>
            <w:bottom w:val="none" w:sz="0" w:space="0" w:color="auto"/>
            <w:right w:val="none" w:sz="0" w:space="0" w:color="auto"/>
          </w:divBdr>
        </w:div>
      </w:divsChild>
    </w:div>
    <w:div w:id="891111805">
      <w:bodyDiv w:val="1"/>
      <w:marLeft w:val="0"/>
      <w:marRight w:val="0"/>
      <w:marTop w:val="0"/>
      <w:marBottom w:val="0"/>
      <w:divBdr>
        <w:top w:val="none" w:sz="0" w:space="0" w:color="auto"/>
        <w:left w:val="none" w:sz="0" w:space="0" w:color="auto"/>
        <w:bottom w:val="none" w:sz="0" w:space="0" w:color="auto"/>
        <w:right w:val="none" w:sz="0" w:space="0" w:color="auto"/>
      </w:divBdr>
      <w:divsChild>
        <w:div w:id="116266731">
          <w:marLeft w:val="0"/>
          <w:marRight w:val="0"/>
          <w:marTop w:val="0"/>
          <w:marBottom w:val="150"/>
          <w:divBdr>
            <w:top w:val="none" w:sz="0" w:space="0" w:color="auto"/>
            <w:left w:val="none" w:sz="0" w:space="0" w:color="auto"/>
            <w:bottom w:val="none" w:sz="0" w:space="0" w:color="auto"/>
            <w:right w:val="none" w:sz="0" w:space="0" w:color="auto"/>
          </w:divBdr>
        </w:div>
      </w:divsChild>
    </w:div>
    <w:div w:id="1121651242">
      <w:bodyDiv w:val="1"/>
      <w:marLeft w:val="0"/>
      <w:marRight w:val="0"/>
      <w:marTop w:val="0"/>
      <w:marBottom w:val="0"/>
      <w:divBdr>
        <w:top w:val="none" w:sz="0" w:space="0" w:color="auto"/>
        <w:left w:val="none" w:sz="0" w:space="0" w:color="auto"/>
        <w:bottom w:val="none" w:sz="0" w:space="0" w:color="auto"/>
        <w:right w:val="none" w:sz="0" w:space="0" w:color="auto"/>
      </w:divBdr>
      <w:divsChild>
        <w:div w:id="95836628">
          <w:marLeft w:val="0"/>
          <w:marRight w:val="0"/>
          <w:marTop w:val="0"/>
          <w:marBottom w:val="0"/>
          <w:divBdr>
            <w:top w:val="none" w:sz="0" w:space="0" w:color="auto"/>
            <w:left w:val="none" w:sz="0" w:space="0" w:color="auto"/>
            <w:bottom w:val="none" w:sz="0" w:space="0" w:color="auto"/>
            <w:right w:val="none" w:sz="0" w:space="0" w:color="auto"/>
          </w:divBdr>
          <w:divsChild>
            <w:div w:id="156697227">
              <w:marLeft w:val="0"/>
              <w:marRight w:val="0"/>
              <w:marTop w:val="0"/>
              <w:marBottom w:val="0"/>
              <w:divBdr>
                <w:top w:val="none" w:sz="0" w:space="0" w:color="auto"/>
                <w:left w:val="none" w:sz="0" w:space="0" w:color="auto"/>
                <w:bottom w:val="none" w:sz="0" w:space="0" w:color="auto"/>
                <w:right w:val="none" w:sz="0" w:space="0" w:color="auto"/>
              </w:divBdr>
              <w:divsChild>
                <w:div w:id="1904565775">
                  <w:marLeft w:val="480"/>
                  <w:marRight w:val="0"/>
                  <w:marTop w:val="0"/>
                  <w:marBottom w:val="0"/>
                  <w:divBdr>
                    <w:top w:val="none" w:sz="0" w:space="0" w:color="auto"/>
                    <w:left w:val="none" w:sz="0" w:space="0" w:color="auto"/>
                    <w:bottom w:val="none" w:sz="0" w:space="0" w:color="auto"/>
                    <w:right w:val="none" w:sz="0" w:space="0" w:color="auto"/>
                  </w:divBdr>
                  <w:divsChild>
                    <w:div w:id="121766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761359">
      <w:bodyDiv w:val="1"/>
      <w:marLeft w:val="0"/>
      <w:marRight w:val="0"/>
      <w:marTop w:val="0"/>
      <w:marBottom w:val="0"/>
      <w:divBdr>
        <w:top w:val="none" w:sz="0" w:space="0" w:color="auto"/>
        <w:left w:val="none" w:sz="0" w:space="0" w:color="auto"/>
        <w:bottom w:val="none" w:sz="0" w:space="0" w:color="auto"/>
        <w:right w:val="none" w:sz="0" w:space="0" w:color="auto"/>
      </w:divBdr>
      <w:divsChild>
        <w:div w:id="1594510006">
          <w:marLeft w:val="0"/>
          <w:marRight w:val="0"/>
          <w:marTop w:val="0"/>
          <w:marBottom w:val="0"/>
          <w:divBdr>
            <w:top w:val="none" w:sz="0" w:space="0" w:color="auto"/>
            <w:left w:val="none" w:sz="0" w:space="0" w:color="auto"/>
            <w:bottom w:val="none" w:sz="0" w:space="0" w:color="auto"/>
            <w:right w:val="none" w:sz="0" w:space="0" w:color="auto"/>
          </w:divBdr>
          <w:divsChild>
            <w:div w:id="335229474">
              <w:marLeft w:val="0"/>
              <w:marRight w:val="0"/>
              <w:marTop w:val="0"/>
              <w:marBottom w:val="0"/>
              <w:divBdr>
                <w:top w:val="none" w:sz="0" w:space="0" w:color="auto"/>
                <w:left w:val="none" w:sz="0" w:space="0" w:color="auto"/>
                <w:bottom w:val="none" w:sz="0" w:space="0" w:color="auto"/>
                <w:right w:val="none" w:sz="0" w:space="0" w:color="auto"/>
              </w:divBdr>
              <w:divsChild>
                <w:div w:id="380984630">
                  <w:marLeft w:val="0"/>
                  <w:marRight w:val="0"/>
                  <w:marTop w:val="0"/>
                  <w:marBottom w:val="0"/>
                  <w:divBdr>
                    <w:top w:val="none" w:sz="0" w:space="0" w:color="auto"/>
                    <w:left w:val="none" w:sz="0" w:space="0" w:color="auto"/>
                    <w:bottom w:val="none" w:sz="0" w:space="0" w:color="auto"/>
                    <w:right w:val="none" w:sz="0" w:space="0" w:color="auto"/>
                  </w:divBdr>
                  <w:divsChild>
                    <w:div w:id="11071332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75146004">
      <w:bodyDiv w:val="1"/>
      <w:marLeft w:val="0"/>
      <w:marRight w:val="0"/>
      <w:marTop w:val="0"/>
      <w:marBottom w:val="0"/>
      <w:divBdr>
        <w:top w:val="none" w:sz="0" w:space="0" w:color="auto"/>
        <w:left w:val="none" w:sz="0" w:space="0" w:color="auto"/>
        <w:bottom w:val="none" w:sz="0" w:space="0" w:color="auto"/>
        <w:right w:val="none" w:sz="0" w:space="0" w:color="auto"/>
      </w:divBdr>
      <w:divsChild>
        <w:div w:id="1616446516">
          <w:marLeft w:val="0"/>
          <w:marRight w:val="0"/>
          <w:marTop w:val="0"/>
          <w:marBottom w:val="150"/>
          <w:divBdr>
            <w:top w:val="none" w:sz="0" w:space="0" w:color="auto"/>
            <w:left w:val="none" w:sz="0" w:space="0" w:color="auto"/>
            <w:bottom w:val="none" w:sz="0" w:space="0" w:color="auto"/>
            <w:right w:val="none" w:sz="0" w:space="0" w:color="auto"/>
          </w:divBdr>
        </w:div>
      </w:divsChild>
    </w:div>
    <w:div w:id="1529444434">
      <w:bodyDiv w:val="1"/>
      <w:marLeft w:val="0"/>
      <w:marRight w:val="0"/>
      <w:marTop w:val="0"/>
      <w:marBottom w:val="0"/>
      <w:divBdr>
        <w:top w:val="none" w:sz="0" w:space="0" w:color="auto"/>
        <w:left w:val="none" w:sz="0" w:space="0" w:color="auto"/>
        <w:bottom w:val="none" w:sz="0" w:space="0" w:color="auto"/>
        <w:right w:val="none" w:sz="0" w:space="0" w:color="auto"/>
      </w:divBdr>
    </w:div>
    <w:div w:id="1632981631">
      <w:bodyDiv w:val="1"/>
      <w:marLeft w:val="0"/>
      <w:marRight w:val="0"/>
      <w:marTop w:val="0"/>
      <w:marBottom w:val="0"/>
      <w:divBdr>
        <w:top w:val="none" w:sz="0" w:space="0" w:color="auto"/>
        <w:left w:val="none" w:sz="0" w:space="0" w:color="auto"/>
        <w:bottom w:val="none" w:sz="0" w:space="0" w:color="auto"/>
        <w:right w:val="none" w:sz="0" w:space="0" w:color="auto"/>
      </w:divBdr>
      <w:divsChild>
        <w:div w:id="2104910751">
          <w:marLeft w:val="0"/>
          <w:marRight w:val="0"/>
          <w:marTop w:val="0"/>
          <w:marBottom w:val="150"/>
          <w:divBdr>
            <w:top w:val="none" w:sz="0" w:space="0" w:color="auto"/>
            <w:left w:val="none" w:sz="0" w:space="0" w:color="auto"/>
            <w:bottom w:val="none" w:sz="0" w:space="0" w:color="auto"/>
            <w:right w:val="none" w:sz="0" w:space="0" w:color="auto"/>
          </w:divBdr>
        </w:div>
      </w:divsChild>
    </w:div>
    <w:div w:id="1815946217">
      <w:bodyDiv w:val="1"/>
      <w:marLeft w:val="0"/>
      <w:marRight w:val="0"/>
      <w:marTop w:val="0"/>
      <w:marBottom w:val="0"/>
      <w:divBdr>
        <w:top w:val="none" w:sz="0" w:space="0" w:color="auto"/>
        <w:left w:val="none" w:sz="0" w:space="0" w:color="auto"/>
        <w:bottom w:val="none" w:sz="0" w:space="0" w:color="auto"/>
        <w:right w:val="none" w:sz="0" w:space="0" w:color="auto"/>
      </w:divBdr>
      <w:divsChild>
        <w:div w:id="1975678356">
          <w:marLeft w:val="0"/>
          <w:marRight w:val="0"/>
          <w:marTop w:val="0"/>
          <w:marBottom w:val="150"/>
          <w:divBdr>
            <w:top w:val="none" w:sz="0" w:space="0" w:color="auto"/>
            <w:left w:val="none" w:sz="0" w:space="0" w:color="auto"/>
            <w:bottom w:val="none" w:sz="0" w:space="0" w:color="auto"/>
            <w:right w:val="none" w:sz="0" w:space="0" w:color="auto"/>
          </w:divBdr>
        </w:div>
      </w:divsChild>
    </w:div>
    <w:div w:id="1816755936">
      <w:bodyDiv w:val="1"/>
      <w:marLeft w:val="0"/>
      <w:marRight w:val="0"/>
      <w:marTop w:val="0"/>
      <w:marBottom w:val="0"/>
      <w:divBdr>
        <w:top w:val="none" w:sz="0" w:space="0" w:color="auto"/>
        <w:left w:val="none" w:sz="0" w:space="0" w:color="auto"/>
        <w:bottom w:val="none" w:sz="0" w:space="0" w:color="auto"/>
        <w:right w:val="none" w:sz="0" w:space="0" w:color="auto"/>
      </w:divBdr>
      <w:divsChild>
        <w:div w:id="1929583217">
          <w:marLeft w:val="0"/>
          <w:marRight w:val="0"/>
          <w:marTop w:val="0"/>
          <w:marBottom w:val="150"/>
          <w:divBdr>
            <w:top w:val="none" w:sz="0" w:space="0" w:color="auto"/>
            <w:left w:val="none" w:sz="0" w:space="0" w:color="auto"/>
            <w:bottom w:val="none" w:sz="0" w:space="0" w:color="auto"/>
            <w:right w:val="none" w:sz="0" w:space="0" w:color="auto"/>
          </w:divBdr>
        </w:div>
      </w:divsChild>
    </w:div>
    <w:div w:id="1877691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nversion-uplift.co.uk/glossary-of-conversion-marketing/likert-scale/" TargetMode="External"/><Relationship Id="rId18" Type="http://schemas.openxmlformats.org/officeDocument/2006/relationships/hyperlink" Target="https://doi.org/10.1016/j.soncn.2023.151398" TargetMode="External"/><Relationship Id="rId3" Type="http://schemas.openxmlformats.org/officeDocument/2006/relationships/settings" Target="settings.xml"/><Relationship Id="rId21" Type="http://schemas.openxmlformats.org/officeDocument/2006/relationships/hyperlink" Target="https://www.open.edu/openlearn/money-business/understanding-different-research-perspectives/content-section-6" TargetMode="External"/><Relationship Id="rId7" Type="http://schemas.openxmlformats.org/officeDocument/2006/relationships/image" Target="media/image1.jpeg"/><Relationship Id="rId12" Type="http://schemas.openxmlformats.org/officeDocument/2006/relationships/hyperlink" Target="https://kalyaneynath.wordpress.com/2016/06/02/time-horizon-cross-sectional-versus-longitudinal-studies/" TargetMode="External"/><Relationship Id="rId17" Type="http://schemas.openxmlformats.org/officeDocument/2006/relationships/hyperlink" Target="https://atlasti.com/guides/interview-analysis-guide/disadvantages-of-research-interviews" TargetMode="External"/><Relationship Id="rId2" Type="http://schemas.openxmlformats.org/officeDocument/2006/relationships/styles" Target="styles.xml"/><Relationship Id="rId16" Type="http://schemas.openxmlformats.org/officeDocument/2006/relationships/hyperlink" Target="https://www.mitre.org/sites/default/files/pdf/05_0638.pdf" TargetMode="External"/><Relationship Id="rId20" Type="http://schemas.openxmlformats.org/officeDocument/2006/relationships/hyperlink" Target="https://www.enago.com/academy/inductive-and-deductive-reaso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23811451_Introduction_to_positivism_interpretivism_and_critical_theory" TargetMode="External"/><Relationship Id="rId5" Type="http://schemas.openxmlformats.org/officeDocument/2006/relationships/footnotes" Target="footnotes.xml"/><Relationship Id="rId15" Type="http://schemas.openxmlformats.org/officeDocument/2006/relationships/hyperlink" Target="https://research-methodology.net/research-philosophy/positivism/"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brookes.ac.uk/students/academic-development/maths-and-stats/statistics/descriptive-statist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cholarspace.manoa.hawaii.edu/server/api/core/bitstreams/5bdc92a7-99fe-4134-aaeb-6d0970562559/cont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2476</Words>
  <Characters>14116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swp8661</dc:creator>
  <cp:keywords/>
  <dc:description/>
  <cp:lastModifiedBy>Collier,Nikki swp8661</cp:lastModifiedBy>
  <cp:revision>2</cp:revision>
  <dcterms:created xsi:type="dcterms:W3CDTF">2025-08-21T17:52:00Z</dcterms:created>
  <dcterms:modified xsi:type="dcterms:W3CDTF">2025-08-21T17:52:00Z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2025-08-21T12:58:40Z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51bdf26f-b4bf-4925-9a75-e3d189a02242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