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5926BE" w14:textId="7FC22723" w:rsidR="004513AA" w:rsidRPr="004513AA" w:rsidRDefault="004513AA" w:rsidP="00BE416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513AA">
        <w:rPr>
          <w:rFonts w:ascii="Arial" w:hAnsi="Arial" w:cs="Arial"/>
          <w:b/>
          <w:bCs/>
          <w:sz w:val="24"/>
          <w:szCs w:val="24"/>
          <w:u w:val="single"/>
        </w:rPr>
        <w:t>Reference</w:t>
      </w:r>
      <w:r w:rsidR="00437AFE">
        <w:rPr>
          <w:rFonts w:ascii="Arial" w:hAnsi="Arial" w:cs="Arial"/>
          <w:b/>
          <w:bCs/>
          <w:sz w:val="24"/>
          <w:szCs w:val="24"/>
          <w:u w:val="single"/>
        </w:rPr>
        <w:t xml:space="preserve"> List </w:t>
      </w:r>
      <w:proofErr w:type="gramStart"/>
      <w:r w:rsidR="00437AFE">
        <w:rPr>
          <w:rFonts w:ascii="Arial" w:hAnsi="Arial" w:cs="Arial"/>
          <w:b/>
          <w:bCs/>
          <w:sz w:val="24"/>
          <w:szCs w:val="24"/>
          <w:u w:val="single"/>
        </w:rPr>
        <w:t>For</w:t>
      </w:r>
      <w:proofErr w:type="gramEnd"/>
      <w:r w:rsidR="00437AFE">
        <w:rPr>
          <w:rFonts w:ascii="Arial" w:hAnsi="Arial" w:cs="Arial"/>
          <w:b/>
          <w:bCs/>
          <w:sz w:val="24"/>
          <w:szCs w:val="24"/>
          <w:u w:val="single"/>
        </w:rPr>
        <w:t xml:space="preserve"> Language and Literacy</w:t>
      </w:r>
      <w:bookmarkStart w:id="0" w:name="_GoBack"/>
      <w:bookmarkEnd w:id="0"/>
    </w:p>
    <w:p w14:paraId="1AA27BA7" w14:textId="77777777" w:rsidR="00437AFE" w:rsidRDefault="00437AFE" w:rsidP="004513AA"/>
    <w:p w14:paraId="1A25318C" w14:textId="7A2FE649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Agosto, D. (2013) ‘If I had three wishes: The Educational and Social / Emotional Benefits of Oral storytelling’, </w:t>
      </w:r>
      <w:r w:rsidRPr="00437AFE">
        <w:rPr>
          <w:rFonts w:ascii="Arial" w:hAnsi="Arial" w:cs="Arial"/>
          <w:i/>
          <w:iCs/>
          <w:sz w:val="24"/>
          <w:szCs w:val="24"/>
        </w:rPr>
        <w:t>Storytelling, Self, Society</w:t>
      </w:r>
      <w:r w:rsidRPr="00437AFE">
        <w:rPr>
          <w:rFonts w:ascii="Arial" w:hAnsi="Arial" w:cs="Arial"/>
          <w:sz w:val="24"/>
          <w:szCs w:val="24"/>
        </w:rPr>
        <w:t>, 9 (1), pp. 53-76. Accessed: 23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November. Available at: </w:t>
      </w:r>
      <w:hyperlink r:id="rId6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https://search-proquest-com.ezproxy.uwtsd.ac.uk/docview/1563701354?accountid=130472&amp;rfr_id=info%3Axri%2Fsid%3Aprimo</w:t>
        </w:r>
      </w:hyperlink>
    </w:p>
    <w:p w14:paraId="1FEA9A0F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Bearne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E. and Reedy, D. (2018) </w:t>
      </w:r>
      <w:r w:rsidRPr="00437AFE">
        <w:rPr>
          <w:rFonts w:ascii="Arial" w:hAnsi="Arial" w:cs="Arial"/>
          <w:i/>
          <w:iCs/>
          <w:sz w:val="24"/>
          <w:szCs w:val="24"/>
        </w:rPr>
        <w:t>Teaching Primary English: Subject Knowledge and Classroom Practice</w:t>
      </w:r>
      <w:r w:rsidRPr="00437AFE">
        <w:rPr>
          <w:rFonts w:ascii="Arial" w:hAnsi="Arial" w:cs="Arial"/>
          <w:sz w:val="24"/>
          <w:szCs w:val="24"/>
        </w:rPr>
        <w:t xml:space="preserve">. Abingdon: Routledge. </w:t>
      </w:r>
    </w:p>
    <w:p w14:paraId="0624EEE5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Bower, V. (2014) </w:t>
      </w:r>
      <w:r w:rsidRPr="00437AFE">
        <w:rPr>
          <w:rFonts w:ascii="Arial" w:hAnsi="Arial" w:cs="Arial"/>
          <w:i/>
          <w:iCs/>
          <w:sz w:val="24"/>
          <w:szCs w:val="24"/>
        </w:rPr>
        <w:t>Developing Early Literacy 0-8: From theory to practice</w:t>
      </w:r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51ED7892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Brock, A. and Rankin, C. (2008) </w:t>
      </w:r>
      <w:r w:rsidRPr="00437AFE">
        <w:rPr>
          <w:rFonts w:ascii="Arial" w:hAnsi="Arial" w:cs="Arial"/>
          <w:i/>
          <w:iCs/>
          <w:sz w:val="24"/>
          <w:szCs w:val="24"/>
        </w:rPr>
        <w:t>Communication, Language and Literacy from Birth to Five</w:t>
      </w:r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1E37476B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Browne, A. (2007) </w:t>
      </w:r>
      <w:r w:rsidRPr="00437AFE">
        <w:rPr>
          <w:rFonts w:ascii="Arial" w:hAnsi="Arial" w:cs="Arial"/>
          <w:i/>
          <w:iCs/>
          <w:sz w:val="24"/>
          <w:szCs w:val="24"/>
        </w:rPr>
        <w:t>Teaching and Learning Communication, Language and Literacy</w:t>
      </w:r>
      <w:r w:rsidRPr="00437AFE">
        <w:rPr>
          <w:rFonts w:ascii="Arial" w:hAnsi="Arial" w:cs="Arial"/>
          <w:sz w:val="24"/>
          <w:szCs w:val="24"/>
        </w:rPr>
        <w:t>. London: Paul Chapman Publishing.</w:t>
      </w:r>
    </w:p>
    <w:p w14:paraId="49BB8732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Bruner, J. (1982) ‘The Formats of Language Acquisition’, </w:t>
      </w:r>
      <w:r w:rsidRPr="00437AFE">
        <w:rPr>
          <w:rFonts w:ascii="Arial" w:hAnsi="Arial" w:cs="Arial"/>
          <w:i/>
          <w:iCs/>
          <w:sz w:val="24"/>
          <w:szCs w:val="24"/>
        </w:rPr>
        <w:t>The American Journal of Semiotics</w:t>
      </w:r>
      <w:r w:rsidRPr="00437AFE">
        <w:rPr>
          <w:rFonts w:ascii="Arial" w:hAnsi="Arial" w:cs="Arial"/>
          <w:sz w:val="24"/>
          <w:szCs w:val="24"/>
        </w:rPr>
        <w:t>, 1 (3), pp. 1-16. Accessed: 24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Available at: </w:t>
      </w:r>
      <w:hyperlink r:id="rId7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https://search-proquest-com.ezproxy.uwtsd.ac.uk/docview/213746394?accountid=130472&amp;rfr_id=info%3Axri%2Fsid%3Aprimo</w:t>
        </w:r>
      </w:hyperlink>
    </w:p>
    <w:p w14:paraId="3A3E7343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Bruner, J. (1986) </w:t>
      </w:r>
      <w:r w:rsidRPr="00437AFE">
        <w:rPr>
          <w:rFonts w:ascii="Arial" w:hAnsi="Arial" w:cs="Arial"/>
          <w:i/>
          <w:iCs/>
          <w:sz w:val="24"/>
          <w:szCs w:val="24"/>
        </w:rPr>
        <w:t>Actual Minds Possible Words</w:t>
      </w:r>
      <w:r w:rsidRPr="00437AFE">
        <w:rPr>
          <w:rFonts w:ascii="Arial" w:hAnsi="Arial" w:cs="Arial"/>
          <w:sz w:val="24"/>
          <w:szCs w:val="24"/>
        </w:rPr>
        <w:t>. London: Harvard University Press.</w:t>
      </w:r>
    </w:p>
    <w:p w14:paraId="08D8B2FA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Campbell, T. and </w:t>
      </w:r>
      <w:proofErr w:type="spellStart"/>
      <w:r w:rsidRPr="00437AFE">
        <w:rPr>
          <w:rFonts w:ascii="Arial" w:hAnsi="Arial" w:cs="Arial"/>
          <w:sz w:val="24"/>
          <w:szCs w:val="24"/>
        </w:rPr>
        <w:t>Hlusek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M. (2015) ‘Storytelling for Fluency and Flair’, </w:t>
      </w:r>
      <w:r w:rsidRPr="00437AFE">
        <w:rPr>
          <w:rFonts w:ascii="Arial" w:hAnsi="Arial" w:cs="Arial"/>
          <w:i/>
          <w:iCs/>
          <w:sz w:val="24"/>
          <w:szCs w:val="24"/>
        </w:rPr>
        <w:t>The</w:t>
      </w:r>
      <w:r w:rsidRPr="00437AFE">
        <w:rPr>
          <w:rFonts w:ascii="Arial" w:hAnsi="Arial" w:cs="Arial"/>
          <w:sz w:val="24"/>
          <w:szCs w:val="24"/>
        </w:rPr>
        <w:t xml:space="preserve"> </w:t>
      </w:r>
      <w:r w:rsidRPr="00437AFE">
        <w:rPr>
          <w:rFonts w:ascii="Arial" w:hAnsi="Arial" w:cs="Arial"/>
          <w:i/>
          <w:iCs/>
          <w:sz w:val="24"/>
          <w:szCs w:val="24"/>
        </w:rPr>
        <w:t>Reading Teacher</w:t>
      </w:r>
      <w:r w:rsidRPr="00437AFE">
        <w:rPr>
          <w:rFonts w:ascii="Arial" w:hAnsi="Arial" w:cs="Arial"/>
          <w:sz w:val="24"/>
          <w:szCs w:val="24"/>
        </w:rPr>
        <w:t>, 69 (2), pp. 157-161. Accessed: 23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November 2019. DOI: 10.1002/trtr.1384.</w:t>
      </w:r>
    </w:p>
    <w:p w14:paraId="7C56C7EE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Crowley, K. (2017) </w:t>
      </w:r>
      <w:r w:rsidRPr="00437AFE">
        <w:rPr>
          <w:rFonts w:ascii="Arial" w:hAnsi="Arial" w:cs="Arial"/>
          <w:i/>
          <w:iCs/>
          <w:sz w:val="24"/>
          <w:szCs w:val="24"/>
        </w:rPr>
        <w:t>Child Development: A Practical Introduction</w:t>
      </w:r>
      <w:r w:rsidRPr="00437AFE">
        <w:rPr>
          <w:rFonts w:ascii="Arial" w:hAnsi="Arial" w:cs="Arial"/>
          <w:sz w:val="24"/>
          <w:szCs w:val="24"/>
        </w:rPr>
        <w:t>. 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AFE">
        <w:rPr>
          <w:rFonts w:ascii="Arial" w:hAnsi="Arial" w:cs="Arial"/>
          <w:sz w:val="24"/>
          <w:szCs w:val="24"/>
        </w:rPr>
        <w:t>edn</w:t>
      </w:r>
      <w:proofErr w:type="spellEnd"/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2840EE9F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Crystal, D. (2007) </w:t>
      </w:r>
      <w:r w:rsidRPr="00437AFE">
        <w:rPr>
          <w:rFonts w:ascii="Arial" w:hAnsi="Arial" w:cs="Arial"/>
          <w:i/>
          <w:iCs/>
          <w:sz w:val="24"/>
          <w:szCs w:val="24"/>
        </w:rPr>
        <w:t>How Language Works</w:t>
      </w:r>
      <w:r w:rsidRPr="00437AFE">
        <w:rPr>
          <w:rFonts w:ascii="Arial" w:hAnsi="Arial" w:cs="Arial"/>
          <w:sz w:val="24"/>
          <w:szCs w:val="24"/>
        </w:rPr>
        <w:t xml:space="preserve">. London: Penguin Books Ltd. </w:t>
      </w:r>
    </w:p>
    <w:p w14:paraId="5E0F18A9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Donaldson, J. (2002) </w:t>
      </w:r>
      <w:r w:rsidRPr="00437AFE">
        <w:rPr>
          <w:rFonts w:ascii="Arial" w:hAnsi="Arial" w:cs="Arial"/>
          <w:i/>
          <w:iCs/>
          <w:sz w:val="24"/>
          <w:szCs w:val="24"/>
        </w:rPr>
        <w:t>Room on the Broom</w:t>
      </w:r>
      <w:r w:rsidRPr="00437AFE">
        <w:rPr>
          <w:rFonts w:ascii="Arial" w:hAnsi="Arial" w:cs="Arial"/>
          <w:sz w:val="24"/>
          <w:szCs w:val="24"/>
        </w:rPr>
        <w:t>. London: Macmillan Publishers Ltd.</w:t>
      </w:r>
    </w:p>
    <w:p w14:paraId="0431EF81" w14:textId="77777777" w:rsidR="00437AFE" w:rsidRPr="00437AFE" w:rsidRDefault="00437AFE" w:rsidP="007B47E4">
      <w:pPr>
        <w:jc w:val="both"/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Dunst, C. J., </w:t>
      </w:r>
      <w:proofErr w:type="spellStart"/>
      <w:r w:rsidRPr="00437AFE">
        <w:rPr>
          <w:rFonts w:ascii="Arial" w:hAnsi="Arial" w:cs="Arial"/>
          <w:sz w:val="24"/>
          <w:szCs w:val="24"/>
        </w:rPr>
        <w:t>Simkus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A. and Hamby, D.W. (2012) ‘Children’s story retelling as a literacy and language enhancement strategy’, </w:t>
      </w:r>
      <w:proofErr w:type="spellStart"/>
      <w:r w:rsidRPr="00437AFE">
        <w:rPr>
          <w:rFonts w:ascii="Arial" w:hAnsi="Arial" w:cs="Arial"/>
          <w:i/>
          <w:sz w:val="24"/>
          <w:szCs w:val="24"/>
        </w:rPr>
        <w:t>Center</w:t>
      </w:r>
      <w:proofErr w:type="spellEnd"/>
      <w:r w:rsidRPr="00437AFE">
        <w:rPr>
          <w:rFonts w:ascii="Arial" w:hAnsi="Arial" w:cs="Arial"/>
          <w:i/>
          <w:sz w:val="24"/>
          <w:szCs w:val="24"/>
        </w:rPr>
        <w:t xml:space="preserve"> for Early Literacy Learning,</w:t>
      </w:r>
      <w:r w:rsidRPr="00437AFE">
        <w:rPr>
          <w:rFonts w:ascii="Arial" w:hAnsi="Arial" w:cs="Arial"/>
          <w:sz w:val="24"/>
          <w:szCs w:val="24"/>
        </w:rPr>
        <w:t xml:space="preserve"> 5 (2), pp.1-14. Accessed: 27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Available at: </w:t>
      </w:r>
      <w:hyperlink r:id="rId8" w:history="1">
        <w:r w:rsidRPr="00437AFE">
          <w:rPr>
            <w:rStyle w:val="Hyperlink"/>
            <w:rFonts w:ascii="Arial" w:hAnsi="Arial" w:cs="Arial"/>
            <w:sz w:val="24"/>
            <w:szCs w:val="24"/>
          </w:rPr>
          <w:t>http://www.earlyliteracylearning.org/cellreviews/cellreviews_v5_n2.pdf</w:t>
        </w:r>
      </w:hyperlink>
      <w:r w:rsidRPr="00437AFE">
        <w:rPr>
          <w:rFonts w:ascii="Arial" w:hAnsi="Arial" w:cs="Arial"/>
          <w:sz w:val="24"/>
          <w:szCs w:val="24"/>
        </w:rPr>
        <w:t>.</w:t>
      </w:r>
    </w:p>
    <w:p w14:paraId="0ABDCEC1" w14:textId="77777777" w:rsidR="00437AFE" w:rsidRPr="00437AFE" w:rsidRDefault="00437AFE" w:rsidP="007B47E4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Duursma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437AFE">
        <w:rPr>
          <w:rFonts w:ascii="Arial" w:hAnsi="Arial" w:cs="Arial"/>
          <w:sz w:val="24"/>
          <w:szCs w:val="24"/>
        </w:rPr>
        <w:t>Augustyn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M. and Zuckerman, B. (2008) ‘Reading aloud to Children: The Evidence’, </w:t>
      </w:r>
      <w:r w:rsidRPr="00437AFE">
        <w:rPr>
          <w:rFonts w:ascii="Arial" w:hAnsi="Arial" w:cs="Arial"/>
          <w:i/>
          <w:iCs/>
          <w:sz w:val="24"/>
          <w:szCs w:val="24"/>
        </w:rPr>
        <w:t>The Archives of Disease in Childhood</w:t>
      </w:r>
      <w:r w:rsidRPr="00437AFE">
        <w:rPr>
          <w:rFonts w:ascii="Arial" w:hAnsi="Arial" w:cs="Arial"/>
          <w:sz w:val="24"/>
          <w:szCs w:val="24"/>
        </w:rPr>
        <w:t>, 93 (7), pp. 554-557. Accessed: 26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10.1136/adc.2006.106336.</w:t>
      </w:r>
    </w:p>
    <w:p w14:paraId="2EB18001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Eick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C. (2011) ‘Use of the Outdoor Classroom and Nature-Study to Support Science and Literacy Learning: A Narrative Case Study of a Third-Grade Classroom’, </w:t>
      </w:r>
      <w:r w:rsidRPr="00437AFE">
        <w:rPr>
          <w:rFonts w:ascii="Arial" w:hAnsi="Arial" w:cs="Arial"/>
          <w:i/>
          <w:iCs/>
          <w:sz w:val="24"/>
          <w:szCs w:val="24"/>
        </w:rPr>
        <w:t xml:space="preserve">Journal </w:t>
      </w:r>
      <w:r w:rsidRPr="00437AFE">
        <w:rPr>
          <w:rFonts w:ascii="Arial" w:hAnsi="Arial" w:cs="Arial"/>
          <w:i/>
          <w:iCs/>
          <w:sz w:val="24"/>
          <w:szCs w:val="24"/>
        </w:rPr>
        <w:lastRenderedPageBreak/>
        <w:t xml:space="preserve">of Science Teacher Education, </w:t>
      </w:r>
      <w:r w:rsidRPr="00437AFE">
        <w:rPr>
          <w:rFonts w:ascii="Arial" w:hAnsi="Arial" w:cs="Arial"/>
          <w:sz w:val="24"/>
          <w:szCs w:val="24"/>
        </w:rPr>
        <w:t>23 (7), pp. 789-803. Accessed: 27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10.1007/s10972-011-9236-1.</w:t>
      </w:r>
    </w:p>
    <w:p w14:paraId="6A88818C" w14:textId="77777777" w:rsidR="00437AFE" w:rsidRPr="00437AFE" w:rsidRDefault="00437AFE" w:rsidP="0028676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Estyn (2018) </w:t>
      </w:r>
      <w:r w:rsidRPr="00437AFE">
        <w:rPr>
          <w:rFonts w:ascii="Arial" w:hAnsi="Arial" w:cs="Arial"/>
          <w:i/>
          <w:iCs/>
          <w:sz w:val="24"/>
          <w:szCs w:val="24"/>
        </w:rPr>
        <w:t>The Annual Report of Her Majesty’s Chief Inspector of England and Training in Wales</w:t>
      </w:r>
      <w:r w:rsidRPr="00437AFE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https://www.estyn.gov.wales/sites/www.estyn.gov.wales/files/documents/ESTYN_Annual%20Report_Accessible_English__2018.pdf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27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11DEDA3D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Fricke, S. (2013) ‘Efficacy of Language Intervention in the Early Years’, </w:t>
      </w:r>
      <w:r w:rsidRPr="00437AFE">
        <w:rPr>
          <w:rFonts w:ascii="Arial" w:hAnsi="Arial" w:cs="Arial"/>
          <w:i/>
          <w:iCs/>
          <w:sz w:val="24"/>
          <w:szCs w:val="24"/>
        </w:rPr>
        <w:t>The Journal of Child Psychology and Psychiatry</w:t>
      </w:r>
      <w:r w:rsidRPr="00437AFE">
        <w:rPr>
          <w:rFonts w:ascii="Arial" w:hAnsi="Arial" w:cs="Arial"/>
          <w:sz w:val="24"/>
          <w:szCs w:val="24"/>
        </w:rPr>
        <w:t>, 54 (3), pp. 280-290. Accessed: 19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10.1111/jcpp.12010.</w:t>
      </w:r>
    </w:p>
    <w:p w14:paraId="2D670BBC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Harker, J. (2011) </w:t>
      </w:r>
      <w:r w:rsidRPr="00437AFE">
        <w:rPr>
          <w:rFonts w:ascii="Arial" w:hAnsi="Arial" w:cs="Arial"/>
          <w:i/>
          <w:iCs/>
          <w:sz w:val="24"/>
          <w:szCs w:val="24"/>
        </w:rPr>
        <w:t>The Road to Reading</w:t>
      </w:r>
      <w:r w:rsidRPr="00437AFE">
        <w:rPr>
          <w:rFonts w:ascii="Arial" w:hAnsi="Arial" w:cs="Arial"/>
          <w:sz w:val="24"/>
          <w:szCs w:val="24"/>
        </w:rPr>
        <w:t>. Available at:</w:t>
      </w:r>
      <w:r w:rsidRPr="00437AFE">
        <w:t xml:space="preserve"> </w:t>
      </w:r>
      <w:hyperlink r:id="rId10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https://www.early-education.org.uk/sites/default/files/The%20road%20to%20reading.pdf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19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653A0043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Harrett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J. (2009) </w:t>
      </w:r>
      <w:r w:rsidRPr="00437AFE">
        <w:rPr>
          <w:rFonts w:ascii="Arial" w:hAnsi="Arial" w:cs="Arial"/>
          <w:i/>
          <w:iCs/>
          <w:sz w:val="24"/>
          <w:szCs w:val="24"/>
        </w:rPr>
        <w:t xml:space="preserve">Tell me another… Speaking, Listening and Learning through Storytelling. </w:t>
      </w:r>
      <w:r w:rsidRPr="00437AFE">
        <w:rPr>
          <w:rFonts w:ascii="Arial" w:hAnsi="Arial" w:cs="Arial"/>
          <w:sz w:val="24"/>
          <w:szCs w:val="24"/>
        </w:rPr>
        <w:t>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AFE">
        <w:rPr>
          <w:rFonts w:ascii="Arial" w:hAnsi="Arial" w:cs="Arial"/>
          <w:sz w:val="24"/>
          <w:szCs w:val="24"/>
        </w:rPr>
        <w:t>edn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. Leicester: United Kingdom Literacy Association. </w:t>
      </w:r>
    </w:p>
    <w:p w14:paraId="7D2909CA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Hughes, A. (2010) ‘Using Stories (and Books) as scaffolding for our Young Language Learners’, </w:t>
      </w:r>
      <w:r w:rsidRPr="00437AFE">
        <w:rPr>
          <w:rFonts w:ascii="Arial" w:hAnsi="Arial" w:cs="Arial"/>
          <w:i/>
          <w:iCs/>
          <w:sz w:val="24"/>
          <w:szCs w:val="24"/>
        </w:rPr>
        <w:t>Advances in Language and Literacy Studies</w:t>
      </w:r>
      <w:r w:rsidRPr="00437AFE">
        <w:rPr>
          <w:rFonts w:ascii="Arial" w:hAnsi="Arial" w:cs="Arial"/>
          <w:sz w:val="24"/>
          <w:szCs w:val="24"/>
        </w:rPr>
        <w:t>, 1 (2), pp. 178-199. Accessed: 24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</w:t>
      </w:r>
      <w:proofErr w:type="gramStart"/>
      <w:r w:rsidRPr="00437AFE">
        <w:rPr>
          <w:rFonts w:ascii="Arial" w:hAnsi="Arial" w:cs="Arial"/>
          <w:sz w:val="24"/>
          <w:szCs w:val="24"/>
        </w:rPr>
        <w:t>10.7575/aiac.alls.v.</w:t>
      </w:r>
      <w:proofErr w:type="gramEnd"/>
      <w:r w:rsidRPr="00437AFE">
        <w:rPr>
          <w:rFonts w:ascii="Arial" w:hAnsi="Arial" w:cs="Arial"/>
          <w:sz w:val="24"/>
          <w:szCs w:val="24"/>
        </w:rPr>
        <w:t>1n.2p.178</w:t>
      </w:r>
    </w:p>
    <w:p w14:paraId="2A698976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Johnston, H, (2012) ‘The Spiral Curriculum’, </w:t>
      </w:r>
      <w:r w:rsidRPr="00437AFE">
        <w:rPr>
          <w:rFonts w:ascii="Arial" w:hAnsi="Arial" w:cs="Arial"/>
          <w:i/>
          <w:iCs/>
          <w:sz w:val="24"/>
          <w:szCs w:val="24"/>
        </w:rPr>
        <w:t>Research into Practice</w:t>
      </w:r>
      <w:r w:rsidRPr="00437AFE">
        <w:rPr>
          <w:rFonts w:ascii="Arial" w:hAnsi="Arial" w:cs="Arial"/>
          <w:sz w:val="24"/>
          <w:szCs w:val="24"/>
        </w:rPr>
        <w:t>. Accessed: 23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November 2019. Available at: </w:t>
      </w:r>
      <w:hyperlink r:id="rId11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https://files.eric.ed.gov/fulltext/ED538282.pdf</w:t>
        </w:r>
      </w:hyperlink>
      <w:r w:rsidRPr="00437AFE">
        <w:rPr>
          <w:rFonts w:ascii="Arial" w:hAnsi="Arial" w:cs="Arial"/>
          <w:sz w:val="24"/>
          <w:szCs w:val="24"/>
        </w:rPr>
        <w:t xml:space="preserve">. </w:t>
      </w:r>
    </w:p>
    <w:p w14:paraId="2DCB501B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Jones, D. and Hodson, P. (2009) </w:t>
      </w:r>
      <w:r w:rsidRPr="00437AFE">
        <w:rPr>
          <w:rFonts w:ascii="Arial" w:hAnsi="Arial" w:cs="Arial"/>
          <w:i/>
          <w:iCs/>
          <w:sz w:val="24"/>
          <w:szCs w:val="24"/>
        </w:rPr>
        <w:t>Unlocking Speaking and Listening.</w:t>
      </w:r>
      <w:r w:rsidRPr="00437AFE">
        <w:rPr>
          <w:rFonts w:ascii="Arial" w:hAnsi="Arial" w:cs="Arial"/>
          <w:sz w:val="24"/>
          <w:szCs w:val="24"/>
        </w:rPr>
        <w:t xml:space="preserve"> Abingdon: Routledge.</w:t>
      </w:r>
    </w:p>
    <w:p w14:paraId="6BCCE649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Kirsch, C. (2016) ‘Using storytelling to teach vocabulary in language lessons: does it work?’, </w:t>
      </w:r>
      <w:r w:rsidRPr="00437AFE">
        <w:rPr>
          <w:rFonts w:ascii="Arial" w:hAnsi="Arial" w:cs="Arial"/>
          <w:i/>
          <w:iCs/>
          <w:sz w:val="24"/>
          <w:szCs w:val="24"/>
        </w:rPr>
        <w:t>The Language Learning Journal</w:t>
      </w:r>
      <w:r w:rsidRPr="00437AFE">
        <w:rPr>
          <w:rFonts w:ascii="Arial" w:hAnsi="Arial" w:cs="Arial"/>
          <w:sz w:val="24"/>
          <w:szCs w:val="24"/>
        </w:rPr>
        <w:t>, 44 (1), pp. 33-51. Accessed: 13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10.1080/09571736.2012.733404.</w:t>
      </w:r>
    </w:p>
    <w:p w14:paraId="2EAB6D7D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Kuhl, P. (2010) ‘Brain Mechanisms in Early Language Acquisition’, </w:t>
      </w:r>
      <w:r w:rsidRPr="00437AFE">
        <w:rPr>
          <w:rFonts w:ascii="Arial" w:hAnsi="Arial" w:cs="Arial"/>
          <w:i/>
          <w:iCs/>
          <w:sz w:val="24"/>
          <w:szCs w:val="24"/>
        </w:rPr>
        <w:t>Neuron</w:t>
      </w:r>
      <w:r w:rsidRPr="00437AFE">
        <w:rPr>
          <w:rFonts w:ascii="Arial" w:hAnsi="Arial" w:cs="Arial"/>
          <w:sz w:val="24"/>
          <w:szCs w:val="24"/>
        </w:rPr>
        <w:t>, 67 (5), pp. 713-727. Accessed: 16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10.1016/j.neuron.2010.08.038.</w:t>
      </w:r>
    </w:p>
    <w:p w14:paraId="01942EB4" w14:textId="77777777" w:rsidR="00437AFE" w:rsidRPr="00437AFE" w:rsidRDefault="00437AFE" w:rsidP="0028676E">
      <w:pPr>
        <w:pStyle w:val="ITitle"/>
        <w:rPr>
          <w:rFonts w:eastAsiaTheme="minorHAnsi" w:cs="Arial"/>
          <w:sz w:val="24"/>
          <w:szCs w:val="24"/>
        </w:rPr>
      </w:pPr>
      <w:proofErr w:type="spellStart"/>
      <w:r w:rsidRPr="00437AFE">
        <w:rPr>
          <w:rFonts w:cs="Arial"/>
          <w:sz w:val="24"/>
          <w:szCs w:val="24"/>
        </w:rPr>
        <w:t>Laevers</w:t>
      </w:r>
      <w:proofErr w:type="spellEnd"/>
      <w:r w:rsidRPr="00437AFE">
        <w:rPr>
          <w:rFonts w:cs="Arial"/>
          <w:sz w:val="24"/>
          <w:szCs w:val="24"/>
        </w:rPr>
        <w:t xml:space="preserve">. F. (2015) </w:t>
      </w:r>
      <w:r w:rsidRPr="00437AFE">
        <w:rPr>
          <w:rFonts w:cs="Arial"/>
          <w:i/>
          <w:iCs/>
          <w:sz w:val="24"/>
          <w:szCs w:val="24"/>
        </w:rPr>
        <w:t xml:space="preserve">Making Care and Education more effective through well-being and involvement. An introduction to Experiential Education. </w:t>
      </w:r>
      <w:r w:rsidRPr="00437AFE">
        <w:rPr>
          <w:rFonts w:cs="Arial"/>
          <w:sz w:val="24"/>
          <w:szCs w:val="24"/>
        </w:rPr>
        <w:t xml:space="preserve">Available at: </w:t>
      </w:r>
      <w:hyperlink r:id="rId12" w:history="1">
        <w:r w:rsidRPr="00437AFE">
          <w:rPr>
            <w:rFonts w:eastAsiaTheme="minorHAnsi" w:cs="Arial"/>
            <w:color w:val="0033CC"/>
            <w:sz w:val="24"/>
            <w:szCs w:val="24"/>
            <w:u w:val="single"/>
          </w:rPr>
          <w:t>http://citeseerx.ist.psu.edu/viewdoc/download?doi=10.1.1.616.6958&amp;rep=rep1&amp;type=pdf</w:t>
        </w:r>
      </w:hyperlink>
      <w:r w:rsidRPr="00437AFE">
        <w:rPr>
          <w:rFonts w:eastAsiaTheme="minorHAnsi" w:cs="Arial"/>
          <w:color w:val="0033CC"/>
          <w:sz w:val="24"/>
          <w:szCs w:val="24"/>
        </w:rPr>
        <w:t xml:space="preserve"> </w:t>
      </w:r>
      <w:r w:rsidRPr="00437AFE">
        <w:rPr>
          <w:rFonts w:eastAsiaTheme="minorHAnsi" w:cs="Arial"/>
          <w:sz w:val="24"/>
          <w:szCs w:val="24"/>
        </w:rPr>
        <w:t>(Accessed: 27</w:t>
      </w:r>
      <w:r w:rsidRPr="00437AFE">
        <w:rPr>
          <w:rFonts w:eastAsiaTheme="minorHAnsi" w:cs="Arial"/>
          <w:sz w:val="24"/>
          <w:szCs w:val="24"/>
          <w:vertAlign w:val="superscript"/>
        </w:rPr>
        <w:t>th</w:t>
      </w:r>
      <w:r w:rsidRPr="00437AFE">
        <w:rPr>
          <w:rFonts w:eastAsiaTheme="minorHAnsi" w:cs="Arial"/>
          <w:sz w:val="24"/>
          <w:szCs w:val="24"/>
        </w:rPr>
        <w:t xml:space="preserve"> November 2019).                                                                                                                       </w:t>
      </w:r>
    </w:p>
    <w:p w14:paraId="2CD05E26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Lucarevschi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C. (2016) ‘The Role of Storytelling on Language Learning: A literature review’, </w:t>
      </w:r>
      <w:r w:rsidRPr="00437AFE">
        <w:rPr>
          <w:rFonts w:ascii="Arial" w:hAnsi="Arial" w:cs="Arial"/>
          <w:i/>
          <w:iCs/>
          <w:sz w:val="24"/>
          <w:szCs w:val="24"/>
        </w:rPr>
        <w:t>Working papers of the Linguistics Circle of the University of Victoria</w:t>
      </w:r>
      <w:r w:rsidRPr="00437AFE">
        <w:rPr>
          <w:rFonts w:ascii="Arial" w:hAnsi="Arial" w:cs="Arial"/>
          <w:sz w:val="24"/>
          <w:szCs w:val="24"/>
        </w:rPr>
        <w:t>, 26 (1), pp. 24-44. Accessed: 24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Available at:</w:t>
      </w:r>
      <w:r w:rsidRPr="00437AFE">
        <w:t xml:space="preserve"> </w:t>
      </w:r>
      <w:hyperlink r:id="rId13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https://search-proquest-com.ezproxy.uwtsd.ac.uk/docview/1886242426?accountid=130472&amp;rfr_id=info%3Axri%2Fsid%3Aprimo</w:t>
        </w:r>
      </w:hyperlink>
      <w:r w:rsidRPr="00437AFE">
        <w:rPr>
          <w:rFonts w:ascii="Arial" w:hAnsi="Arial" w:cs="Arial"/>
          <w:sz w:val="24"/>
          <w:szCs w:val="24"/>
        </w:rPr>
        <w:t>.</w:t>
      </w:r>
    </w:p>
    <w:p w14:paraId="50B89878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Lyle, S. and Bolt, A. (2017) ‘What brings children to writing and energises their early writing efforts’ in McLachlan, C. and Arrow, A. (ed.) </w:t>
      </w:r>
      <w:r w:rsidRPr="00437AFE">
        <w:rPr>
          <w:rFonts w:ascii="Arial" w:hAnsi="Arial" w:cs="Arial"/>
          <w:i/>
          <w:iCs/>
          <w:sz w:val="24"/>
          <w:szCs w:val="24"/>
        </w:rPr>
        <w:t>Literacy in the Early Years; Reflections in International Research and Practice</w:t>
      </w:r>
      <w:r w:rsidRPr="00437AFE">
        <w:rPr>
          <w:rFonts w:ascii="Arial" w:hAnsi="Arial" w:cs="Arial"/>
          <w:sz w:val="24"/>
          <w:szCs w:val="24"/>
        </w:rPr>
        <w:t>. Singapore: Springer.</w:t>
      </w:r>
    </w:p>
    <w:p w14:paraId="54BE0F91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lastRenderedPageBreak/>
        <w:t>Medlicott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M. (2018) </w:t>
      </w:r>
      <w:r w:rsidRPr="00437AFE">
        <w:rPr>
          <w:rFonts w:ascii="Arial" w:hAnsi="Arial" w:cs="Arial"/>
          <w:i/>
          <w:iCs/>
          <w:sz w:val="24"/>
          <w:szCs w:val="24"/>
        </w:rPr>
        <w:t>Storytelling and Story-Reading in the Early Years</w:t>
      </w:r>
      <w:r w:rsidRPr="00437AFE">
        <w:rPr>
          <w:rFonts w:ascii="Arial" w:hAnsi="Arial" w:cs="Arial"/>
          <w:sz w:val="24"/>
          <w:szCs w:val="24"/>
        </w:rPr>
        <w:t>. London: Jessica Kingsley Publishers.</w:t>
      </w:r>
    </w:p>
    <w:p w14:paraId="1A681947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Monobe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437AFE">
        <w:rPr>
          <w:rFonts w:ascii="Arial" w:hAnsi="Arial" w:cs="Arial"/>
          <w:sz w:val="24"/>
          <w:szCs w:val="24"/>
        </w:rPr>
        <w:t>Bintz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W. and </w:t>
      </w:r>
      <w:proofErr w:type="spellStart"/>
      <w:r w:rsidRPr="00437AFE">
        <w:rPr>
          <w:rFonts w:ascii="Arial" w:hAnsi="Arial" w:cs="Arial"/>
          <w:sz w:val="24"/>
          <w:szCs w:val="24"/>
        </w:rPr>
        <w:t>McTeer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J. (2017) ‘Developing English Learners’ Reading Confidence with Whole-Class Repeated Reading’, </w:t>
      </w:r>
      <w:r w:rsidRPr="00437AFE">
        <w:rPr>
          <w:rFonts w:ascii="Arial" w:hAnsi="Arial" w:cs="Arial"/>
          <w:i/>
          <w:iCs/>
          <w:sz w:val="24"/>
          <w:szCs w:val="24"/>
        </w:rPr>
        <w:t>The Reading Teacher</w:t>
      </w:r>
      <w:r w:rsidRPr="00437AFE">
        <w:rPr>
          <w:rFonts w:ascii="Arial" w:hAnsi="Arial" w:cs="Arial"/>
          <w:sz w:val="24"/>
          <w:szCs w:val="24"/>
        </w:rPr>
        <w:t>, 71 (3), pp. 347-350. Accessed: 19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DOI: 10.1002/trtr.1624.</w:t>
      </w:r>
    </w:p>
    <w:p w14:paraId="269E65FA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Morgan, A. (2011) ‘Language, Literacy, Literature: Using Storytelling in the Languages Classroom’, </w:t>
      </w:r>
      <w:r w:rsidRPr="00437AFE">
        <w:rPr>
          <w:rFonts w:ascii="Arial" w:hAnsi="Arial" w:cs="Arial"/>
          <w:i/>
          <w:iCs/>
          <w:sz w:val="24"/>
          <w:szCs w:val="24"/>
        </w:rPr>
        <w:t>Babel</w:t>
      </w:r>
      <w:r w:rsidRPr="00437AFE">
        <w:rPr>
          <w:rFonts w:ascii="Arial" w:hAnsi="Arial" w:cs="Arial"/>
          <w:sz w:val="24"/>
          <w:szCs w:val="24"/>
        </w:rPr>
        <w:t>, 46 (2/3), pp. 20-29. Accessed: 23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November 2019. Available at: </w:t>
      </w:r>
      <w:hyperlink r:id="rId14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https://search.informit.com.au/documentSummary;dn=180295185909219;res=IELHSS</w:t>
        </w:r>
      </w:hyperlink>
      <w:r w:rsidRPr="00437AFE">
        <w:rPr>
          <w:rFonts w:ascii="Arial" w:hAnsi="Arial" w:cs="Arial"/>
          <w:sz w:val="24"/>
          <w:szCs w:val="24"/>
        </w:rPr>
        <w:t>.</w:t>
      </w:r>
    </w:p>
    <w:p w14:paraId="25BAEF9B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Neaum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S. (2012) </w:t>
      </w:r>
      <w:r w:rsidRPr="00437AFE">
        <w:rPr>
          <w:rFonts w:ascii="Arial" w:hAnsi="Arial" w:cs="Arial"/>
          <w:i/>
          <w:iCs/>
          <w:sz w:val="24"/>
          <w:szCs w:val="24"/>
        </w:rPr>
        <w:t>Language and Literacy for the Early Years</w:t>
      </w:r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0F86C13D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Palmer, S. and Bayley, R. (2008) </w:t>
      </w:r>
      <w:r w:rsidRPr="00437AFE">
        <w:rPr>
          <w:rFonts w:ascii="Arial" w:hAnsi="Arial" w:cs="Arial"/>
          <w:i/>
          <w:iCs/>
          <w:sz w:val="24"/>
          <w:szCs w:val="24"/>
        </w:rPr>
        <w:t>Foundations of Literacy; A balanced approach to language, listening and literacy skills in the early years</w:t>
      </w:r>
      <w:r w:rsidRPr="00437AFE">
        <w:rPr>
          <w:rFonts w:ascii="Arial" w:hAnsi="Arial" w:cs="Arial"/>
          <w:sz w:val="24"/>
          <w:szCs w:val="24"/>
        </w:rPr>
        <w:t>. 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AFE">
        <w:rPr>
          <w:rFonts w:ascii="Arial" w:hAnsi="Arial" w:cs="Arial"/>
          <w:sz w:val="24"/>
          <w:szCs w:val="24"/>
        </w:rPr>
        <w:t>edn</w:t>
      </w:r>
      <w:proofErr w:type="spellEnd"/>
      <w:r w:rsidRPr="00437AFE">
        <w:rPr>
          <w:rFonts w:ascii="Arial" w:hAnsi="Arial" w:cs="Arial"/>
          <w:sz w:val="24"/>
          <w:szCs w:val="24"/>
        </w:rPr>
        <w:t>. London: Continuum International Publishing Group.</w:t>
      </w:r>
    </w:p>
    <w:p w14:paraId="3FAFEFEA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Parkinson, D. et al. (2012) ‘Design process and Organisational Strategy: A Storytelling Perspective’, </w:t>
      </w:r>
      <w:r w:rsidRPr="00437AFE">
        <w:rPr>
          <w:rFonts w:ascii="Arial" w:hAnsi="Arial" w:cs="Arial"/>
          <w:i/>
          <w:iCs/>
          <w:sz w:val="24"/>
          <w:szCs w:val="24"/>
        </w:rPr>
        <w:t>Design Research Society International Conference</w:t>
      </w:r>
      <w:r w:rsidRPr="00437AFE">
        <w:rPr>
          <w:rFonts w:ascii="Arial" w:hAnsi="Arial" w:cs="Arial"/>
          <w:sz w:val="24"/>
          <w:szCs w:val="24"/>
        </w:rPr>
        <w:t>. Accessed: 23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November 2019. Available at:  </w:t>
      </w:r>
      <w:hyperlink r:id="rId15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http://nrl.northumbria.ac.uk/12112/1/Design_Process_and_Organisational_Strategy_A_Stroytelling_Perspective.pdf</w:t>
        </w:r>
      </w:hyperlink>
      <w:r w:rsidRPr="00437AFE">
        <w:rPr>
          <w:rFonts w:ascii="Arial" w:hAnsi="Arial" w:cs="Arial"/>
          <w:sz w:val="24"/>
          <w:szCs w:val="24"/>
        </w:rPr>
        <w:t>.</w:t>
      </w:r>
    </w:p>
    <w:p w14:paraId="5B93CB08" w14:textId="77777777" w:rsidR="00437AFE" w:rsidRPr="00437AFE" w:rsidRDefault="00437AFE" w:rsidP="0028676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Prince, H. (2010) </w:t>
      </w:r>
      <w:r w:rsidRPr="00437AFE">
        <w:rPr>
          <w:rFonts w:ascii="Arial" w:hAnsi="Arial" w:cs="Arial"/>
          <w:i/>
          <w:iCs/>
          <w:sz w:val="24"/>
          <w:szCs w:val="24"/>
        </w:rPr>
        <w:t>The Relationship Between the Use of Written Symbols in Pre-schoolers and Exposure and Use of Art Media</w:t>
      </w:r>
      <w:r w:rsidRPr="00437AFE">
        <w:rPr>
          <w:rFonts w:ascii="Arial" w:hAnsi="Arial" w:cs="Arial"/>
          <w:sz w:val="24"/>
          <w:szCs w:val="24"/>
        </w:rPr>
        <w:t xml:space="preserve">. Unpublished </w:t>
      </w:r>
      <w:proofErr w:type="spellStart"/>
      <w:r w:rsidRPr="00437AFE">
        <w:rPr>
          <w:rFonts w:ascii="Arial" w:hAnsi="Arial" w:cs="Arial"/>
          <w:sz w:val="24"/>
          <w:szCs w:val="24"/>
        </w:rPr>
        <w:t>pHd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 Thesis. University of Clemson. </w:t>
      </w:r>
    </w:p>
    <w:p w14:paraId="4FE0E8BE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proofErr w:type="spellStart"/>
      <w:r w:rsidRPr="00437AFE">
        <w:rPr>
          <w:rFonts w:ascii="Arial" w:hAnsi="Arial" w:cs="Arial"/>
          <w:sz w:val="24"/>
          <w:szCs w:val="24"/>
        </w:rPr>
        <w:t>Reutzel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R. (2015) ‘Early Literacy Research’, </w:t>
      </w:r>
      <w:r w:rsidRPr="00437AFE">
        <w:rPr>
          <w:rFonts w:ascii="Arial" w:hAnsi="Arial" w:cs="Arial"/>
          <w:i/>
          <w:iCs/>
          <w:sz w:val="24"/>
          <w:szCs w:val="24"/>
        </w:rPr>
        <w:t>The Reading Teacher</w:t>
      </w:r>
      <w:r w:rsidRPr="00437AFE">
        <w:rPr>
          <w:rFonts w:ascii="Arial" w:hAnsi="Arial" w:cs="Arial"/>
          <w:sz w:val="24"/>
          <w:szCs w:val="24"/>
        </w:rPr>
        <w:t>, 69 (1), pp. 14-24. Accessed: 27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2019. Available at: </w:t>
      </w:r>
      <w:hyperlink r:id="rId16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https://web-a-ebscohost-com.ezproxy.uwtsd.ac.uk/ehost/pdfviewer/pdfviewer?vid=1&amp;sid=d951e6c0-4dfa-4dbe-9329-a7459dfc7b1d%40sessionmgr4008</w:t>
        </w:r>
      </w:hyperlink>
      <w:r w:rsidRPr="00437AFE">
        <w:rPr>
          <w:rFonts w:ascii="Arial" w:hAnsi="Arial" w:cs="Arial"/>
          <w:sz w:val="24"/>
          <w:szCs w:val="24"/>
        </w:rPr>
        <w:t>.</w:t>
      </w:r>
    </w:p>
    <w:p w14:paraId="024D9E03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>Rodger, R. (2012) Planning an Appropriate Curriculum in the Early Years. London: Routledge.</w:t>
      </w:r>
    </w:p>
    <w:p w14:paraId="76B39C86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Saxton, M. (2010) </w:t>
      </w:r>
      <w:r w:rsidRPr="00437AFE">
        <w:rPr>
          <w:rFonts w:ascii="Arial" w:hAnsi="Arial" w:cs="Arial"/>
          <w:i/>
          <w:iCs/>
          <w:sz w:val="24"/>
          <w:szCs w:val="24"/>
        </w:rPr>
        <w:t>Child Language: Acquisition and Development</w:t>
      </w:r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6388ACCD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Shelley, K. (2019) </w:t>
      </w:r>
      <w:r w:rsidRPr="00437AFE">
        <w:rPr>
          <w:rFonts w:ascii="Arial" w:hAnsi="Arial" w:cs="Arial"/>
          <w:i/>
          <w:iCs/>
          <w:sz w:val="24"/>
          <w:szCs w:val="24"/>
        </w:rPr>
        <w:t>The Power of Storytelling</w:t>
      </w:r>
      <w:r w:rsidRPr="00437AFE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437AFE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https://www.communityplaythings.co.uk/learning-library/articles/power-of-storytelling?source=pal168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16</w:t>
      </w:r>
      <w:r w:rsidRPr="00437AFE">
        <w:rPr>
          <w:rFonts w:ascii="Arial" w:hAnsi="Arial" w:cs="Arial"/>
          <w:sz w:val="24"/>
          <w:szCs w:val="24"/>
          <w:vertAlign w:val="superscript"/>
        </w:rPr>
        <w:t>th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0D5A2970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>Walker-</w:t>
      </w:r>
      <w:proofErr w:type="spellStart"/>
      <w:r w:rsidRPr="00437AFE">
        <w:rPr>
          <w:rFonts w:ascii="Arial" w:hAnsi="Arial" w:cs="Arial"/>
          <w:sz w:val="24"/>
          <w:szCs w:val="24"/>
        </w:rPr>
        <w:t>Gleaves</w:t>
      </w:r>
      <w:proofErr w:type="spellEnd"/>
      <w:r w:rsidRPr="00437AFE">
        <w:rPr>
          <w:rFonts w:ascii="Arial" w:hAnsi="Arial" w:cs="Arial"/>
          <w:sz w:val="24"/>
          <w:szCs w:val="24"/>
        </w:rPr>
        <w:t>, C. and Waugh, D. (2017)</w:t>
      </w:r>
      <w:r w:rsidRPr="00437AFE">
        <w:rPr>
          <w:rFonts w:ascii="Arial" w:hAnsi="Arial" w:cs="Arial"/>
          <w:i/>
          <w:iCs/>
          <w:sz w:val="24"/>
          <w:szCs w:val="24"/>
        </w:rPr>
        <w:t xml:space="preserve"> Looking after Literacy: A whole child approach to effective literacy interventions</w:t>
      </w:r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56F475EB" w14:textId="77777777" w:rsidR="00437AFE" w:rsidRP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Wang, X. (2015) </w:t>
      </w:r>
      <w:r w:rsidRPr="00437AFE">
        <w:rPr>
          <w:rFonts w:ascii="Arial" w:hAnsi="Arial" w:cs="Arial"/>
          <w:i/>
          <w:iCs/>
          <w:sz w:val="24"/>
          <w:szCs w:val="24"/>
        </w:rPr>
        <w:t>Understanding Language and Literacy Development</w:t>
      </w:r>
      <w:r w:rsidRPr="00437AFE">
        <w:rPr>
          <w:rFonts w:ascii="Arial" w:hAnsi="Arial" w:cs="Arial"/>
          <w:sz w:val="24"/>
          <w:szCs w:val="24"/>
        </w:rPr>
        <w:t xml:space="preserve">. Chichester: Wiley Blackwell. </w:t>
      </w:r>
    </w:p>
    <w:p w14:paraId="7B5C961A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lastRenderedPageBreak/>
        <w:t xml:space="preserve">Waugh, D., </w:t>
      </w:r>
      <w:proofErr w:type="spellStart"/>
      <w:r w:rsidRPr="00437AFE">
        <w:rPr>
          <w:rFonts w:ascii="Arial" w:hAnsi="Arial" w:cs="Arial"/>
          <w:sz w:val="24"/>
          <w:szCs w:val="24"/>
        </w:rPr>
        <w:t>Neaum</w:t>
      </w:r>
      <w:proofErr w:type="spellEnd"/>
      <w:r w:rsidRPr="00437AFE">
        <w:rPr>
          <w:rFonts w:ascii="Arial" w:hAnsi="Arial" w:cs="Arial"/>
          <w:sz w:val="24"/>
          <w:szCs w:val="24"/>
        </w:rPr>
        <w:t xml:space="preserve">, S. and Waugh, R. (2013) </w:t>
      </w:r>
      <w:r w:rsidRPr="00437AFE">
        <w:rPr>
          <w:rFonts w:ascii="Arial" w:hAnsi="Arial" w:cs="Arial"/>
          <w:i/>
          <w:iCs/>
          <w:sz w:val="24"/>
          <w:szCs w:val="24"/>
        </w:rPr>
        <w:t>Children’s Literature in Primary Schools.</w:t>
      </w:r>
      <w:r w:rsidRPr="00437AFE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29F76C91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Welsh Government (2013) </w:t>
      </w:r>
      <w:r w:rsidRPr="00437AFE">
        <w:rPr>
          <w:rFonts w:ascii="Arial" w:hAnsi="Arial" w:cs="Arial"/>
          <w:i/>
          <w:iCs/>
          <w:sz w:val="24"/>
          <w:szCs w:val="24"/>
        </w:rPr>
        <w:t>National Literacy and Numeracy Framework</w:t>
      </w:r>
      <w:r w:rsidRPr="00437AFE">
        <w:rPr>
          <w:rFonts w:ascii="Arial" w:hAnsi="Arial" w:cs="Arial"/>
          <w:sz w:val="24"/>
          <w:szCs w:val="24"/>
        </w:rPr>
        <w:t>. Available at:</w:t>
      </w:r>
      <w:r w:rsidRPr="00437AFE">
        <w:t xml:space="preserve"> </w:t>
      </w:r>
      <w:hyperlink r:id="rId18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https://hwb.gov.wales/storage/64812b0e-3d20-4d10-94e8-68221e47a38d/to-support-schools-in-introducing-the-national-literacy-and-numeracy-framework.pdf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22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140CB9BD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Welsh Government (2017) </w:t>
      </w:r>
      <w:r w:rsidRPr="00437AFE">
        <w:rPr>
          <w:rFonts w:ascii="Arial" w:hAnsi="Arial" w:cs="Arial"/>
          <w:i/>
          <w:iCs/>
          <w:sz w:val="24"/>
          <w:szCs w:val="24"/>
        </w:rPr>
        <w:t>The Foundation Phase Profile Handbook</w:t>
      </w:r>
      <w:r w:rsidRPr="00437AFE">
        <w:rPr>
          <w:rFonts w:ascii="Arial" w:hAnsi="Arial" w:cs="Arial"/>
          <w:sz w:val="24"/>
          <w:szCs w:val="24"/>
        </w:rPr>
        <w:t>. Available at:</w:t>
      </w:r>
      <w:r w:rsidRPr="00437AFE">
        <w:t xml:space="preserve"> </w:t>
      </w:r>
      <w:hyperlink r:id="rId19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https://gov.wales/sites/default/files/publications/2018-03/foundation-phase-profile-handbook-revised-september-2017.pdf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22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473E50F1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Welsh Government (2019) </w:t>
      </w:r>
      <w:r w:rsidRPr="00437AFE">
        <w:rPr>
          <w:rFonts w:ascii="Arial" w:hAnsi="Arial" w:cs="Arial"/>
          <w:i/>
          <w:iCs/>
          <w:sz w:val="24"/>
          <w:szCs w:val="24"/>
        </w:rPr>
        <w:t>Language, Literacy and Communication</w:t>
      </w:r>
      <w:r w:rsidRPr="00437AFE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437AFE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https://hwb.gov.wales/storage/4373f5ea-f77e-4b10-a20f-4b06eb02f6a0/draft-statutory-guidance-languages-literacy-and-communication.pdf</w:t>
        </w:r>
      </w:hyperlink>
      <w:r w:rsidRPr="00437AFE">
        <w:rPr>
          <w:rFonts w:ascii="Arial" w:hAnsi="Arial" w:cs="Arial"/>
          <w:sz w:val="24"/>
          <w:szCs w:val="24"/>
        </w:rPr>
        <w:t xml:space="preserve"> (Accessed: 22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November 2019).</w:t>
      </w:r>
    </w:p>
    <w:p w14:paraId="3CB3F9C1" w14:textId="77777777" w:rsidR="00437AFE" w:rsidRPr="00437AFE" w:rsidRDefault="00437AFE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Whitehead, M. (2007) </w:t>
      </w:r>
      <w:r w:rsidRPr="00437AFE">
        <w:rPr>
          <w:rFonts w:ascii="Arial" w:hAnsi="Arial" w:cs="Arial"/>
          <w:i/>
          <w:iCs/>
          <w:sz w:val="24"/>
          <w:szCs w:val="24"/>
        </w:rPr>
        <w:t>Developing Language and Literacy with Young Children</w:t>
      </w:r>
      <w:r w:rsidRPr="00437AFE">
        <w:rPr>
          <w:rFonts w:ascii="Arial" w:hAnsi="Arial" w:cs="Arial"/>
          <w:sz w:val="24"/>
          <w:szCs w:val="24"/>
        </w:rPr>
        <w:t>. 3</w:t>
      </w:r>
      <w:r w:rsidRPr="00437AFE">
        <w:rPr>
          <w:rFonts w:ascii="Arial" w:hAnsi="Arial" w:cs="Arial"/>
          <w:sz w:val="24"/>
          <w:szCs w:val="24"/>
          <w:vertAlign w:val="superscript"/>
        </w:rPr>
        <w:t>rd</w:t>
      </w:r>
      <w:r w:rsidRPr="00437A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AFE">
        <w:rPr>
          <w:rFonts w:ascii="Arial" w:hAnsi="Arial" w:cs="Arial"/>
          <w:sz w:val="24"/>
          <w:szCs w:val="24"/>
        </w:rPr>
        <w:t>edn</w:t>
      </w:r>
      <w:proofErr w:type="spellEnd"/>
      <w:r w:rsidRPr="00437AFE">
        <w:rPr>
          <w:rFonts w:ascii="Arial" w:hAnsi="Arial" w:cs="Arial"/>
          <w:sz w:val="24"/>
          <w:szCs w:val="24"/>
        </w:rPr>
        <w:t>. London: Sage Publications Ltd.</w:t>
      </w:r>
    </w:p>
    <w:p w14:paraId="5F813089" w14:textId="77777777" w:rsidR="00437AFE" w:rsidRDefault="00437AFE" w:rsidP="004513AA">
      <w:pPr>
        <w:rPr>
          <w:rFonts w:ascii="Arial" w:hAnsi="Arial" w:cs="Arial"/>
          <w:sz w:val="24"/>
          <w:szCs w:val="24"/>
        </w:rPr>
      </w:pPr>
      <w:r w:rsidRPr="00437AFE">
        <w:rPr>
          <w:rFonts w:ascii="Arial" w:hAnsi="Arial" w:cs="Arial"/>
          <w:sz w:val="24"/>
          <w:szCs w:val="24"/>
        </w:rPr>
        <w:t xml:space="preserve">Wyse, D. and Jones, R. (2008) </w:t>
      </w:r>
      <w:r w:rsidRPr="00437AFE">
        <w:rPr>
          <w:rFonts w:ascii="Arial" w:hAnsi="Arial" w:cs="Arial"/>
          <w:i/>
          <w:iCs/>
          <w:sz w:val="24"/>
          <w:szCs w:val="24"/>
        </w:rPr>
        <w:t>Teaching English, Language and Literacy</w:t>
      </w:r>
      <w:r w:rsidRPr="00437AFE">
        <w:rPr>
          <w:rFonts w:ascii="Arial" w:hAnsi="Arial" w:cs="Arial"/>
          <w:sz w:val="24"/>
          <w:szCs w:val="24"/>
        </w:rPr>
        <w:t>. 2</w:t>
      </w:r>
      <w:r w:rsidRPr="00437AFE">
        <w:rPr>
          <w:rFonts w:ascii="Arial" w:hAnsi="Arial" w:cs="Arial"/>
          <w:sz w:val="24"/>
          <w:szCs w:val="24"/>
          <w:vertAlign w:val="superscript"/>
        </w:rPr>
        <w:t>nd</w:t>
      </w:r>
      <w:r w:rsidRPr="00437A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AFE">
        <w:rPr>
          <w:rFonts w:ascii="Arial" w:hAnsi="Arial" w:cs="Arial"/>
          <w:sz w:val="24"/>
          <w:szCs w:val="24"/>
        </w:rPr>
        <w:t>edn</w:t>
      </w:r>
      <w:proofErr w:type="spellEnd"/>
      <w:r w:rsidRPr="00437AFE">
        <w:rPr>
          <w:rFonts w:ascii="Arial" w:hAnsi="Arial" w:cs="Arial"/>
          <w:sz w:val="24"/>
          <w:szCs w:val="24"/>
        </w:rPr>
        <w:t>. London: Routledge.</w:t>
      </w:r>
    </w:p>
    <w:sectPr w:rsidR="00437AFE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C08DAB" w14:textId="77777777" w:rsidR="00610B98" w:rsidRDefault="00610B98" w:rsidP="00437AFE">
      <w:pPr>
        <w:spacing w:after="0" w:line="240" w:lineRule="auto"/>
      </w:pPr>
      <w:r>
        <w:separator/>
      </w:r>
    </w:p>
  </w:endnote>
  <w:endnote w:type="continuationSeparator" w:id="0">
    <w:p w14:paraId="04576BC7" w14:textId="77777777" w:rsidR="00610B98" w:rsidRDefault="00610B98" w:rsidP="00437A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1B7CCF" w14:textId="77777777" w:rsidR="00610B98" w:rsidRDefault="00610B98" w:rsidP="00437AFE">
      <w:pPr>
        <w:spacing w:after="0" w:line="240" w:lineRule="auto"/>
      </w:pPr>
      <w:r>
        <w:separator/>
      </w:r>
    </w:p>
  </w:footnote>
  <w:footnote w:type="continuationSeparator" w:id="0">
    <w:p w14:paraId="38479230" w14:textId="77777777" w:rsidR="00610B98" w:rsidRDefault="00610B98" w:rsidP="00437A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35971E" w14:textId="6DA94303" w:rsidR="00437AFE" w:rsidRDefault="00437AFE">
    <w:pPr>
      <w:pStyle w:val="Header"/>
    </w:pPr>
    <w:r>
      <w:t>Student No.1804341</w:t>
    </w:r>
    <w:r>
      <w:ptab w:relativeTo="margin" w:alignment="center" w:leader="none"/>
    </w:r>
    <w:r>
      <w:ptab w:relativeTo="margin" w:alignment="right" w:leader="none"/>
    </w:r>
    <w:r>
      <w:t>EAEE5004/C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3AA"/>
    <w:rsid w:val="00047613"/>
    <w:rsid w:val="00082F3D"/>
    <w:rsid w:val="00132BFC"/>
    <w:rsid w:val="00141B2A"/>
    <w:rsid w:val="0014473C"/>
    <w:rsid w:val="0014502B"/>
    <w:rsid w:val="00277B64"/>
    <w:rsid w:val="0028676E"/>
    <w:rsid w:val="002C3AF0"/>
    <w:rsid w:val="003D4892"/>
    <w:rsid w:val="00437AFE"/>
    <w:rsid w:val="004513AA"/>
    <w:rsid w:val="0046777C"/>
    <w:rsid w:val="004C2B97"/>
    <w:rsid w:val="004C5186"/>
    <w:rsid w:val="00511698"/>
    <w:rsid w:val="00511AF3"/>
    <w:rsid w:val="00522046"/>
    <w:rsid w:val="005A0406"/>
    <w:rsid w:val="00610B98"/>
    <w:rsid w:val="00613967"/>
    <w:rsid w:val="006150E1"/>
    <w:rsid w:val="00736AC8"/>
    <w:rsid w:val="00762D2A"/>
    <w:rsid w:val="007A3A7A"/>
    <w:rsid w:val="007B47E4"/>
    <w:rsid w:val="007B5345"/>
    <w:rsid w:val="00816548"/>
    <w:rsid w:val="008849D6"/>
    <w:rsid w:val="008C1E69"/>
    <w:rsid w:val="008D7F0F"/>
    <w:rsid w:val="0090653E"/>
    <w:rsid w:val="00965DA0"/>
    <w:rsid w:val="009713F5"/>
    <w:rsid w:val="009F54B8"/>
    <w:rsid w:val="00A151EA"/>
    <w:rsid w:val="00A3048C"/>
    <w:rsid w:val="00A36CC1"/>
    <w:rsid w:val="00A62146"/>
    <w:rsid w:val="00AD44D9"/>
    <w:rsid w:val="00AF4125"/>
    <w:rsid w:val="00B02615"/>
    <w:rsid w:val="00B52270"/>
    <w:rsid w:val="00BE4160"/>
    <w:rsid w:val="00BE5121"/>
    <w:rsid w:val="00BE6B51"/>
    <w:rsid w:val="00BF7601"/>
    <w:rsid w:val="00C12846"/>
    <w:rsid w:val="00C668D6"/>
    <w:rsid w:val="00C75360"/>
    <w:rsid w:val="00C93216"/>
    <w:rsid w:val="00CB6AE0"/>
    <w:rsid w:val="00CB77B7"/>
    <w:rsid w:val="00CC6C62"/>
    <w:rsid w:val="00CD70CC"/>
    <w:rsid w:val="00D25576"/>
    <w:rsid w:val="00D34623"/>
    <w:rsid w:val="00D96C17"/>
    <w:rsid w:val="00DB10FF"/>
    <w:rsid w:val="00DB530D"/>
    <w:rsid w:val="00DB67DE"/>
    <w:rsid w:val="00DC36C3"/>
    <w:rsid w:val="00E3719F"/>
    <w:rsid w:val="00E90183"/>
    <w:rsid w:val="00EB7210"/>
    <w:rsid w:val="00EE689D"/>
    <w:rsid w:val="00EF4D41"/>
    <w:rsid w:val="00F248FD"/>
    <w:rsid w:val="00F501F4"/>
    <w:rsid w:val="00FA3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27DBB"/>
  <w15:chartTrackingRefBased/>
  <w15:docId w15:val="{6DE7B149-4207-43F8-9576-2C3F78A9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513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0653E"/>
    <w:rPr>
      <w:color w:val="0000FF"/>
      <w:u w:val="single"/>
    </w:rPr>
  </w:style>
  <w:style w:type="paragraph" w:customStyle="1" w:styleId="ITitle">
    <w:name w:val="ITitle"/>
    <w:basedOn w:val="Normal"/>
    <w:next w:val="Normal"/>
    <w:rsid w:val="0014473C"/>
    <w:pPr>
      <w:widowControl w:val="0"/>
      <w:spacing w:after="0" w:line="360" w:lineRule="exact"/>
    </w:pPr>
    <w:rPr>
      <w:rFonts w:ascii="Arial" w:eastAsia="Times New Roman" w:hAnsi="Arial" w:cs="Times New Roman"/>
      <w:sz w:val="32"/>
      <w:szCs w:val="20"/>
    </w:rPr>
  </w:style>
  <w:style w:type="paragraph" w:styleId="Header">
    <w:name w:val="header"/>
    <w:basedOn w:val="Normal"/>
    <w:link w:val="HeaderChar"/>
    <w:uiPriority w:val="99"/>
    <w:unhideWhenUsed/>
    <w:rsid w:val="00437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AFE"/>
  </w:style>
  <w:style w:type="paragraph" w:styleId="Footer">
    <w:name w:val="footer"/>
    <w:basedOn w:val="Normal"/>
    <w:link w:val="FooterChar"/>
    <w:uiPriority w:val="99"/>
    <w:unhideWhenUsed/>
    <w:rsid w:val="00437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A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5998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4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literacylearning.org/cellreviews/cellreviews_v5_n2.pdf" TargetMode="External"/><Relationship Id="rId13" Type="http://schemas.openxmlformats.org/officeDocument/2006/relationships/hyperlink" Target="https://search-proquest-com.ezproxy.uwtsd.ac.uk/docview/1886242426?accountid=130472&amp;rfr_id=info%3Axri%2Fsid%3Aprimo" TargetMode="External"/><Relationship Id="rId18" Type="http://schemas.openxmlformats.org/officeDocument/2006/relationships/hyperlink" Target="https://hwb.gov.wales/storage/64812b0e-3d20-4d10-94e8-68221e47a38d/to-support-schools-in-introducing-the-national-literacy-and-numeracy-framework.pdf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search-proquest-com.ezproxy.uwtsd.ac.uk/docview/213746394?accountid=130472&amp;rfr_id=info%3Axri%2Fsid%3Aprimo" TargetMode="External"/><Relationship Id="rId12" Type="http://schemas.openxmlformats.org/officeDocument/2006/relationships/hyperlink" Target="http://citeseerx.ist.psu.edu/viewdoc/download?doi=10.1.1.616.6958&amp;rep=rep1&amp;type=pdf" TargetMode="External"/><Relationship Id="rId17" Type="http://schemas.openxmlformats.org/officeDocument/2006/relationships/hyperlink" Target="https://www.communityplaythings.co.uk/learning-library/articles/power-of-storytelling?source=pal16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eb-a-ebscohost-com.ezproxy.uwtsd.ac.uk/ehost/pdfviewer/pdfviewer?vid=1&amp;sid=d951e6c0-4dfa-4dbe-9329-a7459dfc7b1d%40sessionmgr4008" TargetMode="External"/><Relationship Id="rId20" Type="http://schemas.openxmlformats.org/officeDocument/2006/relationships/hyperlink" Target="https://hwb.gov.wales/storage/4373f5ea-f77e-4b10-a20f-4b06eb02f6a0/draft-statutory-guidance-languages-literacy-and-communicat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search-proquest-com.ezproxy.uwtsd.ac.uk/docview/1563701354?accountid=130472&amp;rfr_id=info%3Axri%2Fsid%3Aprimo" TargetMode="External"/><Relationship Id="rId11" Type="http://schemas.openxmlformats.org/officeDocument/2006/relationships/hyperlink" Target="https://files.eric.ed.gov/fulltext/ED538282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nrl.northumbria.ac.uk/12112/1/Design_Process_and_Organisational_Strategy_A_Stroytelling_Perspective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arly-education.org.uk/sites/default/files/The%20road%20to%20reading.pdf" TargetMode="External"/><Relationship Id="rId19" Type="http://schemas.openxmlformats.org/officeDocument/2006/relationships/hyperlink" Target="https://gov.wales/sites/default/files/publications/2018-03/foundation-phase-profile-handbook-revised-september-2017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ites/www.estyn.gov.wales/files/documents/ESTYN_Annual%20Report_Accessible_English__2018.pdf" TargetMode="External"/><Relationship Id="rId14" Type="http://schemas.openxmlformats.org/officeDocument/2006/relationships/hyperlink" Target="https://search.informit.com.au/documentSummary;dn=180295185909219;res=IELHS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4</Pages>
  <Words>1507</Words>
  <Characters>8592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dixonnmuk@outlook.com</dc:creator>
  <cp:keywords/>
  <dc:description/>
  <cp:lastModifiedBy>dixonnmuk@outlook.com</cp:lastModifiedBy>
  <cp:revision>30</cp:revision>
  <dcterms:created xsi:type="dcterms:W3CDTF">2019-11-15T22:08:00Z</dcterms:created>
  <dcterms:modified xsi:type="dcterms:W3CDTF">2019-11-30T22:05:00Z</dcterms:modified>
</cp:coreProperties>
</file>