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07484846"/>
        <w:docPartObj>
          <w:docPartGallery w:val="Cover Pages"/>
          <w:docPartUnique/>
        </w:docPartObj>
      </w:sdtPr>
      <w:sdtEndPr>
        <w:rPr>
          <w:rFonts w:ascii="Arial" w:hAnsi="Arial" w:cs="Arial"/>
          <w:b/>
          <w:sz w:val="24"/>
        </w:rPr>
      </w:sdtEndPr>
      <w:sdtContent>
        <w:p w:rsidR="003F7941" w:rsidRDefault="003F7941">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0526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F7941" w:rsidRDefault="009D0B53">
                                    <w:pPr>
                                      <w:pStyle w:val="NoSpacing"/>
                                      <w:jc w:val="right"/>
                                      <w:rPr>
                                        <w:color w:val="595959" w:themeColor="text1" w:themeTint="A6"/>
                                        <w:sz w:val="28"/>
                                        <w:szCs w:val="28"/>
                                      </w:rPr>
                                    </w:pPr>
                                    <w:r>
                                      <w:rPr>
                                        <w:color w:val="595959" w:themeColor="text1" w:themeTint="A6"/>
                                        <w:sz w:val="28"/>
                                        <w:szCs w:val="28"/>
                                      </w:rPr>
                                      <w:t>MUHAMMAD JUNAID</w:t>
                                    </w:r>
                                  </w:p>
                                </w:sdtContent>
                              </w:sdt>
                              <w:p w:rsidR="003F7941" w:rsidRDefault="001B72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D0B53">
                                      <w:rPr>
                                        <w:color w:val="595959" w:themeColor="text1" w:themeTint="A6"/>
                                        <w:sz w:val="18"/>
                                        <w:szCs w:val="18"/>
                                      </w:rPr>
                                      <w:t>STUDENT ID :2424944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F7941" w:rsidRDefault="009D0B53">
                              <w:pPr>
                                <w:pStyle w:val="NoSpacing"/>
                                <w:jc w:val="right"/>
                                <w:rPr>
                                  <w:color w:val="595959" w:themeColor="text1" w:themeTint="A6"/>
                                  <w:sz w:val="28"/>
                                  <w:szCs w:val="28"/>
                                </w:rPr>
                              </w:pPr>
                              <w:r>
                                <w:rPr>
                                  <w:color w:val="595959" w:themeColor="text1" w:themeTint="A6"/>
                                  <w:sz w:val="28"/>
                                  <w:szCs w:val="28"/>
                                </w:rPr>
                                <w:t>MUHAMMAD JUNAID</w:t>
                              </w:r>
                            </w:p>
                          </w:sdtContent>
                        </w:sdt>
                        <w:p w:rsidR="003F7941" w:rsidRDefault="001B72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D0B53">
                                <w:rPr>
                                  <w:color w:val="595959" w:themeColor="text1" w:themeTint="A6"/>
                                  <w:sz w:val="18"/>
                                  <w:szCs w:val="18"/>
                                </w:rPr>
                                <w:t>STUDENT ID :2424944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F7941" w:rsidRDefault="003F794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3F7941" w:rsidRDefault="003F7941">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F7941" w:rsidRDefault="001B725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0B53">
                                      <w:rPr>
                                        <w:caps/>
                                        <w:color w:val="5B9BD5"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F7941" w:rsidRDefault="009D0B53">
                                    <w:pPr>
                                      <w:jc w:val="right"/>
                                      <w:rPr>
                                        <w:smallCaps/>
                                        <w:color w:val="404040" w:themeColor="text1" w:themeTint="BF"/>
                                        <w:sz w:val="36"/>
                                        <w:szCs w:val="36"/>
                                      </w:rPr>
                                    </w:pPr>
                                    <w:r>
                                      <w:rPr>
                                        <w:color w:val="404040" w:themeColor="text1" w:themeTint="BF"/>
                                        <w:sz w:val="36"/>
                                        <w:szCs w:val="36"/>
                                      </w:rPr>
                                      <w:t>MODULE CODE: 5016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3F7941" w:rsidRDefault="001B725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0B53">
                                <w:rPr>
                                  <w:caps/>
                                  <w:color w:val="5B9BD5"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F7941" w:rsidRDefault="009D0B53">
                              <w:pPr>
                                <w:jc w:val="right"/>
                                <w:rPr>
                                  <w:smallCaps/>
                                  <w:color w:val="404040" w:themeColor="text1" w:themeTint="BF"/>
                                  <w:sz w:val="36"/>
                                  <w:szCs w:val="36"/>
                                </w:rPr>
                              </w:pPr>
                              <w:r>
                                <w:rPr>
                                  <w:color w:val="404040" w:themeColor="text1" w:themeTint="BF"/>
                                  <w:sz w:val="36"/>
                                  <w:szCs w:val="36"/>
                                </w:rPr>
                                <w:t>MODULE CODE: 5016</w:t>
                              </w:r>
                            </w:p>
                          </w:sdtContent>
                        </w:sdt>
                      </w:txbxContent>
                    </v:textbox>
                    <w10:wrap type="square" anchorx="page" anchory="page"/>
                  </v:shape>
                </w:pict>
              </mc:Fallback>
            </mc:AlternateContent>
          </w:r>
        </w:p>
        <w:p w:rsidR="003F7941" w:rsidRDefault="003F7941">
          <w:pPr>
            <w:rPr>
              <w:rFonts w:ascii="Arial" w:hAnsi="Arial" w:cs="Arial"/>
              <w:b/>
              <w:sz w:val="24"/>
            </w:rPr>
          </w:pPr>
          <w:r>
            <w:rPr>
              <w:rFonts w:ascii="Arial" w:hAnsi="Arial" w:cs="Arial"/>
              <w:b/>
              <w:sz w:val="24"/>
            </w:rPr>
            <w:br w:type="page"/>
          </w:r>
        </w:p>
      </w:sdtContent>
    </w:sdt>
    <w:p w:rsidR="00E06F63" w:rsidRPr="001F7057" w:rsidRDefault="00E06F63" w:rsidP="00E06F63">
      <w:pPr>
        <w:jc w:val="center"/>
        <w:rPr>
          <w:rFonts w:ascii="Arial" w:hAnsi="Arial" w:cs="Arial"/>
          <w:sz w:val="28"/>
          <w:u w:val="single"/>
        </w:rPr>
      </w:pPr>
      <w:r w:rsidRPr="001F7057">
        <w:rPr>
          <w:rFonts w:ascii="Arial" w:hAnsi="Arial" w:cs="Arial"/>
          <w:sz w:val="28"/>
          <w:u w:val="single"/>
        </w:rPr>
        <w:lastRenderedPageBreak/>
        <w:t>TABLE OF CONTENTS</w:t>
      </w:r>
    </w:p>
    <w:p w:rsidR="00E06F63" w:rsidRDefault="00E06F63" w:rsidP="00E06F63">
      <w:pPr>
        <w:rPr>
          <w:rFonts w:ascii="Arial" w:hAnsi="Arial" w:cs="Arial"/>
          <w:b/>
        </w:rPr>
      </w:pPr>
    </w:p>
    <w:tbl>
      <w:tblPr>
        <w:tblStyle w:val="TableGrid"/>
        <w:tblW w:w="9479" w:type="dxa"/>
        <w:tblLook w:val="04A0" w:firstRow="1" w:lastRow="0" w:firstColumn="1" w:lastColumn="0" w:noHBand="0" w:noVBand="1"/>
      </w:tblPr>
      <w:tblGrid>
        <w:gridCol w:w="812"/>
        <w:gridCol w:w="7398"/>
        <w:gridCol w:w="1269"/>
      </w:tblGrid>
      <w:tr w:rsidR="00C07BA0" w:rsidTr="00C07BA0">
        <w:trPr>
          <w:trHeight w:val="1567"/>
        </w:trPr>
        <w:tc>
          <w:tcPr>
            <w:tcW w:w="812" w:type="dxa"/>
            <w:vAlign w:val="center"/>
          </w:tcPr>
          <w:p w:rsidR="00E06F63" w:rsidRDefault="00E06F63" w:rsidP="0040309F">
            <w:pPr>
              <w:rPr>
                <w:rFonts w:ascii="Arial" w:hAnsi="Arial" w:cs="Arial"/>
                <w:b/>
                <w:szCs w:val="22"/>
              </w:rPr>
            </w:pPr>
            <w:r>
              <w:rPr>
                <w:rFonts w:ascii="Arial" w:hAnsi="Arial" w:cs="Arial"/>
                <w:b/>
                <w:szCs w:val="22"/>
              </w:rPr>
              <w:t>S.No</w:t>
            </w:r>
          </w:p>
        </w:tc>
        <w:tc>
          <w:tcPr>
            <w:tcW w:w="7398" w:type="dxa"/>
            <w:vAlign w:val="center"/>
          </w:tcPr>
          <w:p w:rsidR="00E06F63" w:rsidRDefault="00E06F63" w:rsidP="0040309F">
            <w:pPr>
              <w:jc w:val="center"/>
              <w:rPr>
                <w:rFonts w:ascii="Arial" w:hAnsi="Arial" w:cs="Arial"/>
                <w:b/>
                <w:szCs w:val="22"/>
              </w:rPr>
            </w:pPr>
            <w:r>
              <w:rPr>
                <w:rFonts w:ascii="Arial" w:hAnsi="Arial" w:cs="Arial"/>
                <w:b/>
                <w:szCs w:val="22"/>
              </w:rPr>
              <w:t>Topics</w:t>
            </w:r>
          </w:p>
        </w:tc>
        <w:tc>
          <w:tcPr>
            <w:tcW w:w="1269" w:type="dxa"/>
            <w:vAlign w:val="center"/>
          </w:tcPr>
          <w:p w:rsidR="00E06F63" w:rsidRDefault="00E06F63" w:rsidP="0040309F">
            <w:pPr>
              <w:rPr>
                <w:rFonts w:ascii="Arial" w:hAnsi="Arial" w:cs="Arial"/>
                <w:b/>
                <w:szCs w:val="22"/>
              </w:rPr>
            </w:pPr>
            <w:r>
              <w:rPr>
                <w:rFonts w:ascii="Arial" w:hAnsi="Arial" w:cs="Arial"/>
                <w:b/>
                <w:szCs w:val="22"/>
              </w:rPr>
              <w:t>Page No</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1</w:t>
            </w:r>
          </w:p>
        </w:tc>
        <w:tc>
          <w:tcPr>
            <w:tcW w:w="7398" w:type="dxa"/>
            <w:vAlign w:val="center"/>
          </w:tcPr>
          <w:p w:rsidR="00E06F63" w:rsidRPr="007D121E" w:rsidRDefault="00E06F63" w:rsidP="0040309F">
            <w:pPr>
              <w:rPr>
                <w:rFonts w:ascii="Arial" w:hAnsi="Arial" w:cs="Arial"/>
                <w:szCs w:val="22"/>
              </w:rPr>
            </w:pPr>
            <w:r w:rsidRPr="007D121E">
              <w:rPr>
                <w:rFonts w:ascii="Arial" w:hAnsi="Arial" w:cs="Arial"/>
                <w:szCs w:val="22"/>
              </w:rPr>
              <w:t>Introduction</w:t>
            </w:r>
          </w:p>
        </w:tc>
        <w:tc>
          <w:tcPr>
            <w:tcW w:w="1269"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2</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2</w:t>
            </w:r>
          </w:p>
        </w:tc>
        <w:tc>
          <w:tcPr>
            <w:tcW w:w="7398" w:type="dxa"/>
            <w:vAlign w:val="center"/>
          </w:tcPr>
          <w:p w:rsidR="00C07BA0" w:rsidRPr="00C07BA0" w:rsidRDefault="00C07BA0" w:rsidP="00C07BA0">
            <w:pPr>
              <w:rPr>
                <w:rFonts w:ascii="Arial" w:hAnsi="Arial" w:cs="Arial"/>
                <w:szCs w:val="22"/>
              </w:rPr>
            </w:pPr>
            <w:r w:rsidRPr="00C07BA0">
              <w:rPr>
                <w:rFonts w:ascii="Arial" w:hAnsi="Arial" w:cs="Arial"/>
                <w:szCs w:val="22"/>
              </w:rPr>
              <w:t xml:space="preserve">Reflection on the Importance of Principles of Health and Social Care </w:t>
            </w:r>
          </w:p>
          <w:p w:rsidR="00E06F63" w:rsidRPr="007D121E" w:rsidRDefault="00E06F63" w:rsidP="00C07BA0">
            <w:pPr>
              <w:rPr>
                <w:rFonts w:ascii="Arial" w:hAnsi="Arial" w:cs="Arial"/>
                <w:szCs w:val="22"/>
              </w:rPr>
            </w:pPr>
          </w:p>
        </w:tc>
        <w:tc>
          <w:tcPr>
            <w:tcW w:w="1269" w:type="dxa"/>
            <w:vAlign w:val="center"/>
          </w:tcPr>
          <w:p w:rsidR="00E06F63" w:rsidRPr="007D121E" w:rsidRDefault="00C07BA0" w:rsidP="0040309F">
            <w:pPr>
              <w:jc w:val="center"/>
              <w:rPr>
                <w:rFonts w:ascii="Arial" w:hAnsi="Arial" w:cs="Arial"/>
                <w:szCs w:val="22"/>
              </w:rPr>
            </w:pPr>
            <w:r>
              <w:rPr>
                <w:rFonts w:ascii="Arial" w:hAnsi="Arial" w:cs="Arial"/>
                <w:szCs w:val="22"/>
              </w:rPr>
              <w:t>2</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3</w:t>
            </w:r>
          </w:p>
        </w:tc>
        <w:tc>
          <w:tcPr>
            <w:tcW w:w="7398" w:type="dxa"/>
            <w:vAlign w:val="center"/>
          </w:tcPr>
          <w:p w:rsidR="00C07BA0" w:rsidRPr="00C07BA0" w:rsidRDefault="00C07BA0" w:rsidP="00C07BA0">
            <w:pPr>
              <w:rPr>
                <w:rFonts w:ascii="Arial" w:hAnsi="Arial" w:cs="Arial"/>
                <w:szCs w:val="22"/>
              </w:rPr>
            </w:pPr>
            <w:r w:rsidRPr="00C07BA0">
              <w:rPr>
                <w:rFonts w:ascii="Arial" w:hAnsi="Arial" w:cs="Arial"/>
                <w:szCs w:val="22"/>
              </w:rPr>
              <w:t>Practical Examples of Concepts in Practice</w:t>
            </w:r>
          </w:p>
          <w:p w:rsidR="00E06F63" w:rsidRPr="007D121E" w:rsidRDefault="00E06F63" w:rsidP="00C07BA0">
            <w:pPr>
              <w:rPr>
                <w:rFonts w:ascii="Arial" w:hAnsi="Arial" w:cs="Arial"/>
                <w:szCs w:val="22"/>
              </w:rPr>
            </w:pPr>
          </w:p>
        </w:tc>
        <w:tc>
          <w:tcPr>
            <w:tcW w:w="1269" w:type="dxa"/>
            <w:vAlign w:val="center"/>
          </w:tcPr>
          <w:p w:rsidR="00E06F63" w:rsidRPr="007D121E" w:rsidRDefault="00C07BA0" w:rsidP="0040309F">
            <w:pPr>
              <w:jc w:val="center"/>
              <w:rPr>
                <w:rFonts w:ascii="Arial" w:hAnsi="Arial" w:cs="Arial"/>
                <w:szCs w:val="22"/>
              </w:rPr>
            </w:pPr>
            <w:r>
              <w:rPr>
                <w:rFonts w:ascii="Arial" w:hAnsi="Arial" w:cs="Arial"/>
                <w:szCs w:val="22"/>
              </w:rPr>
              <w:t>3</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4</w:t>
            </w:r>
          </w:p>
        </w:tc>
        <w:tc>
          <w:tcPr>
            <w:tcW w:w="7398" w:type="dxa"/>
            <w:vAlign w:val="center"/>
          </w:tcPr>
          <w:p w:rsidR="00C07BA0" w:rsidRPr="00C07BA0" w:rsidRDefault="00C07BA0" w:rsidP="00C07BA0">
            <w:pPr>
              <w:rPr>
                <w:rFonts w:ascii="Arial" w:hAnsi="Arial" w:cs="Arial"/>
                <w:szCs w:val="22"/>
              </w:rPr>
            </w:pPr>
            <w:r w:rsidRPr="00C07BA0">
              <w:rPr>
                <w:rFonts w:ascii="Arial" w:hAnsi="Arial" w:cs="Arial"/>
                <w:szCs w:val="22"/>
              </w:rPr>
              <w:t xml:space="preserve">Self-Reflection as a Health and Social Care Professional </w:t>
            </w:r>
          </w:p>
          <w:p w:rsidR="00E06F63" w:rsidRPr="007D121E" w:rsidRDefault="00E06F63" w:rsidP="00C07BA0">
            <w:pPr>
              <w:rPr>
                <w:rFonts w:ascii="Arial" w:hAnsi="Arial" w:cs="Arial"/>
                <w:szCs w:val="22"/>
              </w:rPr>
            </w:pPr>
          </w:p>
        </w:tc>
        <w:tc>
          <w:tcPr>
            <w:tcW w:w="1269" w:type="dxa"/>
            <w:vAlign w:val="center"/>
          </w:tcPr>
          <w:p w:rsidR="00E06F63" w:rsidRPr="007D121E" w:rsidRDefault="00C07BA0" w:rsidP="0040309F">
            <w:pPr>
              <w:jc w:val="center"/>
              <w:rPr>
                <w:rFonts w:ascii="Arial" w:hAnsi="Arial" w:cs="Arial"/>
                <w:szCs w:val="22"/>
              </w:rPr>
            </w:pPr>
            <w:r>
              <w:rPr>
                <w:rFonts w:ascii="Arial" w:hAnsi="Arial" w:cs="Arial"/>
                <w:szCs w:val="22"/>
              </w:rPr>
              <w:t>5</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5</w:t>
            </w:r>
          </w:p>
        </w:tc>
        <w:tc>
          <w:tcPr>
            <w:tcW w:w="7398" w:type="dxa"/>
            <w:vAlign w:val="center"/>
          </w:tcPr>
          <w:p w:rsidR="00E06F63" w:rsidRPr="007D121E" w:rsidRDefault="00C07BA0" w:rsidP="0040309F">
            <w:pPr>
              <w:rPr>
                <w:rFonts w:ascii="Arial" w:hAnsi="Arial" w:cs="Arial"/>
                <w:szCs w:val="22"/>
              </w:rPr>
            </w:pPr>
            <w:r>
              <w:rPr>
                <w:rFonts w:ascii="Arial" w:hAnsi="Arial" w:cs="Arial"/>
                <w:szCs w:val="22"/>
              </w:rPr>
              <w:t>Conclusion</w:t>
            </w:r>
          </w:p>
        </w:tc>
        <w:tc>
          <w:tcPr>
            <w:tcW w:w="1269" w:type="dxa"/>
            <w:vAlign w:val="center"/>
          </w:tcPr>
          <w:p w:rsidR="00E06F63" w:rsidRPr="007D121E" w:rsidRDefault="00C07BA0" w:rsidP="0040309F">
            <w:pPr>
              <w:jc w:val="center"/>
              <w:rPr>
                <w:rFonts w:ascii="Arial" w:hAnsi="Arial" w:cs="Arial"/>
                <w:szCs w:val="22"/>
              </w:rPr>
            </w:pPr>
            <w:r>
              <w:rPr>
                <w:rFonts w:ascii="Arial" w:hAnsi="Arial" w:cs="Arial"/>
                <w:szCs w:val="22"/>
              </w:rPr>
              <w:t>7</w:t>
            </w:r>
          </w:p>
        </w:tc>
      </w:tr>
      <w:tr w:rsidR="00C07BA0" w:rsidTr="00C07BA0">
        <w:trPr>
          <w:trHeight w:val="1567"/>
        </w:trPr>
        <w:tc>
          <w:tcPr>
            <w:tcW w:w="812" w:type="dxa"/>
            <w:vAlign w:val="center"/>
          </w:tcPr>
          <w:p w:rsidR="00E06F63" w:rsidRPr="007D121E" w:rsidRDefault="00E06F63" w:rsidP="0040309F">
            <w:pPr>
              <w:jc w:val="center"/>
              <w:rPr>
                <w:rFonts w:ascii="Arial" w:hAnsi="Arial" w:cs="Arial"/>
                <w:szCs w:val="22"/>
              </w:rPr>
            </w:pPr>
            <w:r w:rsidRPr="007D121E">
              <w:rPr>
                <w:rFonts w:ascii="Arial" w:hAnsi="Arial" w:cs="Arial"/>
                <w:szCs w:val="22"/>
              </w:rPr>
              <w:t>6</w:t>
            </w:r>
          </w:p>
        </w:tc>
        <w:tc>
          <w:tcPr>
            <w:tcW w:w="7398" w:type="dxa"/>
            <w:vAlign w:val="center"/>
          </w:tcPr>
          <w:p w:rsidR="00E06F63" w:rsidRPr="007D121E" w:rsidRDefault="00C07BA0" w:rsidP="0040309F">
            <w:pPr>
              <w:rPr>
                <w:rFonts w:ascii="Arial" w:hAnsi="Arial" w:cs="Arial"/>
                <w:szCs w:val="22"/>
              </w:rPr>
            </w:pPr>
            <w:r>
              <w:rPr>
                <w:rFonts w:ascii="Arial" w:hAnsi="Arial" w:cs="Arial"/>
                <w:szCs w:val="22"/>
              </w:rPr>
              <w:t>References</w:t>
            </w:r>
          </w:p>
        </w:tc>
        <w:tc>
          <w:tcPr>
            <w:tcW w:w="1269" w:type="dxa"/>
            <w:vAlign w:val="center"/>
          </w:tcPr>
          <w:p w:rsidR="00E06F63" w:rsidRPr="007D121E" w:rsidRDefault="00C07BA0" w:rsidP="0040309F">
            <w:pPr>
              <w:jc w:val="center"/>
              <w:rPr>
                <w:rFonts w:ascii="Arial" w:hAnsi="Arial" w:cs="Arial"/>
                <w:szCs w:val="22"/>
              </w:rPr>
            </w:pPr>
            <w:r>
              <w:rPr>
                <w:rFonts w:ascii="Arial" w:hAnsi="Arial" w:cs="Arial"/>
                <w:szCs w:val="22"/>
              </w:rPr>
              <w:t>8</w:t>
            </w:r>
          </w:p>
        </w:tc>
      </w:tr>
    </w:tbl>
    <w:p w:rsidR="00E06F63" w:rsidRDefault="00E06F63">
      <w:pPr>
        <w:rPr>
          <w:rFonts w:ascii="Arial" w:eastAsia="Times New Roman" w:hAnsi="Arial" w:cs="Arial"/>
          <w:b/>
          <w:sz w:val="24"/>
        </w:rPr>
      </w:pPr>
      <w:r>
        <w:rPr>
          <w:rFonts w:ascii="Arial" w:eastAsia="Times New Roman" w:hAnsi="Arial" w:cs="Arial"/>
          <w:b/>
          <w:sz w:val="24"/>
        </w:rPr>
        <w:br w:type="page"/>
      </w:r>
    </w:p>
    <w:p w:rsidR="00DA29F7" w:rsidRPr="00DA29F7" w:rsidRDefault="00DA29F7" w:rsidP="001A4751">
      <w:pPr>
        <w:spacing w:before="100" w:beforeAutospacing="1" w:after="100" w:afterAutospacing="1" w:line="360" w:lineRule="auto"/>
        <w:jc w:val="both"/>
        <w:rPr>
          <w:rFonts w:ascii="Arial" w:eastAsia="Times New Roman" w:hAnsi="Arial" w:cs="Arial"/>
          <w:b/>
          <w:sz w:val="24"/>
        </w:rPr>
      </w:pPr>
      <w:r w:rsidRPr="001A4751">
        <w:rPr>
          <w:rFonts w:ascii="Arial" w:eastAsia="Times New Roman" w:hAnsi="Arial" w:cs="Arial"/>
          <w:b/>
          <w:sz w:val="24"/>
        </w:rPr>
        <w:lastRenderedPageBreak/>
        <w:t>Reflective Report: Person-Centred Care, Partnership Working, and Ethics in UK Health and Social Care</w:t>
      </w:r>
    </w:p>
    <w:p w:rsidR="00DA29F7" w:rsidRPr="00DA29F7" w:rsidRDefault="00DA29F7" w:rsidP="001A4751">
      <w:pPr>
        <w:spacing w:before="100" w:beforeAutospacing="1" w:after="100" w:afterAutospacing="1" w:line="360" w:lineRule="auto"/>
        <w:jc w:val="both"/>
        <w:rPr>
          <w:rFonts w:ascii="Arial" w:eastAsia="Times New Roman" w:hAnsi="Arial" w:cs="Arial"/>
          <w:b/>
          <w:sz w:val="24"/>
        </w:rPr>
      </w:pPr>
      <w:r w:rsidRPr="001A4751">
        <w:rPr>
          <w:rFonts w:ascii="Arial" w:eastAsia="Times New Roman" w:hAnsi="Arial" w:cs="Arial"/>
          <w:b/>
          <w:sz w:val="24"/>
        </w:rPr>
        <w:t>Introduction</w:t>
      </w:r>
      <w:r w:rsidRPr="00DA29F7">
        <w:rPr>
          <w:rFonts w:ascii="Arial" w:eastAsia="Times New Roman" w:hAnsi="Arial" w:cs="Arial"/>
          <w:b/>
          <w:sz w:val="24"/>
        </w:rPr>
        <w:t xml:space="preserve"> </w:t>
      </w:r>
    </w:p>
    <w:p w:rsidR="00CF4F41" w:rsidRDefault="00CF4F41" w:rsidP="005F3D25">
      <w:pPr>
        <w:spacing w:before="100" w:beforeAutospacing="1" w:after="100" w:afterAutospacing="1" w:line="360" w:lineRule="auto"/>
        <w:jc w:val="both"/>
        <w:rPr>
          <w:rFonts w:ascii="Arial" w:eastAsia="Times New Roman" w:hAnsi="Arial" w:cs="Arial"/>
        </w:rPr>
      </w:pPr>
      <w:r w:rsidRPr="00CF4F41">
        <w:rPr>
          <w:rFonts w:ascii="Arial" w:eastAsia="Times New Roman" w:hAnsi="Arial" w:cs="Arial"/>
        </w:rPr>
        <w:t>Defining professional development in health and social care is an essential component that can be accomplished only through reflection, since the professionals will have an opportunity to compare their knowledge, skills, and experiences with the principles and standards endured. In this report, the author critically reflects on three major tenets of the UK health and social care, Person-Centred Care (PCC), Partnership Working (PW) and ethics. The values are also important in offering quality, safe, and ethical care that respects dignity, autonomy, and well-being of service users (McCormack and McCance, 2017; Beauchamp and Childress, 2019).</w:t>
      </w:r>
    </w:p>
    <w:p w:rsidR="005F3D25" w:rsidRPr="005F3D25" w:rsidRDefault="005F3D25" w:rsidP="005F3D25">
      <w:pPr>
        <w:spacing w:before="100" w:beforeAutospacing="1" w:after="100" w:afterAutospacing="1" w:line="360" w:lineRule="auto"/>
        <w:jc w:val="both"/>
        <w:rPr>
          <w:rFonts w:ascii="Arial" w:eastAsia="Times New Roman" w:hAnsi="Arial" w:cs="Arial"/>
        </w:rPr>
      </w:pPr>
      <w:bookmarkStart w:id="0" w:name="_GoBack"/>
      <w:bookmarkEnd w:id="0"/>
      <w:r w:rsidRPr="005F3D25">
        <w:rPr>
          <w:rFonts w:ascii="Arial" w:eastAsia="Times New Roman" w:hAnsi="Arial" w:cs="Arial"/>
        </w:rPr>
        <w:t>This reflective report has threefold purposes. Task 1 looks into the importance of PCC, PW, and ethics, discussing their role in supporting quality care, collaboration, and ethical decision-making. Task 2 also presents real-life examples of how these principles may be used in practice in a UK health and social care context, connecting practice with the existing policy, guidelines and legislation. Task 3 involves the process of self-reflection in which the person identifies his strengths, weaknesses and how he can become competent in implementing these principles in everyday life.</w:t>
      </w:r>
    </w:p>
    <w:p w:rsidR="007120EC" w:rsidRDefault="00DA29F7" w:rsidP="001A4751">
      <w:pPr>
        <w:spacing w:before="100" w:beforeAutospacing="1" w:after="100" w:afterAutospacing="1" w:line="360" w:lineRule="auto"/>
        <w:jc w:val="both"/>
        <w:rPr>
          <w:rFonts w:ascii="Arial" w:eastAsia="Times New Roman" w:hAnsi="Arial" w:cs="Arial"/>
          <w:b/>
          <w:sz w:val="24"/>
        </w:rPr>
      </w:pPr>
      <w:r w:rsidRPr="007120EC">
        <w:rPr>
          <w:rFonts w:ascii="Arial" w:eastAsia="Times New Roman" w:hAnsi="Arial" w:cs="Arial"/>
          <w:b/>
          <w:sz w:val="24"/>
        </w:rPr>
        <w:t>Reflection on the Importance of Principles of Health and Social Care</w:t>
      </w:r>
      <w:r w:rsidRPr="00DA29F7">
        <w:rPr>
          <w:rFonts w:ascii="Arial" w:eastAsia="Times New Roman" w:hAnsi="Arial" w:cs="Arial"/>
          <w:b/>
          <w:sz w:val="24"/>
        </w:rPr>
        <w:t xml:space="preserve"> </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The cornerstones of the health and social care practice in the UK are Person-Centred Care (PCC), Partnership Working (PW), and ethics. PCC also values the personal needs, values, and preferences of the individual and makes sure that the service users actively participate in the decisions where their needs are concerned (McCormack and McCance, 2017). This is in line with the Hierarchy of Needs as Maslow emphasized that basic physiological needs, safety and self-actualisation are the basic needs to be addressed in care planning (Maslow, 1943). PCC enhances service user engagement, satisfaction, and health outcome by promoting health service users as holistic beings instead of passive recipients of care, which is an ethical principle of beneficence (Beauchamp and Childress, 2019).</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 xml:space="preserve">Partnership Working (PW) is also important, since it enhances cooperation between the professionals, service users, families, and agencies in an effort to provide coordinated care. </w:t>
      </w:r>
      <w:r w:rsidRPr="005F3D25">
        <w:rPr>
          <w:rFonts w:ascii="Arial" w:eastAsia="Times New Roman" w:hAnsi="Arial" w:cs="Arial"/>
        </w:rPr>
        <w:lastRenderedPageBreak/>
        <w:t>Efficient PW eliminates duplication, continuity of care, and cross-disciplinary communication (Glasby, 2016). The UK has frameworks like the Integrated Care Systems, which promote the integration of multi-agencies, which integrate PW into organisational designs (NHS England, 2021). This participative model improves ethical decision making because it puts different opinions on care planning and service provision to respect autonomy and foster justice (Santana et al., 2018).</w:t>
      </w:r>
    </w:p>
    <w:p w:rsidR="005F3D25" w:rsidRDefault="005F3D25" w:rsidP="005F3D25">
      <w:pPr>
        <w:spacing w:before="100" w:beforeAutospacing="1" w:after="100" w:afterAutospacing="1" w:line="360" w:lineRule="auto"/>
        <w:jc w:val="both"/>
        <w:rPr>
          <w:rFonts w:ascii="Arial" w:eastAsia="Times New Roman" w:hAnsi="Arial" w:cs="Arial"/>
          <w:highlight w:val="yellow"/>
        </w:rPr>
      </w:pPr>
      <w:r w:rsidRPr="005F3D25">
        <w:rPr>
          <w:rFonts w:ascii="Arial" w:eastAsia="Times New Roman" w:hAnsi="Arial" w:cs="Arial"/>
        </w:rPr>
        <w:t>Both PCC and PW are based on ethics and direct professional behaviour, protection, and accountability. These principles include autonomy, non-maleficence, and justice as they ensure the fair treatment of service users in a dignified manner, and their professional codes, including the Code of Nursing and Midwifery Council (NMC), are used to give practical advice on how to act ethically (NMC, 2018). The process of ethical reflection is needed in the context of complex needs, assigning conflicting priorities, or scarce resources to help practitioners deal with the competing interests without violating the rights of service-users.</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More importantly, the overall combination of these principles leads to high-quality care, as they combine theory, policy, and professional practice. PCC makes care individualised and sensitive; PW facilitates teamwork and resource efficiency; ethics offers a platform of safe, fair and ethically sound care. They all boost the standards of health and social care in the United Kingdom, such as the Care Act 2014, which focuses on well-being, autonomy, and collaboration between agencies (Department of Health and Social Care, 2014).</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Finally, considering PCC, PW, and ethics, it should be said that they play the key role in effective, safe, and ethical care. The knowledge of these principles also prepares practitioners to provide holistic and coordinated services so that the provision of care should meet both the professional quality and the needs of the people in the UK health and social care system.</w:t>
      </w:r>
    </w:p>
    <w:p w:rsidR="00DA29F7" w:rsidRPr="00DA29F7" w:rsidRDefault="00DA29F7" w:rsidP="001A4751">
      <w:pPr>
        <w:spacing w:before="100" w:beforeAutospacing="1" w:after="100" w:afterAutospacing="1" w:line="360" w:lineRule="auto"/>
        <w:jc w:val="both"/>
        <w:rPr>
          <w:rFonts w:ascii="Arial" w:eastAsia="Times New Roman" w:hAnsi="Arial" w:cs="Arial"/>
          <w:b/>
          <w:sz w:val="24"/>
        </w:rPr>
      </w:pPr>
      <w:r w:rsidRPr="007120EC">
        <w:rPr>
          <w:rFonts w:ascii="Arial" w:eastAsia="Times New Roman" w:hAnsi="Arial" w:cs="Arial"/>
          <w:b/>
          <w:sz w:val="24"/>
        </w:rPr>
        <w:t>Practical Examples of Concepts in Practice</w:t>
      </w:r>
    </w:p>
    <w:p w:rsidR="005F3D25" w:rsidRDefault="005F3D25" w:rsidP="005F3D25">
      <w:pPr>
        <w:spacing w:before="100" w:beforeAutospacing="1" w:after="100" w:afterAutospacing="1" w:line="360" w:lineRule="auto"/>
        <w:jc w:val="both"/>
        <w:rPr>
          <w:rFonts w:ascii="Arial" w:eastAsia="Times New Roman" w:hAnsi="Arial" w:cs="Arial"/>
          <w:highlight w:val="yellow"/>
        </w:rPr>
      </w:pPr>
      <w:r w:rsidRPr="005F3D25">
        <w:rPr>
          <w:rFonts w:ascii="Arial" w:eastAsia="Times New Roman" w:hAnsi="Arial" w:cs="Arial"/>
        </w:rPr>
        <w:t xml:space="preserve">The PCC, PW, and ethics principles are used in the UK health and social care settings to improve the quality and outcomes of services. A case in point is the community-based care of older adults with chronic diseases, e.g. unified services by an NHS Trust and local social care teams. In this regard, the PCC is implemented by engaging service users in care planning, determining their personal needs and preferences as well as goals and providing interventions that facilitate the autonomy and well-being (McCormack and McCance, 2017). As an example, the autonomy </w:t>
      </w:r>
      <w:r w:rsidRPr="005F3D25">
        <w:rPr>
          <w:rFonts w:ascii="Arial" w:eastAsia="Times New Roman" w:hAnsi="Arial" w:cs="Arial"/>
        </w:rPr>
        <w:lastRenderedPageBreak/>
        <w:t>principle can be considered by the inclusion of personalised habit, medication administration, and social interaction in the care plans, which adhere to the ethical concept of beneficence (Beauchamp and Childress, 2019).</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Multi-agency collaboration is a partnership working, where healthcare practitioners, social workers, family caregivers, and voluntary organisations organize the services. Constant meetings of the multidisciplinary teams enhance communication, shared decisions and risk assessment, continuity of care and elimination of duplication (Glasby, 2016). As an example, the NHS could provide physiotherapy to a patient with mobility problems, the local authority could give adaptations to their homes, and voluntary organisations could offer emotional support, which are all organized in collaboration. This collaborative model is consistent with ethical standards of justice and non-maleficence as it ensures that the person is given fair, safe, and comprehensive care (Santana et al., 2018).</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Ethical provisions are incorporated in this process. The Nursing and Midwifery Council Code governs the practice of practitioners who meet confidentiality, informed consent, and safeguarding (NMC, 2018). Care intervention decisions, like whether or not to commence palliative support, or whether or not to allocate scarce resources, must strike a balance between autonomy, beneficence, and justice. Ethical reflection allows considering the right and preferences of the service users as well as staying professionally accountable (Beauchamp and Childress, 2019).</w:t>
      </w:r>
    </w:p>
    <w:p w:rsidR="005F3D25" w:rsidRP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The law and policy in the UK gives a platform to help in such practices. Care Act 2014 has highlighted personalised assessment, well-being, and inter-agency, which will require the local authorities to collaborate with health services to provide integrated care (Department of Health and Social Care, 2014). On the same note, the Health and Care Act 2022 facilitates the collaboration of the workforce and sharing of data to enhance patient outcomes without violating the standards of privacy and consent (Department of Health and Social Care, 2022).</w:t>
      </w:r>
    </w:p>
    <w:p w:rsidR="005F3D25" w:rsidRDefault="005F3D25" w:rsidP="005F3D25">
      <w:pPr>
        <w:spacing w:before="100" w:beforeAutospacing="1" w:after="100" w:afterAutospacing="1" w:line="360" w:lineRule="auto"/>
        <w:jc w:val="both"/>
        <w:rPr>
          <w:rFonts w:ascii="Arial" w:eastAsia="Times New Roman" w:hAnsi="Arial" w:cs="Arial"/>
        </w:rPr>
      </w:pPr>
      <w:r w:rsidRPr="005F3D25">
        <w:rPr>
          <w:rFonts w:ascii="Arial" w:eastAsia="Times New Roman" w:hAnsi="Arial" w:cs="Arial"/>
        </w:rPr>
        <w:t>More importantly, the example shows how PCC, PW, and ethics overlap to enhance the care of patients. Although there are resource limitations, professional conflicts, and complicated needs, using these principles in the legal and policy context improves the quality of the provided services, promotes good health outcomes, and professional integrity.</w:t>
      </w:r>
    </w:p>
    <w:p w:rsidR="005A1859" w:rsidRDefault="005A1859" w:rsidP="001A4751">
      <w:pPr>
        <w:spacing w:before="100" w:beforeAutospacing="1" w:after="100" w:afterAutospacing="1" w:line="360" w:lineRule="auto"/>
        <w:jc w:val="both"/>
        <w:rPr>
          <w:rFonts w:ascii="Arial" w:eastAsia="Times New Roman" w:hAnsi="Arial" w:cs="Arial"/>
          <w:b/>
          <w:sz w:val="24"/>
        </w:rPr>
      </w:pPr>
    </w:p>
    <w:p w:rsidR="00DA29F7" w:rsidRPr="00DA29F7" w:rsidRDefault="00DA29F7" w:rsidP="001A4751">
      <w:pPr>
        <w:spacing w:before="100" w:beforeAutospacing="1" w:after="100" w:afterAutospacing="1" w:line="360" w:lineRule="auto"/>
        <w:jc w:val="both"/>
        <w:rPr>
          <w:rFonts w:ascii="Arial" w:eastAsia="Times New Roman" w:hAnsi="Arial" w:cs="Arial"/>
          <w:b/>
          <w:sz w:val="24"/>
        </w:rPr>
      </w:pPr>
      <w:r w:rsidRPr="00E267CD">
        <w:rPr>
          <w:rFonts w:ascii="Arial" w:eastAsia="Times New Roman" w:hAnsi="Arial" w:cs="Arial"/>
          <w:b/>
          <w:sz w:val="24"/>
        </w:rPr>
        <w:lastRenderedPageBreak/>
        <w:t>Self-Reflection as a Health and Social Care Professional</w:t>
      </w:r>
      <w:r w:rsidRPr="00DA29F7">
        <w:rPr>
          <w:rFonts w:ascii="Arial" w:eastAsia="Times New Roman" w:hAnsi="Arial" w:cs="Arial"/>
          <w:b/>
          <w:sz w:val="24"/>
        </w:rPr>
        <w:t xml:space="preserve"> </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Considering the reflection of the experiences and the practice as a health and social care professional, I can strongly state that the principles of person-centred care (PCC), partnership working (PW) and ethics has contributed much to the quality of care that I deliver. The case-based model of NHS England </w:t>
      </w:r>
      <w:r w:rsidRPr="00630F1C">
        <w:rPr>
          <w:rFonts w:ascii="Arial" w:eastAsia="Times New Roman" w:hAnsi="Arial" w:cs="Arial"/>
        </w:rPr>
        <w:t>Mrs.</w:t>
      </w:r>
      <w:r w:rsidRPr="00630F1C">
        <w:rPr>
          <w:rFonts w:ascii="Arial" w:eastAsia="Times New Roman" w:hAnsi="Arial" w:cs="Arial"/>
        </w:rPr>
        <w:t xml:space="preserve"> C, has also helped me to have a better insight about the care decisions and view them through the viewpoint of the service user. This practice supports my beliefs in the approach of treating service users as individuals so that every care decision-making process will continue to focus on their preferences, needs and values. In such a fashion, implementing PCC allows me to engage service users in the process of care planning, which allows them to feel independent, honored and respected, which contributes to positive outcomes in accordance with their own objectives (McCormack and McCance, 2017).</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As an illustration, in the treatment of individuals with long-lasting conditions, I would have a </w:t>
      </w:r>
      <w:r w:rsidRPr="00630F1C">
        <w:rPr>
          <w:rFonts w:ascii="Arial" w:eastAsia="Times New Roman" w:hAnsi="Arial" w:cs="Arial"/>
        </w:rPr>
        <w:t>Mrs.</w:t>
      </w:r>
      <w:r w:rsidRPr="00630F1C">
        <w:rPr>
          <w:rFonts w:ascii="Arial" w:eastAsia="Times New Roman" w:hAnsi="Arial" w:cs="Arial"/>
        </w:rPr>
        <w:t xml:space="preserve"> C approach by taking into consideration how the information, communication and decision making process can be viewed by the service user. I involve patients in making attainable health objectives and present accessible information that can help make informed decisions and autonomy. This practice demonstrates ethical standards of beneficence and respect towards the autonomy (Beauchamp and Childress, 2019), but it also makes sure that the care will be compassionate and meaningful in the perspective of the service user.</w:t>
      </w:r>
    </w:p>
    <w:p w:rsid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Partnership working is another key element of my practice and greatly independent of the model used to support it, i.e. </w:t>
      </w:r>
      <w:r w:rsidRPr="00630F1C">
        <w:rPr>
          <w:rFonts w:ascii="Arial" w:eastAsia="Times New Roman" w:hAnsi="Arial" w:cs="Arial"/>
        </w:rPr>
        <w:t>Mrs.</w:t>
      </w:r>
      <w:r w:rsidRPr="00630F1C">
        <w:rPr>
          <w:rFonts w:ascii="Arial" w:eastAsia="Times New Roman" w:hAnsi="Arial" w:cs="Arial"/>
        </w:rPr>
        <w:t xml:space="preserve"> C model, which puts much emphasis on joint and coordinated care according to the service user perspective. Optimal cooperation with other professionals, multidisciplinary teams, families and voluntary organisations guarantee the provision of holistic care and its continuity. I also attend multidisciplinary team meetings on a regular basis where care plans, risk assessment and interventions are discussed during team meetings, enabling the sharing of responsibility and solving of problems together. Such interactions enhance communication, minimize duplication of services and increase consistency of care, which is a part of ethical principle of justice and non-maleficence (Glasby, 2016; Santana et al., 2018). </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Ethical practice supports everything in my position and is also enhanced with the use of the </w:t>
      </w:r>
      <w:r w:rsidRPr="00630F1C">
        <w:rPr>
          <w:rFonts w:ascii="Arial" w:eastAsia="Times New Roman" w:hAnsi="Arial" w:cs="Arial"/>
        </w:rPr>
        <w:t>Mrs.</w:t>
      </w:r>
      <w:r w:rsidRPr="00630F1C">
        <w:rPr>
          <w:rFonts w:ascii="Arial" w:eastAsia="Times New Roman" w:hAnsi="Arial" w:cs="Arial"/>
        </w:rPr>
        <w:t xml:space="preserve"> C approach. Keeping confidentiality, informed consent, protecting and professional accountability are important to sustaining trust and safeguarding the rights of service users (NMC, 2018). Thoughts and contemplations about difficult cases, including responding to opposing </w:t>
      </w:r>
      <w:r w:rsidRPr="00630F1C">
        <w:rPr>
          <w:rFonts w:ascii="Arial" w:eastAsia="Times New Roman" w:hAnsi="Arial" w:cs="Arial"/>
        </w:rPr>
        <w:lastRenderedPageBreak/>
        <w:t xml:space="preserve">perspectives between service users and their families, have helped me raise my ethical awareness and decision-making ability. An example is that the need to balance the desire of an elderly service user to depart hospital with family-related factors necessitates a very careful ethical approach, professional judgment, and compliance with the corresponding statutes, such as the Care Act 2014 and the Health and Care Act 2022 (Department of Health and Social Care, 2014; 2022). Seeing such situations in the eyes of </w:t>
      </w:r>
      <w:r w:rsidRPr="00630F1C">
        <w:rPr>
          <w:rFonts w:ascii="Arial" w:eastAsia="Times New Roman" w:hAnsi="Arial" w:cs="Arial"/>
        </w:rPr>
        <w:t>Mrs.</w:t>
      </w:r>
      <w:r w:rsidRPr="00630F1C">
        <w:rPr>
          <w:rFonts w:ascii="Arial" w:eastAsia="Times New Roman" w:hAnsi="Arial" w:cs="Arial"/>
        </w:rPr>
        <w:t xml:space="preserve"> C would make sure that the decisions are person-centred, proportional and legally viable.</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This reflection exercise has helped me to establish strong points in my professional practice. I show good implementation of PCC, which includes clear communication, active listening and personalised care, which is the main point of the </w:t>
      </w:r>
      <w:r w:rsidRPr="00630F1C">
        <w:rPr>
          <w:rFonts w:ascii="Arial" w:eastAsia="Times New Roman" w:hAnsi="Arial" w:cs="Arial"/>
        </w:rPr>
        <w:t>Mrs.</w:t>
      </w:r>
      <w:r w:rsidRPr="00630F1C">
        <w:rPr>
          <w:rFonts w:ascii="Arial" w:eastAsia="Times New Roman" w:hAnsi="Arial" w:cs="Arial"/>
        </w:rPr>
        <w:t xml:space="preserve"> C model. My readiness to work with colleagues and outside agencies is an indication of my adherence to partnership working whereas my adherence to the ethical principles is a reflection of my willingness to ensure the provision of safe, fair and high-quality care. </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The reflection has also, however, brought out areas of improvement. Balancing demands with complex caseloads may pose a problem with time management and prioritisation and therefore affect my capacity to provide fully person-centred care in a consistent manner. Also, I am aware that I still have to gain more knowledge on changing legislation, digital care records and integrated care pathways to improve efficiency and adherence to the current standards. These areas will enable me to deliver more informed, integrated and holistic care that is more responsive to service-user needs.</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As part of improving my practice, I will participate in organized professional development, such as PCC and ethics workshops, multidisciplinary case reviews and reflective supervision. I will also engage in digital system training to enhance care documentations and inter agendas communication. Such initiatives will enhance my collaboration, as well as ethical decision-making and interaction with service users, which will keep my practice consistent with the requirements of the NHS England guidance and policy (NHS England, 2021; Department of Health and Social Care, 2022).</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 xml:space="preserve">Altogether, this reflection helped to affirm the significance of the implementation of PCC, PW and ethics in my professional practice with the support of the NHS England </w:t>
      </w:r>
      <w:r w:rsidRPr="00630F1C">
        <w:rPr>
          <w:rFonts w:ascii="Arial" w:eastAsia="Times New Roman" w:hAnsi="Arial" w:cs="Arial"/>
        </w:rPr>
        <w:t>Mrs.</w:t>
      </w:r>
      <w:r w:rsidRPr="00630F1C">
        <w:rPr>
          <w:rFonts w:ascii="Arial" w:eastAsia="Times New Roman" w:hAnsi="Arial" w:cs="Arial"/>
        </w:rPr>
        <w:t xml:space="preserve"> C case-based approach. This model has helped me to understand more what it is like to be the service user and how professional values affect the quality of care. </w:t>
      </w:r>
    </w:p>
    <w:p w:rsidR="00630F1C" w:rsidRPr="00630F1C"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lastRenderedPageBreak/>
        <w:t xml:space="preserve">Lastly, this reflective activity has enabled me to evaluate my competencies, strengths and areas of improvement as well as make deliberate efforts to improve my professional practice. PCC, PW, ethics and the </w:t>
      </w:r>
      <w:r w:rsidRPr="00630F1C">
        <w:rPr>
          <w:rFonts w:ascii="Arial" w:eastAsia="Times New Roman" w:hAnsi="Arial" w:cs="Arial"/>
        </w:rPr>
        <w:t>Mrs.</w:t>
      </w:r>
      <w:r w:rsidRPr="00630F1C">
        <w:rPr>
          <w:rFonts w:ascii="Arial" w:eastAsia="Times New Roman" w:hAnsi="Arial" w:cs="Arial"/>
        </w:rPr>
        <w:t xml:space="preserve"> C model are not some abstract ideas but the model of practical considerations that would impact my daily decisions and professional relationships. Their application will aid in achieving top-quality, ethically sound and person-centred care that will comply with the UK legislation, policy and professional codes of practice, and will help me not only grow professionally but also enhance the quality of the service users.</w:t>
      </w:r>
    </w:p>
    <w:p w:rsidR="00DA29F7" w:rsidRPr="00DA29F7" w:rsidRDefault="00DA29F7" w:rsidP="001A4751">
      <w:pPr>
        <w:spacing w:before="100" w:beforeAutospacing="1" w:after="100" w:afterAutospacing="1" w:line="360" w:lineRule="auto"/>
        <w:jc w:val="both"/>
        <w:rPr>
          <w:rFonts w:ascii="Arial" w:eastAsia="Times New Roman" w:hAnsi="Arial" w:cs="Arial"/>
          <w:b/>
          <w:sz w:val="24"/>
        </w:rPr>
      </w:pPr>
      <w:r w:rsidRPr="00E267CD">
        <w:rPr>
          <w:rFonts w:ascii="Arial" w:eastAsia="Times New Roman" w:hAnsi="Arial" w:cs="Arial"/>
          <w:b/>
          <w:sz w:val="24"/>
        </w:rPr>
        <w:t>Conclusion</w:t>
      </w:r>
      <w:r w:rsidRPr="00DA29F7">
        <w:rPr>
          <w:rFonts w:ascii="Arial" w:eastAsia="Times New Roman" w:hAnsi="Arial" w:cs="Arial"/>
          <w:b/>
          <w:sz w:val="24"/>
        </w:rPr>
        <w:t xml:space="preserve"> </w:t>
      </w:r>
    </w:p>
    <w:p w:rsidR="00DA29F7" w:rsidRPr="00DA29F7" w:rsidRDefault="00630F1C" w:rsidP="00630F1C">
      <w:pPr>
        <w:spacing w:before="100" w:beforeAutospacing="1" w:after="100" w:afterAutospacing="1" w:line="360" w:lineRule="auto"/>
        <w:jc w:val="both"/>
        <w:rPr>
          <w:rFonts w:ascii="Arial" w:eastAsia="Times New Roman" w:hAnsi="Arial" w:cs="Arial"/>
        </w:rPr>
      </w:pPr>
      <w:r w:rsidRPr="00630F1C">
        <w:rPr>
          <w:rFonts w:ascii="Arial" w:eastAsia="Times New Roman" w:hAnsi="Arial" w:cs="Arial"/>
        </w:rPr>
        <w:t>Overall, these principles have been taken into account, which has reinforced their importance in improving service-user care and, more crucially, professional development, and the NHS C-Theory is a well-defined values-based framework that supports the provision of compassionate, competent and person-centred care. By introducing PCC, PW and ethics, combined with NHS C-Theory in my practice, I will have the opportunity to provide safe, responsive and ethically directed care, fit within the requirements of legislation, enhance communication and collaboration working, and lead to positive outcomes among service users and the health and social care system overall.</w:t>
      </w:r>
    </w:p>
    <w:p w:rsidR="00DA29F7" w:rsidRPr="001A4751" w:rsidRDefault="00DA29F7" w:rsidP="001A4751">
      <w:pPr>
        <w:spacing w:before="100" w:beforeAutospacing="1" w:after="100" w:afterAutospacing="1" w:line="360" w:lineRule="auto"/>
        <w:rPr>
          <w:rFonts w:ascii="Arial" w:eastAsia="Times New Roman" w:hAnsi="Arial" w:cs="Arial"/>
        </w:rPr>
      </w:pPr>
      <w:r w:rsidRPr="001A4751">
        <w:rPr>
          <w:rFonts w:ascii="Arial" w:eastAsia="Times New Roman" w:hAnsi="Arial" w:cs="Arial"/>
        </w:rPr>
        <w:br w:type="page"/>
      </w:r>
    </w:p>
    <w:p w:rsidR="00DA29F7" w:rsidRPr="00DA29F7" w:rsidRDefault="00DA29F7" w:rsidP="001A4751">
      <w:pPr>
        <w:spacing w:before="100" w:beforeAutospacing="1" w:after="100" w:afterAutospacing="1" w:line="360" w:lineRule="auto"/>
        <w:rPr>
          <w:rFonts w:ascii="Arial" w:eastAsia="Times New Roman" w:hAnsi="Arial" w:cs="Arial"/>
          <w:b/>
          <w:sz w:val="24"/>
        </w:rPr>
      </w:pPr>
      <w:r w:rsidRPr="00E267CD">
        <w:rPr>
          <w:rFonts w:ascii="Arial" w:eastAsia="Times New Roman" w:hAnsi="Arial" w:cs="Arial"/>
          <w:b/>
          <w:sz w:val="24"/>
        </w:rPr>
        <w:lastRenderedPageBreak/>
        <w:t>References</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Beauchamp, T.L. &amp; Childress, J.F. (2019) </w:t>
      </w:r>
      <w:r w:rsidRPr="001A4751">
        <w:rPr>
          <w:rFonts w:ascii="Arial" w:eastAsia="Times New Roman" w:hAnsi="Arial" w:cs="Arial"/>
        </w:rPr>
        <w:t>Principles of Biomedical Ethics.</w:t>
      </w:r>
      <w:r w:rsidRPr="00DA29F7">
        <w:rPr>
          <w:rFonts w:ascii="Arial" w:eastAsia="Times New Roman" w:hAnsi="Arial" w:cs="Arial"/>
        </w:rPr>
        <w:t xml:space="preserve"> 8th edn. Oxford University Press.</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Department of Health &amp; Social Care (2014) </w:t>
      </w:r>
      <w:r w:rsidRPr="001A4751">
        <w:rPr>
          <w:rFonts w:ascii="Arial" w:eastAsia="Times New Roman" w:hAnsi="Arial" w:cs="Arial"/>
        </w:rPr>
        <w:t>Care Act 2014: statutory guidance.</w:t>
      </w:r>
      <w:r w:rsidRPr="00DA29F7">
        <w:rPr>
          <w:rFonts w:ascii="Arial" w:eastAsia="Times New Roman" w:hAnsi="Arial" w:cs="Arial"/>
        </w:rPr>
        <w:t xml:space="preserve"> HMSO.</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Department of Health &amp; Social Care (2022) </w:t>
      </w:r>
      <w:r w:rsidRPr="001A4751">
        <w:rPr>
          <w:rFonts w:ascii="Arial" w:eastAsia="Times New Roman" w:hAnsi="Arial" w:cs="Arial"/>
        </w:rPr>
        <w:t>Health and Care Act 2022.</w:t>
      </w:r>
      <w:r w:rsidRPr="00DA29F7">
        <w:rPr>
          <w:rFonts w:ascii="Arial" w:eastAsia="Times New Roman" w:hAnsi="Arial" w:cs="Arial"/>
        </w:rPr>
        <w:t xml:space="preserve"> HMSO.</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Glasby, J. (2016) </w:t>
      </w:r>
      <w:r w:rsidRPr="001A4751">
        <w:rPr>
          <w:rFonts w:ascii="Arial" w:eastAsia="Times New Roman" w:hAnsi="Arial" w:cs="Arial"/>
        </w:rPr>
        <w:t>Partnership working in health and social care: What is integrated care and how can we deliver it?</w:t>
      </w:r>
      <w:r w:rsidRPr="00DA29F7">
        <w:rPr>
          <w:rFonts w:ascii="Arial" w:eastAsia="Times New Roman" w:hAnsi="Arial" w:cs="Arial"/>
        </w:rPr>
        <w:t xml:space="preserve"> Policy Press.</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Maslow, A.H. (1943) ‘A theory of human motivation,’ </w:t>
      </w:r>
      <w:r w:rsidRPr="001A4751">
        <w:rPr>
          <w:rFonts w:ascii="Arial" w:eastAsia="Times New Roman" w:hAnsi="Arial" w:cs="Arial"/>
        </w:rPr>
        <w:t>Psychological Review</w:t>
      </w:r>
      <w:r w:rsidRPr="00DA29F7">
        <w:rPr>
          <w:rFonts w:ascii="Arial" w:eastAsia="Times New Roman" w:hAnsi="Arial" w:cs="Arial"/>
        </w:rPr>
        <w:t>, 50(4), pp. 370–396.</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McCormack, B. &amp; McCance, T. (2017) </w:t>
      </w:r>
      <w:r w:rsidRPr="001A4751">
        <w:rPr>
          <w:rFonts w:ascii="Arial" w:eastAsia="Times New Roman" w:hAnsi="Arial" w:cs="Arial"/>
        </w:rPr>
        <w:t>Person-Centred Practice in Nursing and Health Care: Theory and Practice.</w:t>
      </w:r>
      <w:r w:rsidRPr="00DA29F7">
        <w:rPr>
          <w:rFonts w:ascii="Arial" w:eastAsia="Times New Roman" w:hAnsi="Arial" w:cs="Arial"/>
        </w:rPr>
        <w:t xml:space="preserve"> 2nd edn. Wiley-Blackwell.</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NHS England (2021) </w:t>
      </w:r>
      <w:r w:rsidRPr="001A4751">
        <w:rPr>
          <w:rFonts w:ascii="Arial" w:eastAsia="Times New Roman" w:hAnsi="Arial" w:cs="Arial"/>
        </w:rPr>
        <w:t>Integrated care: Our vision for collaboration in the NHS.</w:t>
      </w:r>
      <w:r w:rsidRPr="00DA29F7">
        <w:rPr>
          <w:rFonts w:ascii="Arial" w:eastAsia="Times New Roman" w:hAnsi="Arial" w:cs="Arial"/>
        </w:rPr>
        <w:t>NHS England.</w:t>
      </w:r>
    </w:p>
    <w:p w:rsidR="00DA29F7" w:rsidRPr="00DA29F7" w:rsidRDefault="00DA29F7" w:rsidP="001A4751">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NMC (2018) </w:t>
      </w:r>
      <w:r w:rsidRPr="001A4751">
        <w:rPr>
          <w:rFonts w:ascii="Arial" w:eastAsia="Times New Roman" w:hAnsi="Arial" w:cs="Arial"/>
        </w:rPr>
        <w:t>The Code: Professional standards of practice and behaviour for nurses, midwives and nursing associates.</w:t>
      </w:r>
      <w:r w:rsidRPr="00DA29F7">
        <w:rPr>
          <w:rFonts w:ascii="Arial" w:eastAsia="Times New Roman" w:hAnsi="Arial" w:cs="Arial"/>
        </w:rPr>
        <w:t xml:space="preserve"> NMC.</w:t>
      </w:r>
    </w:p>
    <w:p w:rsidR="00630F1C" w:rsidRDefault="00DA29F7" w:rsidP="00A738AB">
      <w:pPr>
        <w:spacing w:before="100" w:beforeAutospacing="1" w:after="100" w:afterAutospacing="1" w:line="360" w:lineRule="auto"/>
        <w:rPr>
          <w:rFonts w:ascii="Arial" w:eastAsia="Times New Roman" w:hAnsi="Arial" w:cs="Arial"/>
        </w:rPr>
      </w:pPr>
      <w:r w:rsidRPr="00DA29F7">
        <w:rPr>
          <w:rFonts w:ascii="Arial" w:eastAsia="Times New Roman" w:hAnsi="Arial" w:cs="Arial"/>
        </w:rPr>
        <w:t xml:space="preserve">Santana, M. et al. (2018) ‘Measuring patient-centred care: a systematic review of tools and guidelines,’ </w:t>
      </w:r>
      <w:r w:rsidRPr="001A4751">
        <w:rPr>
          <w:rFonts w:ascii="Arial" w:eastAsia="Times New Roman" w:hAnsi="Arial" w:cs="Arial"/>
        </w:rPr>
        <w:t>Health Expectations</w:t>
      </w:r>
      <w:r w:rsidRPr="00DA29F7">
        <w:rPr>
          <w:rFonts w:ascii="Arial" w:eastAsia="Times New Roman" w:hAnsi="Arial" w:cs="Arial"/>
        </w:rPr>
        <w:t>, 21(2), pp. 441–452.</w:t>
      </w:r>
    </w:p>
    <w:p w:rsidR="00630F1C" w:rsidRPr="00630F1C" w:rsidRDefault="00630F1C" w:rsidP="00630F1C">
      <w:pPr>
        <w:spacing w:after="0" w:line="240" w:lineRule="auto"/>
        <w:rPr>
          <w:rFonts w:ascii="Times New Roman" w:eastAsia="Times New Roman" w:hAnsi="Times New Roman" w:cs="Times New Roman"/>
          <w:sz w:val="24"/>
          <w:szCs w:val="24"/>
        </w:rPr>
      </w:pPr>
    </w:p>
    <w:p w:rsidR="00DA29F7" w:rsidRPr="00DA29F7" w:rsidRDefault="00DA29F7" w:rsidP="001A4751">
      <w:pPr>
        <w:spacing w:before="100" w:beforeAutospacing="1" w:after="100" w:afterAutospacing="1" w:line="360" w:lineRule="auto"/>
        <w:rPr>
          <w:rFonts w:ascii="Arial" w:eastAsia="Times New Roman" w:hAnsi="Arial" w:cs="Arial"/>
        </w:rPr>
      </w:pPr>
    </w:p>
    <w:p w:rsidR="0052773D" w:rsidRPr="001A4751" w:rsidRDefault="001B7252" w:rsidP="001A4751">
      <w:pPr>
        <w:spacing w:before="100" w:beforeAutospacing="1" w:after="100" w:afterAutospacing="1" w:line="360" w:lineRule="auto"/>
        <w:rPr>
          <w:rFonts w:ascii="Arial" w:eastAsia="Times New Roman" w:hAnsi="Arial" w:cs="Arial"/>
        </w:rPr>
      </w:pPr>
    </w:p>
    <w:sectPr w:rsidR="0052773D" w:rsidRPr="001A4751" w:rsidSect="003F794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7252" w:rsidRDefault="001B7252" w:rsidP="00CF6EE6">
      <w:pPr>
        <w:spacing w:after="0" w:line="240" w:lineRule="auto"/>
      </w:pPr>
      <w:r>
        <w:separator/>
      </w:r>
    </w:p>
  </w:endnote>
  <w:endnote w:type="continuationSeparator" w:id="0">
    <w:p w:rsidR="001B7252" w:rsidRDefault="001B7252" w:rsidP="00CF6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3242756"/>
      <w:docPartObj>
        <w:docPartGallery w:val="Page Numbers (Bottom of Page)"/>
        <w:docPartUnique/>
      </w:docPartObj>
    </w:sdtPr>
    <w:sdtEndPr>
      <w:rPr>
        <w:noProof/>
      </w:rPr>
    </w:sdtEndPr>
    <w:sdtContent>
      <w:p w:rsidR="00CF6EE6" w:rsidRDefault="00CF6EE6">
        <w:pPr>
          <w:pStyle w:val="Footer"/>
          <w:jc w:val="right"/>
        </w:pPr>
        <w:r>
          <w:fldChar w:fldCharType="begin"/>
        </w:r>
        <w:r>
          <w:instrText xml:space="preserve"> PAGE   \* MERGEFORMAT </w:instrText>
        </w:r>
        <w:r>
          <w:fldChar w:fldCharType="separate"/>
        </w:r>
        <w:r w:rsidR="00CF4F41">
          <w:rPr>
            <w:noProof/>
          </w:rPr>
          <w:t>2</w:t>
        </w:r>
        <w:r>
          <w:rPr>
            <w:noProof/>
          </w:rPr>
          <w:fldChar w:fldCharType="end"/>
        </w:r>
      </w:p>
    </w:sdtContent>
  </w:sdt>
  <w:p w:rsidR="00CF6EE6" w:rsidRDefault="00CF6EE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7252" w:rsidRDefault="001B7252" w:rsidP="00CF6EE6">
      <w:pPr>
        <w:spacing w:after="0" w:line="240" w:lineRule="auto"/>
      </w:pPr>
      <w:r>
        <w:separator/>
      </w:r>
    </w:p>
  </w:footnote>
  <w:footnote w:type="continuationSeparator" w:id="0">
    <w:p w:rsidR="001B7252" w:rsidRDefault="001B7252" w:rsidP="00CF6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DF6708"/>
    <w:multiLevelType w:val="multilevel"/>
    <w:tmpl w:val="DCE01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6959E2"/>
    <w:multiLevelType w:val="multilevel"/>
    <w:tmpl w:val="EF02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9F7"/>
    <w:rsid w:val="00025D1B"/>
    <w:rsid w:val="001A4751"/>
    <w:rsid w:val="001B7252"/>
    <w:rsid w:val="001E3E91"/>
    <w:rsid w:val="003F7941"/>
    <w:rsid w:val="005A1859"/>
    <w:rsid w:val="005B1B1C"/>
    <w:rsid w:val="005F3D25"/>
    <w:rsid w:val="00630F1C"/>
    <w:rsid w:val="006435A3"/>
    <w:rsid w:val="006624F0"/>
    <w:rsid w:val="00695341"/>
    <w:rsid w:val="00697672"/>
    <w:rsid w:val="007120EC"/>
    <w:rsid w:val="00712223"/>
    <w:rsid w:val="007E384F"/>
    <w:rsid w:val="009802D0"/>
    <w:rsid w:val="009D0B53"/>
    <w:rsid w:val="00A738AB"/>
    <w:rsid w:val="00C07BA0"/>
    <w:rsid w:val="00CF4F41"/>
    <w:rsid w:val="00CF6EE6"/>
    <w:rsid w:val="00DA29F7"/>
    <w:rsid w:val="00E06F63"/>
    <w:rsid w:val="00E267CD"/>
    <w:rsid w:val="00E962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4FB4"/>
  <w15:chartTrackingRefBased/>
  <w15:docId w15:val="{9BD2D267-3DFD-424A-908D-67FCBE65D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A29F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A29F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9F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A29F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A29F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29F7"/>
    <w:rPr>
      <w:b/>
      <w:bCs/>
    </w:rPr>
  </w:style>
  <w:style w:type="character" w:styleId="Emphasis">
    <w:name w:val="Emphasis"/>
    <w:basedOn w:val="DefaultParagraphFont"/>
    <w:uiPriority w:val="20"/>
    <w:qFormat/>
    <w:rsid w:val="00DA29F7"/>
    <w:rPr>
      <w:i/>
      <w:iCs/>
    </w:rPr>
  </w:style>
  <w:style w:type="table" w:styleId="TableGrid">
    <w:name w:val="Table Grid"/>
    <w:basedOn w:val="TableNormal"/>
    <w:rsid w:val="00E06F6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6E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6EE6"/>
  </w:style>
  <w:style w:type="paragraph" w:styleId="Footer">
    <w:name w:val="footer"/>
    <w:basedOn w:val="Normal"/>
    <w:link w:val="FooterChar"/>
    <w:uiPriority w:val="99"/>
    <w:unhideWhenUsed/>
    <w:rsid w:val="00CF6E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6EE6"/>
  </w:style>
  <w:style w:type="paragraph" w:styleId="NoSpacing">
    <w:name w:val="No Spacing"/>
    <w:link w:val="NoSpacingChar"/>
    <w:uiPriority w:val="1"/>
    <w:qFormat/>
    <w:rsid w:val="003F7941"/>
    <w:pPr>
      <w:spacing w:after="0" w:line="240" w:lineRule="auto"/>
    </w:pPr>
    <w:rPr>
      <w:rFonts w:eastAsiaTheme="minorEastAsia"/>
    </w:rPr>
  </w:style>
  <w:style w:type="character" w:customStyle="1" w:styleId="NoSpacingChar">
    <w:name w:val="No Spacing Char"/>
    <w:basedOn w:val="DefaultParagraphFont"/>
    <w:link w:val="NoSpacing"/>
    <w:uiPriority w:val="1"/>
    <w:rsid w:val="003F794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8407745">
      <w:bodyDiv w:val="1"/>
      <w:marLeft w:val="0"/>
      <w:marRight w:val="0"/>
      <w:marTop w:val="0"/>
      <w:marBottom w:val="0"/>
      <w:divBdr>
        <w:top w:val="none" w:sz="0" w:space="0" w:color="auto"/>
        <w:left w:val="none" w:sz="0" w:space="0" w:color="auto"/>
        <w:bottom w:val="none" w:sz="0" w:space="0" w:color="auto"/>
        <w:right w:val="none" w:sz="0" w:space="0" w:color="auto"/>
      </w:divBdr>
    </w:div>
    <w:div w:id="1259757498">
      <w:bodyDiv w:val="1"/>
      <w:marLeft w:val="0"/>
      <w:marRight w:val="0"/>
      <w:marTop w:val="0"/>
      <w:marBottom w:val="0"/>
      <w:divBdr>
        <w:top w:val="none" w:sz="0" w:space="0" w:color="auto"/>
        <w:left w:val="none" w:sz="0" w:space="0" w:color="auto"/>
        <w:bottom w:val="none" w:sz="0" w:space="0" w:color="auto"/>
        <w:right w:val="none" w:sz="0" w:space="0" w:color="auto"/>
      </w:divBdr>
    </w:div>
    <w:div w:id="180797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ID :2424944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2316</Words>
  <Characters>13206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MODULE CODE: 5016</dc:subject>
  <dc:creator>MUHAMMAD JUNAID</dc:creator>
  <cp:keywords/>
  <dc:description/>
  <cp:lastModifiedBy>Computer</cp:lastModifiedBy>
  <cp:revision>22</cp:revision>
  <dcterms:created xsi:type="dcterms:W3CDTF">2026-01-24T11:41:00Z</dcterms:created>
  <dcterms:modified xsi:type="dcterms:W3CDTF">2026-02-05T07:01:00Z</dcterms:modified>
</cp:coreProperties>
</file>