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82111E1" w14:paraId="2C078E63" wp14:textId="1476F2D8">
      <w:pPr>
        <w:pStyle w:val="Title"/>
        <w:rPr>
          <w:b w:val="1"/>
          <w:bCs w:val="1"/>
          <w:sz w:val="40"/>
          <w:szCs w:val="40"/>
        </w:rPr>
      </w:pPr>
      <w:r w:rsidR="7F8111C5">
        <w:rPr/>
        <w:t xml:space="preserve">                Reform of Homicide</w:t>
      </w:r>
    </w:p>
    <w:p w:rsidR="682111E1" w:rsidP="682111E1" w:rsidRDefault="682111E1" w14:paraId="7BD1F820" w14:textId="71D42961">
      <w:pPr>
        <w:pStyle w:val="Normal"/>
      </w:pPr>
    </w:p>
    <w:p w:rsidR="60D65B7A" w:rsidP="59F5A6D2" w:rsidRDefault="60D65B7A" w14:paraId="6CB63973" w14:textId="1418A573">
      <w:pPr>
        <w:pStyle w:val="Normal"/>
      </w:pPr>
      <w:r w:rsidR="60D65B7A">
        <w:rPr/>
        <w:t xml:space="preserve">The reform of homicide in the </w:t>
      </w:r>
      <w:r w:rsidR="06F1DC79">
        <w:rPr/>
        <w:t>UK (United Kingdom)</w:t>
      </w:r>
      <w:r w:rsidR="60D65B7A">
        <w:rPr/>
        <w:t xml:space="preserve"> and Wales can be traced back to various legal developments over several centuries. While the specific beginnings of reform efforts can be challenging to pinpoint, significant changes in the understanding and legislation surrounding homicide began to </w:t>
      </w:r>
      <w:r w:rsidR="441B8C4B">
        <w:rPr/>
        <w:t>appear</w:t>
      </w:r>
      <w:r w:rsidR="60D65B7A">
        <w:rPr/>
        <w:t xml:space="preserve"> in the seventeenth century and continued to evolve over time. Influential legal principles and reforms </w:t>
      </w:r>
      <w:r w:rsidR="64296A58">
        <w:rPr/>
        <w:t>about</w:t>
      </w:r>
      <w:r w:rsidR="60D65B7A">
        <w:rPr/>
        <w:t xml:space="preserve"> homicide include the development of the concept of murder as a distinct crime, the introduction of degrees of </w:t>
      </w:r>
      <w:r w:rsidR="67DDCD36">
        <w:rPr/>
        <w:t>murder, and</w:t>
      </w:r>
      <w:r w:rsidR="60D65B7A">
        <w:rPr/>
        <w:t xml:space="preserve"> </w:t>
      </w:r>
      <w:r w:rsidR="17CA09F4">
        <w:rPr/>
        <w:t>later</w:t>
      </w:r>
      <w:r w:rsidR="60D65B7A">
        <w:rPr/>
        <w:t xml:space="preserve"> refinements in statutes and case law. </w:t>
      </w:r>
      <w:r w:rsidR="60D65B7A">
        <w:rPr/>
        <w:t>It's</w:t>
      </w:r>
      <w:r w:rsidR="60D65B7A">
        <w:rPr/>
        <w:t xml:space="preserve"> worth noting that reforms have occurred at different points in history, reflecting the evolving legal and societal perspectives on </w:t>
      </w:r>
      <w:r w:rsidR="088DACDA">
        <w:rPr/>
        <w:t>homicide.</w:t>
      </w:r>
      <w:r w:rsidR="49C95A9B">
        <w:rPr/>
        <w:t xml:space="preserve"> </w:t>
      </w:r>
      <w:r w:rsidR="49C95A9B">
        <w:rPr/>
        <w:t xml:space="preserve">One crucial aspect of reform has been the clarification and differentiation of murder as a distinct offense. The enactment of the Homicide Act 1957 introduced the concept of degrees of murder, distinguishing between the more severe form of "first-degree murder" and the lesser offense of "second-degree murder." This reform aimed to ensure more proportionate sentencing and a nuanced approach to </w:t>
      </w:r>
      <w:r w:rsidR="49C95A9B">
        <w:rPr/>
        <w:t>different types</w:t>
      </w:r>
      <w:r w:rsidR="49C95A9B">
        <w:rPr/>
        <w:t xml:space="preserve"> of killings.</w:t>
      </w:r>
    </w:p>
    <w:p w:rsidR="49C95A9B" w:rsidP="59F5A6D2" w:rsidRDefault="49C95A9B" w14:paraId="516D66AD" w14:textId="70253599">
      <w:pPr>
        <w:pStyle w:val="Normal"/>
      </w:pPr>
      <w:r w:rsidR="49C95A9B">
        <w:rPr/>
        <w:t xml:space="preserve">Another pivotal reform </w:t>
      </w:r>
      <w:r w:rsidR="49C95A9B">
        <w:rPr/>
        <w:t>appeared</w:t>
      </w:r>
      <w:r w:rsidR="49C95A9B">
        <w:rPr/>
        <w:t xml:space="preserve"> in the form of diminished responsibility, which was introduced by the Homicide Act 1957. This defense allows individuals who can </w:t>
      </w:r>
      <w:r w:rsidR="49C95A9B">
        <w:rPr/>
        <w:t>prove</w:t>
      </w:r>
      <w:r w:rsidR="49C95A9B">
        <w:rPr/>
        <w:t xml:space="preserve"> abnormal mental functioning to have their murder charges reduced to voluntary manslaughter. It recognizes the impact of mental health issues on culpability and promotes a more nuanced understanding of intent and responsibility.</w:t>
      </w:r>
    </w:p>
    <w:p w:rsidR="49C95A9B" w:rsidP="59F5A6D2" w:rsidRDefault="49C95A9B" w14:paraId="0940164A" w14:textId="2B417A43">
      <w:pPr>
        <w:pStyle w:val="Normal"/>
      </w:pPr>
      <w:r w:rsidR="49C95A9B">
        <w:rPr/>
        <w:t xml:space="preserve">Additionally, the Coroners and Justice Act 2009 brought significant changes to the law on homicide. It clarified the defense of loss of control, which replaced the </w:t>
      </w:r>
      <w:r w:rsidR="49C95A9B">
        <w:rPr/>
        <w:t>earlier</w:t>
      </w:r>
      <w:r w:rsidR="49C95A9B">
        <w:rPr/>
        <w:t xml:space="preserve"> defense of provocation. This reform aimed to address gender bias in the legal system and promote a more balanced approach to situations where a person's actions were influenced by fear or anger.</w:t>
      </w:r>
      <w:r w:rsidR="088DACDA">
        <w:rPr/>
        <w:t xml:space="preserve"> The</w:t>
      </w:r>
      <w:r w:rsidR="60D65B7A">
        <w:rPr/>
        <w:t xml:space="preserve"> current crime law in England and Wales has been called "a mess" by the Law Commission. Thus, it is necessary to reform the law for more clarity and justice. The legal commission proposed several reforms, such as replacing the dual structure of murder and manslaughter with a three-tier system and changing the partial defense and complicity rules</w:t>
      </w:r>
      <w:r w:rsidR="68041042">
        <w:rPr/>
        <w:t xml:space="preserve"> such as:</w:t>
      </w:r>
    </w:p>
    <w:p w:rsidR="68041042" w:rsidP="59F5A6D2" w:rsidRDefault="68041042" w14:paraId="3F2BBFDD" w14:textId="66948A13">
      <w:pPr>
        <w:pStyle w:val="ListParagraph"/>
        <w:numPr>
          <w:ilvl w:val="0"/>
          <w:numId w:val="1"/>
        </w:numPr>
        <w:rPr/>
      </w:pPr>
      <w:r w:rsidR="68041042">
        <w:rPr/>
        <w:t>1</w:t>
      </w:r>
      <w:r w:rsidRPr="59F5A6D2" w:rsidR="68041042">
        <w:rPr>
          <w:vertAlign w:val="superscript"/>
        </w:rPr>
        <w:t>st</w:t>
      </w:r>
      <w:r w:rsidR="68041042">
        <w:rPr/>
        <w:t xml:space="preserve"> degree murder – mandatory life </w:t>
      </w:r>
      <w:r w:rsidR="68041042">
        <w:rPr/>
        <w:t>sen</w:t>
      </w:r>
      <w:r w:rsidR="68041042">
        <w:rPr/>
        <w:t>tence</w:t>
      </w:r>
    </w:p>
    <w:p w:rsidR="68041042" w:rsidP="59F5A6D2" w:rsidRDefault="68041042" w14:paraId="360A3B77" w14:textId="7F3D346C">
      <w:pPr>
        <w:pStyle w:val="ListParagraph"/>
        <w:numPr>
          <w:ilvl w:val="0"/>
          <w:numId w:val="1"/>
        </w:numPr>
        <w:rPr/>
      </w:pPr>
      <w:r w:rsidR="68041042">
        <w:rPr/>
        <w:t>2</w:t>
      </w:r>
      <w:r w:rsidRPr="59F5A6D2" w:rsidR="68041042">
        <w:rPr>
          <w:vertAlign w:val="superscript"/>
        </w:rPr>
        <w:t>nd</w:t>
      </w:r>
      <w:r w:rsidR="68041042">
        <w:rPr/>
        <w:t xml:space="preserve"> degree murder – a discretionary life sentence</w:t>
      </w:r>
    </w:p>
    <w:p w:rsidR="68041042" w:rsidP="59F5A6D2" w:rsidRDefault="68041042" w14:paraId="1C33239D" w14:textId="32C66D78">
      <w:pPr>
        <w:pStyle w:val="ListParagraph"/>
        <w:numPr>
          <w:ilvl w:val="0"/>
          <w:numId w:val="1"/>
        </w:numPr>
        <w:rPr/>
      </w:pPr>
      <w:r w:rsidR="68041042">
        <w:rPr/>
        <w:t>3</w:t>
      </w:r>
      <w:r w:rsidRPr="59F5A6D2" w:rsidR="68041042">
        <w:rPr>
          <w:vertAlign w:val="superscript"/>
        </w:rPr>
        <w:t>rd</w:t>
      </w:r>
      <w:r w:rsidR="68041042">
        <w:rPr/>
        <w:t xml:space="preserve"> degree murder (Manslaughter) - discretionary life sentence</w:t>
      </w:r>
    </w:p>
    <w:p w:rsidR="67DE868C" w:rsidP="59F5A6D2" w:rsidRDefault="67DE868C" w14:paraId="7E3CDDE0" w14:textId="642F9586">
      <w:pPr>
        <w:pStyle w:val="Normal"/>
        <w:ind w:left="0"/>
      </w:pPr>
      <w:r w:rsidR="67DE868C">
        <w:rPr/>
        <w:t xml:space="preserve">However, the Law Commission of England and Wales had not released any specific proposals </w:t>
      </w:r>
      <w:r w:rsidR="67DE868C">
        <w:rPr/>
        <w:t>about</w:t>
      </w:r>
      <w:r w:rsidR="67DE868C">
        <w:rPr/>
        <w:t xml:space="preserve"> the partial defenses to murder, the controversy surrounding intent, or the breadth of manslaughter. However, the Law Commission periodically reviews and makes recommendations for reforms to various aspects of criminal law, including homicide offenses.</w:t>
      </w:r>
    </w:p>
    <w:p w:rsidR="0E553B1C" w:rsidP="59F5A6D2" w:rsidRDefault="0E553B1C" w14:paraId="5530DD82" w14:textId="4E40D0D5">
      <w:pPr>
        <w:pStyle w:val="Normal"/>
        <w:ind w:left="0"/>
      </w:pPr>
      <w:r w:rsidR="0E553B1C">
        <w:rPr/>
        <w:t xml:space="preserve">In the 2005 consultation paper, the Law Commission tentatively proposed that "first degree murder" to be limited to premeditated murder (the clarity and consistency of which justice supported), but in the 2006 report this was further extended to killing with intent to cause </w:t>
      </w:r>
      <w:r w:rsidR="49E27355">
        <w:rPr/>
        <w:t>severe injury</w:t>
      </w:r>
      <w:r w:rsidR="0E553B1C">
        <w:rPr/>
        <w:t>, together with awareness of a serious risk of causing death.</w:t>
      </w:r>
      <w:r w:rsidR="75FB06CF">
        <w:rPr/>
        <w:t xml:space="preserve"> The Law Commission also suggested changes to other aspects of the homicide law, even provocation and complicity. The current law of provocation, as set out in Attorney-General v Holley [2005] UKPC 23, would be replaced by a partial defense of killing in response to serious provocation or serious violence. The case of loss of self-control would be eliminated. The defense of partial liability would be modernized. Its requirements could include a "problem" in mental functioning arising from a known medical condition and/or, in the case of a defendant under the age of eighteen, due to developmental immaturity. Importantly, both partial defenses would reduce first-degree murder to second-degree murder under the Law Commission structure. So, in practice, it would apply in fewer cases at first instance than </w:t>
      </w:r>
      <w:r w:rsidR="5B0C9E57">
        <w:rPr/>
        <w:t>c</w:t>
      </w:r>
      <w:r w:rsidR="2D664A90">
        <w:rPr/>
        <w:t>urrent partial defenses.</w:t>
      </w:r>
    </w:p>
    <w:p w:rsidR="75FB06CF" w:rsidP="59F5A6D2" w:rsidRDefault="75FB06CF" w14:paraId="7791D01D" w14:textId="521F13D2">
      <w:pPr>
        <w:pStyle w:val="Normal"/>
        <w:ind w:left="0"/>
      </w:pPr>
      <w:r w:rsidR="75FB06CF">
        <w:rPr/>
        <w:t>The continued intrigue of the UK government and Wales towards such reforms has led to the lack of implementation of such a system, therefore it seems likely that any reform of the law falls within the existing structure.</w:t>
      </w:r>
      <w:r w:rsidR="0876D8F1">
        <w:rPr/>
        <w:t xml:space="preserve"> Regardless of the changes in the law, they are </w:t>
      </w:r>
      <w:r w:rsidR="6D463659">
        <w:rPr/>
        <w:t>particularly important</w:t>
      </w:r>
      <w:r w:rsidR="0876D8F1">
        <w:rPr/>
        <w:t>. Because murder crimes are among the most serious crimes, meaning that conviction will result in severe restrictions on the offender's liberty, but also because they are part of state law.</w:t>
      </w:r>
    </w:p>
    <w:p w:rsidR="0876D8F1" w:rsidP="59F5A6D2" w:rsidRDefault="0876D8F1" w14:paraId="32A1D118" w14:textId="09CBA42E">
      <w:pPr>
        <w:pStyle w:val="Normal"/>
        <w:ind w:left="0"/>
      </w:pPr>
      <w:r w:rsidR="0876D8F1">
        <w:rPr/>
        <w:t xml:space="preserve">Homicide is a legal term that refers to the killing of one person by another. It encompasses a broad range of situations, from intentional acts of violence, such as murder, to unintentional killings, such as manslaughter. The specifics of homicide laws can vary between </w:t>
      </w:r>
      <w:r w:rsidR="12BBE6B1">
        <w:rPr/>
        <w:t>districts</w:t>
      </w:r>
      <w:r w:rsidR="0876D8F1">
        <w:rPr/>
        <w:t xml:space="preserve">, but they </w:t>
      </w:r>
      <w:r w:rsidR="0876D8F1">
        <w:rPr/>
        <w:t>generally aim</w:t>
      </w:r>
      <w:r w:rsidR="0876D8F1">
        <w:rPr/>
        <w:t xml:space="preserve"> to define and categorize </w:t>
      </w:r>
      <w:r w:rsidR="715720B8">
        <w:rPr/>
        <w:t>several types</w:t>
      </w:r>
      <w:r w:rsidR="0876D8F1">
        <w:rPr/>
        <w:t xml:space="preserve"> of unlawful killings. Homicide cases are typically investigated and prosecuted </w:t>
      </w:r>
      <w:r w:rsidR="44911551">
        <w:rPr/>
        <w:t>following</w:t>
      </w:r>
      <w:r w:rsidR="0876D8F1">
        <w:rPr/>
        <w:t xml:space="preserve"> the legal framework of the </w:t>
      </w:r>
      <w:r w:rsidR="6145C03E">
        <w:rPr/>
        <w:t>authority</w:t>
      </w:r>
      <w:r w:rsidR="0876D8F1">
        <w:rPr/>
        <w:t xml:space="preserve"> where the incident occurred. The intent, circumstances, and other factors surrounding the killing often play a crucial role in </w:t>
      </w:r>
      <w:r w:rsidR="25848527">
        <w:rPr/>
        <w:t>deciding</w:t>
      </w:r>
      <w:r w:rsidR="0876D8F1">
        <w:rPr/>
        <w:t xml:space="preserve"> the </w:t>
      </w:r>
      <w:r w:rsidR="6CC5CBA3">
        <w:rPr/>
        <w:t>proper charges</w:t>
      </w:r>
      <w:r w:rsidR="0876D8F1">
        <w:rPr/>
        <w:t xml:space="preserve"> and potential penalties for the individuals involved.</w:t>
      </w:r>
    </w:p>
    <w:p w:rsidR="0876D8F1" w:rsidP="59F5A6D2" w:rsidRDefault="0876D8F1" w14:paraId="7916858A" w14:textId="44F94986">
      <w:pPr>
        <w:pStyle w:val="Normal"/>
        <w:ind w:left="0"/>
      </w:pPr>
      <w:r w:rsidR="0876D8F1">
        <w:rPr/>
        <w:t xml:space="preserve">The law governing homicide in England and Wales is primarily governed by </w:t>
      </w:r>
      <w:bookmarkStart w:name="_Int_J7lZtOaz" w:id="1199852342"/>
      <w:r w:rsidR="0876D8F1">
        <w:rPr/>
        <w:t>the com</w:t>
      </w:r>
      <w:r w:rsidR="0876D8F1">
        <w:rPr/>
        <w:t>mon</w:t>
      </w:r>
      <w:bookmarkEnd w:id="1199852342"/>
      <w:r w:rsidR="0876D8F1">
        <w:rPr/>
        <w:t xml:space="preserve"> law, as well as statutory provisions. The main offense of murder is defined under </w:t>
      </w:r>
      <w:r w:rsidR="04D6F7C0">
        <w:rPr/>
        <w:t>common</w:t>
      </w:r>
      <w:r w:rsidR="0876D8F1">
        <w:rPr/>
        <w:t xml:space="preserve"> law, and it carries a mandatory life sentence upon conviction. The law recognizes different degrees of murder based on the intention, premeditation, and circumstances of the killing.</w:t>
      </w:r>
    </w:p>
    <w:p w:rsidR="0876D8F1" w:rsidP="59F5A6D2" w:rsidRDefault="0876D8F1" w14:paraId="1F8EE1AC" w14:textId="199DD461">
      <w:pPr>
        <w:pStyle w:val="Normal"/>
        <w:ind w:left="0"/>
      </w:pPr>
      <w:r w:rsidR="0876D8F1">
        <w:rPr/>
        <w:t xml:space="preserve">In addition to common law, the legal framework for homicide includes statutes such as the Homicide Act 1957 and the Coroners and Justice Act 2009. These statutes </w:t>
      </w:r>
      <w:r w:rsidR="658ABB09">
        <w:rPr/>
        <w:t>supply</w:t>
      </w:r>
      <w:r w:rsidR="0876D8F1">
        <w:rPr/>
        <w:t xml:space="preserve"> guidelines and provisions related to murder, manslaughter, and other forms of unlawful killings. They define specific defenses, sentencing considerations, and legal procedures related to homicide cases.</w:t>
      </w:r>
      <w:r w:rsidR="4D96D633">
        <w:rPr/>
        <w:t xml:space="preserve"> </w:t>
      </w:r>
      <w:r w:rsidR="4D96D633">
        <w:rPr/>
        <w:t>Partial defences to murder, controversy surrounding intent, and the breadth of manslaughter are indeed key issues in the context of homicide law. Here's a brief overview of each:</w:t>
      </w:r>
    </w:p>
    <w:p w:rsidR="4D96D633" w:rsidP="59F5A6D2" w:rsidRDefault="4D96D633" w14:paraId="79369099" w14:textId="00370C8F">
      <w:pPr>
        <w:pStyle w:val="Normal"/>
        <w:ind w:left="0"/>
      </w:pPr>
      <w:r w:rsidR="4D96D633">
        <w:rPr/>
        <w:t xml:space="preserve">1. Partial </w:t>
      </w:r>
      <w:r w:rsidR="4D96D633">
        <w:rPr/>
        <w:t>Defenses</w:t>
      </w:r>
      <w:r w:rsidR="4D96D633">
        <w:rPr/>
        <w:t xml:space="preserve"> to Murder: In some cases, the law recognizes partial </w:t>
      </w:r>
      <w:r w:rsidR="4D96D633">
        <w:rPr/>
        <w:t>defenses</w:t>
      </w:r>
      <w:r w:rsidR="4D96D633">
        <w:rPr/>
        <w:t xml:space="preserve"> that, if successful, can lead to a charge of manslaughter instead of murder. These </w:t>
      </w:r>
      <w:r w:rsidR="4D96D633">
        <w:rPr/>
        <w:t>defenses</w:t>
      </w:r>
      <w:r w:rsidR="4D96D633">
        <w:rPr/>
        <w:t xml:space="preserve"> include diminished responsibility, loss of control (formerly known as provocation), and suicide pact. They </w:t>
      </w:r>
      <w:r w:rsidR="3D0067F6">
        <w:rPr/>
        <w:t>supply</w:t>
      </w:r>
      <w:r w:rsidR="4D96D633">
        <w:rPr/>
        <w:t xml:space="preserve"> a legal avenue for defendants to argue that their culpability should be reduced due to specific circumstances, such as mental impairment or extreme emotional distress.</w:t>
      </w:r>
    </w:p>
    <w:p w:rsidR="4D96D633" w:rsidP="59F5A6D2" w:rsidRDefault="4D96D633" w14:paraId="4DC6E53E" w14:textId="336434AE">
      <w:pPr>
        <w:pStyle w:val="Normal"/>
        <w:ind w:left="0"/>
      </w:pPr>
      <w:r w:rsidR="4D96D633">
        <w:rPr/>
        <w:t xml:space="preserve">2. Controversy Surrounding Intent: The concept of intent is a crucial element in </w:t>
      </w:r>
      <w:r w:rsidR="188356D2">
        <w:rPr/>
        <w:t>finding</w:t>
      </w:r>
      <w:r w:rsidR="4D96D633">
        <w:rPr/>
        <w:t xml:space="preserve"> whether a killing amounts to murder or manslaughter. The degree of intent </w:t>
      </w:r>
      <w:r w:rsidR="13D3DAB4">
        <w:rPr/>
        <w:t>needed</w:t>
      </w:r>
      <w:r w:rsidR="4D96D633">
        <w:rPr/>
        <w:t xml:space="preserve"> for a murder conviction, such as the distinction between direct intent and oblique intent, has been a topic of debate and legal interpretation. There have been discussions on the clarity and consistency of the legal principles surrounding intent in homicide cases.</w:t>
      </w:r>
    </w:p>
    <w:p w:rsidR="4D96D633" w:rsidP="59F5A6D2" w:rsidRDefault="4D96D633" w14:paraId="3D24460C" w14:textId="18003587">
      <w:pPr>
        <w:pStyle w:val="Normal"/>
        <w:ind w:left="0"/>
      </w:pPr>
      <w:r w:rsidR="4D96D633">
        <w:rPr/>
        <w:t>3. Breadth of Manslaughter: Manslaughter encompasses unlawful killings that do not meet the criteria for murder. It is often categorized into two main types: voluntary manslaughter (e.g., cases involving provocation or diminished responsibility) and involuntary manslaughter (e.g., cases involving gross negligence or unlawful act manslaughter). Some argue that the scope of manslaughter is too broad, leading to potential inconsistencies in sentencing and challenges in defining its boundaries.</w:t>
      </w:r>
    </w:p>
    <w:p w:rsidR="4D96D633" w:rsidP="59F5A6D2" w:rsidRDefault="4D96D633" w14:paraId="15D6ABA4" w14:textId="3C199EE2">
      <w:pPr>
        <w:pStyle w:val="Normal"/>
        <w:ind w:left="0"/>
      </w:pPr>
      <w:r w:rsidR="4D96D633">
        <w:rPr/>
        <w:t xml:space="preserve">These issues reflect ongoing debates and discussions within the legal community and society at large. They highlight the complexities involved in defining and prosecuting </w:t>
      </w:r>
      <w:r w:rsidR="2CE948CC">
        <w:rPr/>
        <w:t>diverse types</w:t>
      </w:r>
      <w:r w:rsidR="4D96D633">
        <w:rPr/>
        <w:t xml:space="preserve"> of homicides and balancing the interests of justice, proportionality, and individual circumstances.</w:t>
      </w:r>
    </w:p>
    <w:p w:rsidR="1CF7A414" w:rsidP="59F5A6D2" w:rsidRDefault="1CF7A414" w14:paraId="547D4509" w14:textId="45D5ABC0">
      <w:pPr>
        <w:pStyle w:val="Normal"/>
        <w:ind w:left="0"/>
      </w:pPr>
      <w:r w:rsidR="1CF7A414">
        <w:rPr/>
        <w:t xml:space="preserve">The government's decision to accept or reject reform proposals can be influenced by </w:t>
      </w:r>
      <w:r w:rsidR="1CF7A414">
        <w:rPr/>
        <w:t>numerous</w:t>
      </w:r>
      <w:r w:rsidR="1CF7A414">
        <w:rPr/>
        <w:t xml:space="preserve"> factors</w:t>
      </w:r>
      <w:r w:rsidR="1CF7A414">
        <w:rPr/>
        <w:t xml:space="preserve">, such as political considerations, public opinion, economic impact, legal </w:t>
      </w:r>
      <w:r w:rsidR="1CF7A414">
        <w:rPr/>
        <w:t>constraints</w:t>
      </w:r>
      <w:r w:rsidR="1CF7A414">
        <w:rPr/>
        <w:t xml:space="preserve"> and feasibility. Assessing whether their decisions were right or wrong depends on the specific context and the goals and values of the government and society.</w:t>
      </w:r>
    </w:p>
    <w:p w:rsidR="1CF7A414" w:rsidP="59F5A6D2" w:rsidRDefault="1CF7A414" w14:paraId="519436E4" w14:textId="61E20400">
      <w:pPr>
        <w:pStyle w:val="Normal"/>
        <w:ind w:left="0"/>
      </w:pPr>
      <w:r w:rsidR="1CF7A414">
        <w:rPr/>
        <w:t>The arguments against reform of homicide laws can vary depending on the specific proposals being discussed and the perspectives of different individuals or groups. Here are some common arguments that are often raised against reforming homicide laws:</w:t>
      </w:r>
    </w:p>
    <w:p w:rsidR="1CF7A414" w:rsidP="59F5A6D2" w:rsidRDefault="1CF7A414" w14:paraId="32BE9851" w14:textId="70E27469">
      <w:pPr>
        <w:pStyle w:val="Normal"/>
        <w:ind w:left="0"/>
      </w:pPr>
      <w:r w:rsidR="1CF7A414">
        <w:rPr/>
        <w:t xml:space="preserve"> </w:t>
      </w:r>
      <w:r w:rsidR="1CF7A414">
        <w:rPr/>
        <w:t xml:space="preserve"> Preservation of Deterrence: Opponents of reform may argue that existing homicide laws and their severity act as a strong deterrent against committing such crimes. They believe that any reform that lessens the punishment for homicide could weaken the deterrence factor and potentially lead to an increase in violent crimes.</w:t>
      </w:r>
    </w:p>
    <w:p w:rsidR="1CF7A414" w:rsidP="59F5A6D2" w:rsidRDefault="1CF7A414" w14:paraId="65E81251" w14:textId="3573E671">
      <w:pPr>
        <w:pStyle w:val="Normal"/>
        <w:ind w:left="0"/>
      </w:pPr>
      <w:r w:rsidR="1CF7A414">
        <w:rPr/>
        <w:t>Protection of Public Safety: Those against reform might assert that keeping strict homicide laws is necessary for protecting public safety. They argue that harsh punishments act as a safeguard against individuals who may pose a threat to society, reducing the likelihood of repeat offenses or potential harm to innocent people.</w:t>
      </w:r>
    </w:p>
    <w:p w:rsidR="1CF7A414" w:rsidP="59F5A6D2" w:rsidRDefault="1CF7A414" w14:paraId="42B2DD20" w14:textId="4F8B39E5">
      <w:pPr>
        <w:pStyle w:val="Normal"/>
        <w:ind w:left="0"/>
      </w:pPr>
      <w:r w:rsidR="1CF7A414">
        <w:rPr/>
        <w:t xml:space="preserve">Justice for Victims and Their Families: Critics of reform may emphasize the importance of supplying justice to victims and their families. They contend that existing homicide laws, with their associated penalties, help ensure that perpetrators face </w:t>
      </w:r>
      <w:r w:rsidR="1548E8C8">
        <w:rPr/>
        <w:t>proper consequences</w:t>
      </w:r>
      <w:r w:rsidR="1CF7A414">
        <w:rPr/>
        <w:t xml:space="preserve"> for their actions, supplying a sense of closure and satisfaction to the affected parties.</w:t>
      </w:r>
    </w:p>
    <w:p w:rsidR="1CF7A414" w:rsidP="59F5A6D2" w:rsidRDefault="1CF7A414" w14:paraId="63EE5233" w14:textId="7F4DE1E0">
      <w:pPr>
        <w:pStyle w:val="Normal"/>
        <w:ind w:left="0"/>
      </w:pPr>
      <w:r w:rsidR="1CF7A414">
        <w:rPr/>
        <w:t xml:space="preserve"> </w:t>
      </w:r>
      <w:r w:rsidR="1CF7A414">
        <w:rPr/>
        <w:t xml:space="preserve"> Upholding Moral and Ethical Standards: Some opponents argue that homicide laws reflect and uphold societal moral and ethical standards. They believe that reforming these laws could undermine those standards and send a message that society is becoming more permissive towards taking human life, potentially leading to a decline in moral values.</w:t>
      </w:r>
    </w:p>
    <w:p w:rsidR="1CF7A414" w:rsidP="59F5A6D2" w:rsidRDefault="1CF7A414" w14:paraId="386CB209" w14:textId="347CDE08">
      <w:pPr>
        <w:pStyle w:val="Normal"/>
        <w:ind w:left="0"/>
      </w:pPr>
      <w:r w:rsidR="1CF7A414">
        <w:rPr/>
        <w:t xml:space="preserve"> </w:t>
      </w:r>
      <w:r w:rsidR="1CF7A414">
        <w:rPr/>
        <w:t xml:space="preserve"> Complexity and Practical Challenges: Skeptics of reform may highlight the complexities and practical challenges associated with changing homicide laws. They argue that altering these laws could introduce ambiguity, uncertainty, and difficulties in enforcement, potentially impeding the justice system's ability to effectively address cases of homicide</w:t>
      </w:r>
      <w:r w:rsidR="70DF99AF">
        <w:rPr/>
        <w:t>.</w:t>
      </w:r>
    </w:p>
    <w:p w:rsidR="08163BBB" w:rsidP="76085D43" w:rsidRDefault="08163BBB" w14:paraId="7C2186AC" w14:textId="0B38D348">
      <w:pPr>
        <w:pStyle w:val="Normal"/>
        <w:ind w:left="0"/>
        <w:rPr>
          <w:b w:val="1"/>
          <w:bCs w:val="1"/>
          <w:sz w:val="28"/>
          <w:szCs w:val="28"/>
        </w:rPr>
      </w:pPr>
      <w:r w:rsidRPr="76085D43" w:rsidR="5D4A2DF1">
        <w:rPr>
          <w:b w:val="1"/>
          <w:bCs w:val="1"/>
          <w:sz w:val="28"/>
          <w:szCs w:val="28"/>
        </w:rPr>
        <w:t>Book:</w:t>
      </w:r>
    </w:p>
    <w:p w:rsidR="08163BBB" w:rsidP="76085D43" w:rsidRDefault="08163BBB" w14:paraId="4642DA94" w14:textId="4A23A808">
      <w:pPr>
        <w:pStyle w:val="Normal"/>
        <w:ind w:left="0"/>
        <w:rPr>
          <w:b w:val="0"/>
          <w:bCs w:val="0"/>
          <w:sz w:val="24"/>
          <w:szCs w:val="24"/>
        </w:rPr>
      </w:pPr>
      <w:r w:rsidRPr="76085D43" w:rsidR="5D4A2DF1">
        <w:rPr>
          <w:b w:val="0"/>
          <w:bCs w:val="0"/>
          <w:sz w:val="24"/>
          <w:szCs w:val="24"/>
        </w:rPr>
        <w:t>Author: Kate Fitz-Gibbon, (September 2014), Publisher: Palgrave Macmillan,</w:t>
      </w:r>
    </w:p>
    <w:p w:rsidR="08163BBB" w:rsidP="76085D43" w:rsidRDefault="08163BBB" w14:paraId="5FCAA834" w14:textId="5ED4ACDB">
      <w:pPr>
        <w:pStyle w:val="Normal"/>
        <w:ind w:left="0"/>
        <w:rPr>
          <w:b w:val="0"/>
          <w:bCs w:val="0"/>
          <w:sz w:val="24"/>
          <w:szCs w:val="24"/>
        </w:rPr>
      </w:pPr>
      <w:r w:rsidRPr="76085D43" w:rsidR="5D4A2DF1">
        <w:rPr>
          <w:b w:val="0"/>
          <w:bCs w:val="0"/>
          <w:sz w:val="24"/>
          <w:szCs w:val="24"/>
        </w:rPr>
        <w:t xml:space="preserve"> Homicide Law Reform, </w:t>
      </w:r>
      <w:r w:rsidRPr="76085D43" w:rsidR="5D4A2DF1">
        <w:rPr>
          <w:b w:val="0"/>
          <w:bCs w:val="0"/>
          <w:sz w:val="24"/>
          <w:szCs w:val="24"/>
        </w:rPr>
        <w:t>Gender</w:t>
      </w:r>
      <w:r w:rsidRPr="76085D43" w:rsidR="5D4A2DF1">
        <w:rPr>
          <w:b w:val="0"/>
          <w:bCs w:val="0"/>
          <w:sz w:val="24"/>
          <w:szCs w:val="24"/>
        </w:rPr>
        <w:t xml:space="preserve"> and the Provocation </w:t>
      </w:r>
      <w:r w:rsidRPr="76085D43" w:rsidR="5D4A2DF1">
        <w:rPr>
          <w:b w:val="0"/>
          <w:bCs w:val="0"/>
          <w:sz w:val="24"/>
          <w:szCs w:val="24"/>
        </w:rPr>
        <w:t>Defence</w:t>
      </w:r>
      <w:r w:rsidRPr="76085D43" w:rsidR="5D4A2DF1">
        <w:rPr>
          <w:b w:val="0"/>
          <w:bCs w:val="0"/>
          <w:sz w:val="24"/>
          <w:szCs w:val="24"/>
        </w:rPr>
        <w:t>: A Comparative Perspective. P.263-273</w:t>
      </w:r>
    </w:p>
    <w:p w:rsidR="08163BBB" w:rsidP="76085D43" w:rsidRDefault="08163BBB" w14:paraId="02131C6F" w14:textId="7AE390C5">
      <w:pPr>
        <w:pStyle w:val="Normal"/>
        <w:ind w:left="0"/>
        <w:rPr>
          <w:b w:val="1"/>
          <w:bCs w:val="1"/>
          <w:sz w:val="24"/>
          <w:szCs w:val="24"/>
        </w:rPr>
      </w:pPr>
      <w:r w:rsidRPr="76085D43" w:rsidR="5D4A2DF1">
        <w:rPr>
          <w:b w:val="1"/>
          <w:bCs w:val="1"/>
          <w:sz w:val="28"/>
          <w:szCs w:val="28"/>
        </w:rPr>
        <w:t>Cases</w:t>
      </w:r>
    </w:p>
    <w:p w:rsidR="08163BBB" w:rsidP="76085D43" w:rsidRDefault="08163BBB" w14:paraId="503ACD56" w14:textId="36D134DF">
      <w:pPr>
        <w:pStyle w:val="Normal"/>
        <w:ind w:left="0"/>
        <w:rPr>
          <w:b w:val="0"/>
          <w:bCs w:val="0"/>
          <w:sz w:val="24"/>
          <w:szCs w:val="24"/>
        </w:rPr>
      </w:pPr>
      <w:r w:rsidRPr="76085D43" w:rsidR="5D4A2DF1">
        <w:rPr>
          <w:b w:val="0"/>
          <w:bCs w:val="0"/>
          <w:sz w:val="24"/>
          <w:szCs w:val="24"/>
        </w:rPr>
        <w:t>Attorney-General v Holley [2005] UKPC 23</w:t>
      </w:r>
    </w:p>
    <w:p w:rsidR="08163BBB" w:rsidP="59F5A6D2" w:rsidRDefault="08163BBB" w14:paraId="44677171" w14:textId="766F347B">
      <w:pPr>
        <w:pStyle w:val="Normal"/>
        <w:ind w:left="0"/>
        <w:rPr>
          <w:b w:val="1"/>
          <w:bCs w:val="1"/>
          <w:sz w:val="28"/>
          <w:szCs w:val="28"/>
        </w:rPr>
      </w:pPr>
      <w:r w:rsidRPr="76085D43" w:rsidR="08163BBB">
        <w:rPr>
          <w:b w:val="1"/>
          <w:bCs w:val="1"/>
          <w:sz w:val="28"/>
          <w:szCs w:val="28"/>
        </w:rPr>
        <w:t>Legislation</w:t>
      </w:r>
    </w:p>
    <w:p w:rsidR="4B541DDA" w:rsidP="59F5A6D2" w:rsidRDefault="4B541DDA" w14:paraId="1A616565" w14:textId="7BFE8123">
      <w:pPr>
        <w:pStyle w:val="Normal"/>
        <w:ind w:left="0"/>
        <w:rPr>
          <w:b w:val="0"/>
          <w:bCs w:val="0"/>
          <w:sz w:val="24"/>
          <w:szCs w:val="24"/>
        </w:rPr>
      </w:pPr>
      <w:r w:rsidRPr="76085D43" w:rsidR="4B541DDA">
        <w:rPr>
          <w:b w:val="0"/>
          <w:bCs w:val="0"/>
          <w:sz w:val="24"/>
          <w:szCs w:val="24"/>
        </w:rPr>
        <w:t>Coroners and Justice Act 2009</w:t>
      </w:r>
    </w:p>
    <w:p w:rsidR="2E1A720B" w:rsidP="76085D43" w:rsidRDefault="2E1A720B" w14:paraId="18440EE7" w14:textId="691BDA6B">
      <w:pPr>
        <w:pStyle w:val="Normal"/>
        <w:ind w:left="0"/>
        <w:rPr>
          <w:b w:val="0"/>
          <w:bCs w:val="0"/>
          <w:sz w:val="24"/>
          <w:szCs w:val="24"/>
        </w:rPr>
      </w:pPr>
      <w:r w:rsidRPr="76085D43" w:rsidR="2E1A720B">
        <w:rPr>
          <w:b w:val="0"/>
          <w:bCs w:val="0"/>
          <w:sz w:val="24"/>
          <w:szCs w:val="24"/>
        </w:rPr>
        <w:t>Homicide Act 1957</w:t>
      </w:r>
    </w:p>
    <w:p w:rsidR="76FE738B" w:rsidP="59F5A6D2" w:rsidRDefault="76FE738B" w14:paraId="4EB988C4" w14:textId="51FCB847">
      <w:pPr>
        <w:pStyle w:val="Normal"/>
        <w:ind w:left="0"/>
        <w:rPr>
          <w:b w:val="1"/>
          <w:bCs w:val="1"/>
          <w:sz w:val="22"/>
          <w:szCs w:val="22"/>
        </w:rPr>
      </w:pPr>
      <w:r w:rsidRPr="59F5A6D2" w:rsidR="76FE738B">
        <w:rPr>
          <w:b w:val="1"/>
          <w:bCs w:val="1"/>
          <w:sz w:val="28"/>
          <w:szCs w:val="28"/>
        </w:rPr>
        <w:t>Websites</w:t>
      </w:r>
    </w:p>
    <w:p w:rsidR="76FE738B" w:rsidP="59F5A6D2" w:rsidRDefault="76FE738B" w14:paraId="62B94582" w14:textId="318EF92E">
      <w:pPr>
        <w:pStyle w:val="Normal"/>
        <w:ind w:left="0"/>
        <w:rPr>
          <w:b w:val="1"/>
          <w:bCs w:val="1"/>
          <w:sz w:val="28"/>
          <w:szCs w:val="28"/>
        </w:rPr>
      </w:pPr>
      <w:hyperlink r:id="R1b991d2d26bf4b38">
        <w:r w:rsidRPr="59F5A6D2" w:rsidR="76FE738B">
          <w:rPr>
            <w:rStyle w:val="Hyperlink"/>
            <w:b w:val="1"/>
            <w:bCs w:val="1"/>
            <w:sz w:val="28"/>
            <w:szCs w:val="28"/>
          </w:rPr>
          <w:t>https://en.wikipedia.org/wiki/Homicide_Act_1957</w:t>
        </w:r>
      </w:hyperlink>
    </w:p>
    <w:p w:rsidR="76FE738B" w:rsidP="59F5A6D2" w:rsidRDefault="76FE738B" w14:paraId="4FF857C1" w14:textId="3F9097E0">
      <w:pPr>
        <w:pStyle w:val="Normal"/>
        <w:ind w:left="0"/>
        <w:rPr>
          <w:b w:val="1"/>
          <w:bCs w:val="1"/>
          <w:sz w:val="28"/>
          <w:szCs w:val="28"/>
        </w:rPr>
      </w:pPr>
      <w:hyperlink r:id="Rd7ead156bd334a3a">
        <w:r w:rsidRPr="76085D43" w:rsidR="76FE738B">
          <w:rPr>
            <w:rStyle w:val="Hyperlink"/>
            <w:b w:val="1"/>
            <w:bCs w:val="1"/>
            <w:sz w:val="28"/>
            <w:szCs w:val="28"/>
          </w:rPr>
          <w:t>https://justice.org.uk/homicide-law-reform/</w:t>
        </w:r>
      </w:hyperlink>
    </w:p>
    <w:p w:rsidR="59F5A6D2" w:rsidP="59F5A6D2" w:rsidRDefault="59F5A6D2" w14:paraId="2AE2C8DA" w14:textId="15B67EEB">
      <w:pPr>
        <w:pStyle w:val="Normal"/>
        <w:ind w:left="0"/>
        <w:rPr>
          <w:b w:val="1"/>
          <w:bCs w:val="1"/>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J7lZtOaz" int2:invalidationBookmarkName="" int2:hashCode="UeDL9nK1w59L5+" int2:id="LOHQBxJP">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324228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551C62"/>
    <w:rsid w:val="0246AC06"/>
    <w:rsid w:val="03584895"/>
    <w:rsid w:val="04D6F7C0"/>
    <w:rsid w:val="06F1DC79"/>
    <w:rsid w:val="07E32F55"/>
    <w:rsid w:val="08163BBB"/>
    <w:rsid w:val="0876D8F1"/>
    <w:rsid w:val="088DACDA"/>
    <w:rsid w:val="0E553B1C"/>
    <w:rsid w:val="115AC870"/>
    <w:rsid w:val="12BBE6B1"/>
    <w:rsid w:val="13D3DAB4"/>
    <w:rsid w:val="148799A0"/>
    <w:rsid w:val="1548E8C8"/>
    <w:rsid w:val="15714F4E"/>
    <w:rsid w:val="177368EF"/>
    <w:rsid w:val="17CA09F4"/>
    <w:rsid w:val="17D4EBD7"/>
    <w:rsid w:val="188356D2"/>
    <w:rsid w:val="1965DA55"/>
    <w:rsid w:val="19690183"/>
    <w:rsid w:val="1BA2270A"/>
    <w:rsid w:val="1CF7A414"/>
    <w:rsid w:val="21EF18BC"/>
    <w:rsid w:val="2307DA12"/>
    <w:rsid w:val="25848527"/>
    <w:rsid w:val="25C32653"/>
    <w:rsid w:val="280DB820"/>
    <w:rsid w:val="2890BCBC"/>
    <w:rsid w:val="2CE948CC"/>
    <w:rsid w:val="2D664A90"/>
    <w:rsid w:val="2E1A720B"/>
    <w:rsid w:val="2F48AC9B"/>
    <w:rsid w:val="34AA3D00"/>
    <w:rsid w:val="36CD0D10"/>
    <w:rsid w:val="39D1E341"/>
    <w:rsid w:val="3A587016"/>
    <w:rsid w:val="3B6DB3A2"/>
    <w:rsid w:val="3C507927"/>
    <w:rsid w:val="3D0067F6"/>
    <w:rsid w:val="40E3EB89"/>
    <w:rsid w:val="41E6C872"/>
    <w:rsid w:val="4267F54E"/>
    <w:rsid w:val="427FBBEA"/>
    <w:rsid w:val="4403C5AF"/>
    <w:rsid w:val="441B8C4B"/>
    <w:rsid w:val="44911551"/>
    <w:rsid w:val="46047237"/>
    <w:rsid w:val="47303FCF"/>
    <w:rsid w:val="47CF3918"/>
    <w:rsid w:val="4996CD73"/>
    <w:rsid w:val="49C95A9B"/>
    <w:rsid w:val="49D8DA9D"/>
    <w:rsid w:val="49E27355"/>
    <w:rsid w:val="4AF9A868"/>
    <w:rsid w:val="4B541DDA"/>
    <w:rsid w:val="4D96D633"/>
    <w:rsid w:val="4E9A9906"/>
    <w:rsid w:val="50497CE7"/>
    <w:rsid w:val="5287993A"/>
    <w:rsid w:val="55012F6A"/>
    <w:rsid w:val="554A13C5"/>
    <w:rsid w:val="558744C9"/>
    <w:rsid w:val="5883EA2E"/>
    <w:rsid w:val="59F5A6D2"/>
    <w:rsid w:val="5B0C9E57"/>
    <w:rsid w:val="5C3C2A82"/>
    <w:rsid w:val="5D4A2DF1"/>
    <w:rsid w:val="5DD7FAE3"/>
    <w:rsid w:val="5DDD4288"/>
    <w:rsid w:val="5F4A4B86"/>
    <w:rsid w:val="5F7912E9"/>
    <w:rsid w:val="60D65B7A"/>
    <w:rsid w:val="6145C03E"/>
    <w:rsid w:val="6280A42B"/>
    <w:rsid w:val="64296A58"/>
    <w:rsid w:val="64551C62"/>
    <w:rsid w:val="6460FB41"/>
    <w:rsid w:val="658ABB09"/>
    <w:rsid w:val="65B69B2B"/>
    <w:rsid w:val="67DDCD36"/>
    <w:rsid w:val="67DE868C"/>
    <w:rsid w:val="68041042"/>
    <w:rsid w:val="682111E1"/>
    <w:rsid w:val="6A9000BC"/>
    <w:rsid w:val="6B2F255F"/>
    <w:rsid w:val="6B3BB104"/>
    <w:rsid w:val="6BA735CF"/>
    <w:rsid w:val="6CC5CBA3"/>
    <w:rsid w:val="6CCAF5C0"/>
    <w:rsid w:val="6CD78165"/>
    <w:rsid w:val="6D441901"/>
    <w:rsid w:val="6D463659"/>
    <w:rsid w:val="6EDFE962"/>
    <w:rsid w:val="70DF99AF"/>
    <w:rsid w:val="715720B8"/>
    <w:rsid w:val="71CB8D92"/>
    <w:rsid w:val="753D426C"/>
    <w:rsid w:val="759D9664"/>
    <w:rsid w:val="75C6CA2D"/>
    <w:rsid w:val="75FB06CF"/>
    <w:rsid w:val="76085D43"/>
    <w:rsid w:val="76DC5026"/>
    <w:rsid w:val="76FE738B"/>
    <w:rsid w:val="791FF08C"/>
    <w:rsid w:val="7AD9AEA7"/>
    <w:rsid w:val="7BEBFA42"/>
    <w:rsid w:val="7D06411A"/>
    <w:rsid w:val="7F8111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51C62"/>
  <w15:chartTrackingRefBased/>
  <w15:docId w15:val="{3A3EE041-618E-44A3-AA63-A6C7E19FA5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n.wikipedia.org/wiki/Homicide_Act_1957" TargetMode="External" Id="R1b991d2d26bf4b38" /><Relationship Type="http://schemas.microsoft.com/office/2020/10/relationships/intelligence" Target="intelligence2.xml" Id="R0e93730abc6b4c4c" /><Relationship Type="http://schemas.openxmlformats.org/officeDocument/2006/relationships/numbering" Target="numbering.xml" Id="Rc0940a0aecb14531" /><Relationship Type="http://schemas.openxmlformats.org/officeDocument/2006/relationships/hyperlink" Target="https://justice.org.uk/homicide-law-reform/" TargetMode="External" Id="Rd7ead156bd334a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2023-07-06T19:05:13.7150225Z</dcterms:created>
  <dcterms:modified xsi:type="dcterms:W3CDTF">2023-07-07T11:46:58.4198062Z</dcterms:modified>
  <dc:creator>Angela Coman (2244455)</dc:creator>
  <lastModifiedBy>Angela Coman (2244455)</lastModifiedBy>
</coreProperties>
</file>