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A11D9" w14:textId="77777777" w:rsidR="00630F1B" w:rsidRPr="00150331" w:rsidRDefault="00630F1B" w:rsidP="00341083">
      <w:pPr>
        <w:jc w:val="center"/>
        <w:rPr>
          <w:rFonts w:cs="Arial"/>
          <w:noProof/>
          <w:sz w:val="32"/>
          <w:szCs w:val="32"/>
        </w:rPr>
      </w:pPr>
      <w:r w:rsidRPr="00150331">
        <w:rPr>
          <w:rFonts w:cs="Arial"/>
          <w:noProof/>
          <w:sz w:val="32"/>
          <w:szCs w:val="32"/>
        </w:rPr>
        <w:t>Assignment Title: Assignment One – Conference Research Paper on “Sustainability and Net-zero in the Hotel Industry”</w:t>
      </w:r>
    </w:p>
    <w:p w14:paraId="6D01E4F9" w14:textId="77777777" w:rsidR="00630F1B" w:rsidRPr="00150331" w:rsidRDefault="00630F1B" w:rsidP="00341083">
      <w:pPr>
        <w:jc w:val="center"/>
        <w:rPr>
          <w:rFonts w:cs="Arial"/>
          <w:noProof/>
          <w:sz w:val="32"/>
          <w:szCs w:val="32"/>
        </w:rPr>
      </w:pPr>
    </w:p>
    <w:p w14:paraId="316BA43F" w14:textId="056ED7AF" w:rsidR="00630F1B" w:rsidRPr="00150331" w:rsidRDefault="00630F1B" w:rsidP="00341083">
      <w:pPr>
        <w:jc w:val="center"/>
        <w:rPr>
          <w:rFonts w:cs="Arial"/>
          <w:noProof/>
          <w:sz w:val="32"/>
          <w:szCs w:val="32"/>
        </w:rPr>
      </w:pPr>
      <w:r w:rsidRPr="00150331">
        <w:rPr>
          <w:rFonts w:cs="Arial"/>
          <w:noProof/>
          <w:sz w:val="32"/>
          <w:szCs w:val="32"/>
        </w:rPr>
        <w:t>Module: Contemporary Themes in the Hotel and Hospitality Sector</w:t>
      </w:r>
    </w:p>
    <w:p w14:paraId="2A79CD20" w14:textId="77777777" w:rsidR="00630F1B" w:rsidRPr="00150331" w:rsidRDefault="00630F1B" w:rsidP="00341083">
      <w:pPr>
        <w:jc w:val="center"/>
        <w:rPr>
          <w:rFonts w:cs="Arial"/>
          <w:noProof/>
          <w:sz w:val="32"/>
          <w:szCs w:val="32"/>
        </w:rPr>
      </w:pPr>
    </w:p>
    <w:p w14:paraId="0988C721" w14:textId="0EE962A3" w:rsidR="00630F1B" w:rsidRPr="00150331" w:rsidRDefault="00630F1B" w:rsidP="00341083">
      <w:pPr>
        <w:jc w:val="center"/>
        <w:rPr>
          <w:rFonts w:cs="Arial"/>
          <w:noProof/>
          <w:sz w:val="32"/>
          <w:szCs w:val="32"/>
        </w:rPr>
      </w:pPr>
      <w:r w:rsidRPr="00150331">
        <w:rPr>
          <w:rFonts w:cs="Arial"/>
          <w:noProof/>
          <w:sz w:val="32"/>
          <w:szCs w:val="32"/>
        </w:rPr>
        <w:t>Module code: BMIH6001</w:t>
      </w:r>
    </w:p>
    <w:p w14:paraId="5F4BDFFA" w14:textId="77777777" w:rsidR="00630F1B" w:rsidRPr="00150331" w:rsidRDefault="00630F1B" w:rsidP="00341083">
      <w:pPr>
        <w:jc w:val="center"/>
        <w:rPr>
          <w:rFonts w:cs="Arial"/>
          <w:noProof/>
          <w:sz w:val="32"/>
          <w:szCs w:val="32"/>
        </w:rPr>
      </w:pPr>
    </w:p>
    <w:p w14:paraId="7CDC735A" w14:textId="77777777" w:rsidR="00630F1B" w:rsidRPr="00150331" w:rsidRDefault="00630F1B" w:rsidP="00341083">
      <w:pPr>
        <w:jc w:val="center"/>
        <w:rPr>
          <w:rFonts w:cs="Arial"/>
          <w:noProof/>
          <w:sz w:val="32"/>
          <w:szCs w:val="32"/>
        </w:rPr>
      </w:pPr>
      <w:r w:rsidRPr="00150331">
        <w:rPr>
          <w:rFonts w:cs="Arial"/>
          <w:noProof/>
          <w:sz w:val="32"/>
          <w:szCs w:val="32"/>
        </w:rPr>
        <w:t>Lecturer: Dr Ernest Balutie Wavei</w:t>
      </w:r>
    </w:p>
    <w:p w14:paraId="3987E1A6" w14:textId="77777777" w:rsidR="00630F1B" w:rsidRPr="00150331" w:rsidRDefault="00630F1B" w:rsidP="00341083">
      <w:pPr>
        <w:jc w:val="left"/>
        <w:rPr>
          <w:rFonts w:cs="Arial"/>
          <w:noProof/>
          <w:sz w:val="32"/>
          <w:szCs w:val="32"/>
        </w:rPr>
      </w:pPr>
    </w:p>
    <w:p w14:paraId="2CE86217" w14:textId="16784A68" w:rsidR="00630F1B" w:rsidRPr="00150331" w:rsidRDefault="00630F1B" w:rsidP="00341083">
      <w:pPr>
        <w:jc w:val="center"/>
        <w:rPr>
          <w:rFonts w:cs="Arial"/>
          <w:noProof/>
          <w:sz w:val="32"/>
          <w:szCs w:val="32"/>
        </w:rPr>
      </w:pPr>
      <w:r w:rsidRPr="00150331">
        <w:rPr>
          <w:rFonts w:cs="Arial"/>
          <w:noProof/>
          <w:sz w:val="32"/>
          <w:szCs w:val="32"/>
        </w:rPr>
        <w:t xml:space="preserve">Student Name: </w:t>
      </w:r>
      <w:r w:rsidR="00066907" w:rsidRPr="00066907">
        <w:rPr>
          <w:rFonts w:cs="Arial"/>
          <w:noProof/>
          <w:sz w:val="32"/>
          <w:szCs w:val="32"/>
        </w:rPr>
        <w:t>Mohammed Ali Hayder</w:t>
      </w:r>
    </w:p>
    <w:p w14:paraId="6A07DC74" w14:textId="03826FE1" w:rsidR="00630F1B" w:rsidRPr="00150331" w:rsidRDefault="00630F1B" w:rsidP="00341083">
      <w:pPr>
        <w:jc w:val="center"/>
        <w:rPr>
          <w:rFonts w:cs="Arial"/>
          <w:noProof/>
          <w:sz w:val="32"/>
          <w:szCs w:val="32"/>
        </w:rPr>
      </w:pPr>
      <w:r w:rsidRPr="00150331">
        <w:rPr>
          <w:rFonts w:cs="Arial"/>
          <w:noProof/>
          <w:sz w:val="32"/>
          <w:szCs w:val="32"/>
        </w:rPr>
        <w:t xml:space="preserve">Student </w:t>
      </w:r>
      <w:r w:rsidR="008E4E21">
        <w:rPr>
          <w:rFonts w:cs="Arial"/>
          <w:noProof/>
          <w:sz w:val="32"/>
          <w:szCs w:val="32"/>
        </w:rPr>
        <w:t>N</w:t>
      </w:r>
      <w:r w:rsidRPr="00150331">
        <w:rPr>
          <w:rFonts w:cs="Arial"/>
          <w:noProof/>
          <w:sz w:val="32"/>
          <w:szCs w:val="32"/>
        </w:rPr>
        <w:t>umber ID:</w:t>
      </w:r>
      <w:r w:rsidR="00D0361D">
        <w:rPr>
          <w:rFonts w:cs="Arial"/>
          <w:noProof/>
          <w:sz w:val="32"/>
          <w:szCs w:val="32"/>
        </w:rPr>
        <w:t xml:space="preserve"> 2210332</w:t>
      </w:r>
    </w:p>
    <w:p w14:paraId="5CA18DB8" w14:textId="77777777" w:rsidR="008014C4" w:rsidRPr="00150331" w:rsidRDefault="008014C4" w:rsidP="00341083">
      <w:pPr>
        <w:jc w:val="center"/>
        <w:rPr>
          <w:rFonts w:cs="Arial"/>
          <w:noProof/>
          <w:sz w:val="32"/>
          <w:szCs w:val="32"/>
        </w:rPr>
      </w:pPr>
    </w:p>
    <w:p w14:paraId="4AA12EA6" w14:textId="650A7118" w:rsidR="00630F1B" w:rsidRPr="00150331" w:rsidRDefault="00601735" w:rsidP="00341083">
      <w:pPr>
        <w:jc w:val="center"/>
        <w:rPr>
          <w:rFonts w:cs="Arial"/>
          <w:noProof/>
          <w:sz w:val="32"/>
          <w:szCs w:val="32"/>
        </w:rPr>
      </w:pPr>
      <w:r w:rsidRPr="00150331">
        <w:rPr>
          <w:rFonts w:cs="Arial"/>
          <w:noProof/>
          <w:sz w:val="32"/>
          <w:szCs w:val="32"/>
        </w:rPr>
        <w:t>Word Count: 2535</w:t>
      </w:r>
    </w:p>
    <w:p w14:paraId="2D385465" w14:textId="77777777" w:rsidR="008014C4" w:rsidRPr="00150331" w:rsidRDefault="008014C4" w:rsidP="00341083">
      <w:pPr>
        <w:jc w:val="center"/>
        <w:rPr>
          <w:rFonts w:cs="Arial"/>
          <w:noProof/>
          <w:sz w:val="32"/>
          <w:szCs w:val="32"/>
        </w:rPr>
      </w:pPr>
    </w:p>
    <w:p w14:paraId="24876E59" w14:textId="3B7B5D1F" w:rsidR="00630F1B" w:rsidRPr="00150331" w:rsidRDefault="00630F1B" w:rsidP="00341083">
      <w:pPr>
        <w:jc w:val="center"/>
        <w:rPr>
          <w:rFonts w:cs="Arial"/>
          <w:noProof/>
          <w:sz w:val="32"/>
          <w:szCs w:val="32"/>
        </w:rPr>
      </w:pPr>
      <w:r w:rsidRPr="00150331">
        <w:rPr>
          <w:rFonts w:cs="Arial"/>
          <w:noProof/>
          <w:sz w:val="32"/>
          <w:szCs w:val="32"/>
        </w:rPr>
        <w:t>Submission deadline: 26th May 2025</w:t>
      </w:r>
    </w:p>
    <w:p w14:paraId="1C9C8A6B" w14:textId="77777777" w:rsidR="00630F1B" w:rsidRPr="00150331" w:rsidRDefault="00630F1B" w:rsidP="00341083">
      <w:pPr>
        <w:rPr>
          <w:rFonts w:asciiTheme="majorHAnsi" w:eastAsiaTheme="majorEastAsia" w:hAnsiTheme="majorHAnsi" w:cstheme="majorBidi"/>
          <w:noProof/>
          <w:color w:val="0F4761" w:themeColor="accent1" w:themeShade="BF"/>
          <w:sz w:val="40"/>
          <w:szCs w:val="40"/>
        </w:rPr>
      </w:pPr>
      <w:r w:rsidRPr="00150331">
        <w:rPr>
          <w:noProof/>
        </w:rPr>
        <w:br w:type="page"/>
      </w:r>
    </w:p>
    <w:p w14:paraId="68860C67" w14:textId="48EF3A4D" w:rsidR="005B5B71" w:rsidRPr="00150331" w:rsidRDefault="005B5B71" w:rsidP="00341083">
      <w:pPr>
        <w:pStyle w:val="Heading1"/>
        <w:rPr>
          <w:noProof/>
        </w:rPr>
      </w:pPr>
      <w:r w:rsidRPr="00150331">
        <w:rPr>
          <w:noProof/>
        </w:rPr>
        <w:lastRenderedPageBreak/>
        <w:t xml:space="preserve">AI Declaration </w:t>
      </w:r>
    </w:p>
    <w:p w14:paraId="188DC90C" w14:textId="0F4CB6FD" w:rsidR="005B5B71" w:rsidRPr="00150331" w:rsidRDefault="00DA4DE5" w:rsidP="00341083">
      <w:pPr>
        <w:rPr>
          <w:rFonts w:cs="Arial"/>
          <w:noProof/>
        </w:rPr>
      </w:pPr>
      <w:r w:rsidRPr="00150331">
        <w:rPr>
          <w:rFonts w:cs="Arial"/>
          <w:noProof/>
        </w:rPr>
        <w:t xml:space="preserve">I acknowledge that I have not used </w:t>
      </w:r>
      <w:r w:rsidR="007D4A30" w:rsidRPr="00150331">
        <w:rPr>
          <w:rFonts w:cs="Arial"/>
          <w:noProof/>
        </w:rPr>
        <w:t xml:space="preserve">any AI content and also I have not used any assistance from AI tools in preparation of the entire </w:t>
      </w:r>
      <w:r w:rsidR="00C56C26" w:rsidRPr="00150331">
        <w:rPr>
          <w:rFonts w:cs="Arial"/>
          <w:noProof/>
        </w:rPr>
        <w:t xml:space="preserve">paper. I utilised Google Scholar, and other online </w:t>
      </w:r>
      <w:r w:rsidR="000A4E3B" w:rsidRPr="00150331">
        <w:rPr>
          <w:rFonts w:cs="Arial"/>
          <w:noProof/>
        </w:rPr>
        <w:t xml:space="preserve">sources to collect materials and used them with appropriate references. </w:t>
      </w:r>
    </w:p>
    <w:p w14:paraId="4094F089" w14:textId="77777777" w:rsidR="00727E21" w:rsidRPr="00150331" w:rsidRDefault="00727E21" w:rsidP="00341083">
      <w:pPr>
        <w:rPr>
          <w:rFonts w:cs="Arial"/>
          <w:noProof/>
        </w:rPr>
      </w:pPr>
      <w:r w:rsidRPr="00150331">
        <w:rPr>
          <w:rFonts w:cs="Arial"/>
          <w:noProof/>
        </w:rPr>
        <w:br w:type="page"/>
      </w:r>
    </w:p>
    <w:p w14:paraId="2AA9ECD3" w14:textId="6CD90020" w:rsidR="00B7593B" w:rsidRPr="00150331" w:rsidRDefault="007938A2" w:rsidP="00341083">
      <w:pPr>
        <w:pStyle w:val="Heading1"/>
        <w:rPr>
          <w:noProof/>
        </w:rPr>
      </w:pPr>
      <w:bookmarkStart w:id="0" w:name="_Toc975999541"/>
      <w:r w:rsidRPr="00150331">
        <w:rPr>
          <w:noProof/>
        </w:rPr>
        <w:lastRenderedPageBreak/>
        <w:t>Abstract</w:t>
      </w:r>
      <w:bookmarkEnd w:id="0"/>
      <w:r w:rsidRPr="00150331">
        <w:rPr>
          <w:noProof/>
        </w:rPr>
        <w:t xml:space="preserve"> </w:t>
      </w:r>
    </w:p>
    <w:p w14:paraId="3CAB3DDB" w14:textId="39E2268A" w:rsidR="007938A2" w:rsidRPr="00150331" w:rsidRDefault="007938A2" w:rsidP="00341083">
      <w:pPr>
        <w:rPr>
          <w:rFonts w:cs="Arial"/>
          <w:noProof/>
        </w:rPr>
      </w:pPr>
      <w:r w:rsidRPr="00150331">
        <w:rPr>
          <w:rFonts w:cs="Arial"/>
          <w:noProof/>
        </w:rPr>
        <w:t xml:space="preserve">The key theme of the report is sustainability and net-zero in the hotel industry. </w:t>
      </w:r>
      <w:r w:rsidR="00193AEE" w:rsidRPr="00150331">
        <w:rPr>
          <w:rFonts w:cs="Arial"/>
          <w:noProof/>
        </w:rPr>
        <w:t xml:space="preserve">These goals have been crucial for the hotel industry due to the rising </w:t>
      </w:r>
      <w:r w:rsidR="00C87FB3" w:rsidRPr="00150331">
        <w:rPr>
          <w:rFonts w:cs="Arial"/>
          <w:noProof/>
        </w:rPr>
        <w:t xml:space="preserve">regulatory pressure, consumer preferences, and climate change issues. </w:t>
      </w:r>
      <w:r w:rsidR="005B3501" w:rsidRPr="00150331">
        <w:rPr>
          <w:rFonts w:cs="Arial"/>
          <w:noProof/>
        </w:rPr>
        <w:t>Currently, technology adoption and policy intervention are</w:t>
      </w:r>
      <w:r w:rsidR="00A93CA9" w:rsidRPr="00150331">
        <w:rPr>
          <w:rFonts w:cs="Arial"/>
          <w:noProof/>
        </w:rPr>
        <w:t xml:space="preserve"> utilised to achieve the goals. </w:t>
      </w:r>
      <w:r w:rsidR="00393D79" w:rsidRPr="00150331">
        <w:rPr>
          <w:rFonts w:cs="Arial"/>
          <w:noProof/>
        </w:rPr>
        <w:t xml:space="preserve">To address the issues from a broader context, the government should collaborate with the stakeholders and introduce </w:t>
      </w:r>
      <w:r w:rsidR="00D0264E" w:rsidRPr="00150331">
        <w:rPr>
          <w:rFonts w:cs="Arial"/>
          <w:noProof/>
        </w:rPr>
        <w:t xml:space="preserve">frameworks that address the existing gaps in the industry. </w:t>
      </w:r>
    </w:p>
    <w:p w14:paraId="508621C6" w14:textId="77777777" w:rsidR="007938A2" w:rsidRPr="00150331" w:rsidRDefault="007938A2" w:rsidP="00341083">
      <w:pPr>
        <w:rPr>
          <w:rFonts w:cs="Arial"/>
          <w:noProof/>
        </w:rPr>
      </w:pPr>
    </w:p>
    <w:p w14:paraId="74949792" w14:textId="77777777" w:rsidR="00341083" w:rsidRPr="00150331" w:rsidRDefault="00341083" w:rsidP="00341083">
      <w:pPr>
        <w:jc w:val="left"/>
        <w:rPr>
          <w:rFonts w:eastAsiaTheme="majorEastAsia" w:cstheme="majorBidi"/>
          <w:b/>
          <w:i/>
          <w:noProof/>
          <w:color w:val="002060"/>
          <w:sz w:val="32"/>
          <w:szCs w:val="40"/>
        </w:rPr>
      </w:pPr>
      <w:bookmarkStart w:id="1" w:name="_Toc1339563364"/>
      <w:r w:rsidRPr="00150331">
        <w:rPr>
          <w:noProof/>
        </w:rPr>
        <w:br w:type="page"/>
      </w:r>
    </w:p>
    <w:p w14:paraId="1A13E55B" w14:textId="344C7796" w:rsidR="00493E94" w:rsidRPr="00150331" w:rsidRDefault="00493E94" w:rsidP="00341083">
      <w:pPr>
        <w:pStyle w:val="Heading1"/>
        <w:rPr>
          <w:noProof/>
        </w:rPr>
      </w:pPr>
      <w:r w:rsidRPr="00150331">
        <w:rPr>
          <w:noProof/>
        </w:rPr>
        <w:lastRenderedPageBreak/>
        <w:t>Introduction</w:t>
      </w:r>
      <w:bookmarkEnd w:id="1"/>
      <w:r w:rsidRPr="00150331">
        <w:rPr>
          <w:noProof/>
        </w:rPr>
        <w:t xml:space="preserve"> </w:t>
      </w:r>
    </w:p>
    <w:p w14:paraId="7BE82F6E" w14:textId="0387B354" w:rsidR="00493E94" w:rsidRPr="00150331" w:rsidRDefault="004260CF" w:rsidP="00341083">
      <w:pPr>
        <w:rPr>
          <w:rFonts w:cs="Arial"/>
          <w:noProof/>
        </w:rPr>
      </w:pPr>
      <w:r w:rsidRPr="00150331">
        <w:rPr>
          <w:rFonts w:cs="Arial"/>
          <w:noProof/>
        </w:rPr>
        <w:t xml:space="preserve">Sustainability and net-zero emissions are </w:t>
      </w:r>
      <w:r w:rsidR="006B431A" w:rsidRPr="00150331">
        <w:rPr>
          <w:rFonts w:cs="Arial"/>
          <w:noProof/>
        </w:rPr>
        <w:t xml:space="preserve">important aspects in the global hospitality industry. When the world is experiencing climate change and environmental </w:t>
      </w:r>
      <w:r w:rsidR="001E3A76" w:rsidRPr="00150331">
        <w:rPr>
          <w:rFonts w:cs="Arial"/>
          <w:noProof/>
        </w:rPr>
        <w:t xml:space="preserve">issues, businesses in the hospitality industry are becoming responsible in their operations. Countries around the world as well as the UK </w:t>
      </w:r>
      <w:r w:rsidR="00102F48" w:rsidRPr="00150331">
        <w:rPr>
          <w:rFonts w:cs="Arial"/>
          <w:noProof/>
        </w:rPr>
        <w:t>have become committed to achieve sustainability goals and net-zero emissions in the economy</w:t>
      </w:r>
      <w:r w:rsidR="006A0AAE" w:rsidRPr="00150331">
        <w:rPr>
          <w:rFonts w:cs="Arial"/>
          <w:noProof/>
        </w:rPr>
        <w:t xml:space="preserve"> (Legrand and Chen, 2022)</w:t>
      </w:r>
      <w:r w:rsidR="00102F48" w:rsidRPr="00150331">
        <w:rPr>
          <w:rFonts w:cs="Arial"/>
          <w:noProof/>
        </w:rPr>
        <w:t xml:space="preserve">. </w:t>
      </w:r>
      <w:r w:rsidR="009B66A9" w:rsidRPr="00150331">
        <w:rPr>
          <w:rFonts w:cs="Arial"/>
          <w:noProof/>
        </w:rPr>
        <w:t xml:space="preserve">The UK government is committed to achieve the goal by 2050. Hotels are not transforming their </w:t>
      </w:r>
      <w:r w:rsidR="00B44C20" w:rsidRPr="00150331">
        <w:rPr>
          <w:rFonts w:cs="Arial"/>
          <w:noProof/>
        </w:rPr>
        <w:t>activities and adopting the latest technologies to support sustainability and net-zero goals. The report will explore literature and</w:t>
      </w:r>
      <w:r w:rsidR="006B6DDB" w:rsidRPr="00150331">
        <w:rPr>
          <w:rFonts w:cs="Arial"/>
          <w:noProof/>
        </w:rPr>
        <w:t xml:space="preserve"> various </w:t>
      </w:r>
      <w:r w:rsidR="00B44C20" w:rsidRPr="00150331">
        <w:rPr>
          <w:rFonts w:cs="Arial"/>
          <w:noProof/>
        </w:rPr>
        <w:t xml:space="preserve">industry </w:t>
      </w:r>
      <w:r w:rsidR="006B6DDB" w:rsidRPr="00150331">
        <w:rPr>
          <w:rFonts w:cs="Arial"/>
          <w:noProof/>
        </w:rPr>
        <w:t xml:space="preserve">reports to analyse the transition in the hospitality industry. Key themes will be identified. By applying PEST analysis framework, </w:t>
      </w:r>
      <w:r w:rsidR="00873AC1" w:rsidRPr="00150331">
        <w:rPr>
          <w:rFonts w:cs="Arial"/>
          <w:noProof/>
        </w:rPr>
        <w:t>external factors that influence “the sustainability and net-zero in the hotel industry”</w:t>
      </w:r>
      <w:r w:rsidR="009B325A" w:rsidRPr="00150331">
        <w:rPr>
          <w:rFonts w:cs="Arial"/>
          <w:noProof/>
        </w:rPr>
        <w:t xml:space="preserve"> theme will be assessed. Finally, the existing gaps in the literature will be addressed by providing </w:t>
      </w:r>
      <w:r w:rsidR="00106B16" w:rsidRPr="00150331">
        <w:rPr>
          <w:rFonts w:cs="Arial"/>
          <w:noProof/>
        </w:rPr>
        <w:t xml:space="preserve">relevant recommendations for the key stakeholders such as the government, policymakers, businesses, </w:t>
      </w:r>
      <w:r w:rsidR="002B61F5" w:rsidRPr="00150331">
        <w:rPr>
          <w:rFonts w:cs="Arial"/>
          <w:noProof/>
        </w:rPr>
        <w:t xml:space="preserve">and industry leaders. </w:t>
      </w:r>
    </w:p>
    <w:p w14:paraId="650E3932" w14:textId="77777777" w:rsidR="00493E94" w:rsidRPr="00150331" w:rsidRDefault="00493E94" w:rsidP="00341083">
      <w:pPr>
        <w:pStyle w:val="Heading1"/>
        <w:rPr>
          <w:noProof/>
        </w:rPr>
      </w:pPr>
      <w:bookmarkStart w:id="2" w:name="_Toc865889121"/>
      <w:r w:rsidRPr="00150331">
        <w:rPr>
          <w:noProof/>
        </w:rPr>
        <w:t>Literature Review</w:t>
      </w:r>
      <w:bookmarkEnd w:id="2"/>
      <w:r w:rsidRPr="00150331">
        <w:rPr>
          <w:noProof/>
        </w:rPr>
        <w:t xml:space="preserve"> </w:t>
      </w:r>
    </w:p>
    <w:p w14:paraId="6DB51970" w14:textId="77777777" w:rsidR="00493E94" w:rsidRPr="00150331" w:rsidRDefault="00493E94" w:rsidP="00341083">
      <w:pPr>
        <w:rPr>
          <w:rFonts w:cs="Arial"/>
          <w:noProof/>
        </w:rPr>
      </w:pPr>
      <w:r w:rsidRPr="00150331">
        <w:rPr>
          <w:rFonts w:cs="Arial"/>
          <w:noProof/>
        </w:rPr>
        <w:t xml:space="preserve">Sustainability and net-zero emissions have become two crucial business objectives in the hotel industry. The UK as well as other countries around the world has focused on sustainability business practices and net-zero emissions to achieve long-term success. In recent years, the climate change issue has received immense attention from the stakeholders and increasing pressures to make policies that support sustainability and net-zero emissions have pushed the hospitality industry to the transition period. Researchers have identified the challenges and proposed strategies to overcome climate change issues and attain sustainability and net-zero emissions goals in the hospitality industry. The main focus of the net-zero goal in the literature is on its technological and economic feasibility. Abdelhady (2023) performed a techno-economic analysis aiming to design an optimal hybrid renewable energy system that is suitable for the hotel industry. The system can effectively achieve a net-zero energy goal and stop carbon emissions.  In the analysis, simulation tools have been used. The author found that the integration of solar photovoltaic, wind, and battery storage systems can make the hotel’s system self-sufficient in energy usage and the system is also cost-effective so that hotels can use it at a large scale. Similarly, González and </w:t>
      </w:r>
      <w:r w:rsidRPr="00150331">
        <w:rPr>
          <w:rFonts w:cs="Arial"/>
          <w:noProof/>
        </w:rPr>
        <w:lastRenderedPageBreak/>
        <w:t xml:space="preserve">Yousif (2015) presented a case study on the island of Gozo. In the case study, they emphasised that businesses can not achieve zero-net-energy status without undertaking energy efficiency measures. They found in the study that improvement in the building envelope and use of energy-efficient systems along with renewable energy is essential for achieving net-zero and sustainability goals. These two studies emphasised the technical viability of reducing carbon emissions in the hospitality industry. Yet, they suggested that widespread adoption will occur if favourable policies and economic support are ensured. </w:t>
      </w:r>
    </w:p>
    <w:p w14:paraId="579DDB91" w14:textId="77777777" w:rsidR="00493E94" w:rsidRPr="00150331" w:rsidRDefault="00493E94" w:rsidP="00341083">
      <w:pPr>
        <w:rPr>
          <w:rFonts w:cs="Arial"/>
          <w:noProof/>
        </w:rPr>
      </w:pPr>
      <w:r w:rsidRPr="00150331">
        <w:rPr>
          <w:rFonts w:cs="Arial"/>
          <w:noProof/>
        </w:rPr>
        <w:t xml:space="preserve">The sustainability transition in the hospitality industry can be very complicated depending on energy consumption patterns across hotel types. Menegaki (2025) analysed energy consumption in the hotel through a policy-driven and scenario-based approach. The author has found from the study that luxury hotels consume significantly more energy which is disproportionate. These luxury hotels have amenities such as heating, ventilation, air conditioning (HVAC), and hot water systems which are not available to budget hotels. This finding aligns with Gössling, Humpe and Sun’s (2024) study. They assessed large tourism enterprises to identify the effectiveness of net-zero and sustainability initiatives undertaken by the tourism businesses. Although people have become aware of the environmental impact and climate change issues, a large number of tourism businesses have not achieved net-zero goals. The key reason is the lack of implementation of deep decarbonisation measures in those tourism enterprises. Both studies highlight the importance of bringing operational efficiencies in the hospitality businesses, particularly in luxury hotels to achieve net-zero and sustainability goals. </w:t>
      </w:r>
    </w:p>
    <w:p w14:paraId="5DFD2982" w14:textId="77777777" w:rsidR="00493E94" w:rsidRPr="00150331" w:rsidRDefault="00493E94" w:rsidP="00341083">
      <w:pPr>
        <w:rPr>
          <w:rFonts w:cs="Arial"/>
          <w:noProof/>
        </w:rPr>
      </w:pPr>
      <w:r w:rsidRPr="00150331">
        <w:rPr>
          <w:rFonts w:cs="Arial"/>
          <w:noProof/>
        </w:rPr>
        <w:t xml:space="preserve">Destination management organisations (DMOs) are also important factors in the sustainability and net-zero emissions goals. Guix, Babakhani and Sun (2024) analysed DMOs’ plan to decarbonise the tourism areas and establish net-zero commitments. The study identified that there an inadequate measures undertaken by the DMOs to achieve the goals. Because they narrowly focused on the plan. They emphasised energy efficiency and promoted green services while overlooking broader systematic measures. This finding resonates with Scott and Gössling’s (2021) study in which the authors analysed the international energy agency’s roadmap. They found that there remains a significant gap between tourism sector ambitions and actionable strategies to achieve net-zero goals and sustainability practices. These studies </w:t>
      </w:r>
      <w:r w:rsidRPr="00150331">
        <w:rPr>
          <w:rFonts w:cs="Arial"/>
          <w:noProof/>
        </w:rPr>
        <w:lastRenderedPageBreak/>
        <w:t xml:space="preserve">pointed out that structural and policy-driven interventions can address the gap. Hence, a broader framework is necessary to achieve net-zero and sustainability goals in the tourism industry. </w:t>
      </w:r>
    </w:p>
    <w:p w14:paraId="542E4647" w14:textId="77777777" w:rsidR="00493E94" w:rsidRPr="00150331" w:rsidRDefault="00493E94" w:rsidP="00341083">
      <w:pPr>
        <w:rPr>
          <w:rFonts w:cs="Arial"/>
          <w:noProof/>
        </w:rPr>
      </w:pPr>
      <w:r w:rsidRPr="00150331">
        <w:rPr>
          <w:rFonts w:cs="Arial"/>
          <w:noProof/>
        </w:rPr>
        <w:t xml:space="preserve">Higham, Font and Wu (2021) studied sustainability from a broader perspective. They issued a “code red” warning. In that warning, they made the argument on tourism’s trajectory that it remains unstable until any transformative change occurs. The authors recommended that tourism models should be reimagined. All businesses should prioritise environmental integrity over short-term economic gains. Zoltan’s (2024) tourism exploration echoed the same broader perspective. The author emphasised the integration of urban tourism stakeholders with city-wide net-zero strategies. Only then, tourism practices can ensure sustainable urban development. </w:t>
      </w:r>
    </w:p>
    <w:p w14:paraId="5A0BB6FB" w14:textId="500170ED" w:rsidR="00493E94" w:rsidRPr="00150331" w:rsidRDefault="00493E94" w:rsidP="00341083">
      <w:pPr>
        <w:rPr>
          <w:rFonts w:cs="Arial"/>
          <w:noProof/>
        </w:rPr>
      </w:pPr>
      <w:r w:rsidRPr="00150331">
        <w:rPr>
          <w:rFonts w:cs="Arial"/>
          <w:noProof/>
        </w:rPr>
        <w:t xml:space="preserve">Marketing and consumer behaviour in sustainable practices are also important aspects. Zaman (2023) studied net-zero commitment concerns and their influence on tourism intentions. The author has found that destination competitiveness and influencer marketing can shape consumer behaviour and influence them to adopt sustainable practices. Engaging consumers in the sustainable transition can address structural and technical challenges that may come during the transition period. </w:t>
      </w:r>
    </w:p>
    <w:p w14:paraId="0E77AECD" w14:textId="77777777" w:rsidR="00493E94" w:rsidRPr="00150331" w:rsidRDefault="00493E94" w:rsidP="00341083">
      <w:pPr>
        <w:rPr>
          <w:rFonts w:cs="Arial"/>
          <w:noProof/>
        </w:rPr>
      </w:pPr>
      <w:r w:rsidRPr="00150331">
        <w:rPr>
          <w:rFonts w:cs="Arial"/>
          <w:noProof/>
        </w:rPr>
        <w:t>Gangadhari, Karadayi</w:t>
      </w:r>
      <w:r w:rsidRPr="00150331">
        <w:rPr>
          <w:rFonts w:ascii="Cambria Math" w:hAnsi="Cambria Math" w:cs="Cambria Math"/>
          <w:noProof/>
        </w:rPr>
        <w:t>‐</w:t>
      </w:r>
      <w:r w:rsidRPr="00150331">
        <w:rPr>
          <w:rFonts w:cs="Arial"/>
          <w:noProof/>
        </w:rPr>
        <w:t xml:space="preserve">Usta and Marc Lim (2023) provided a leading methodological perspective for a net-zero economy. They applied plithogenic sets in the mapping of interdependencies of challenges and barriers in the net-zero economy. Policymakers need to consider external, economic, organisational, and technical challenges in the framework development and achieve the net-zero economy goals. </w:t>
      </w:r>
    </w:p>
    <w:p w14:paraId="2079AC5E" w14:textId="77777777" w:rsidR="00493E94" w:rsidRPr="00150331" w:rsidRDefault="00493E94" w:rsidP="00341083">
      <w:pPr>
        <w:rPr>
          <w:rFonts w:cs="Arial"/>
          <w:noProof/>
        </w:rPr>
      </w:pPr>
      <w:r w:rsidRPr="00150331">
        <w:rPr>
          <w:rFonts w:cs="Arial"/>
          <w:noProof/>
        </w:rPr>
        <w:t xml:space="preserve">Although there are several advancements, still there are many gaps in the literature. Researchers documented technical feasibility effectively but they had less focus on socio-political mechanisms. As a result, it becomes very challenging to scale any solution industry-wide. Also, stakeholder engagement has been identified as an important factor in the literature. However, operational frameworks are underdeveloped so consumer preferences can not be translated into measurable sustainable outcomes. </w:t>
      </w:r>
    </w:p>
    <w:p w14:paraId="76D646F8" w14:textId="77777777" w:rsidR="00493E94" w:rsidRPr="00150331" w:rsidRDefault="00493E94" w:rsidP="00341083">
      <w:pPr>
        <w:pStyle w:val="Heading1"/>
        <w:rPr>
          <w:noProof/>
        </w:rPr>
      </w:pPr>
      <w:bookmarkStart w:id="3" w:name="_Toc442934248"/>
      <w:r w:rsidRPr="00150331">
        <w:rPr>
          <w:noProof/>
        </w:rPr>
        <w:lastRenderedPageBreak/>
        <w:t>Method</w:t>
      </w:r>
      <w:bookmarkEnd w:id="3"/>
    </w:p>
    <w:p w14:paraId="156D9A79" w14:textId="6EBD1115" w:rsidR="00493E94" w:rsidRPr="00150331" w:rsidRDefault="00493E94" w:rsidP="00341083">
      <w:pPr>
        <w:rPr>
          <w:rFonts w:cs="Arial"/>
          <w:noProof/>
        </w:rPr>
      </w:pPr>
      <w:r w:rsidRPr="00150331">
        <w:rPr>
          <w:rFonts w:cs="Arial"/>
          <w:noProof/>
        </w:rPr>
        <w:t>The study utilised a qualitative research approach to explore sustainability and net-zero emissions practices in the hospitality industry. It also focused on the UK-specific data. For data collection, a systematic review of academic journals and literature, industry reports, and company websites has been conducted. Most of the data range from the year 2015 to 2024. Latest data are prioritised in the thematic analysis. Various academic sources are used to collect the data such as Google Scholar and Web of Science. Keywords such as “sustainability”, “Net-zero”, “Hospitality”, and “UK” are used to get the relevant literature. In addition, secondary data are collected from different sustainability reports, government publications, and organisations such as the Department for Energy Security and Net Zero and Zero Carbon Forum. All the data are validated by choosing peer-reviewed journals and credible sources. The thematic analysis helped to identify patterns and themes from the data and also identify the gap in the literature</w:t>
      </w:r>
      <w:r w:rsidR="00727E21" w:rsidRPr="00150331">
        <w:rPr>
          <w:rFonts w:cs="Arial"/>
          <w:noProof/>
        </w:rPr>
        <w:t xml:space="preserve"> </w:t>
      </w:r>
      <w:r w:rsidR="004755A7" w:rsidRPr="00150331">
        <w:rPr>
          <w:rFonts w:cs="Arial"/>
          <w:noProof/>
        </w:rPr>
        <w:t>(Legrand and Chen, 2022)</w:t>
      </w:r>
      <w:r w:rsidRPr="00150331">
        <w:rPr>
          <w:rFonts w:cs="Arial"/>
          <w:noProof/>
        </w:rPr>
        <w:t xml:space="preserve">. PEST analysis has been applied to assess the external factors that influence the theme. </w:t>
      </w:r>
    </w:p>
    <w:p w14:paraId="28CBC988" w14:textId="77777777" w:rsidR="00493E94" w:rsidRPr="00150331" w:rsidRDefault="00493E94" w:rsidP="00341083">
      <w:pPr>
        <w:pStyle w:val="Heading1"/>
        <w:rPr>
          <w:noProof/>
        </w:rPr>
      </w:pPr>
      <w:bookmarkStart w:id="4" w:name="_Toc983878494"/>
      <w:r w:rsidRPr="00150331">
        <w:rPr>
          <w:noProof/>
        </w:rPr>
        <w:t>PEST Analysis</w:t>
      </w:r>
      <w:bookmarkEnd w:id="4"/>
      <w:r w:rsidRPr="00150331">
        <w:rPr>
          <w:noProof/>
        </w:rPr>
        <w:t xml:space="preserve"> </w:t>
      </w:r>
    </w:p>
    <w:p w14:paraId="2CFF3B60" w14:textId="77777777" w:rsidR="00493E94" w:rsidRPr="00150331" w:rsidRDefault="00493E94" w:rsidP="00341083">
      <w:pPr>
        <w:rPr>
          <w:rFonts w:cs="Arial"/>
          <w:noProof/>
        </w:rPr>
      </w:pPr>
      <w:r w:rsidRPr="00150331">
        <w:rPr>
          <w:rFonts w:cs="Arial"/>
          <w:noProof/>
        </w:rPr>
        <w:t xml:space="preserve">The UK hotel industry has undergone a significant transformation in recent years. The transformation process aligns with national and global sustainability goals. Businesses in the hotel industry aim to achieve net-zero emissions and adopt sustainability practices. The PEST framework has been applied for industry-wide analysis of the theme. </w:t>
      </w:r>
    </w:p>
    <w:p w14:paraId="5695AAF7" w14:textId="010B1723" w:rsidR="00493E94" w:rsidRPr="00150331" w:rsidRDefault="00493E94" w:rsidP="00341083">
      <w:pPr>
        <w:rPr>
          <w:rFonts w:cs="Arial"/>
          <w:noProof/>
        </w:rPr>
      </w:pPr>
      <w:r w:rsidRPr="00150331">
        <w:rPr>
          <w:rFonts w:cs="Arial"/>
          <w:b/>
          <w:bCs/>
          <w:noProof/>
        </w:rPr>
        <w:t xml:space="preserve">Political Factors: </w:t>
      </w:r>
      <w:r w:rsidRPr="00150331">
        <w:rPr>
          <w:rFonts w:cs="Arial"/>
          <w:noProof/>
        </w:rPr>
        <w:t>The UK government is one of the leading and influential stakeholders that can contribute to the achievement of the net-zero emissions goals. The government has already committed to the UK people that it would advocate a zero emissions industry. By 2050, the UK will have a net-zero economy meaning that there will be zero emissions in all industries including the hospitality industry</w:t>
      </w:r>
      <w:r w:rsidR="00CC40E0" w:rsidRPr="00150331">
        <w:rPr>
          <w:rFonts w:cs="Arial"/>
          <w:noProof/>
        </w:rPr>
        <w:t xml:space="preserve"> (UK Government, 2021)</w:t>
      </w:r>
      <w:r w:rsidRPr="00150331">
        <w:rPr>
          <w:rFonts w:cs="Arial"/>
          <w:noProof/>
        </w:rPr>
        <w:t>. The Department for Energy Security and Net Zero is responsible for developing guidelines and providing sector-specific roadmaps to fight carbon emissions and bring them down to zero level. These guidelines are effective in developing credible pathways, plans, and collaboration among the industry partners</w:t>
      </w:r>
      <w:r w:rsidR="0080738F" w:rsidRPr="00150331">
        <w:rPr>
          <w:rFonts w:cs="Arial"/>
          <w:noProof/>
        </w:rPr>
        <w:t xml:space="preserve"> (GOV.UK, 2023)</w:t>
      </w:r>
      <w:r w:rsidRPr="00150331">
        <w:rPr>
          <w:rFonts w:cs="Arial"/>
          <w:noProof/>
        </w:rPr>
        <w:t xml:space="preserve">. Already various industry-specific initiatives have been taken such as </w:t>
      </w:r>
      <w:r w:rsidRPr="00150331">
        <w:rPr>
          <w:rFonts w:cs="Arial"/>
          <w:noProof/>
        </w:rPr>
        <w:lastRenderedPageBreak/>
        <w:t>the Zero Carbon Forum. The initiatives have shaped and transformed the hospitality sector</w:t>
      </w:r>
      <w:r w:rsidR="00B31944" w:rsidRPr="00150331">
        <w:rPr>
          <w:rFonts w:cs="Arial"/>
          <w:noProof/>
        </w:rPr>
        <w:t xml:space="preserve"> (Zero Carbon Forum, 2025)</w:t>
      </w:r>
      <w:r w:rsidRPr="00150331">
        <w:rPr>
          <w:rFonts w:cs="Arial"/>
          <w:noProof/>
        </w:rPr>
        <w:t xml:space="preserve">. There are roadmaps aiming to eliminate operational emissions by 2030 and achieve net zero across all supply chains by 2040. Hence, the UK is addressing net-zero emissions issues and sustainability challenges by political factors. </w:t>
      </w:r>
    </w:p>
    <w:p w14:paraId="46CC9E72" w14:textId="1B6A7618" w:rsidR="00493E94" w:rsidRPr="00150331" w:rsidRDefault="00493E94" w:rsidP="00341083">
      <w:pPr>
        <w:rPr>
          <w:rFonts w:cs="Arial"/>
          <w:noProof/>
        </w:rPr>
      </w:pPr>
      <w:r w:rsidRPr="00150331">
        <w:rPr>
          <w:rFonts w:cs="Arial"/>
          <w:b/>
          <w:bCs/>
          <w:noProof/>
        </w:rPr>
        <w:t>Economic Factors:</w:t>
      </w:r>
      <w:r w:rsidRPr="00150331">
        <w:rPr>
          <w:rFonts w:cs="Arial"/>
          <w:noProof/>
        </w:rPr>
        <w:t xml:space="preserve"> To transform the business operations in the hotel industry is quite challenging because of the financial constraints. Businesses need adequate funds and viable plans to execute sustainability initiatives. Hotel establishments require a large amount of capital to support retrofitting plans for the existing buildings, integrate renewable energy sources, and execute waste reduction programmes</w:t>
      </w:r>
      <w:r w:rsidR="00CB3FEE" w:rsidRPr="00150331">
        <w:rPr>
          <w:rFonts w:cs="Arial"/>
          <w:noProof/>
        </w:rPr>
        <w:t xml:space="preserve"> (Veiga et al., 2018)</w:t>
      </w:r>
      <w:r w:rsidRPr="00150331">
        <w:rPr>
          <w:rFonts w:cs="Arial"/>
          <w:noProof/>
        </w:rPr>
        <w:t>. Although organisations need to invest a large sum of money for these initiatives, they can be cost-effective in the long term. These businesses will have optimal energy consumption and reduced expenses in their operations. For example, The Savoy in London already implemented recycling initiatives. Currently, the hotel has achieved a 98% recycling rate. It also ensures its 100% energy consumption from renewable sources</w:t>
      </w:r>
      <w:r w:rsidR="00091AC7" w:rsidRPr="00150331">
        <w:rPr>
          <w:rFonts w:cs="Arial"/>
          <w:noProof/>
        </w:rPr>
        <w:t xml:space="preserve"> (The Savoy London, 2025)</w:t>
      </w:r>
      <w:r w:rsidRPr="00150331">
        <w:rPr>
          <w:rFonts w:cs="Arial"/>
          <w:noProof/>
        </w:rPr>
        <w:t>. This particular organisation can become a leading example in the hospitality industry that has successfully eliminated single-use plastics and integrated AI-driven food waste monitoring systems. As a result, the organisation achieved operational efficiencies and reduced environmental impacts. Similarly, room2 Chiswick Hometel is another example of a sustainable organisation that achieved net-zero goals. It invested in smart energy systems, renewable energy, and other sustainability sources</w:t>
      </w:r>
      <w:r w:rsidR="00A55E13" w:rsidRPr="00150331">
        <w:rPr>
          <w:rFonts w:cs="Arial"/>
          <w:noProof/>
        </w:rPr>
        <w:t xml:space="preserve"> (room2 Chiswick Hometel, 2025)</w:t>
      </w:r>
      <w:r w:rsidRPr="00150331">
        <w:rPr>
          <w:rFonts w:cs="Arial"/>
          <w:noProof/>
        </w:rPr>
        <w:t xml:space="preserve">. Organisations in the hotel industry can adopt such sustainable technologies and initiatives when they are economically viable. </w:t>
      </w:r>
    </w:p>
    <w:p w14:paraId="32E757A7" w14:textId="12757291" w:rsidR="00493E94" w:rsidRPr="00150331" w:rsidRDefault="00493E94" w:rsidP="00341083">
      <w:pPr>
        <w:rPr>
          <w:rFonts w:cs="Arial"/>
          <w:noProof/>
        </w:rPr>
      </w:pPr>
      <w:r w:rsidRPr="00150331">
        <w:rPr>
          <w:rFonts w:cs="Arial"/>
          <w:b/>
          <w:bCs/>
          <w:noProof/>
        </w:rPr>
        <w:t>Social Factors:</w:t>
      </w:r>
      <w:r w:rsidRPr="00150331">
        <w:rPr>
          <w:rFonts w:cs="Arial"/>
          <w:noProof/>
        </w:rPr>
        <w:t xml:space="preserve"> The social factors are crucial factors that can increase the adoption of technologies and systems for sustainability and net-zero emissions. The UK people have become more aware of the environmental impacts and climate change issues. The demand for sustainable travel options has increased significantly in the last couple of years</w:t>
      </w:r>
      <w:r w:rsidR="006E16A9" w:rsidRPr="00150331">
        <w:rPr>
          <w:rFonts w:cs="Arial"/>
          <w:noProof/>
        </w:rPr>
        <w:t xml:space="preserve"> (Nimri et al., 2021)</w:t>
      </w:r>
      <w:r w:rsidRPr="00150331">
        <w:rPr>
          <w:rFonts w:cs="Arial"/>
          <w:noProof/>
        </w:rPr>
        <w:t>. Guests prefer choosing hotels that are committed to sustainability practices and net-zero goals. To attract environmentally conscious guests, many hotels are obtaining green certification and implementing sustainability initiatives. These initiatives are strategic and also used to enhance the reputation of the industry</w:t>
      </w:r>
      <w:r w:rsidR="005E38E2" w:rsidRPr="00150331">
        <w:rPr>
          <w:rFonts w:cs="Arial"/>
          <w:noProof/>
        </w:rPr>
        <w:t xml:space="preserve"> (Velaoras et al., 2025)</w:t>
      </w:r>
      <w:r w:rsidRPr="00150331">
        <w:rPr>
          <w:rFonts w:cs="Arial"/>
          <w:noProof/>
        </w:rPr>
        <w:t xml:space="preserve">. One Aldwych in London is an example of a luxury </w:t>
      </w:r>
      <w:r w:rsidRPr="00150331">
        <w:rPr>
          <w:rFonts w:cs="Arial"/>
          <w:noProof/>
        </w:rPr>
        <w:lastRenderedPageBreak/>
        <w:t xml:space="preserve">hotel that has achieved B Corp Certification. It shows the commitment to ethical sourcing and sustainability practices of the hotel. The Green House Hotel in Bournemouth introduces itself as the greenest hotel in the UK because the hotel uses renewable energy and locally sourced products. Its business practices reflect commitments toward sustainability. </w:t>
      </w:r>
    </w:p>
    <w:p w14:paraId="701A6C25" w14:textId="22570213" w:rsidR="00493E94" w:rsidRPr="00150331" w:rsidRDefault="00493E94" w:rsidP="00341083">
      <w:pPr>
        <w:rPr>
          <w:rFonts w:cs="Arial"/>
          <w:noProof/>
        </w:rPr>
      </w:pPr>
      <w:r w:rsidRPr="00150331">
        <w:rPr>
          <w:rFonts w:cs="Arial"/>
          <w:b/>
          <w:bCs/>
          <w:noProof/>
        </w:rPr>
        <w:t xml:space="preserve">Technological Factors: </w:t>
      </w:r>
      <w:r w:rsidRPr="00150331">
        <w:rPr>
          <w:rFonts w:cs="Arial"/>
          <w:noProof/>
        </w:rPr>
        <w:t>The use of advanced technologies is crucial to achieving sustainability goals and net-zero emissions in the hospitality industry. In recent years, the UK has achieved significant advancement in waste management systems, water conservation systems, and innovative energy systems</w:t>
      </w:r>
      <w:r w:rsidR="002A3B10" w:rsidRPr="00150331">
        <w:rPr>
          <w:rFonts w:cs="Arial"/>
          <w:noProof/>
        </w:rPr>
        <w:t xml:space="preserve"> (Ray et al., 2023)</w:t>
      </w:r>
      <w:r w:rsidRPr="00150331">
        <w:rPr>
          <w:rFonts w:cs="Arial"/>
          <w:noProof/>
        </w:rPr>
        <w:t>. Hotels of different segments including budget and luxury are adopting these advanced technologies to support their sustainability and net-zero emissions commitments</w:t>
      </w:r>
      <w:r w:rsidR="003A2F37" w:rsidRPr="00150331">
        <w:rPr>
          <w:rFonts w:cs="Arial"/>
          <w:noProof/>
        </w:rPr>
        <w:t xml:space="preserve"> (Youssef and Zeqiri, 2022)</w:t>
      </w:r>
      <w:r w:rsidRPr="00150331">
        <w:rPr>
          <w:rFonts w:cs="Arial"/>
          <w:noProof/>
        </w:rPr>
        <w:t>. For instance, Marriott International uses AI Technology to serve its guests. The hotel also emphasises smart room management systems to minimise waste and increase efficiency in hotel operations. The emergence of AI technology, big data analytics, and smart systems have shaped the services in the hotel industry. Businesses can adopt these technologies to reduce waste and emissions.</w:t>
      </w:r>
    </w:p>
    <w:p w14:paraId="40B3B669" w14:textId="1903FF22" w:rsidR="00493E94" w:rsidRPr="00150331" w:rsidRDefault="00493E94" w:rsidP="00341083">
      <w:pPr>
        <w:rPr>
          <w:rFonts w:cs="Arial"/>
          <w:noProof/>
        </w:rPr>
      </w:pPr>
      <w:r w:rsidRPr="00150331">
        <w:rPr>
          <w:rFonts w:cs="Arial"/>
          <w:noProof/>
        </w:rPr>
        <w:t>The PEST analysis shows that hotels are integrating sustainability practices in their core business functions because it can provide a competitive advantage in the industry. Leaders in those corporations are showing their innovation to achieve the goals most effectively. However, financial barriers can limit their capabilities. For some sustainability initiatives, higher upfront costs are required. Also, the hotels are subject to greenwashing risks if they do not have any standardised regulations</w:t>
      </w:r>
      <w:r w:rsidR="006135D9" w:rsidRPr="00150331">
        <w:rPr>
          <w:rFonts w:cs="Arial"/>
          <w:noProof/>
        </w:rPr>
        <w:t xml:space="preserve"> (Free, Jones and Tremblay, 2024)</w:t>
      </w:r>
      <w:r w:rsidRPr="00150331">
        <w:rPr>
          <w:rFonts w:cs="Arial"/>
          <w:noProof/>
        </w:rPr>
        <w:t xml:space="preserve">. Sometimes, hotels overstate their sustainability initiatives and net-zero emissions and guests become skeptical of their claims. </w:t>
      </w:r>
    </w:p>
    <w:p w14:paraId="77F17C4B" w14:textId="77777777" w:rsidR="00287BA3" w:rsidRDefault="00287BA3">
      <w:pPr>
        <w:spacing w:line="278" w:lineRule="auto"/>
        <w:jc w:val="left"/>
        <w:rPr>
          <w:rFonts w:eastAsiaTheme="majorEastAsia" w:cstheme="majorBidi"/>
          <w:b/>
          <w:i/>
          <w:noProof/>
          <w:color w:val="002060"/>
          <w:sz w:val="32"/>
          <w:szCs w:val="40"/>
        </w:rPr>
      </w:pPr>
      <w:bookmarkStart w:id="5" w:name="_Toc906204642"/>
      <w:r>
        <w:rPr>
          <w:noProof/>
        </w:rPr>
        <w:br w:type="page"/>
      </w:r>
    </w:p>
    <w:p w14:paraId="36051871" w14:textId="613CE386" w:rsidR="002B61F5" w:rsidRPr="00150331" w:rsidRDefault="002B61F5" w:rsidP="00341083">
      <w:pPr>
        <w:pStyle w:val="Heading1"/>
        <w:rPr>
          <w:noProof/>
        </w:rPr>
      </w:pPr>
      <w:r w:rsidRPr="00150331">
        <w:rPr>
          <w:noProof/>
        </w:rPr>
        <w:lastRenderedPageBreak/>
        <w:t>Conclusion</w:t>
      </w:r>
      <w:bookmarkEnd w:id="5"/>
      <w:r w:rsidRPr="00150331">
        <w:rPr>
          <w:noProof/>
        </w:rPr>
        <w:t xml:space="preserve"> </w:t>
      </w:r>
    </w:p>
    <w:p w14:paraId="638D9059" w14:textId="2FCA3CEC" w:rsidR="002B61F5" w:rsidRPr="00150331" w:rsidRDefault="002B61F5" w:rsidP="00341083">
      <w:pPr>
        <w:rPr>
          <w:rFonts w:cs="Arial"/>
          <w:noProof/>
        </w:rPr>
      </w:pPr>
      <w:r w:rsidRPr="00150331">
        <w:rPr>
          <w:rFonts w:cs="Arial"/>
          <w:noProof/>
        </w:rPr>
        <w:t xml:space="preserve">Sustainability and net-zero goals </w:t>
      </w:r>
      <w:r w:rsidR="00D85CA4" w:rsidRPr="00150331">
        <w:rPr>
          <w:rFonts w:cs="Arial"/>
          <w:noProof/>
        </w:rPr>
        <w:t xml:space="preserve">are important to achieve for long term success in the industry. But it is a complex process to achieve them. There are </w:t>
      </w:r>
      <w:r w:rsidR="000E5A26" w:rsidRPr="00150331">
        <w:rPr>
          <w:rFonts w:cs="Arial"/>
          <w:noProof/>
        </w:rPr>
        <w:t xml:space="preserve">constraints such as higher costs in the technology adoption, </w:t>
      </w:r>
      <w:r w:rsidR="00BF2E75" w:rsidRPr="00150331">
        <w:rPr>
          <w:rFonts w:cs="Arial"/>
          <w:noProof/>
        </w:rPr>
        <w:t xml:space="preserve">poor focus on the broader context, and lack of collaboration among the stakeholders. </w:t>
      </w:r>
      <w:r w:rsidR="003D5A3B" w:rsidRPr="00150331">
        <w:rPr>
          <w:rFonts w:cs="Arial"/>
          <w:noProof/>
        </w:rPr>
        <w:t xml:space="preserve">Comprehensive frameworks should be introduced to extend the focus to a broader context and successfully achieved the goals. </w:t>
      </w:r>
      <w:r w:rsidR="009C5BA1" w:rsidRPr="00150331">
        <w:rPr>
          <w:rFonts w:cs="Arial"/>
          <w:noProof/>
        </w:rPr>
        <w:t xml:space="preserve">Stakeholders engagement is needed to ensure sustainable development in the tourism and hospitality industry. </w:t>
      </w:r>
    </w:p>
    <w:p w14:paraId="4969B46F" w14:textId="77777777" w:rsidR="00493E94" w:rsidRPr="00150331" w:rsidRDefault="00493E94" w:rsidP="00341083">
      <w:pPr>
        <w:pStyle w:val="Heading1"/>
        <w:rPr>
          <w:noProof/>
        </w:rPr>
      </w:pPr>
      <w:bookmarkStart w:id="6" w:name="_Toc552994819"/>
      <w:r w:rsidRPr="00150331">
        <w:rPr>
          <w:noProof/>
        </w:rPr>
        <w:t>Recommendations</w:t>
      </w:r>
      <w:bookmarkEnd w:id="6"/>
    </w:p>
    <w:p w14:paraId="773BDB71" w14:textId="77777777" w:rsidR="00493E94" w:rsidRPr="00150331" w:rsidRDefault="00493E94" w:rsidP="00341083">
      <w:pPr>
        <w:rPr>
          <w:rFonts w:cs="Arial"/>
          <w:noProof/>
        </w:rPr>
      </w:pPr>
      <w:r w:rsidRPr="00150331">
        <w:rPr>
          <w:rFonts w:cs="Arial"/>
          <w:noProof/>
        </w:rPr>
        <w:t>Sustainability and net-zero initiatives undertaken by the hotels in the hospitality industry show that significant progress has been made. However, some gaps and challenges should be addressed to achieve the goals. The UK government is committed to achieving a net-zero target by 2050. Businesses in the hospitality industry are required to adopt a comprehensive and multi-level approach that will integrate technological advancement, policies, and stakeholder engagement in the strategies. The recommendations are provided below:</w:t>
      </w:r>
    </w:p>
    <w:p w14:paraId="4E5E6514" w14:textId="6D25F3FB" w:rsidR="00493E94" w:rsidRPr="00150331" w:rsidRDefault="00493E94" w:rsidP="00341083">
      <w:pPr>
        <w:rPr>
          <w:rFonts w:cs="Arial"/>
          <w:noProof/>
        </w:rPr>
      </w:pPr>
      <w:r w:rsidRPr="00150331">
        <w:rPr>
          <w:rFonts w:cs="Arial"/>
          <w:noProof/>
        </w:rPr>
        <w:t>• At first, renewable energy adoption should be the top priority in the hospitality industry. Businesses should receive incentives if they can ensure green energy usage throughout their operations</w:t>
      </w:r>
      <w:r w:rsidR="00AD662B" w:rsidRPr="00150331">
        <w:rPr>
          <w:rFonts w:cs="Arial"/>
          <w:noProof/>
        </w:rPr>
        <w:t xml:space="preserve"> (</w:t>
      </w:r>
      <w:r w:rsidR="00AD662B" w:rsidRPr="00150331">
        <w:rPr>
          <w:noProof/>
        </w:rPr>
        <w:t>Ford and Sturman, 2020)</w:t>
      </w:r>
      <w:r w:rsidRPr="00150331">
        <w:rPr>
          <w:rFonts w:cs="Arial"/>
          <w:noProof/>
        </w:rPr>
        <w:t>. Although it can be noticed that many hotels have already adopted solar photovoltaic systems, the initiative has not been undertaken at a large scale because of the higher initial costs. The upfront costs need to be reduced to promote mass adoption of the system. Strategies such as collective purchasing agreements, and shared renewable energy cooperatives at local and regional levels are effective to reduce the upfront cost pressure on the hotels. Policymakers may also consider offering tax incentives and loan facilities to encourage hotels to adopt such technologies</w:t>
      </w:r>
      <w:r w:rsidR="0057082B" w:rsidRPr="00150331">
        <w:rPr>
          <w:rFonts w:cs="Arial"/>
          <w:noProof/>
        </w:rPr>
        <w:t xml:space="preserve"> (Khatter, 2023)</w:t>
      </w:r>
      <w:r w:rsidRPr="00150331">
        <w:rPr>
          <w:rFonts w:cs="Arial"/>
          <w:noProof/>
        </w:rPr>
        <w:t xml:space="preserve">. </w:t>
      </w:r>
    </w:p>
    <w:p w14:paraId="165880D1" w14:textId="664C797B" w:rsidR="00493E94" w:rsidRPr="00150331" w:rsidRDefault="00493E94" w:rsidP="00341083">
      <w:pPr>
        <w:rPr>
          <w:rFonts w:cs="Arial"/>
          <w:noProof/>
        </w:rPr>
      </w:pPr>
      <w:r w:rsidRPr="00150331">
        <w:rPr>
          <w:rFonts w:cs="Arial"/>
          <w:noProof/>
        </w:rPr>
        <w:t>• Secondly, the hotel industry should implement energy-efficient upgrades so that it can achieve net-zero goals. They should focus on building insulation, envelopes, and ventilation systems to reduce emissions. National industry bodies can come forward to establish relevant sustainability standards for hotel development and construction. These standards will ensure that all new hotels are developed aligning with the net-</w:t>
      </w:r>
      <w:r w:rsidRPr="00150331">
        <w:rPr>
          <w:rFonts w:cs="Arial"/>
          <w:noProof/>
        </w:rPr>
        <w:lastRenderedPageBreak/>
        <w:t>zero goals</w:t>
      </w:r>
      <w:r w:rsidR="00D870B5" w:rsidRPr="00150331">
        <w:rPr>
          <w:rFonts w:cs="Arial"/>
          <w:noProof/>
        </w:rPr>
        <w:t xml:space="preserve"> (Khalil et al., 2022)</w:t>
      </w:r>
      <w:r w:rsidRPr="00150331">
        <w:rPr>
          <w:rFonts w:cs="Arial"/>
          <w:noProof/>
        </w:rPr>
        <w:t xml:space="preserve">. Also, AI technology, smart energy management systems, and predictive maintenance should be promoted and scaled up because these technologies can optimise resource consumption and reduce waste without affecting guest satisfaction. </w:t>
      </w:r>
    </w:p>
    <w:p w14:paraId="5C528F84" w14:textId="13ED596F" w:rsidR="00493E94" w:rsidRPr="00150331" w:rsidRDefault="00493E94" w:rsidP="00341083">
      <w:pPr>
        <w:rPr>
          <w:rFonts w:cs="Arial"/>
          <w:noProof/>
        </w:rPr>
      </w:pPr>
      <w:r w:rsidRPr="00150331">
        <w:rPr>
          <w:rFonts w:cs="Arial"/>
          <w:noProof/>
        </w:rPr>
        <w:t>• Thirdly, the policymakers should strengthen policy collaboration and introduce industry-wide frameworks. Currently, there are fragmented efforts by DMOs and some government agencies for sustainability practices. This effort should be extended to an industry-wide level. Hotels should get certifications beyond energy metrics. They should be able to get certification for water management, waste reduction, and decarbonisation in the supply chain efforts</w:t>
      </w:r>
      <w:r w:rsidR="00D2178C" w:rsidRPr="00150331">
        <w:rPr>
          <w:rFonts w:cs="Arial"/>
          <w:noProof/>
        </w:rPr>
        <w:t xml:space="preserve"> (Wszendybył-Skulska and Panasiuk, 2024)</w:t>
      </w:r>
      <w:r w:rsidRPr="00150331">
        <w:rPr>
          <w:rFonts w:cs="Arial"/>
          <w:noProof/>
        </w:rPr>
        <w:t xml:space="preserve">. Hence, organisations can avoid the greenwashing issue. </w:t>
      </w:r>
    </w:p>
    <w:p w14:paraId="6658A0A1" w14:textId="10036838" w:rsidR="00493E94" w:rsidRPr="00150331" w:rsidRDefault="00493E94" w:rsidP="00341083">
      <w:pPr>
        <w:rPr>
          <w:rFonts w:cs="Arial"/>
          <w:noProof/>
        </w:rPr>
      </w:pPr>
      <w:r w:rsidRPr="00150331">
        <w:rPr>
          <w:rFonts w:cs="Arial"/>
          <w:noProof/>
        </w:rPr>
        <w:t>• Fourthly, customer and consumer engagement should be ensured in the technical and policy measures. Hotels should have interactive sustainability communication strategies such as digital dashboard usage to interact with the stakeholders. The employees should also be given adequate training on sustainability practices</w:t>
      </w:r>
      <w:r w:rsidR="00E62975" w:rsidRPr="00150331">
        <w:rPr>
          <w:rFonts w:cs="Arial"/>
          <w:noProof/>
        </w:rPr>
        <w:t xml:space="preserve"> (Legrand and Chen, 2022)</w:t>
      </w:r>
      <w:r w:rsidRPr="00150331">
        <w:rPr>
          <w:rFonts w:cs="Arial"/>
          <w:noProof/>
        </w:rPr>
        <w:t xml:space="preserve">. It will strengthen the sustainability initiatives within the organisation. </w:t>
      </w:r>
    </w:p>
    <w:p w14:paraId="6FE99529" w14:textId="56EE382B" w:rsidR="001A53A0" w:rsidRPr="00150331" w:rsidRDefault="00493E94" w:rsidP="00341083">
      <w:pPr>
        <w:rPr>
          <w:rFonts w:cs="Arial"/>
          <w:noProof/>
        </w:rPr>
      </w:pPr>
      <w:r w:rsidRPr="00150331">
        <w:rPr>
          <w:rFonts w:cs="Arial"/>
          <w:noProof/>
        </w:rPr>
        <w:t>• Finally, collaboration should be made among the industry leaders, policymakers, academics, and key stakeholders to address the challenges and gaps in the current sustainability and net-zero emissions initiatives</w:t>
      </w:r>
      <w:r w:rsidR="00AD662B" w:rsidRPr="00150331">
        <w:rPr>
          <w:rFonts w:cs="Arial"/>
          <w:noProof/>
        </w:rPr>
        <w:t xml:space="preserve"> (</w:t>
      </w:r>
      <w:r w:rsidR="00AD662B" w:rsidRPr="00150331">
        <w:rPr>
          <w:noProof/>
        </w:rPr>
        <w:t>Ford and Sturman, 2020)</w:t>
      </w:r>
      <w:r w:rsidRPr="00150331">
        <w:rPr>
          <w:rFonts w:cs="Arial"/>
          <w:noProof/>
        </w:rPr>
        <w:t>.</w:t>
      </w:r>
    </w:p>
    <w:p w14:paraId="36E7E691" w14:textId="77777777" w:rsidR="00341083" w:rsidRPr="00150331" w:rsidRDefault="00341083" w:rsidP="00341083">
      <w:pPr>
        <w:jc w:val="left"/>
        <w:rPr>
          <w:rFonts w:eastAsia="Times New Roman" w:cstheme="majorBidi"/>
          <w:b/>
          <w:i/>
          <w:noProof/>
          <w:color w:val="002060"/>
          <w:sz w:val="32"/>
          <w:szCs w:val="40"/>
        </w:rPr>
      </w:pPr>
      <w:bookmarkStart w:id="7" w:name="_Toc1632469970"/>
      <w:r w:rsidRPr="00150331">
        <w:rPr>
          <w:rFonts w:eastAsia="Times New Roman"/>
          <w:noProof/>
        </w:rPr>
        <w:br w:type="page"/>
      </w:r>
    </w:p>
    <w:p w14:paraId="0819B5A3" w14:textId="07F75797" w:rsidR="000776FF" w:rsidRPr="00150331" w:rsidRDefault="000776FF" w:rsidP="00341083">
      <w:pPr>
        <w:pStyle w:val="Heading1"/>
        <w:divId w:val="1444763161"/>
        <w:rPr>
          <w:rFonts w:eastAsia="Times New Roman"/>
          <w:noProof/>
        </w:rPr>
      </w:pPr>
      <w:r w:rsidRPr="00150331">
        <w:rPr>
          <w:rFonts w:eastAsia="Times New Roman"/>
          <w:noProof/>
        </w:rPr>
        <w:lastRenderedPageBreak/>
        <w:t>Reference list</w:t>
      </w:r>
      <w:bookmarkEnd w:id="7"/>
    </w:p>
    <w:p w14:paraId="275FE18F"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Abdelhady, S. (2023). Techno-economic Study and the Optimal Hybrid Renewable Energy System Design for a Hotel Building with Net Zero Energy and Net Zero Carbon Emissions. </w:t>
      </w:r>
      <w:r w:rsidRPr="00150331">
        <w:rPr>
          <w:rFonts w:eastAsia="Times New Roman" w:cs="Arial"/>
          <w:i/>
          <w:iCs/>
          <w:noProof/>
          <w:kern w:val="0"/>
          <w14:ligatures w14:val="none"/>
        </w:rPr>
        <w:t>Energy Conversion and Management</w:t>
      </w:r>
      <w:r w:rsidRPr="00150331">
        <w:rPr>
          <w:rFonts w:eastAsia="Times New Roman" w:cs="Arial"/>
          <w:noProof/>
          <w:kern w:val="0"/>
          <w14:ligatures w14:val="none"/>
        </w:rPr>
        <w:t>, 289, pp.117195–117195. doi:https://doi.org/10.1016/j.enconman.2023.117195.</w:t>
      </w:r>
    </w:p>
    <w:p w14:paraId="245CF13C" w14:textId="77777777" w:rsidR="00602C1E" w:rsidRPr="00150331" w:rsidRDefault="00602C1E" w:rsidP="00602C1E">
      <w:pPr>
        <w:divId w:val="1101148776"/>
        <w:rPr>
          <w:noProof/>
        </w:rPr>
      </w:pPr>
      <w:r w:rsidRPr="00150331">
        <w:rPr>
          <w:noProof/>
        </w:rPr>
        <w:t xml:space="preserve">Ford, R.C. and Sturman, M.C. (2020). </w:t>
      </w:r>
      <w:r w:rsidRPr="00150331">
        <w:rPr>
          <w:i/>
          <w:iCs/>
          <w:noProof/>
        </w:rPr>
        <w:t>Managing Hospitality Organizations</w:t>
      </w:r>
      <w:r w:rsidRPr="00150331">
        <w:rPr>
          <w:noProof/>
        </w:rPr>
        <w:t>. 2nd Edn. Sage, London.</w:t>
      </w:r>
    </w:p>
    <w:p w14:paraId="1C9F4CD0"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Free, C., Jones, S. and Tremblay, M.-S. (2024). Greenwashing and Sustainability assurance: a Review and Call for Future Research. </w:t>
      </w:r>
      <w:r w:rsidRPr="00150331">
        <w:rPr>
          <w:rFonts w:eastAsia="Times New Roman" w:cs="Arial"/>
          <w:i/>
          <w:iCs/>
          <w:noProof/>
          <w:kern w:val="0"/>
          <w14:ligatures w14:val="none"/>
        </w:rPr>
        <w:t>Journal of Accounting Literature</w:t>
      </w:r>
      <w:r w:rsidRPr="00150331">
        <w:rPr>
          <w:rFonts w:eastAsia="Times New Roman" w:cs="Arial"/>
          <w:noProof/>
          <w:kern w:val="0"/>
          <w14:ligatures w14:val="none"/>
        </w:rPr>
        <w:t xml:space="preserve">, </w:t>
      </w:r>
      <w:r w:rsidRPr="00150331">
        <w:rPr>
          <w:rStyle w:val="intentfirstvolume"/>
          <w:noProof/>
        </w:rPr>
        <w:t>31</w:t>
      </w:r>
      <w:r w:rsidRPr="00150331">
        <w:rPr>
          <w:noProof/>
        </w:rPr>
        <w:t>, pp. 1-19.</w:t>
      </w:r>
      <w:r w:rsidRPr="00150331">
        <w:rPr>
          <w:rFonts w:eastAsia="Times New Roman" w:cs="Arial"/>
          <w:noProof/>
          <w:kern w:val="0"/>
          <w14:ligatures w14:val="none"/>
        </w:rPr>
        <w:t xml:space="preserve"> doi:https://doi.org/10.1108/jal-11-2023-0201.</w:t>
      </w:r>
    </w:p>
    <w:p w14:paraId="26527C04"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Gangadhari, R.K., Karadayi</w:t>
      </w:r>
      <w:r w:rsidRPr="00150331">
        <w:rPr>
          <w:rFonts w:ascii="Cambria Math" w:eastAsia="Times New Roman" w:hAnsi="Cambria Math" w:cs="Cambria Math"/>
          <w:noProof/>
          <w:kern w:val="0"/>
          <w14:ligatures w14:val="none"/>
        </w:rPr>
        <w:t>‐</w:t>
      </w:r>
      <w:r w:rsidRPr="00150331">
        <w:rPr>
          <w:rFonts w:eastAsia="Times New Roman" w:cs="Arial"/>
          <w:noProof/>
          <w:kern w:val="0"/>
          <w14:ligatures w14:val="none"/>
        </w:rPr>
        <w:t>Usta, S. and Marc Lim, W. (2023). Breaking Barriers toward a Net</w:t>
      </w:r>
      <w:r w:rsidRPr="00150331">
        <w:rPr>
          <w:rFonts w:ascii="Cambria Math" w:eastAsia="Times New Roman" w:hAnsi="Cambria Math" w:cs="Cambria Math"/>
          <w:noProof/>
          <w:kern w:val="0"/>
          <w14:ligatures w14:val="none"/>
        </w:rPr>
        <w:t>‐</w:t>
      </w:r>
      <w:r w:rsidRPr="00150331">
        <w:rPr>
          <w:rFonts w:eastAsia="Times New Roman" w:cs="Arial"/>
          <w:noProof/>
          <w:kern w:val="0"/>
          <w14:ligatures w14:val="none"/>
        </w:rPr>
        <w:t xml:space="preserve">zero Economy. </w:t>
      </w:r>
      <w:r w:rsidRPr="00150331">
        <w:rPr>
          <w:rFonts w:eastAsia="Times New Roman" w:cs="Arial"/>
          <w:i/>
          <w:iCs/>
          <w:noProof/>
          <w:kern w:val="0"/>
          <w14:ligatures w14:val="none"/>
        </w:rPr>
        <w:t>Natural Resources Forum</w:t>
      </w:r>
      <w:r w:rsidRPr="00150331">
        <w:rPr>
          <w:rFonts w:eastAsia="Times New Roman" w:cs="Arial"/>
          <w:noProof/>
          <w:kern w:val="0"/>
          <w14:ligatures w14:val="none"/>
        </w:rPr>
        <w:t xml:space="preserve">, 49(1), </w:t>
      </w:r>
      <w:r w:rsidRPr="00150331">
        <w:rPr>
          <w:noProof/>
        </w:rPr>
        <w:t xml:space="preserve">pp. 138-159. </w:t>
      </w:r>
      <w:r w:rsidRPr="00150331">
        <w:rPr>
          <w:rFonts w:eastAsia="Times New Roman" w:cs="Arial"/>
          <w:noProof/>
          <w:kern w:val="0"/>
          <w14:ligatures w14:val="none"/>
        </w:rPr>
        <w:t>doi:https://doi.org/10.1111/1477-8947.12378.</w:t>
      </w:r>
    </w:p>
    <w:p w14:paraId="456C5EA0"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González, J.P. and Yousif, C. (2015). Prioritising Energy Efficiency Measures to Achieve a Zero Net-energy Hotel on the Island of Gozo in the Central Mediterranean. </w:t>
      </w:r>
      <w:r w:rsidRPr="00150331">
        <w:rPr>
          <w:rFonts w:eastAsia="Times New Roman" w:cs="Arial"/>
          <w:i/>
          <w:iCs/>
          <w:noProof/>
          <w:kern w:val="0"/>
          <w14:ligatures w14:val="none"/>
        </w:rPr>
        <w:t>Energy Procedia</w:t>
      </w:r>
      <w:r w:rsidRPr="00150331">
        <w:rPr>
          <w:rFonts w:eastAsia="Times New Roman" w:cs="Arial"/>
          <w:noProof/>
          <w:kern w:val="0"/>
          <w14:ligatures w14:val="none"/>
        </w:rPr>
        <w:t>, 83, pp.50–59. doi:https://doi.org/10.1016/j.egypro.2015.12.195.</w:t>
      </w:r>
    </w:p>
    <w:p w14:paraId="6976EA4D"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Gössling, S., Humpe, A. and Sun, Y.-Y. (2024). On Track to net-zero? Large Tourism Enterprises and Climate Change. </w:t>
      </w:r>
      <w:r w:rsidRPr="00150331">
        <w:rPr>
          <w:rFonts w:eastAsia="Times New Roman" w:cs="Arial"/>
          <w:i/>
          <w:iCs/>
          <w:noProof/>
          <w:kern w:val="0"/>
          <w14:ligatures w14:val="none"/>
        </w:rPr>
        <w:t>Tourism Management</w:t>
      </w:r>
      <w:r w:rsidRPr="00150331">
        <w:rPr>
          <w:rFonts w:eastAsia="Times New Roman" w:cs="Arial"/>
          <w:noProof/>
          <w:kern w:val="0"/>
          <w14:ligatures w14:val="none"/>
        </w:rPr>
        <w:t>, [online] 100, p.104842. doi:https://doi.org/10.1016/j.tourman.2023.104842.</w:t>
      </w:r>
    </w:p>
    <w:p w14:paraId="1207856F"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GOV.UK (2023). </w:t>
      </w:r>
      <w:r w:rsidRPr="00150331">
        <w:rPr>
          <w:rFonts w:eastAsia="Times New Roman" w:cs="Arial"/>
          <w:i/>
          <w:iCs/>
          <w:noProof/>
          <w:kern w:val="0"/>
          <w14:ligatures w14:val="none"/>
        </w:rPr>
        <w:t>Department for Energy Security and Net Zero</w:t>
      </w:r>
      <w:r w:rsidRPr="00150331">
        <w:rPr>
          <w:rFonts w:eastAsia="Times New Roman" w:cs="Arial"/>
          <w:noProof/>
          <w:kern w:val="0"/>
          <w14:ligatures w14:val="none"/>
        </w:rPr>
        <w:t>. [online] GOV.UK. Available at: https://www.gov.uk/government/organisations/department-for-energy-security-and-net-zero [Accessed 18 May 2025].</w:t>
      </w:r>
    </w:p>
    <w:p w14:paraId="4596B7A9"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Guix, M., Babakhani, N. and Sun, Y.-Y. (2024). Doing All We can? Destination Management Organizations’ net-zero Pledges and Their Decarbonization Plans. </w:t>
      </w:r>
      <w:r w:rsidRPr="00150331">
        <w:rPr>
          <w:rFonts w:eastAsia="Times New Roman" w:cs="Arial"/>
          <w:i/>
          <w:iCs/>
          <w:noProof/>
          <w:kern w:val="0"/>
          <w14:ligatures w14:val="none"/>
        </w:rPr>
        <w:t>Journal of Sustainable Tourism</w:t>
      </w:r>
      <w:r w:rsidRPr="00150331">
        <w:rPr>
          <w:rFonts w:eastAsia="Times New Roman" w:cs="Arial"/>
          <w:noProof/>
          <w:kern w:val="0"/>
          <w14:ligatures w14:val="none"/>
        </w:rPr>
        <w:t>, pp.1–21. doi:https://doi.org/10.1080/09669582.2024.2357377.</w:t>
      </w:r>
    </w:p>
    <w:p w14:paraId="42109B0C"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Higham, J., Font, X. and Wu, J. (Snow) (2021). Code Red for Sustainable Tourism. </w:t>
      </w:r>
      <w:r w:rsidRPr="00150331">
        <w:rPr>
          <w:rFonts w:eastAsia="Times New Roman" w:cs="Arial"/>
          <w:i/>
          <w:iCs/>
          <w:noProof/>
          <w:kern w:val="0"/>
          <w14:ligatures w14:val="none"/>
        </w:rPr>
        <w:t>Journal of Sustainable Tourism</w:t>
      </w:r>
      <w:r w:rsidRPr="00150331">
        <w:rPr>
          <w:rFonts w:eastAsia="Times New Roman" w:cs="Arial"/>
          <w:noProof/>
          <w:kern w:val="0"/>
          <w14:ligatures w14:val="none"/>
        </w:rPr>
        <w:t>, 30(1), pp.1–13. doi:https://doi.org/10.1080/09669582.2022.2008128.</w:t>
      </w:r>
    </w:p>
    <w:p w14:paraId="1218EE3C"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lastRenderedPageBreak/>
        <w:t xml:space="preserve">Khalil, N., Che Abdullah, S.N., Haron, S.N. and Hamid, M.Y. (2022). A Review of Green Practices and Initiatives from Stakeholder’s Perspectives Towards Sustainable Hotel Operations and Performance Impact. </w:t>
      </w:r>
      <w:r w:rsidRPr="00150331">
        <w:rPr>
          <w:rFonts w:eastAsia="Times New Roman" w:cs="Arial"/>
          <w:i/>
          <w:iCs/>
          <w:noProof/>
          <w:kern w:val="0"/>
          <w14:ligatures w14:val="none"/>
        </w:rPr>
        <w:t>Journal of Facilities Management</w:t>
      </w:r>
      <w:r w:rsidRPr="00150331">
        <w:rPr>
          <w:rFonts w:eastAsia="Times New Roman" w:cs="Arial"/>
          <w:noProof/>
          <w:kern w:val="0"/>
          <w14:ligatures w14:val="none"/>
        </w:rPr>
        <w:t>, [online] 22(4). doi:https://doi.org/10.1108/jfm-03-2022-0025.</w:t>
      </w:r>
    </w:p>
    <w:p w14:paraId="6178233A"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Khatter, A. (2023). Challenges and Solutions for Environmental Sustainability in the Hospitality Sector. </w:t>
      </w:r>
      <w:r w:rsidRPr="00150331">
        <w:rPr>
          <w:rFonts w:eastAsia="Times New Roman" w:cs="Arial"/>
          <w:i/>
          <w:iCs/>
          <w:noProof/>
          <w:kern w:val="0"/>
          <w14:ligatures w14:val="none"/>
        </w:rPr>
        <w:t>Sustainability</w:t>
      </w:r>
      <w:r w:rsidRPr="00150331">
        <w:rPr>
          <w:rFonts w:eastAsia="Times New Roman" w:cs="Arial"/>
          <w:noProof/>
          <w:kern w:val="0"/>
          <w14:ligatures w14:val="none"/>
        </w:rPr>
        <w:t>, [online] 15(15), pp.11491–11491. doi:https://doi.org/10.3390/su151511491.</w:t>
      </w:r>
    </w:p>
    <w:p w14:paraId="58EC4115"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Legrand, W. and Chen, J.S. (2022). </w:t>
      </w:r>
      <w:r w:rsidRPr="00150331">
        <w:rPr>
          <w:rFonts w:eastAsia="Times New Roman" w:cs="Arial"/>
          <w:i/>
          <w:iCs/>
          <w:noProof/>
          <w:kern w:val="0"/>
          <w14:ligatures w14:val="none"/>
        </w:rPr>
        <w:t>Sustainability in the Hospitality Industry</w:t>
      </w:r>
      <w:r w:rsidRPr="00150331">
        <w:rPr>
          <w:rFonts w:eastAsia="Times New Roman" w:cs="Arial"/>
          <w:noProof/>
          <w:kern w:val="0"/>
          <w14:ligatures w14:val="none"/>
        </w:rPr>
        <w:t>. Taylor &amp; Francis.</w:t>
      </w:r>
    </w:p>
    <w:p w14:paraId="7A89BABC"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Menegaki, A. (2024). Energy Consumption in Hotels Through a Policy-Driven, Case-Based and Scenario Approach. </w:t>
      </w:r>
      <w:r w:rsidRPr="00150331">
        <w:rPr>
          <w:rFonts w:eastAsia="Times New Roman" w:cs="Arial"/>
          <w:i/>
          <w:iCs/>
          <w:noProof/>
          <w:kern w:val="0"/>
          <w14:ligatures w14:val="none"/>
        </w:rPr>
        <w:t>Case-Based and Scenario Approach (November 27, 2024)</w:t>
      </w:r>
      <w:r w:rsidRPr="00150331">
        <w:rPr>
          <w:rFonts w:eastAsia="Times New Roman" w:cs="Arial"/>
          <w:noProof/>
          <w:kern w:val="0"/>
          <w14:ligatures w14:val="none"/>
        </w:rPr>
        <w:t>, pp.1-31. doi:https://doi.org/10.2139/ssrn.5035626.</w:t>
      </w:r>
    </w:p>
    <w:p w14:paraId="10CDC505"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Nimri, R., Dharmesti, M., Arcodia, C. and Mahshi, R. (2021). UK Consumers’ Ethical Beliefs Towards Dining at Green restaurants: a Qualitative Evaluation. </w:t>
      </w:r>
      <w:r w:rsidRPr="00150331">
        <w:rPr>
          <w:rFonts w:eastAsia="Times New Roman" w:cs="Arial"/>
          <w:i/>
          <w:iCs/>
          <w:noProof/>
          <w:kern w:val="0"/>
          <w14:ligatures w14:val="none"/>
        </w:rPr>
        <w:t>Journal of Hospitality and Tourism Management</w:t>
      </w:r>
      <w:r w:rsidRPr="00150331">
        <w:rPr>
          <w:rFonts w:eastAsia="Times New Roman" w:cs="Arial"/>
          <w:noProof/>
          <w:kern w:val="0"/>
          <w14:ligatures w14:val="none"/>
        </w:rPr>
        <w:t>, 48, pp.572–581.</w:t>
      </w:r>
    </w:p>
    <w:p w14:paraId="410C1B12"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Ray, A., Ray, A., Bala, P.K. and Rana, N.P. (2023). What Affects the Use of Green Technology in hotels? Assessing Hotel Management Viewpoint Using Natural Language Processing Based Qualitative Study. </w:t>
      </w:r>
      <w:r w:rsidRPr="00150331">
        <w:rPr>
          <w:rFonts w:eastAsia="Times New Roman" w:cs="Arial"/>
          <w:i/>
          <w:iCs/>
          <w:noProof/>
          <w:kern w:val="0"/>
          <w14:ligatures w14:val="none"/>
        </w:rPr>
        <w:t>Journal of Hospitality Marketing &amp; Management</w:t>
      </w:r>
      <w:r w:rsidRPr="00150331">
        <w:rPr>
          <w:rFonts w:eastAsia="Times New Roman" w:cs="Arial"/>
          <w:noProof/>
          <w:kern w:val="0"/>
          <w14:ligatures w14:val="none"/>
        </w:rPr>
        <w:t>, pp.1–30. doi:https://doi.org/10.1080/19368623.2023.2221256.</w:t>
      </w:r>
    </w:p>
    <w:p w14:paraId="08775B9B"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room2 Chiswick Hometel (2025). </w:t>
      </w:r>
      <w:r w:rsidRPr="00150331">
        <w:rPr>
          <w:rFonts w:eastAsia="Times New Roman" w:cs="Arial"/>
          <w:i/>
          <w:iCs/>
          <w:noProof/>
          <w:kern w:val="0"/>
          <w14:ligatures w14:val="none"/>
        </w:rPr>
        <w:t>Sustainability</w:t>
      </w:r>
      <w:r w:rsidRPr="00150331">
        <w:rPr>
          <w:rFonts w:eastAsia="Times New Roman" w:cs="Arial"/>
          <w:noProof/>
          <w:kern w:val="0"/>
          <w14:ligatures w14:val="none"/>
        </w:rPr>
        <w:t>. [online] room2 Chiswick Hometel. Available at: https://room2.com/chiswick/sustainability/ [Accessed 18 May 2025].</w:t>
      </w:r>
    </w:p>
    <w:p w14:paraId="66020985"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Scott, D. and Gössling, S. (2021). Destination net-zero: What Does the International Energy Agency Roadmap Mean for tourism? </w:t>
      </w:r>
      <w:r w:rsidRPr="00150331">
        <w:rPr>
          <w:rFonts w:eastAsia="Times New Roman" w:cs="Arial"/>
          <w:i/>
          <w:iCs/>
          <w:noProof/>
          <w:kern w:val="0"/>
          <w14:ligatures w14:val="none"/>
        </w:rPr>
        <w:t>Journal of Sustainable Tourism</w:t>
      </w:r>
      <w:r w:rsidRPr="00150331">
        <w:rPr>
          <w:rFonts w:eastAsia="Times New Roman" w:cs="Arial"/>
          <w:noProof/>
          <w:kern w:val="0"/>
          <w14:ligatures w14:val="none"/>
        </w:rPr>
        <w:t>, [online] 30(1), pp.1–18. doi:https://doi.org/10.1080/09669582.2021.1962890.</w:t>
      </w:r>
    </w:p>
    <w:p w14:paraId="773426B4"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The Savoy London (2025). </w:t>
      </w:r>
      <w:r w:rsidRPr="00150331">
        <w:rPr>
          <w:rFonts w:eastAsia="Times New Roman" w:cs="Arial"/>
          <w:i/>
          <w:iCs/>
          <w:noProof/>
          <w:kern w:val="0"/>
          <w14:ligatures w14:val="none"/>
        </w:rPr>
        <w:t>Sustainability Initiatives | the Savoy</w:t>
      </w:r>
      <w:r w:rsidRPr="00150331">
        <w:rPr>
          <w:rFonts w:eastAsia="Times New Roman" w:cs="Arial"/>
          <w:noProof/>
          <w:kern w:val="0"/>
          <w14:ligatures w14:val="none"/>
        </w:rPr>
        <w:t>. [online] The Savoy London. Available at: https://www.thesavoylondon.com/information/sustainability-initiatives/ [Accessed 18 May 2025].</w:t>
      </w:r>
    </w:p>
    <w:p w14:paraId="26BDBD1B"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lastRenderedPageBreak/>
        <w:t xml:space="preserve">UK Government (2021). </w:t>
      </w:r>
      <w:r w:rsidRPr="00150331">
        <w:rPr>
          <w:rFonts w:eastAsia="Times New Roman" w:cs="Arial"/>
          <w:i/>
          <w:iCs/>
          <w:noProof/>
          <w:kern w:val="0"/>
          <w14:ligatures w14:val="none"/>
        </w:rPr>
        <w:t>Net Zero Strategy: Build Back Greener</w:t>
      </w:r>
      <w:r w:rsidRPr="00150331">
        <w:rPr>
          <w:rFonts w:eastAsia="Times New Roman" w:cs="Arial"/>
          <w:noProof/>
          <w:kern w:val="0"/>
          <w14:ligatures w14:val="none"/>
        </w:rPr>
        <w:t>. [online] GOV.UK. Available at: https://www.gov.uk/government/publications/net-zero-strategy [Accessed 18 May 2025].</w:t>
      </w:r>
    </w:p>
    <w:p w14:paraId="580C7612"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Veiga, C., Santos, M.C., Águas, P. and Santos, J.A.C. (2018). Sustainability as a Key Driver to Address Challenges. </w:t>
      </w:r>
      <w:r w:rsidRPr="00150331">
        <w:rPr>
          <w:rFonts w:eastAsia="Times New Roman" w:cs="Arial"/>
          <w:i/>
          <w:iCs/>
          <w:noProof/>
          <w:kern w:val="0"/>
          <w14:ligatures w14:val="none"/>
        </w:rPr>
        <w:t>Worldwide Hospitality and Tourism Themes</w:t>
      </w:r>
      <w:r w:rsidRPr="00150331">
        <w:rPr>
          <w:rFonts w:eastAsia="Times New Roman" w:cs="Arial"/>
          <w:noProof/>
          <w:kern w:val="0"/>
          <w14:ligatures w14:val="none"/>
        </w:rPr>
        <w:t>, 10(6), pp.662–673. doi:https://doi.org/10.1108/whatt-08-2018-0054.</w:t>
      </w:r>
    </w:p>
    <w:p w14:paraId="711A7265"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Velaoras, K., Menegaki, A.N., Polyzos, S. and Gotzamani, K. (2025). The Role of Environmental Certification in the Hospitality Industry: Assessing Sustainability, Consumer Preferences, and the Economic Impact. </w:t>
      </w:r>
      <w:r w:rsidRPr="00150331">
        <w:rPr>
          <w:rFonts w:eastAsia="Times New Roman" w:cs="Arial"/>
          <w:i/>
          <w:iCs/>
          <w:noProof/>
          <w:kern w:val="0"/>
          <w14:ligatures w14:val="none"/>
        </w:rPr>
        <w:t>Sustainability</w:t>
      </w:r>
      <w:r w:rsidRPr="00150331">
        <w:rPr>
          <w:rFonts w:eastAsia="Times New Roman" w:cs="Arial"/>
          <w:noProof/>
          <w:kern w:val="0"/>
          <w14:ligatures w14:val="none"/>
        </w:rPr>
        <w:t>, [online] 17(2), p.650. doi:https://doi.org/10.3390/su17020650.</w:t>
      </w:r>
    </w:p>
    <w:p w14:paraId="1EA36F13"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Wszendybył-Skulska, E. and Panasiuk, A. (2024). The Classification of Hotels in the Context of Sustainable Development Factors: a Case Study of Public Policy in the European Union and Poland. </w:t>
      </w:r>
      <w:r w:rsidRPr="00150331">
        <w:rPr>
          <w:rFonts w:eastAsia="Times New Roman" w:cs="Arial"/>
          <w:i/>
          <w:iCs/>
          <w:noProof/>
          <w:kern w:val="0"/>
          <w14:ligatures w14:val="none"/>
        </w:rPr>
        <w:t>Sustainability</w:t>
      </w:r>
      <w:r w:rsidRPr="00150331">
        <w:rPr>
          <w:rFonts w:eastAsia="Times New Roman" w:cs="Arial"/>
          <w:noProof/>
          <w:kern w:val="0"/>
          <w14:ligatures w14:val="none"/>
        </w:rPr>
        <w:t>, 16(19), p.8485. doi:https://doi.org/10.3390/su16198485.</w:t>
      </w:r>
    </w:p>
    <w:p w14:paraId="7EE8F268"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Youssef, A.B. and Zeqiri, A. (2022). Hospitality Industry 4.0 and Climate Change. </w:t>
      </w:r>
      <w:r w:rsidRPr="00150331">
        <w:rPr>
          <w:rFonts w:eastAsia="Times New Roman" w:cs="Arial"/>
          <w:i/>
          <w:iCs/>
          <w:noProof/>
          <w:kern w:val="0"/>
          <w14:ligatures w14:val="none"/>
        </w:rPr>
        <w:t>Circular Economy and Sustainability</w:t>
      </w:r>
      <w:r w:rsidRPr="00150331">
        <w:rPr>
          <w:rFonts w:eastAsia="Times New Roman" w:cs="Arial"/>
          <w:noProof/>
          <w:kern w:val="0"/>
          <w14:ligatures w14:val="none"/>
        </w:rPr>
        <w:t>, [online] 2(2). doi:https://doi.org/10.1007/s43615-021-00141-x.</w:t>
      </w:r>
    </w:p>
    <w:p w14:paraId="49A87D10"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Zaman, U. (2023). Seizing Momentum on Climate Action: Nexus between Net-Zero Commitment Concern, Destination Competitiveness, Influencer Marketing, and Regenerative Tourism Intention. </w:t>
      </w:r>
      <w:r w:rsidRPr="00150331">
        <w:rPr>
          <w:rFonts w:eastAsia="Times New Roman" w:cs="Arial"/>
          <w:i/>
          <w:iCs/>
          <w:noProof/>
          <w:kern w:val="0"/>
          <w14:ligatures w14:val="none"/>
        </w:rPr>
        <w:t>Sustainability</w:t>
      </w:r>
      <w:r w:rsidRPr="00150331">
        <w:rPr>
          <w:rFonts w:eastAsia="Times New Roman" w:cs="Arial"/>
          <w:noProof/>
          <w:kern w:val="0"/>
          <w14:ligatures w14:val="none"/>
        </w:rPr>
        <w:t>, [online] 15(6), p.5213. doi:https://doi.org/10.3390/su15065213.</w:t>
      </w:r>
    </w:p>
    <w:p w14:paraId="5FD29D43"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Zero Carbon Forum (2025). </w:t>
      </w:r>
      <w:r w:rsidRPr="00150331">
        <w:rPr>
          <w:rFonts w:eastAsia="Times New Roman" w:cs="Arial"/>
          <w:i/>
          <w:iCs/>
          <w:noProof/>
          <w:kern w:val="0"/>
          <w14:ligatures w14:val="none"/>
        </w:rPr>
        <w:t>Hospitality Sustainability - Zero Carbon Forum</w:t>
      </w:r>
      <w:r w:rsidRPr="00150331">
        <w:rPr>
          <w:rFonts w:eastAsia="Times New Roman" w:cs="Arial"/>
          <w:noProof/>
          <w:kern w:val="0"/>
          <w14:ligatures w14:val="none"/>
        </w:rPr>
        <w:t>. [online] zerocarbonforum.com. Available at: https://zerocarbonforum.com/ [Accessed 10 May 2025].</w:t>
      </w:r>
    </w:p>
    <w:p w14:paraId="2DE7F400" w14:textId="77777777" w:rsidR="00602C1E" w:rsidRPr="00150331" w:rsidRDefault="00602C1E" w:rsidP="00602C1E">
      <w:pPr>
        <w:spacing w:after="240"/>
        <w:divId w:val="1101148776"/>
        <w:rPr>
          <w:rFonts w:eastAsia="Times New Roman" w:cs="Arial"/>
          <w:noProof/>
          <w:kern w:val="0"/>
          <w14:ligatures w14:val="none"/>
        </w:rPr>
      </w:pPr>
      <w:r w:rsidRPr="00150331">
        <w:rPr>
          <w:rFonts w:eastAsia="Times New Roman" w:cs="Arial"/>
          <w:noProof/>
          <w:kern w:val="0"/>
          <w14:ligatures w14:val="none"/>
        </w:rPr>
        <w:t xml:space="preserve">Zoltan, J. (2024). Tourism in net-zero Cities. </w:t>
      </w:r>
      <w:r w:rsidRPr="00150331">
        <w:rPr>
          <w:rFonts w:eastAsia="Times New Roman" w:cs="Arial"/>
          <w:i/>
          <w:iCs/>
          <w:noProof/>
          <w:kern w:val="0"/>
          <w14:ligatures w14:val="none"/>
        </w:rPr>
        <w:t>Cities</w:t>
      </w:r>
      <w:r w:rsidRPr="00150331">
        <w:rPr>
          <w:rFonts w:eastAsia="Times New Roman" w:cs="Arial"/>
          <w:noProof/>
          <w:kern w:val="0"/>
          <w14:ligatures w14:val="none"/>
        </w:rPr>
        <w:t>, 152, p.105178. doi:https://doi.org/10.1016/j.cities.2024.105178.</w:t>
      </w:r>
    </w:p>
    <w:p w14:paraId="55A3E2E3" w14:textId="76EF5D4E" w:rsidR="00634FE1" w:rsidRPr="00150331" w:rsidRDefault="00634FE1" w:rsidP="00341083">
      <w:pPr>
        <w:rPr>
          <w:rFonts w:cs="Arial"/>
          <w:noProof/>
        </w:rPr>
      </w:pPr>
    </w:p>
    <w:p w14:paraId="50699B18" w14:textId="77777777" w:rsidR="001E0687" w:rsidRPr="00150331" w:rsidRDefault="001E0687" w:rsidP="00341083">
      <w:pPr>
        <w:rPr>
          <w:rFonts w:cs="Arial"/>
          <w:noProof/>
        </w:rPr>
      </w:pPr>
    </w:p>
    <w:sectPr w:rsidR="001E0687" w:rsidRPr="00150331" w:rsidSect="00341083">
      <w:footerReference w:type="default" r:id="rId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6412F" w14:textId="77777777" w:rsidR="00244C87" w:rsidRDefault="00244C87" w:rsidP="00D14563">
      <w:pPr>
        <w:spacing w:after="0" w:line="240" w:lineRule="auto"/>
      </w:pPr>
      <w:r>
        <w:separator/>
      </w:r>
    </w:p>
  </w:endnote>
  <w:endnote w:type="continuationSeparator" w:id="0">
    <w:p w14:paraId="1E55413C" w14:textId="77777777" w:rsidR="00244C87" w:rsidRDefault="00244C87" w:rsidP="00D14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2367871"/>
      <w:docPartObj>
        <w:docPartGallery w:val="Page Numbers (Bottom of Page)"/>
        <w:docPartUnique/>
      </w:docPartObj>
    </w:sdtPr>
    <w:sdtContent>
      <w:p w14:paraId="6C50ED47" w14:textId="57A71321" w:rsidR="00341083" w:rsidRDefault="00341083">
        <w:pPr>
          <w:pStyle w:val="Footer"/>
          <w:jc w:val="right"/>
        </w:pPr>
        <w:r>
          <w:fldChar w:fldCharType="begin"/>
        </w:r>
        <w:r>
          <w:instrText>PAGE   \* MERGEFORMAT</w:instrText>
        </w:r>
        <w:r>
          <w:fldChar w:fldCharType="separate"/>
        </w:r>
        <w:r>
          <w:t>2</w:t>
        </w:r>
        <w:r>
          <w:fldChar w:fldCharType="end"/>
        </w:r>
      </w:p>
    </w:sdtContent>
  </w:sdt>
  <w:p w14:paraId="1D86E427" w14:textId="77777777" w:rsidR="00341083" w:rsidRDefault="00341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0B735" w14:textId="77777777" w:rsidR="00244C87" w:rsidRDefault="00244C87" w:rsidP="00D14563">
      <w:pPr>
        <w:spacing w:after="0" w:line="240" w:lineRule="auto"/>
      </w:pPr>
      <w:r>
        <w:separator/>
      </w:r>
    </w:p>
  </w:footnote>
  <w:footnote w:type="continuationSeparator" w:id="0">
    <w:p w14:paraId="62A91262" w14:textId="77777777" w:rsidR="00244C87" w:rsidRDefault="00244C87" w:rsidP="00D145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D920CF"/>
    <w:multiLevelType w:val="hybridMultilevel"/>
    <w:tmpl w:val="CAEEA22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7C1059F"/>
    <w:multiLevelType w:val="hybridMultilevel"/>
    <w:tmpl w:val="925A11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55076678">
    <w:abstractNumId w:val="1"/>
  </w:num>
  <w:num w:numId="2" w16cid:durableId="1178420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A74"/>
    <w:rsid w:val="000121B5"/>
    <w:rsid w:val="00016DC8"/>
    <w:rsid w:val="00043EA8"/>
    <w:rsid w:val="00044CF4"/>
    <w:rsid w:val="00045251"/>
    <w:rsid w:val="00050674"/>
    <w:rsid w:val="00057DD1"/>
    <w:rsid w:val="00063DA6"/>
    <w:rsid w:val="00066907"/>
    <w:rsid w:val="00066924"/>
    <w:rsid w:val="0007098E"/>
    <w:rsid w:val="000776FF"/>
    <w:rsid w:val="0008029C"/>
    <w:rsid w:val="00091AC7"/>
    <w:rsid w:val="000A1CDA"/>
    <w:rsid w:val="000A4E3B"/>
    <w:rsid w:val="000A6F5A"/>
    <w:rsid w:val="000B328F"/>
    <w:rsid w:val="000B5676"/>
    <w:rsid w:val="000D4D4D"/>
    <w:rsid w:val="000D7C56"/>
    <w:rsid w:val="000E4596"/>
    <w:rsid w:val="000E5A26"/>
    <w:rsid w:val="000F5A40"/>
    <w:rsid w:val="00102F48"/>
    <w:rsid w:val="0010613A"/>
    <w:rsid w:val="00106B16"/>
    <w:rsid w:val="00111AFA"/>
    <w:rsid w:val="00115337"/>
    <w:rsid w:val="00124E3D"/>
    <w:rsid w:val="00132B0F"/>
    <w:rsid w:val="00135FDF"/>
    <w:rsid w:val="00150331"/>
    <w:rsid w:val="001522BF"/>
    <w:rsid w:val="00164189"/>
    <w:rsid w:val="001779E7"/>
    <w:rsid w:val="00193AEE"/>
    <w:rsid w:val="001A53A0"/>
    <w:rsid w:val="001B454E"/>
    <w:rsid w:val="001C6A84"/>
    <w:rsid w:val="001D1411"/>
    <w:rsid w:val="001E0687"/>
    <w:rsid w:val="001E3A76"/>
    <w:rsid w:val="001F24C6"/>
    <w:rsid w:val="00216EC5"/>
    <w:rsid w:val="00226A1C"/>
    <w:rsid w:val="00230DD7"/>
    <w:rsid w:val="00240557"/>
    <w:rsid w:val="00244C87"/>
    <w:rsid w:val="00245747"/>
    <w:rsid w:val="00287BA3"/>
    <w:rsid w:val="00293948"/>
    <w:rsid w:val="00295011"/>
    <w:rsid w:val="002957B5"/>
    <w:rsid w:val="002A1ACF"/>
    <w:rsid w:val="002A3B10"/>
    <w:rsid w:val="002B61F5"/>
    <w:rsid w:val="002D0C38"/>
    <w:rsid w:val="002D29CB"/>
    <w:rsid w:val="002D2F3E"/>
    <w:rsid w:val="002D63EB"/>
    <w:rsid w:val="002E033E"/>
    <w:rsid w:val="002E7F88"/>
    <w:rsid w:val="002F0382"/>
    <w:rsid w:val="002F4F52"/>
    <w:rsid w:val="00307A30"/>
    <w:rsid w:val="0031352E"/>
    <w:rsid w:val="003216CA"/>
    <w:rsid w:val="00336FBB"/>
    <w:rsid w:val="00341083"/>
    <w:rsid w:val="00341A6D"/>
    <w:rsid w:val="0034617F"/>
    <w:rsid w:val="00366845"/>
    <w:rsid w:val="00372BD0"/>
    <w:rsid w:val="0038780B"/>
    <w:rsid w:val="00393D79"/>
    <w:rsid w:val="003A2459"/>
    <w:rsid w:val="003A2F37"/>
    <w:rsid w:val="003D5A3B"/>
    <w:rsid w:val="003E3F60"/>
    <w:rsid w:val="003E4094"/>
    <w:rsid w:val="003E6E00"/>
    <w:rsid w:val="00401D61"/>
    <w:rsid w:val="00402B25"/>
    <w:rsid w:val="00405D9C"/>
    <w:rsid w:val="00412C36"/>
    <w:rsid w:val="00416686"/>
    <w:rsid w:val="00425D3D"/>
    <w:rsid w:val="004260CF"/>
    <w:rsid w:val="0043561B"/>
    <w:rsid w:val="004507AE"/>
    <w:rsid w:val="004509AB"/>
    <w:rsid w:val="0045539C"/>
    <w:rsid w:val="00463AAE"/>
    <w:rsid w:val="00466F51"/>
    <w:rsid w:val="00470319"/>
    <w:rsid w:val="004755A7"/>
    <w:rsid w:val="00476C62"/>
    <w:rsid w:val="00483CE6"/>
    <w:rsid w:val="00493E94"/>
    <w:rsid w:val="00497DA1"/>
    <w:rsid w:val="004A198D"/>
    <w:rsid w:val="004B4416"/>
    <w:rsid w:val="004C6DF5"/>
    <w:rsid w:val="004D0EF0"/>
    <w:rsid w:val="004D4F97"/>
    <w:rsid w:val="004D7123"/>
    <w:rsid w:val="004E2BB8"/>
    <w:rsid w:val="004E734E"/>
    <w:rsid w:val="004F05DF"/>
    <w:rsid w:val="004F4DDA"/>
    <w:rsid w:val="004F5C38"/>
    <w:rsid w:val="00500611"/>
    <w:rsid w:val="00512234"/>
    <w:rsid w:val="0052352B"/>
    <w:rsid w:val="005249DD"/>
    <w:rsid w:val="0053665F"/>
    <w:rsid w:val="005371EE"/>
    <w:rsid w:val="005616A7"/>
    <w:rsid w:val="00561B83"/>
    <w:rsid w:val="00565AA3"/>
    <w:rsid w:val="0056709C"/>
    <w:rsid w:val="0057082B"/>
    <w:rsid w:val="00574C7C"/>
    <w:rsid w:val="005825C7"/>
    <w:rsid w:val="00586B32"/>
    <w:rsid w:val="005A6E30"/>
    <w:rsid w:val="005B1BF0"/>
    <w:rsid w:val="005B3501"/>
    <w:rsid w:val="005B5B71"/>
    <w:rsid w:val="005C11F9"/>
    <w:rsid w:val="005D3200"/>
    <w:rsid w:val="005E38E2"/>
    <w:rsid w:val="00601735"/>
    <w:rsid w:val="00602C1E"/>
    <w:rsid w:val="006135D9"/>
    <w:rsid w:val="00617E02"/>
    <w:rsid w:val="00625E89"/>
    <w:rsid w:val="00630F1B"/>
    <w:rsid w:val="00634FE1"/>
    <w:rsid w:val="00637DFE"/>
    <w:rsid w:val="00655E9E"/>
    <w:rsid w:val="006638B5"/>
    <w:rsid w:val="00680870"/>
    <w:rsid w:val="00682356"/>
    <w:rsid w:val="00687469"/>
    <w:rsid w:val="006A0AAE"/>
    <w:rsid w:val="006A2E5C"/>
    <w:rsid w:val="006B431A"/>
    <w:rsid w:val="006B6DDB"/>
    <w:rsid w:val="006D35B4"/>
    <w:rsid w:val="006E0413"/>
    <w:rsid w:val="006E16A9"/>
    <w:rsid w:val="006F048C"/>
    <w:rsid w:val="0071473A"/>
    <w:rsid w:val="00725EEA"/>
    <w:rsid w:val="00727E21"/>
    <w:rsid w:val="00730915"/>
    <w:rsid w:val="00732DC3"/>
    <w:rsid w:val="007332D9"/>
    <w:rsid w:val="007351D5"/>
    <w:rsid w:val="007561CC"/>
    <w:rsid w:val="007849B4"/>
    <w:rsid w:val="007938A2"/>
    <w:rsid w:val="007A3DBA"/>
    <w:rsid w:val="007A60F9"/>
    <w:rsid w:val="007A6227"/>
    <w:rsid w:val="007A6F84"/>
    <w:rsid w:val="007B0633"/>
    <w:rsid w:val="007B347D"/>
    <w:rsid w:val="007D47A5"/>
    <w:rsid w:val="007D4A30"/>
    <w:rsid w:val="007F0D57"/>
    <w:rsid w:val="007F1569"/>
    <w:rsid w:val="007F721A"/>
    <w:rsid w:val="0080085E"/>
    <w:rsid w:val="008014C4"/>
    <w:rsid w:val="008072EC"/>
    <w:rsid w:val="0080738F"/>
    <w:rsid w:val="0081434F"/>
    <w:rsid w:val="008316F8"/>
    <w:rsid w:val="0083643F"/>
    <w:rsid w:val="00837564"/>
    <w:rsid w:val="0085414E"/>
    <w:rsid w:val="008548B4"/>
    <w:rsid w:val="00857B75"/>
    <w:rsid w:val="00860670"/>
    <w:rsid w:val="008679CD"/>
    <w:rsid w:val="00873AC1"/>
    <w:rsid w:val="00876985"/>
    <w:rsid w:val="00894D91"/>
    <w:rsid w:val="008A33F9"/>
    <w:rsid w:val="008B4D22"/>
    <w:rsid w:val="008B53DE"/>
    <w:rsid w:val="008C2FDC"/>
    <w:rsid w:val="008D400E"/>
    <w:rsid w:val="008D7452"/>
    <w:rsid w:val="008E4E21"/>
    <w:rsid w:val="009352EA"/>
    <w:rsid w:val="009374A9"/>
    <w:rsid w:val="00942F10"/>
    <w:rsid w:val="00952D7B"/>
    <w:rsid w:val="00965A98"/>
    <w:rsid w:val="009702E7"/>
    <w:rsid w:val="00980A05"/>
    <w:rsid w:val="00987C37"/>
    <w:rsid w:val="009915DC"/>
    <w:rsid w:val="009A0991"/>
    <w:rsid w:val="009A7749"/>
    <w:rsid w:val="009B325A"/>
    <w:rsid w:val="009B66A9"/>
    <w:rsid w:val="009C2421"/>
    <w:rsid w:val="009C3A17"/>
    <w:rsid w:val="009C5BA1"/>
    <w:rsid w:val="009E3714"/>
    <w:rsid w:val="009E62A4"/>
    <w:rsid w:val="009F27F8"/>
    <w:rsid w:val="009F495D"/>
    <w:rsid w:val="00A00CDC"/>
    <w:rsid w:val="00A21EB8"/>
    <w:rsid w:val="00A30D6F"/>
    <w:rsid w:val="00A53E49"/>
    <w:rsid w:val="00A55E13"/>
    <w:rsid w:val="00A575B1"/>
    <w:rsid w:val="00A61EA9"/>
    <w:rsid w:val="00A76C76"/>
    <w:rsid w:val="00A811BE"/>
    <w:rsid w:val="00A93A74"/>
    <w:rsid w:val="00A93CA9"/>
    <w:rsid w:val="00A97839"/>
    <w:rsid w:val="00AA1347"/>
    <w:rsid w:val="00AB6CA0"/>
    <w:rsid w:val="00AC4BFC"/>
    <w:rsid w:val="00AC5694"/>
    <w:rsid w:val="00AD662B"/>
    <w:rsid w:val="00AE6CCE"/>
    <w:rsid w:val="00AE70F6"/>
    <w:rsid w:val="00B17627"/>
    <w:rsid w:val="00B31944"/>
    <w:rsid w:val="00B44C20"/>
    <w:rsid w:val="00B52A14"/>
    <w:rsid w:val="00B565BC"/>
    <w:rsid w:val="00B646C1"/>
    <w:rsid w:val="00B7593B"/>
    <w:rsid w:val="00B75F8A"/>
    <w:rsid w:val="00B8527C"/>
    <w:rsid w:val="00B9386D"/>
    <w:rsid w:val="00BB0BBB"/>
    <w:rsid w:val="00BC173C"/>
    <w:rsid w:val="00BC61C3"/>
    <w:rsid w:val="00BD65FA"/>
    <w:rsid w:val="00BD6E39"/>
    <w:rsid w:val="00BE1207"/>
    <w:rsid w:val="00BF2E75"/>
    <w:rsid w:val="00BF394E"/>
    <w:rsid w:val="00BF4B9C"/>
    <w:rsid w:val="00C25D7A"/>
    <w:rsid w:val="00C27A5C"/>
    <w:rsid w:val="00C3110B"/>
    <w:rsid w:val="00C539A7"/>
    <w:rsid w:val="00C5527E"/>
    <w:rsid w:val="00C566FD"/>
    <w:rsid w:val="00C56C26"/>
    <w:rsid w:val="00C73D29"/>
    <w:rsid w:val="00C87FB3"/>
    <w:rsid w:val="00C94F00"/>
    <w:rsid w:val="00CA54F3"/>
    <w:rsid w:val="00CB3FEE"/>
    <w:rsid w:val="00CC40E0"/>
    <w:rsid w:val="00CC5D2B"/>
    <w:rsid w:val="00CC73BA"/>
    <w:rsid w:val="00CD5441"/>
    <w:rsid w:val="00CD567E"/>
    <w:rsid w:val="00CD7338"/>
    <w:rsid w:val="00CE085F"/>
    <w:rsid w:val="00CF5A88"/>
    <w:rsid w:val="00D0264E"/>
    <w:rsid w:val="00D0361D"/>
    <w:rsid w:val="00D04D40"/>
    <w:rsid w:val="00D07750"/>
    <w:rsid w:val="00D14563"/>
    <w:rsid w:val="00D2178C"/>
    <w:rsid w:val="00D30310"/>
    <w:rsid w:val="00D30316"/>
    <w:rsid w:val="00D332DB"/>
    <w:rsid w:val="00D34D99"/>
    <w:rsid w:val="00D4103A"/>
    <w:rsid w:val="00D57AD3"/>
    <w:rsid w:val="00D6737F"/>
    <w:rsid w:val="00D67E67"/>
    <w:rsid w:val="00D85CA4"/>
    <w:rsid w:val="00D870B5"/>
    <w:rsid w:val="00DA4DE5"/>
    <w:rsid w:val="00DB437F"/>
    <w:rsid w:val="00DB6007"/>
    <w:rsid w:val="00DE4857"/>
    <w:rsid w:val="00DE4E62"/>
    <w:rsid w:val="00DF3CCC"/>
    <w:rsid w:val="00DF5E57"/>
    <w:rsid w:val="00DF7597"/>
    <w:rsid w:val="00E01017"/>
    <w:rsid w:val="00E12799"/>
    <w:rsid w:val="00E14484"/>
    <w:rsid w:val="00E30B5A"/>
    <w:rsid w:val="00E340DB"/>
    <w:rsid w:val="00E51AAE"/>
    <w:rsid w:val="00E52FEA"/>
    <w:rsid w:val="00E537FE"/>
    <w:rsid w:val="00E5737B"/>
    <w:rsid w:val="00E61D3E"/>
    <w:rsid w:val="00E62975"/>
    <w:rsid w:val="00E6653B"/>
    <w:rsid w:val="00E72F35"/>
    <w:rsid w:val="00E73FA5"/>
    <w:rsid w:val="00E7632A"/>
    <w:rsid w:val="00E76DD0"/>
    <w:rsid w:val="00E83803"/>
    <w:rsid w:val="00EA0284"/>
    <w:rsid w:val="00EB07DC"/>
    <w:rsid w:val="00EB486B"/>
    <w:rsid w:val="00EC623A"/>
    <w:rsid w:val="00EC7A02"/>
    <w:rsid w:val="00ED0A80"/>
    <w:rsid w:val="00EE473E"/>
    <w:rsid w:val="00EF1D1B"/>
    <w:rsid w:val="00EF3BA4"/>
    <w:rsid w:val="00F04A3B"/>
    <w:rsid w:val="00F07AD4"/>
    <w:rsid w:val="00F11D93"/>
    <w:rsid w:val="00F123D2"/>
    <w:rsid w:val="00F13ECE"/>
    <w:rsid w:val="00F32DEC"/>
    <w:rsid w:val="00F41087"/>
    <w:rsid w:val="00F54A64"/>
    <w:rsid w:val="00F61234"/>
    <w:rsid w:val="00F76DF4"/>
    <w:rsid w:val="00F811C9"/>
    <w:rsid w:val="00F83307"/>
    <w:rsid w:val="00F8335B"/>
    <w:rsid w:val="00F9471B"/>
    <w:rsid w:val="00F96E54"/>
    <w:rsid w:val="00FA051E"/>
    <w:rsid w:val="00FA0BB4"/>
    <w:rsid w:val="00FC533A"/>
    <w:rsid w:val="00FD3FFD"/>
    <w:rsid w:val="00FD4E68"/>
    <w:rsid w:val="00FF1834"/>
    <w:rsid w:val="4D1CB2F8"/>
    <w:rsid w:val="645F3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124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D7A"/>
    <w:pPr>
      <w:spacing w:line="360" w:lineRule="auto"/>
      <w:jc w:val="both"/>
    </w:pPr>
    <w:rPr>
      <w:rFonts w:ascii="Arial" w:hAnsi="Arial"/>
    </w:rPr>
  </w:style>
  <w:style w:type="paragraph" w:styleId="Heading1">
    <w:name w:val="heading 1"/>
    <w:basedOn w:val="Normal"/>
    <w:next w:val="Normal"/>
    <w:link w:val="Heading1Char"/>
    <w:autoRedefine/>
    <w:uiPriority w:val="9"/>
    <w:qFormat/>
    <w:rsid w:val="00C25D7A"/>
    <w:pPr>
      <w:keepNext/>
      <w:keepLines/>
      <w:spacing w:before="360" w:after="80"/>
      <w:outlineLvl w:val="0"/>
    </w:pPr>
    <w:rPr>
      <w:rFonts w:eastAsiaTheme="majorEastAsia" w:cstheme="majorBidi"/>
      <w:b/>
      <w:i/>
      <w:color w:val="002060"/>
      <w:sz w:val="32"/>
      <w:szCs w:val="40"/>
    </w:rPr>
  </w:style>
  <w:style w:type="paragraph" w:styleId="Heading2">
    <w:name w:val="heading 2"/>
    <w:basedOn w:val="Normal"/>
    <w:next w:val="Normal"/>
    <w:link w:val="Heading2Char"/>
    <w:uiPriority w:val="9"/>
    <w:semiHidden/>
    <w:unhideWhenUsed/>
    <w:qFormat/>
    <w:rsid w:val="00A93A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A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A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A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A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A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A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A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D7A"/>
    <w:rPr>
      <w:rFonts w:ascii="Arial" w:eastAsiaTheme="majorEastAsia" w:hAnsi="Arial" w:cstheme="majorBidi"/>
      <w:b/>
      <w:i/>
      <w:color w:val="002060"/>
      <w:sz w:val="32"/>
      <w:szCs w:val="40"/>
    </w:rPr>
  </w:style>
  <w:style w:type="character" w:customStyle="1" w:styleId="Heading2Char">
    <w:name w:val="Heading 2 Char"/>
    <w:basedOn w:val="DefaultParagraphFont"/>
    <w:link w:val="Heading2"/>
    <w:uiPriority w:val="9"/>
    <w:semiHidden/>
    <w:rsid w:val="00A93A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A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A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A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A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A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A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A74"/>
    <w:rPr>
      <w:rFonts w:eastAsiaTheme="majorEastAsia" w:cstheme="majorBidi"/>
      <w:color w:val="272727" w:themeColor="text1" w:themeTint="D8"/>
    </w:rPr>
  </w:style>
  <w:style w:type="paragraph" w:styleId="Title">
    <w:name w:val="Title"/>
    <w:basedOn w:val="Normal"/>
    <w:next w:val="Normal"/>
    <w:link w:val="TitleChar"/>
    <w:uiPriority w:val="10"/>
    <w:qFormat/>
    <w:rsid w:val="00A93A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A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A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A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A74"/>
    <w:pPr>
      <w:spacing w:before="160"/>
      <w:jc w:val="center"/>
    </w:pPr>
    <w:rPr>
      <w:i/>
      <w:iCs/>
      <w:color w:val="404040" w:themeColor="text1" w:themeTint="BF"/>
    </w:rPr>
  </w:style>
  <w:style w:type="character" w:customStyle="1" w:styleId="QuoteChar">
    <w:name w:val="Quote Char"/>
    <w:basedOn w:val="DefaultParagraphFont"/>
    <w:link w:val="Quote"/>
    <w:uiPriority w:val="29"/>
    <w:rsid w:val="00A93A74"/>
    <w:rPr>
      <w:i/>
      <w:iCs/>
      <w:color w:val="404040" w:themeColor="text1" w:themeTint="BF"/>
    </w:rPr>
  </w:style>
  <w:style w:type="paragraph" w:styleId="ListParagraph">
    <w:name w:val="List Paragraph"/>
    <w:basedOn w:val="Normal"/>
    <w:uiPriority w:val="34"/>
    <w:qFormat/>
    <w:rsid w:val="00A93A74"/>
    <w:pPr>
      <w:ind w:left="720"/>
      <w:contextualSpacing/>
    </w:pPr>
  </w:style>
  <w:style w:type="character" w:styleId="IntenseEmphasis">
    <w:name w:val="Intense Emphasis"/>
    <w:basedOn w:val="DefaultParagraphFont"/>
    <w:uiPriority w:val="21"/>
    <w:qFormat/>
    <w:rsid w:val="00A93A74"/>
    <w:rPr>
      <w:i/>
      <w:iCs/>
      <w:color w:val="0F4761" w:themeColor="accent1" w:themeShade="BF"/>
    </w:rPr>
  </w:style>
  <w:style w:type="paragraph" w:styleId="IntenseQuote">
    <w:name w:val="Intense Quote"/>
    <w:basedOn w:val="Normal"/>
    <w:next w:val="Normal"/>
    <w:link w:val="IntenseQuoteChar"/>
    <w:uiPriority w:val="30"/>
    <w:qFormat/>
    <w:rsid w:val="00A93A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A74"/>
    <w:rPr>
      <w:i/>
      <w:iCs/>
      <w:color w:val="0F4761" w:themeColor="accent1" w:themeShade="BF"/>
    </w:rPr>
  </w:style>
  <w:style w:type="character" w:styleId="IntenseReference">
    <w:name w:val="Intense Reference"/>
    <w:basedOn w:val="DefaultParagraphFont"/>
    <w:uiPriority w:val="32"/>
    <w:qFormat/>
    <w:rsid w:val="00A93A74"/>
    <w:rPr>
      <w:b/>
      <w:bCs/>
      <w:smallCaps/>
      <w:color w:val="0F4761" w:themeColor="accent1" w:themeShade="BF"/>
      <w:spacing w:val="5"/>
    </w:rPr>
  </w:style>
  <w:style w:type="paragraph" w:styleId="TOC1">
    <w:name w:val="toc 1"/>
    <w:basedOn w:val="Normal"/>
    <w:next w:val="Normal"/>
    <w:uiPriority w:val="39"/>
    <w:unhideWhenUsed/>
    <w:rsid w:val="4D1CB2F8"/>
    <w:pPr>
      <w:spacing w:after="100"/>
    </w:pPr>
  </w:style>
  <w:style w:type="character" w:styleId="Hyperlink">
    <w:name w:val="Hyperlink"/>
    <w:basedOn w:val="DefaultParagraphFont"/>
    <w:uiPriority w:val="99"/>
    <w:unhideWhenUsed/>
    <w:rsid w:val="4D1CB2F8"/>
    <w:rPr>
      <w:color w:val="467886"/>
      <w:u w:val="single"/>
    </w:rPr>
  </w:style>
  <w:style w:type="paragraph" w:styleId="Header">
    <w:name w:val="header"/>
    <w:basedOn w:val="Normal"/>
    <w:link w:val="HeaderChar"/>
    <w:uiPriority w:val="99"/>
    <w:unhideWhenUsed/>
    <w:rsid w:val="00D14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563"/>
  </w:style>
  <w:style w:type="paragraph" w:styleId="Footer">
    <w:name w:val="footer"/>
    <w:basedOn w:val="Normal"/>
    <w:link w:val="FooterChar"/>
    <w:uiPriority w:val="99"/>
    <w:unhideWhenUsed/>
    <w:rsid w:val="00D14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563"/>
  </w:style>
  <w:style w:type="character" w:customStyle="1" w:styleId="intentfirstvolume">
    <w:name w:val="intent_first_volume"/>
    <w:basedOn w:val="DefaultParagraphFont"/>
    <w:rsid w:val="000B5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4763161">
      <w:bodyDiv w:val="1"/>
      <w:marLeft w:val="0"/>
      <w:marRight w:val="0"/>
      <w:marTop w:val="0"/>
      <w:marBottom w:val="0"/>
      <w:divBdr>
        <w:top w:val="none" w:sz="0" w:space="0" w:color="auto"/>
        <w:left w:val="none" w:sz="0" w:space="0" w:color="auto"/>
        <w:bottom w:val="none" w:sz="0" w:space="0" w:color="auto"/>
        <w:right w:val="none" w:sz="0" w:space="0" w:color="auto"/>
      </w:divBdr>
      <w:divsChild>
        <w:div w:id="1101148776">
          <w:marLeft w:val="0"/>
          <w:marRight w:val="0"/>
          <w:marTop w:val="0"/>
          <w:marBottom w:val="0"/>
          <w:divBdr>
            <w:top w:val="none" w:sz="0" w:space="0" w:color="auto"/>
            <w:left w:val="none" w:sz="0" w:space="0" w:color="auto"/>
            <w:bottom w:val="none" w:sz="0" w:space="0" w:color="auto"/>
            <w:right w:val="none" w:sz="0" w:space="0" w:color="auto"/>
          </w:divBdr>
          <w:divsChild>
            <w:div w:id="771902029">
              <w:marLeft w:val="0"/>
              <w:marRight w:val="0"/>
              <w:marTop w:val="0"/>
              <w:marBottom w:val="0"/>
              <w:divBdr>
                <w:top w:val="none" w:sz="0" w:space="0" w:color="auto"/>
                <w:left w:val="none" w:sz="0" w:space="0" w:color="auto"/>
                <w:bottom w:val="none" w:sz="0" w:space="0" w:color="auto"/>
                <w:right w:val="none" w:sz="0" w:space="0" w:color="auto"/>
              </w:divBdr>
              <w:divsChild>
                <w:div w:id="117109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2025-05-22T11:42:00Z</dcterms:created>
  <dcterms:modified xsi:type="dcterms:W3CDTF">2025-05-26T14:06:00Z</dcterms:modified>
</cp:coreProperties>
</file>