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2257"/>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90"/>
        <w:gridCol w:w="3399"/>
        <w:gridCol w:w="2268"/>
        <w:gridCol w:w="2268"/>
      </w:tblGrid>
      <w:tr w:rsidR="006529FC" w:rsidRPr="00BC2EC0" w14:paraId="447FB387" w14:textId="77777777" w:rsidTr="00B53B48">
        <w:trPr>
          <w:trHeight w:val="494"/>
        </w:trPr>
        <w:tc>
          <w:tcPr>
            <w:tcW w:w="1990" w:type="dxa"/>
          </w:tcPr>
          <w:p w14:paraId="1E474B85" w14:textId="77777777" w:rsidR="006529FC" w:rsidRPr="00BC2EC0" w:rsidRDefault="006529FC" w:rsidP="00D54784">
            <w:pPr>
              <w:pStyle w:val="TableParagraph"/>
              <w:spacing w:line="360" w:lineRule="auto"/>
              <w:ind w:left="107"/>
              <w:rPr>
                <w:b/>
                <w:lang w:val="en-GB"/>
              </w:rPr>
            </w:pPr>
            <w:r w:rsidRPr="00BC2EC0">
              <w:rPr>
                <w:b/>
                <w:lang w:val="en-GB"/>
              </w:rPr>
              <w:t>Student</w:t>
            </w:r>
            <w:r w:rsidRPr="00BC2EC0">
              <w:rPr>
                <w:b/>
                <w:spacing w:val="-4"/>
                <w:lang w:val="en-GB"/>
              </w:rPr>
              <w:t xml:space="preserve"> Name:</w:t>
            </w:r>
          </w:p>
        </w:tc>
        <w:tc>
          <w:tcPr>
            <w:tcW w:w="3399" w:type="dxa"/>
          </w:tcPr>
          <w:p w14:paraId="3028E537" w14:textId="7E4C3518" w:rsidR="006529FC" w:rsidRPr="00B53B48" w:rsidRDefault="00B53B48" w:rsidP="00D54784">
            <w:pPr>
              <w:pStyle w:val="TableParagraph"/>
              <w:spacing w:line="360" w:lineRule="auto"/>
              <w:rPr>
                <w:rFonts w:ascii="Times New Roman"/>
                <w:b/>
                <w:bCs/>
                <w:sz w:val="20"/>
                <w:lang w:val="en-GB"/>
              </w:rPr>
            </w:pPr>
            <w:r w:rsidRPr="00B53B48">
              <w:rPr>
                <w:rFonts w:ascii="Times New Roman"/>
                <w:b/>
                <w:bCs/>
                <w:sz w:val="20"/>
                <w:lang w:val="en-GB"/>
              </w:rPr>
              <w:t>Borys Sekulski</w:t>
            </w:r>
          </w:p>
        </w:tc>
        <w:tc>
          <w:tcPr>
            <w:tcW w:w="2268" w:type="dxa"/>
            <w:shd w:val="clear" w:color="auto" w:fill="D9D9D9" w:themeFill="background1" w:themeFillShade="D9"/>
          </w:tcPr>
          <w:p w14:paraId="2BEE35CA" w14:textId="77777777" w:rsidR="006529FC" w:rsidRPr="00BC2EC0" w:rsidRDefault="006529FC" w:rsidP="00D54784">
            <w:pPr>
              <w:pStyle w:val="TableParagraph"/>
              <w:spacing w:line="360" w:lineRule="auto"/>
              <w:ind w:left="107"/>
              <w:rPr>
                <w:b/>
                <w:lang w:val="en-GB"/>
              </w:rPr>
            </w:pPr>
            <w:r w:rsidRPr="00BC2EC0">
              <w:rPr>
                <w:b/>
                <w:lang w:val="en-GB"/>
              </w:rPr>
              <w:t>Student</w:t>
            </w:r>
            <w:r w:rsidRPr="00BC2EC0">
              <w:rPr>
                <w:b/>
                <w:spacing w:val="-4"/>
                <w:lang w:val="en-GB"/>
              </w:rPr>
              <w:t xml:space="preserve"> </w:t>
            </w:r>
            <w:r w:rsidRPr="00BC2EC0">
              <w:rPr>
                <w:b/>
                <w:lang w:val="en-GB"/>
              </w:rPr>
              <w:t>ID</w:t>
            </w:r>
            <w:r w:rsidRPr="00BC2EC0">
              <w:rPr>
                <w:b/>
                <w:spacing w:val="-1"/>
                <w:lang w:val="en-GB"/>
              </w:rPr>
              <w:t xml:space="preserve"> </w:t>
            </w:r>
            <w:r w:rsidRPr="00BC2EC0">
              <w:rPr>
                <w:b/>
                <w:spacing w:val="-2"/>
                <w:lang w:val="en-GB"/>
              </w:rPr>
              <w:t>number:</w:t>
            </w:r>
          </w:p>
        </w:tc>
        <w:tc>
          <w:tcPr>
            <w:tcW w:w="2268" w:type="dxa"/>
          </w:tcPr>
          <w:p w14:paraId="6C9252CF" w14:textId="2071487E" w:rsidR="006529FC" w:rsidRPr="00B53B48" w:rsidRDefault="00B53B48" w:rsidP="00D54784">
            <w:pPr>
              <w:pStyle w:val="TableParagraph"/>
              <w:spacing w:line="360" w:lineRule="auto"/>
              <w:rPr>
                <w:rFonts w:ascii="Times New Roman"/>
                <w:b/>
                <w:bCs/>
                <w:sz w:val="20"/>
                <w:lang w:val="en-GB"/>
              </w:rPr>
            </w:pPr>
            <w:r w:rsidRPr="00B53B48">
              <w:rPr>
                <w:rFonts w:ascii="Times New Roman"/>
                <w:b/>
                <w:bCs/>
                <w:sz w:val="20"/>
                <w:lang w:val="en-GB"/>
              </w:rPr>
              <w:t>2321808</w:t>
            </w:r>
          </w:p>
        </w:tc>
      </w:tr>
      <w:tr w:rsidR="006529FC" w:rsidRPr="00BC2EC0" w14:paraId="6FFB9F38" w14:textId="77777777" w:rsidTr="00B53B48">
        <w:trPr>
          <w:trHeight w:val="491"/>
        </w:trPr>
        <w:tc>
          <w:tcPr>
            <w:tcW w:w="1990" w:type="dxa"/>
          </w:tcPr>
          <w:p w14:paraId="72172445" w14:textId="77777777" w:rsidR="006529FC" w:rsidRPr="00BC2EC0" w:rsidRDefault="006529FC" w:rsidP="00D54784">
            <w:pPr>
              <w:pStyle w:val="TableParagraph"/>
              <w:spacing w:line="360" w:lineRule="auto"/>
              <w:ind w:left="107"/>
              <w:rPr>
                <w:b/>
                <w:lang w:val="en-GB"/>
              </w:rPr>
            </w:pPr>
            <w:r w:rsidRPr="00BC2EC0">
              <w:rPr>
                <w:b/>
                <w:spacing w:val="-2"/>
                <w:lang w:val="en-GB"/>
              </w:rPr>
              <w:t>Programme:</w:t>
            </w:r>
          </w:p>
        </w:tc>
        <w:tc>
          <w:tcPr>
            <w:tcW w:w="7935" w:type="dxa"/>
            <w:gridSpan w:val="3"/>
          </w:tcPr>
          <w:p w14:paraId="7CD77049" w14:textId="77777777" w:rsidR="006529FC" w:rsidRPr="00BC2EC0" w:rsidRDefault="006529FC" w:rsidP="00D54784">
            <w:pPr>
              <w:pStyle w:val="TableParagraph"/>
              <w:spacing w:line="360" w:lineRule="auto"/>
              <w:ind w:left="105"/>
              <w:rPr>
                <w:b/>
                <w:sz w:val="21"/>
                <w:lang w:val="en-GB"/>
              </w:rPr>
            </w:pPr>
            <w:r w:rsidRPr="00BC2EC0">
              <w:rPr>
                <w:b/>
                <w:sz w:val="21"/>
                <w:lang w:val="en-GB"/>
              </w:rPr>
              <w:t>BA</w:t>
            </w:r>
            <w:r w:rsidRPr="00BC2EC0">
              <w:rPr>
                <w:b/>
                <w:spacing w:val="-7"/>
                <w:sz w:val="21"/>
                <w:lang w:val="en-GB"/>
              </w:rPr>
              <w:t xml:space="preserve"> </w:t>
            </w:r>
            <w:r w:rsidRPr="00BC2EC0">
              <w:rPr>
                <w:b/>
                <w:sz w:val="21"/>
                <w:lang w:val="en-GB"/>
              </w:rPr>
              <w:t>(Hons)</w:t>
            </w:r>
            <w:r w:rsidRPr="00BC2EC0">
              <w:rPr>
                <w:b/>
                <w:spacing w:val="-7"/>
                <w:sz w:val="21"/>
                <w:lang w:val="en-GB"/>
              </w:rPr>
              <w:t xml:space="preserve"> </w:t>
            </w:r>
            <w:r w:rsidRPr="00BC2EC0">
              <w:rPr>
                <w:b/>
                <w:sz w:val="21"/>
                <w:lang w:val="en-GB"/>
              </w:rPr>
              <w:t>Leadership</w:t>
            </w:r>
            <w:r w:rsidRPr="00BC2EC0">
              <w:rPr>
                <w:b/>
                <w:spacing w:val="-6"/>
                <w:sz w:val="21"/>
                <w:lang w:val="en-GB"/>
              </w:rPr>
              <w:t xml:space="preserve"> </w:t>
            </w:r>
            <w:r w:rsidRPr="00BC2EC0">
              <w:rPr>
                <w:b/>
                <w:sz w:val="21"/>
                <w:lang w:val="en-GB"/>
              </w:rPr>
              <w:t>and</w:t>
            </w:r>
            <w:r w:rsidRPr="00BC2EC0">
              <w:rPr>
                <w:b/>
                <w:spacing w:val="-5"/>
                <w:sz w:val="21"/>
                <w:lang w:val="en-GB"/>
              </w:rPr>
              <w:t xml:space="preserve"> </w:t>
            </w:r>
            <w:r w:rsidRPr="00BC2EC0">
              <w:rPr>
                <w:b/>
                <w:sz w:val="21"/>
                <w:lang w:val="en-GB"/>
              </w:rPr>
              <w:t>Management</w:t>
            </w:r>
            <w:r w:rsidRPr="00BC2EC0">
              <w:rPr>
                <w:b/>
                <w:spacing w:val="-7"/>
                <w:sz w:val="21"/>
                <w:lang w:val="en-GB"/>
              </w:rPr>
              <w:t xml:space="preserve"> </w:t>
            </w:r>
            <w:r w:rsidRPr="00BC2EC0">
              <w:rPr>
                <w:b/>
                <w:sz w:val="21"/>
                <w:lang w:val="en-GB"/>
              </w:rPr>
              <w:t>Skills</w:t>
            </w:r>
            <w:r w:rsidRPr="00BC2EC0">
              <w:rPr>
                <w:b/>
                <w:spacing w:val="-6"/>
                <w:sz w:val="21"/>
                <w:lang w:val="en-GB"/>
              </w:rPr>
              <w:t xml:space="preserve"> </w:t>
            </w:r>
            <w:r w:rsidRPr="00BC2EC0">
              <w:rPr>
                <w:b/>
                <w:sz w:val="21"/>
                <w:lang w:val="en-GB"/>
              </w:rPr>
              <w:t>for</w:t>
            </w:r>
            <w:r w:rsidRPr="00BC2EC0">
              <w:rPr>
                <w:b/>
                <w:spacing w:val="-6"/>
                <w:sz w:val="21"/>
                <w:lang w:val="en-GB"/>
              </w:rPr>
              <w:t xml:space="preserve"> </w:t>
            </w:r>
            <w:r w:rsidRPr="00BC2EC0">
              <w:rPr>
                <w:b/>
                <w:sz w:val="21"/>
                <w:lang w:val="en-GB"/>
              </w:rPr>
              <w:t>the</w:t>
            </w:r>
            <w:r w:rsidRPr="00BC2EC0">
              <w:rPr>
                <w:b/>
                <w:spacing w:val="-5"/>
                <w:sz w:val="21"/>
                <w:lang w:val="en-GB"/>
              </w:rPr>
              <w:t xml:space="preserve"> </w:t>
            </w:r>
            <w:r w:rsidRPr="00BC2EC0">
              <w:rPr>
                <w:b/>
                <w:spacing w:val="-2"/>
                <w:sz w:val="21"/>
                <w:lang w:val="en-GB"/>
              </w:rPr>
              <w:t>Workplace</w:t>
            </w:r>
          </w:p>
        </w:tc>
      </w:tr>
      <w:tr w:rsidR="006529FC" w:rsidRPr="00BC2EC0" w14:paraId="6C75ECEB" w14:textId="77777777" w:rsidTr="00B53B48">
        <w:trPr>
          <w:trHeight w:val="494"/>
        </w:trPr>
        <w:tc>
          <w:tcPr>
            <w:tcW w:w="1990" w:type="dxa"/>
          </w:tcPr>
          <w:p w14:paraId="23182D8B" w14:textId="77777777" w:rsidR="006529FC" w:rsidRPr="00BC2EC0" w:rsidRDefault="006529FC" w:rsidP="00D54784">
            <w:pPr>
              <w:pStyle w:val="TableParagraph"/>
              <w:spacing w:line="360" w:lineRule="auto"/>
              <w:ind w:left="107"/>
              <w:rPr>
                <w:b/>
                <w:lang w:val="en-GB"/>
              </w:rPr>
            </w:pPr>
            <w:r w:rsidRPr="00BC2EC0">
              <w:rPr>
                <w:b/>
                <w:spacing w:val="-2"/>
                <w:lang w:val="en-GB"/>
              </w:rPr>
              <w:t>Module:</w:t>
            </w:r>
          </w:p>
        </w:tc>
        <w:tc>
          <w:tcPr>
            <w:tcW w:w="7935" w:type="dxa"/>
            <w:gridSpan w:val="3"/>
          </w:tcPr>
          <w:p w14:paraId="7197ED42" w14:textId="77777777" w:rsidR="006529FC" w:rsidRPr="00BC2EC0" w:rsidRDefault="006529FC" w:rsidP="00D54784">
            <w:pPr>
              <w:pStyle w:val="TableParagraph"/>
              <w:spacing w:line="360" w:lineRule="auto"/>
              <w:ind w:left="105"/>
              <w:rPr>
                <w:b/>
                <w:sz w:val="21"/>
                <w:lang w:val="en-GB"/>
              </w:rPr>
            </w:pPr>
            <w:r w:rsidRPr="00BC2EC0">
              <w:rPr>
                <w:b/>
                <w:bCs/>
                <w:lang w:val="en-GB"/>
              </w:rPr>
              <w:t>Organisational Culture</w:t>
            </w:r>
          </w:p>
        </w:tc>
      </w:tr>
      <w:tr w:rsidR="006529FC" w:rsidRPr="00BC2EC0" w14:paraId="651DC100" w14:textId="77777777" w:rsidTr="00B53B48">
        <w:trPr>
          <w:trHeight w:val="842"/>
        </w:trPr>
        <w:tc>
          <w:tcPr>
            <w:tcW w:w="1990" w:type="dxa"/>
          </w:tcPr>
          <w:p w14:paraId="030EDB9A" w14:textId="77777777" w:rsidR="006529FC" w:rsidRPr="00BC2EC0" w:rsidRDefault="006529FC" w:rsidP="00D54784">
            <w:pPr>
              <w:pStyle w:val="TableParagraph"/>
              <w:spacing w:line="360" w:lineRule="auto"/>
              <w:ind w:left="107"/>
              <w:rPr>
                <w:b/>
                <w:lang w:val="en-GB"/>
              </w:rPr>
            </w:pPr>
            <w:r w:rsidRPr="00BC2EC0">
              <w:rPr>
                <w:b/>
                <w:lang w:val="en-GB"/>
              </w:rPr>
              <w:t>Module</w:t>
            </w:r>
            <w:r w:rsidRPr="00BC2EC0">
              <w:rPr>
                <w:b/>
                <w:spacing w:val="-4"/>
                <w:lang w:val="en-GB"/>
              </w:rPr>
              <w:t xml:space="preserve"> </w:t>
            </w:r>
            <w:r w:rsidRPr="00BC2EC0">
              <w:rPr>
                <w:b/>
                <w:spacing w:val="-2"/>
                <w:lang w:val="en-GB"/>
              </w:rPr>
              <w:t>code:</w:t>
            </w:r>
          </w:p>
        </w:tc>
        <w:tc>
          <w:tcPr>
            <w:tcW w:w="3399" w:type="dxa"/>
          </w:tcPr>
          <w:p w14:paraId="6C0B4988" w14:textId="77777777" w:rsidR="006529FC" w:rsidRPr="00BC2EC0" w:rsidRDefault="006529FC" w:rsidP="00D54784">
            <w:pPr>
              <w:pStyle w:val="TableParagraph"/>
              <w:spacing w:line="360" w:lineRule="auto"/>
              <w:ind w:left="105"/>
              <w:rPr>
                <w:b/>
                <w:lang w:val="en-GB"/>
              </w:rPr>
            </w:pPr>
            <w:r w:rsidRPr="00BC2EC0">
              <w:rPr>
                <w:b/>
                <w:spacing w:val="-2"/>
                <w:lang w:val="en-GB"/>
              </w:rPr>
              <w:t>LCLM 5005</w:t>
            </w:r>
          </w:p>
        </w:tc>
        <w:tc>
          <w:tcPr>
            <w:tcW w:w="2268" w:type="dxa"/>
            <w:shd w:val="clear" w:color="auto" w:fill="D9D9D9" w:themeFill="background1" w:themeFillShade="D9"/>
          </w:tcPr>
          <w:p w14:paraId="0810D528" w14:textId="77777777" w:rsidR="006529FC" w:rsidRPr="00BC2EC0" w:rsidRDefault="006529FC" w:rsidP="00D54784">
            <w:pPr>
              <w:pStyle w:val="TableParagraph"/>
              <w:spacing w:line="360" w:lineRule="auto"/>
              <w:ind w:left="107" w:right="94"/>
              <w:rPr>
                <w:b/>
                <w:lang w:val="en-GB"/>
              </w:rPr>
            </w:pPr>
            <w:r w:rsidRPr="00BC2EC0">
              <w:rPr>
                <w:b/>
                <w:lang w:val="en-GB"/>
              </w:rPr>
              <w:t>Contribution to Overall Module Assessment (%):</w:t>
            </w:r>
          </w:p>
        </w:tc>
        <w:tc>
          <w:tcPr>
            <w:tcW w:w="2268" w:type="dxa"/>
          </w:tcPr>
          <w:p w14:paraId="08CE158F" w14:textId="77777777" w:rsidR="006529FC" w:rsidRPr="00BC2EC0" w:rsidRDefault="006529FC" w:rsidP="00D54784">
            <w:pPr>
              <w:pStyle w:val="TableParagraph"/>
              <w:spacing w:line="360" w:lineRule="auto"/>
              <w:ind w:left="108"/>
              <w:rPr>
                <w:b/>
                <w:sz w:val="21"/>
                <w:lang w:val="en-GB"/>
              </w:rPr>
            </w:pPr>
            <w:r w:rsidRPr="00BC2EC0">
              <w:rPr>
                <w:b/>
                <w:sz w:val="21"/>
                <w:lang w:val="en-GB"/>
              </w:rPr>
              <w:t>70%</w:t>
            </w:r>
          </w:p>
        </w:tc>
      </w:tr>
      <w:tr w:rsidR="006529FC" w:rsidRPr="00BC2EC0" w14:paraId="6DB6EDCE" w14:textId="77777777" w:rsidTr="00B53B48">
        <w:trPr>
          <w:trHeight w:val="493"/>
        </w:trPr>
        <w:tc>
          <w:tcPr>
            <w:tcW w:w="1990" w:type="dxa"/>
          </w:tcPr>
          <w:p w14:paraId="418203BA" w14:textId="77777777" w:rsidR="006529FC" w:rsidRPr="00BC2EC0" w:rsidRDefault="006529FC" w:rsidP="00D54784">
            <w:pPr>
              <w:pStyle w:val="TableParagraph"/>
              <w:spacing w:line="360" w:lineRule="auto"/>
              <w:ind w:left="107"/>
              <w:rPr>
                <w:b/>
                <w:lang w:val="en-GB"/>
              </w:rPr>
            </w:pPr>
            <w:r w:rsidRPr="00BC2EC0">
              <w:rPr>
                <w:b/>
                <w:spacing w:val="-2"/>
                <w:lang w:val="en-GB"/>
              </w:rPr>
              <w:t>Module Leader:</w:t>
            </w:r>
          </w:p>
        </w:tc>
        <w:tc>
          <w:tcPr>
            <w:tcW w:w="3399" w:type="dxa"/>
          </w:tcPr>
          <w:p w14:paraId="33D5D189" w14:textId="77777777" w:rsidR="006529FC" w:rsidRPr="00BC2EC0" w:rsidRDefault="006529FC" w:rsidP="00D54784">
            <w:pPr>
              <w:pStyle w:val="TableParagraph"/>
              <w:spacing w:line="360" w:lineRule="auto"/>
              <w:ind w:left="105"/>
              <w:rPr>
                <w:b/>
                <w:bCs/>
                <w:sz w:val="21"/>
                <w:szCs w:val="21"/>
                <w:lang w:val="en-GB"/>
              </w:rPr>
            </w:pPr>
            <w:r w:rsidRPr="00BC2EC0">
              <w:rPr>
                <w:b/>
                <w:sz w:val="21"/>
                <w:lang w:val="en-GB"/>
              </w:rPr>
              <w:t>Rameses Manalang</w:t>
            </w:r>
          </w:p>
          <w:p w14:paraId="2CD43BE1" w14:textId="77777777" w:rsidR="006529FC" w:rsidRPr="00BC2EC0" w:rsidRDefault="006529FC" w:rsidP="00D54784">
            <w:pPr>
              <w:pStyle w:val="TableParagraph"/>
              <w:spacing w:line="360" w:lineRule="auto"/>
              <w:ind w:left="105"/>
              <w:rPr>
                <w:b/>
                <w:bCs/>
                <w:sz w:val="21"/>
                <w:szCs w:val="21"/>
                <w:lang w:val="en-GB"/>
              </w:rPr>
            </w:pPr>
            <w:r w:rsidRPr="00BC2EC0">
              <w:rPr>
                <w:b/>
                <w:sz w:val="21"/>
                <w:lang w:val="en-GB"/>
              </w:rPr>
              <w:t>David Oyebisi</w:t>
            </w:r>
          </w:p>
        </w:tc>
        <w:tc>
          <w:tcPr>
            <w:tcW w:w="2268" w:type="dxa"/>
            <w:shd w:val="clear" w:color="auto" w:fill="D9D9D9" w:themeFill="background1" w:themeFillShade="D9"/>
          </w:tcPr>
          <w:p w14:paraId="6509E8AC" w14:textId="77777777" w:rsidR="006529FC" w:rsidRPr="00BC2EC0" w:rsidRDefault="006529FC" w:rsidP="00D54784">
            <w:pPr>
              <w:pStyle w:val="TableParagraph"/>
              <w:spacing w:line="360" w:lineRule="auto"/>
              <w:ind w:left="107"/>
              <w:rPr>
                <w:b/>
                <w:lang w:val="en-GB"/>
              </w:rPr>
            </w:pPr>
            <w:r w:rsidRPr="00BC2EC0">
              <w:rPr>
                <w:b/>
                <w:lang w:val="en-GB"/>
              </w:rPr>
              <w:t>Internal</w:t>
            </w:r>
            <w:r w:rsidRPr="00BC2EC0">
              <w:rPr>
                <w:b/>
                <w:spacing w:val="-1"/>
                <w:lang w:val="en-GB"/>
              </w:rPr>
              <w:t xml:space="preserve"> </w:t>
            </w:r>
            <w:r w:rsidRPr="00BC2EC0">
              <w:rPr>
                <w:b/>
                <w:spacing w:val="-2"/>
                <w:lang w:val="en-GB"/>
              </w:rPr>
              <w:t>Verifier:</w:t>
            </w:r>
          </w:p>
        </w:tc>
        <w:tc>
          <w:tcPr>
            <w:tcW w:w="2268" w:type="dxa"/>
          </w:tcPr>
          <w:p w14:paraId="483008B1" w14:textId="77777777" w:rsidR="006529FC" w:rsidRPr="00BC2EC0" w:rsidRDefault="006529FC" w:rsidP="00D54784">
            <w:pPr>
              <w:pStyle w:val="TableParagraph"/>
              <w:spacing w:line="360" w:lineRule="auto"/>
              <w:ind w:left="108"/>
              <w:rPr>
                <w:b/>
                <w:lang w:val="en-GB"/>
              </w:rPr>
            </w:pPr>
            <w:r w:rsidRPr="00BC2EC0">
              <w:rPr>
                <w:b/>
                <w:lang w:val="en-GB"/>
              </w:rPr>
              <w:t>MD Kalam</w:t>
            </w:r>
          </w:p>
          <w:p w14:paraId="75CA51F4" w14:textId="77777777" w:rsidR="006529FC" w:rsidRPr="00BC2EC0" w:rsidRDefault="006529FC" w:rsidP="00D54784">
            <w:pPr>
              <w:pStyle w:val="TableParagraph"/>
              <w:spacing w:line="360" w:lineRule="auto"/>
              <w:ind w:left="108"/>
              <w:rPr>
                <w:b/>
                <w:sz w:val="21"/>
                <w:lang w:val="en-GB"/>
              </w:rPr>
            </w:pPr>
            <w:r w:rsidRPr="00BC2EC0">
              <w:rPr>
                <w:b/>
                <w:lang w:val="en-GB"/>
              </w:rPr>
              <w:t>Samuel Ofori</w:t>
            </w:r>
          </w:p>
        </w:tc>
      </w:tr>
      <w:tr w:rsidR="006529FC" w:rsidRPr="00BC2EC0" w14:paraId="6B62A7C7" w14:textId="77777777" w:rsidTr="00B53B48">
        <w:trPr>
          <w:trHeight w:val="1566"/>
        </w:trPr>
        <w:tc>
          <w:tcPr>
            <w:tcW w:w="1990" w:type="dxa"/>
          </w:tcPr>
          <w:p w14:paraId="1DCDF4E5" w14:textId="77777777" w:rsidR="006529FC" w:rsidRPr="00BC2EC0" w:rsidRDefault="006529FC" w:rsidP="00D54784">
            <w:pPr>
              <w:pStyle w:val="TableParagraph"/>
              <w:spacing w:line="360" w:lineRule="auto"/>
              <w:ind w:left="107"/>
              <w:rPr>
                <w:b/>
                <w:lang w:val="en-GB"/>
              </w:rPr>
            </w:pPr>
            <w:r w:rsidRPr="00BC2EC0">
              <w:rPr>
                <w:b/>
                <w:lang w:val="en-GB"/>
              </w:rPr>
              <w:t>Assignment</w:t>
            </w:r>
            <w:r w:rsidRPr="00BC2EC0">
              <w:rPr>
                <w:b/>
                <w:spacing w:val="-12"/>
                <w:lang w:val="en-GB"/>
              </w:rPr>
              <w:t xml:space="preserve"> </w:t>
            </w:r>
            <w:r w:rsidRPr="00BC2EC0">
              <w:rPr>
                <w:b/>
                <w:spacing w:val="-2"/>
                <w:lang w:val="en-GB"/>
              </w:rPr>
              <w:t>Title:</w:t>
            </w:r>
          </w:p>
        </w:tc>
        <w:tc>
          <w:tcPr>
            <w:tcW w:w="3399" w:type="dxa"/>
          </w:tcPr>
          <w:p w14:paraId="0138AED1" w14:textId="77777777" w:rsidR="006529FC" w:rsidRPr="00BC2EC0" w:rsidRDefault="006529FC" w:rsidP="00D54784">
            <w:pPr>
              <w:pStyle w:val="TableParagraph"/>
              <w:spacing w:line="360" w:lineRule="auto"/>
              <w:ind w:left="105" w:right="93"/>
              <w:rPr>
                <w:b/>
                <w:bCs/>
                <w:color w:val="FF0000"/>
                <w:lang w:val="en-GB"/>
              </w:rPr>
            </w:pPr>
            <w:r w:rsidRPr="00BC2EC0">
              <w:rPr>
                <w:b/>
                <w:bCs/>
                <w:color w:val="FF0000"/>
                <w:lang w:val="en-GB"/>
              </w:rPr>
              <w:t>Component 1</w:t>
            </w:r>
          </w:p>
          <w:p w14:paraId="76972F2F" w14:textId="77777777" w:rsidR="006529FC" w:rsidRPr="00BC2EC0" w:rsidRDefault="006529FC" w:rsidP="00D54784">
            <w:pPr>
              <w:pStyle w:val="TableParagraph"/>
              <w:spacing w:line="360" w:lineRule="auto"/>
              <w:ind w:left="105" w:right="93"/>
              <w:rPr>
                <w:b/>
                <w:bCs/>
                <w:color w:val="000000" w:themeColor="text1"/>
                <w:lang w:val="en-GB"/>
              </w:rPr>
            </w:pPr>
            <w:r w:rsidRPr="00BC2EC0">
              <w:rPr>
                <w:b/>
                <w:bCs/>
                <w:lang w:val="en-GB"/>
              </w:rPr>
              <w:t>Organisational Culture</w:t>
            </w:r>
            <w:r w:rsidRPr="00BC2EC0">
              <w:rPr>
                <w:b/>
                <w:bCs/>
                <w:color w:val="000000" w:themeColor="text1"/>
                <w:lang w:val="en-GB"/>
              </w:rPr>
              <w:t>:</w:t>
            </w:r>
          </w:p>
          <w:p w14:paraId="20FA252C" w14:textId="77777777" w:rsidR="006529FC" w:rsidRPr="00BC2EC0" w:rsidRDefault="006529FC" w:rsidP="00D54784">
            <w:pPr>
              <w:pStyle w:val="TableParagraph"/>
              <w:spacing w:line="360" w:lineRule="auto"/>
              <w:ind w:left="105" w:right="93"/>
              <w:rPr>
                <w:b/>
                <w:bCs/>
                <w:color w:val="000000" w:themeColor="text1"/>
                <w:lang w:val="en-GB"/>
              </w:rPr>
            </w:pPr>
            <w:r w:rsidRPr="00BC2EC0">
              <w:rPr>
                <w:b/>
                <w:bCs/>
                <w:color w:val="000000" w:themeColor="text1"/>
                <w:lang w:val="en-GB"/>
              </w:rPr>
              <w:t>Individual Report</w:t>
            </w:r>
          </w:p>
          <w:p w14:paraId="3770DB2E" w14:textId="77777777" w:rsidR="006529FC" w:rsidRPr="00BC2EC0" w:rsidRDefault="006529FC" w:rsidP="00D54784">
            <w:pPr>
              <w:pStyle w:val="TableParagraph"/>
              <w:spacing w:line="360" w:lineRule="auto"/>
              <w:ind w:left="105" w:right="93"/>
              <w:rPr>
                <w:b/>
                <w:bCs/>
                <w:sz w:val="21"/>
                <w:lang w:val="en-GB"/>
              </w:rPr>
            </w:pPr>
          </w:p>
        </w:tc>
        <w:tc>
          <w:tcPr>
            <w:tcW w:w="2268" w:type="dxa"/>
          </w:tcPr>
          <w:p w14:paraId="7F955783" w14:textId="77777777" w:rsidR="006529FC" w:rsidRPr="00BC2EC0" w:rsidRDefault="006529FC" w:rsidP="00D54784">
            <w:pPr>
              <w:pStyle w:val="TableParagraph"/>
              <w:tabs>
                <w:tab w:val="left" w:pos="971"/>
                <w:tab w:val="left" w:pos="1867"/>
              </w:tabs>
              <w:spacing w:line="360" w:lineRule="auto"/>
              <w:ind w:left="107" w:right="93"/>
              <w:rPr>
                <w:b/>
                <w:lang w:val="en-GB"/>
              </w:rPr>
            </w:pPr>
            <w:r w:rsidRPr="00BC2EC0">
              <w:rPr>
                <w:b/>
                <w:spacing w:val="-4"/>
                <w:lang w:val="en-GB"/>
              </w:rPr>
              <w:t>Word</w:t>
            </w:r>
            <w:r w:rsidRPr="00BC2EC0">
              <w:rPr>
                <w:b/>
                <w:lang w:val="en-GB"/>
              </w:rPr>
              <w:tab/>
            </w:r>
            <w:r w:rsidRPr="00BC2EC0">
              <w:rPr>
                <w:b/>
                <w:spacing w:val="-4"/>
                <w:lang w:val="en-GB"/>
              </w:rPr>
              <w:t>count</w:t>
            </w:r>
            <w:r w:rsidRPr="00BC2EC0">
              <w:rPr>
                <w:b/>
                <w:lang w:val="en-GB"/>
              </w:rPr>
              <w:tab/>
            </w:r>
            <w:r w:rsidRPr="00BC2EC0">
              <w:rPr>
                <w:b/>
                <w:spacing w:val="-4"/>
                <w:lang w:val="en-GB"/>
              </w:rPr>
              <w:t xml:space="preserve">(or </w:t>
            </w:r>
            <w:r w:rsidRPr="00BC2EC0">
              <w:rPr>
                <w:b/>
                <w:spacing w:val="-2"/>
                <w:lang w:val="en-GB"/>
              </w:rPr>
              <w:t>equivalent):</w:t>
            </w:r>
          </w:p>
        </w:tc>
        <w:tc>
          <w:tcPr>
            <w:tcW w:w="2268" w:type="dxa"/>
          </w:tcPr>
          <w:p w14:paraId="1F4B3AB2" w14:textId="77777777" w:rsidR="006529FC" w:rsidRPr="002D08E0" w:rsidRDefault="006529FC" w:rsidP="00D54784">
            <w:pPr>
              <w:pStyle w:val="TableParagraph"/>
              <w:spacing w:line="360" w:lineRule="auto"/>
              <w:ind w:left="108"/>
              <w:rPr>
                <w:b/>
                <w:sz w:val="20"/>
                <w:szCs w:val="20"/>
                <w:lang w:val="en-GB"/>
              </w:rPr>
            </w:pPr>
            <w:r w:rsidRPr="002D08E0">
              <w:rPr>
                <w:b/>
                <w:sz w:val="20"/>
                <w:szCs w:val="20"/>
                <w:lang w:val="en-GB"/>
              </w:rPr>
              <w:t>3,000</w:t>
            </w:r>
            <w:r w:rsidRPr="002D08E0">
              <w:rPr>
                <w:b/>
                <w:spacing w:val="1"/>
                <w:sz w:val="20"/>
                <w:szCs w:val="20"/>
                <w:lang w:val="en-GB"/>
              </w:rPr>
              <w:t xml:space="preserve"> </w:t>
            </w:r>
            <w:r w:rsidRPr="002D08E0">
              <w:rPr>
                <w:b/>
                <w:sz w:val="20"/>
                <w:szCs w:val="20"/>
                <w:lang w:val="en-GB"/>
              </w:rPr>
              <w:t>±</w:t>
            </w:r>
            <w:r w:rsidRPr="002D08E0">
              <w:rPr>
                <w:b/>
                <w:spacing w:val="-5"/>
                <w:sz w:val="20"/>
                <w:szCs w:val="20"/>
                <w:lang w:val="en-GB"/>
              </w:rPr>
              <w:t>10%</w:t>
            </w:r>
          </w:p>
          <w:p w14:paraId="24178D1E" w14:textId="77777777" w:rsidR="006529FC" w:rsidRPr="002D08E0" w:rsidRDefault="006529FC" w:rsidP="00D54784">
            <w:pPr>
              <w:pStyle w:val="TableParagraph"/>
              <w:spacing w:line="360" w:lineRule="auto"/>
              <w:ind w:left="108"/>
              <w:rPr>
                <w:b/>
                <w:sz w:val="20"/>
                <w:szCs w:val="20"/>
                <w:lang w:val="en-GB"/>
              </w:rPr>
            </w:pPr>
            <w:r w:rsidRPr="002D08E0">
              <w:rPr>
                <w:b/>
                <w:spacing w:val="-2"/>
                <w:sz w:val="20"/>
                <w:szCs w:val="20"/>
                <w:lang w:val="en-GB"/>
              </w:rPr>
              <w:t>words</w:t>
            </w:r>
          </w:p>
          <w:p w14:paraId="368D7232" w14:textId="77777777" w:rsidR="006529FC" w:rsidRPr="00BC2EC0" w:rsidRDefault="006529FC" w:rsidP="00D54784">
            <w:pPr>
              <w:pStyle w:val="TableParagraph"/>
              <w:tabs>
                <w:tab w:val="left" w:pos="1181"/>
              </w:tabs>
              <w:spacing w:line="360" w:lineRule="auto"/>
              <w:ind w:left="108" w:right="92"/>
              <w:rPr>
                <w:b/>
                <w:sz w:val="21"/>
                <w:lang w:val="en-GB"/>
              </w:rPr>
            </w:pPr>
          </w:p>
        </w:tc>
      </w:tr>
      <w:tr w:rsidR="006529FC" w:rsidRPr="00BC2EC0" w14:paraId="0D3151B0" w14:textId="77777777" w:rsidTr="00B53B48">
        <w:trPr>
          <w:trHeight w:val="1127"/>
        </w:trPr>
        <w:tc>
          <w:tcPr>
            <w:tcW w:w="1990" w:type="dxa"/>
          </w:tcPr>
          <w:p w14:paraId="42CB5F4D" w14:textId="77777777" w:rsidR="006529FC" w:rsidRPr="00BC2EC0" w:rsidRDefault="006529FC" w:rsidP="00D54784">
            <w:pPr>
              <w:pStyle w:val="TableParagraph"/>
              <w:spacing w:line="360" w:lineRule="auto"/>
              <w:ind w:left="107"/>
              <w:rPr>
                <w:b/>
                <w:lang w:val="en-GB"/>
              </w:rPr>
            </w:pPr>
            <w:r w:rsidRPr="00BC2EC0">
              <w:rPr>
                <w:b/>
                <w:spacing w:val="-2"/>
                <w:lang w:val="en-GB"/>
              </w:rPr>
              <w:t>Submission deadline:</w:t>
            </w:r>
          </w:p>
        </w:tc>
        <w:tc>
          <w:tcPr>
            <w:tcW w:w="3399" w:type="dxa"/>
          </w:tcPr>
          <w:p w14:paraId="0F13D6EE" w14:textId="77777777" w:rsidR="006529FC" w:rsidRPr="002D08E0" w:rsidRDefault="006529FC" w:rsidP="00D54784">
            <w:pPr>
              <w:pStyle w:val="TableParagraph"/>
              <w:spacing w:line="360" w:lineRule="auto"/>
              <w:ind w:left="105"/>
              <w:rPr>
                <w:b/>
                <w:bCs/>
                <w:sz w:val="21"/>
                <w:szCs w:val="21"/>
                <w:lang w:val="en-GB"/>
              </w:rPr>
            </w:pPr>
            <w:r w:rsidRPr="002D08E0">
              <w:rPr>
                <w:b/>
                <w:bCs/>
                <w:sz w:val="21"/>
                <w:szCs w:val="21"/>
                <w:lang w:val="en-GB"/>
              </w:rPr>
              <w:t>11</w:t>
            </w:r>
            <w:r w:rsidRPr="002D08E0">
              <w:rPr>
                <w:b/>
                <w:bCs/>
                <w:sz w:val="21"/>
                <w:szCs w:val="21"/>
                <w:vertAlign w:val="superscript"/>
                <w:lang w:val="en-GB"/>
              </w:rPr>
              <w:t>th</w:t>
            </w:r>
            <w:r w:rsidRPr="002D08E0">
              <w:rPr>
                <w:b/>
                <w:bCs/>
                <w:sz w:val="21"/>
                <w:szCs w:val="21"/>
                <w:lang w:val="en-GB"/>
              </w:rPr>
              <w:t xml:space="preserve"> November 2025</w:t>
            </w:r>
          </w:p>
          <w:p w14:paraId="072926A8" w14:textId="77777777" w:rsidR="006529FC" w:rsidRPr="002D08E0" w:rsidRDefault="006529FC" w:rsidP="00D54784">
            <w:pPr>
              <w:pStyle w:val="TableParagraph"/>
              <w:spacing w:line="360" w:lineRule="auto"/>
              <w:ind w:left="105"/>
              <w:rPr>
                <w:b/>
                <w:bCs/>
                <w:sz w:val="21"/>
                <w:szCs w:val="21"/>
                <w:lang w:val="en-GB"/>
              </w:rPr>
            </w:pPr>
            <w:r w:rsidRPr="002D08E0">
              <w:rPr>
                <w:b/>
                <w:bCs/>
                <w:sz w:val="21"/>
                <w:szCs w:val="21"/>
                <w:lang w:val="en-GB"/>
              </w:rPr>
              <w:t>14:00 (2PM)</w:t>
            </w:r>
          </w:p>
        </w:tc>
        <w:tc>
          <w:tcPr>
            <w:tcW w:w="2268" w:type="dxa"/>
          </w:tcPr>
          <w:p w14:paraId="50BCA55D" w14:textId="77777777" w:rsidR="006529FC" w:rsidRPr="00BC2EC0" w:rsidRDefault="006529FC" w:rsidP="00D54784">
            <w:pPr>
              <w:pStyle w:val="TableParagraph"/>
              <w:spacing w:line="360" w:lineRule="auto"/>
              <w:ind w:left="107" w:right="94"/>
              <w:rPr>
                <w:b/>
                <w:lang w:val="en-GB"/>
              </w:rPr>
            </w:pPr>
            <w:r w:rsidRPr="00BC2EC0">
              <w:rPr>
                <w:b/>
                <w:lang w:val="en-GB"/>
              </w:rPr>
              <w:t>Return date of provisional marks &amp;</w:t>
            </w:r>
            <w:r w:rsidRPr="00BC2EC0">
              <w:rPr>
                <w:b/>
                <w:spacing w:val="-4"/>
                <w:lang w:val="en-GB"/>
              </w:rPr>
              <w:t xml:space="preserve"> </w:t>
            </w:r>
            <w:r w:rsidRPr="00BC2EC0">
              <w:rPr>
                <w:b/>
                <w:lang w:val="en-GB"/>
              </w:rPr>
              <w:t>written</w:t>
            </w:r>
            <w:r w:rsidRPr="00BC2EC0">
              <w:rPr>
                <w:b/>
                <w:spacing w:val="-3"/>
                <w:lang w:val="en-GB"/>
              </w:rPr>
              <w:t xml:space="preserve"> </w:t>
            </w:r>
            <w:r w:rsidRPr="00BC2EC0">
              <w:rPr>
                <w:b/>
                <w:spacing w:val="-2"/>
                <w:lang w:val="en-GB"/>
              </w:rPr>
              <w:t>feedback:</w:t>
            </w:r>
          </w:p>
        </w:tc>
        <w:tc>
          <w:tcPr>
            <w:tcW w:w="2268" w:type="dxa"/>
          </w:tcPr>
          <w:p w14:paraId="7020D2AC" w14:textId="77777777" w:rsidR="006529FC" w:rsidRPr="00BC2EC0" w:rsidRDefault="006529FC" w:rsidP="00D54784">
            <w:pPr>
              <w:pStyle w:val="TableParagraph"/>
              <w:spacing w:line="360" w:lineRule="auto"/>
              <w:jc w:val="center"/>
              <w:rPr>
                <w:b/>
                <w:bCs/>
                <w:sz w:val="20"/>
                <w:lang w:val="en-GB"/>
              </w:rPr>
            </w:pPr>
          </w:p>
          <w:p w14:paraId="363F1449" w14:textId="77777777" w:rsidR="006529FC" w:rsidRPr="00BC2EC0" w:rsidRDefault="006529FC" w:rsidP="00D54784">
            <w:pPr>
              <w:pStyle w:val="TableParagraph"/>
              <w:spacing w:line="360" w:lineRule="auto"/>
              <w:jc w:val="center"/>
              <w:rPr>
                <w:b/>
                <w:bCs/>
                <w:sz w:val="20"/>
                <w:lang w:val="en-GB"/>
              </w:rPr>
            </w:pPr>
          </w:p>
          <w:p w14:paraId="2CF9FB7A" w14:textId="77777777" w:rsidR="006529FC" w:rsidRPr="00BC2EC0" w:rsidRDefault="006529FC" w:rsidP="00D54784">
            <w:pPr>
              <w:pStyle w:val="TableParagraph"/>
              <w:spacing w:line="360" w:lineRule="auto"/>
              <w:jc w:val="center"/>
              <w:rPr>
                <w:b/>
                <w:bCs/>
                <w:sz w:val="20"/>
                <w:lang w:val="en-GB"/>
              </w:rPr>
            </w:pPr>
            <w:r>
              <w:rPr>
                <w:b/>
                <w:bCs/>
                <w:sz w:val="20"/>
                <w:lang w:val="en-GB"/>
              </w:rPr>
              <w:t>9</w:t>
            </w:r>
            <w:r w:rsidRPr="002D08E0">
              <w:rPr>
                <w:b/>
                <w:bCs/>
                <w:sz w:val="20"/>
                <w:vertAlign w:val="superscript"/>
                <w:lang w:val="en-GB"/>
              </w:rPr>
              <w:t>th</w:t>
            </w:r>
            <w:r>
              <w:rPr>
                <w:b/>
                <w:bCs/>
                <w:sz w:val="20"/>
                <w:lang w:val="en-GB"/>
              </w:rPr>
              <w:t xml:space="preserve"> December 2025</w:t>
            </w:r>
          </w:p>
        </w:tc>
      </w:tr>
    </w:tbl>
    <w:p w14:paraId="70F8663B" w14:textId="77777777" w:rsidR="00221E6A" w:rsidRDefault="00221E6A" w:rsidP="00D54784">
      <w:pPr>
        <w:spacing w:after="0"/>
        <w:jc w:val="left"/>
        <w:rPr>
          <w:rFonts w:asciiTheme="majorHAnsi" w:eastAsiaTheme="majorEastAsia" w:hAnsiTheme="majorHAnsi" w:cstheme="majorBidi"/>
          <w:b/>
          <w:bCs/>
          <w:color w:val="365F91" w:themeColor="accent1" w:themeShade="BF"/>
          <w:sz w:val="28"/>
          <w:szCs w:val="28"/>
        </w:rPr>
      </w:pPr>
      <w:r>
        <w:br w:type="page"/>
      </w:r>
    </w:p>
    <w:sdt>
      <w:sdtPr>
        <w:rPr>
          <w:rFonts w:ascii="Calibri" w:eastAsiaTheme="minorEastAsia" w:hAnsi="Calibri" w:cstheme="minorBidi"/>
          <w:b w:val="0"/>
          <w:bCs w:val="0"/>
          <w:color w:val="auto"/>
          <w:sz w:val="24"/>
          <w:szCs w:val="22"/>
        </w:rPr>
        <w:id w:val="-948692504"/>
        <w:docPartObj>
          <w:docPartGallery w:val="Table of Contents"/>
          <w:docPartUnique/>
        </w:docPartObj>
      </w:sdtPr>
      <w:sdtEndPr>
        <w:rPr>
          <w:noProof/>
        </w:rPr>
      </w:sdtEndPr>
      <w:sdtContent>
        <w:p w14:paraId="01E353F3" w14:textId="07A3BE11" w:rsidR="00221E6A" w:rsidRDefault="00221E6A" w:rsidP="00D54784">
          <w:pPr>
            <w:pStyle w:val="TOCHeading"/>
            <w:spacing w:before="0"/>
            <w:jc w:val="center"/>
          </w:pPr>
          <w:r>
            <w:t>Table of Contents</w:t>
          </w:r>
        </w:p>
        <w:p w14:paraId="220CAE52" w14:textId="77777777" w:rsidR="00C868F3" w:rsidRDefault="00221E6A" w:rsidP="00D54784">
          <w:pPr>
            <w:pStyle w:val="TOC1"/>
            <w:tabs>
              <w:tab w:val="left" w:pos="440"/>
              <w:tab w:val="right" w:leader="dot" w:pos="8630"/>
            </w:tabs>
            <w:spacing w:after="0"/>
            <w:rPr>
              <w:rFonts w:asciiTheme="minorHAnsi" w:hAnsiTheme="minorHAnsi"/>
              <w:noProof/>
              <w:sz w:val="22"/>
              <w:lang w:val="en-GB" w:eastAsia="en-GB"/>
            </w:rPr>
          </w:pPr>
          <w:r>
            <w:fldChar w:fldCharType="begin"/>
          </w:r>
          <w:r>
            <w:instrText xml:space="preserve"> TOC \o "1-3" \h \z \u </w:instrText>
          </w:r>
          <w:r>
            <w:fldChar w:fldCharType="separate"/>
          </w:r>
          <w:hyperlink w:anchor="_Toc209775642" w:history="1">
            <w:r w:rsidR="00C868F3" w:rsidRPr="003B5D91">
              <w:rPr>
                <w:rStyle w:val="Hyperlink"/>
                <w:noProof/>
              </w:rPr>
              <w:t>1.</w:t>
            </w:r>
            <w:r w:rsidR="00C868F3">
              <w:rPr>
                <w:rFonts w:asciiTheme="minorHAnsi" w:hAnsiTheme="minorHAnsi"/>
                <w:noProof/>
                <w:sz w:val="22"/>
                <w:lang w:val="en-GB" w:eastAsia="en-GB"/>
              </w:rPr>
              <w:tab/>
            </w:r>
            <w:r w:rsidR="00C868F3" w:rsidRPr="003B5D91">
              <w:rPr>
                <w:rStyle w:val="Hyperlink"/>
                <w:noProof/>
              </w:rPr>
              <w:t>Introduction</w:t>
            </w:r>
            <w:r w:rsidR="00C868F3">
              <w:rPr>
                <w:noProof/>
                <w:webHidden/>
              </w:rPr>
              <w:tab/>
            </w:r>
            <w:r w:rsidR="00C868F3">
              <w:rPr>
                <w:noProof/>
                <w:webHidden/>
              </w:rPr>
              <w:fldChar w:fldCharType="begin"/>
            </w:r>
            <w:r w:rsidR="00C868F3">
              <w:rPr>
                <w:noProof/>
                <w:webHidden/>
              </w:rPr>
              <w:instrText xml:space="preserve"> PAGEREF _Toc209775642 \h </w:instrText>
            </w:r>
            <w:r w:rsidR="00C868F3">
              <w:rPr>
                <w:noProof/>
                <w:webHidden/>
              </w:rPr>
            </w:r>
            <w:r w:rsidR="00C868F3">
              <w:rPr>
                <w:noProof/>
                <w:webHidden/>
              </w:rPr>
              <w:fldChar w:fldCharType="separate"/>
            </w:r>
            <w:r w:rsidR="00C868F3">
              <w:rPr>
                <w:noProof/>
                <w:webHidden/>
              </w:rPr>
              <w:t>3</w:t>
            </w:r>
            <w:r w:rsidR="00C868F3">
              <w:rPr>
                <w:noProof/>
                <w:webHidden/>
              </w:rPr>
              <w:fldChar w:fldCharType="end"/>
            </w:r>
          </w:hyperlink>
        </w:p>
        <w:p w14:paraId="5B8845B2"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43" w:history="1">
            <w:r w:rsidRPr="003B5D91">
              <w:rPr>
                <w:rStyle w:val="Hyperlink"/>
                <w:noProof/>
              </w:rPr>
              <w:t>2.</w:t>
            </w:r>
            <w:r>
              <w:rPr>
                <w:rFonts w:asciiTheme="minorHAnsi" w:hAnsiTheme="minorHAnsi"/>
                <w:noProof/>
                <w:sz w:val="22"/>
                <w:lang w:val="en-GB" w:eastAsia="en-GB"/>
              </w:rPr>
              <w:tab/>
            </w:r>
            <w:r w:rsidRPr="003B5D91">
              <w:rPr>
                <w:rStyle w:val="Hyperlink"/>
                <w:noProof/>
              </w:rPr>
              <w:t>Organisational Culture of Toyota</w:t>
            </w:r>
            <w:r>
              <w:rPr>
                <w:noProof/>
                <w:webHidden/>
              </w:rPr>
              <w:tab/>
            </w:r>
            <w:r>
              <w:rPr>
                <w:noProof/>
                <w:webHidden/>
              </w:rPr>
              <w:fldChar w:fldCharType="begin"/>
            </w:r>
            <w:r>
              <w:rPr>
                <w:noProof/>
                <w:webHidden/>
              </w:rPr>
              <w:instrText xml:space="preserve"> PAGEREF _Toc209775643 \h </w:instrText>
            </w:r>
            <w:r>
              <w:rPr>
                <w:noProof/>
                <w:webHidden/>
              </w:rPr>
            </w:r>
            <w:r>
              <w:rPr>
                <w:noProof/>
                <w:webHidden/>
              </w:rPr>
              <w:fldChar w:fldCharType="separate"/>
            </w:r>
            <w:r>
              <w:rPr>
                <w:noProof/>
                <w:webHidden/>
              </w:rPr>
              <w:t>3</w:t>
            </w:r>
            <w:r>
              <w:rPr>
                <w:noProof/>
                <w:webHidden/>
              </w:rPr>
              <w:fldChar w:fldCharType="end"/>
            </w:r>
          </w:hyperlink>
        </w:p>
        <w:p w14:paraId="15E6A990"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44" w:history="1">
            <w:r w:rsidRPr="003B5D91">
              <w:rPr>
                <w:rStyle w:val="Hyperlink"/>
                <w:noProof/>
              </w:rPr>
              <w:t>3.</w:t>
            </w:r>
            <w:r>
              <w:rPr>
                <w:rFonts w:asciiTheme="minorHAnsi" w:hAnsiTheme="minorHAnsi"/>
                <w:noProof/>
                <w:sz w:val="22"/>
                <w:lang w:val="en-GB" w:eastAsia="en-GB"/>
              </w:rPr>
              <w:tab/>
            </w:r>
            <w:r w:rsidRPr="003B5D91">
              <w:rPr>
                <w:rStyle w:val="Hyperlink"/>
                <w:noProof/>
              </w:rPr>
              <w:t>Influence of Culture on Structure and Decision-Making</w:t>
            </w:r>
            <w:r>
              <w:rPr>
                <w:noProof/>
                <w:webHidden/>
              </w:rPr>
              <w:tab/>
            </w:r>
            <w:r>
              <w:rPr>
                <w:noProof/>
                <w:webHidden/>
              </w:rPr>
              <w:fldChar w:fldCharType="begin"/>
            </w:r>
            <w:r>
              <w:rPr>
                <w:noProof/>
                <w:webHidden/>
              </w:rPr>
              <w:instrText xml:space="preserve"> PAGEREF _Toc209775644 \h </w:instrText>
            </w:r>
            <w:r>
              <w:rPr>
                <w:noProof/>
                <w:webHidden/>
              </w:rPr>
            </w:r>
            <w:r>
              <w:rPr>
                <w:noProof/>
                <w:webHidden/>
              </w:rPr>
              <w:fldChar w:fldCharType="separate"/>
            </w:r>
            <w:r>
              <w:rPr>
                <w:noProof/>
                <w:webHidden/>
              </w:rPr>
              <w:t>5</w:t>
            </w:r>
            <w:r>
              <w:rPr>
                <w:noProof/>
                <w:webHidden/>
              </w:rPr>
              <w:fldChar w:fldCharType="end"/>
            </w:r>
          </w:hyperlink>
        </w:p>
        <w:p w14:paraId="4D03C25E"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45" w:history="1">
            <w:r w:rsidRPr="003B5D91">
              <w:rPr>
                <w:rStyle w:val="Hyperlink"/>
                <w:noProof/>
              </w:rPr>
              <w:t>4.</w:t>
            </w:r>
            <w:r>
              <w:rPr>
                <w:rFonts w:asciiTheme="minorHAnsi" w:hAnsiTheme="minorHAnsi"/>
                <w:noProof/>
                <w:sz w:val="22"/>
                <w:lang w:val="en-GB" w:eastAsia="en-GB"/>
              </w:rPr>
              <w:tab/>
            </w:r>
            <w:r w:rsidRPr="003B5D91">
              <w:rPr>
                <w:rStyle w:val="Hyperlink"/>
                <w:noProof/>
              </w:rPr>
              <w:t>Identifying Cultural Types: Models and Frameworks</w:t>
            </w:r>
            <w:r>
              <w:rPr>
                <w:noProof/>
                <w:webHidden/>
              </w:rPr>
              <w:tab/>
            </w:r>
            <w:r>
              <w:rPr>
                <w:noProof/>
                <w:webHidden/>
              </w:rPr>
              <w:fldChar w:fldCharType="begin"/>
            </w:r>
            <w:r>
              <w:rPr>
                <w:noProof/>
                <w:webHidden/>
              </w:rPr>
              <w:instrText xml:space="preserve"> PAGEREF _Toc209775645 \h </w:instrText>
            </w:r>
            <w:r>
              <w:rPr>
                <w:noProof/>
                <w:webHidden/>
              </w:rPr>
            </w:r>
            <w:r>
              <w:rPr>
                <w:noProof/>
                <w:webHidden/>
              </w:rPr>
              <w:fldChar w:fldCharType="separate"/>
            </w:r>
            <w:r>
              <w:rPr>
                <w:noProof/>
                <w:webHidden/>
              </w:rPr>
              <w:t>6</w:t>
            </w:r>
            <w:r>
              <w:rPr>
                <w:noProof/>
                <w:webHidden/>
              </w:rPr>
              <w:fldChar w:fldCharType="end"/>
            </w:r>
          </w:hyperlink>
        </w:p>
        <w:p w14:paraId="24446DD0" w14:textId="77777777" w:rsidR="00C868F3" w:rsidRDefault="00C868F3" w:rsidP="00D54784">
          <w:pPr>
            <w:pStyle w:val="TOC2"/>
            <w:tabs>
              <w:tab w:val="left" w:pos="880"/>
              <w:tab w:val="right" w:leader="dot" w:pos="8630"/>
            </w:tabs>
            <w:spacing w:after="0"/>
            <w:rPr>
              <w:noProof/>
            </w:rPr>
          </w:pPr>
          <w:hyperlink w:anchor="_Toc209775646" w:history="1">
            <w:r w:rsidRPr="003B5D91">
              <w:rPr>
                <w:rStyle w:val="Hyperlink"/>
                <w:noProof/>
                <w:lang w:val="en-GB"/>
              </w:rPr>
              <w:t>4.1</w:t>
            </w:r>
            <w:r>
              <w:rPr>
                <w:noProof/>
              </w:rPr>
              <w:tab/>
            </w:r>
            <w:r w:rsidRPr="003B5D91">
              <w:rPr>
                <w:rStyle w:val="Hyperlink"/>
                <w:noProof/>
                <w:lang w:val="en-GB"/>
              </w:rPr>
              <w:t>Schein’s Model</w:t>
            </w:r>
            <w:r>
              <w:rPr>
                <w:noProof/>
                <w:webHidden/>
              </w:rPr>
              <w:tab/>
            </w:r>
            <w:r>
              <w:rPr>
                <w:noProof/>
                <w:webHidden/>
              </w:rPr>
              <w:fldChar w:fldCharType="begin"/>
            </w:r>
            <w:r>
              <w:rPr>
                <w:noProof/>
                <w:webHidden/>
              </w:rPr>
              <w:instrText xml:space="preserve"> PAGEREF _Toc209775646 \h </w:instrText>
            </w:r>
            <w:r>
              <w:rPr>
                <w:noProof/>
                <w:webHidden/>
              </w:rPr>
            </w:r>
            <w:r>
              <w:rPr>
                <w:noProof/>
                <w:webHidden/>
              </w:rPr>
              <w:fldChar w:fldCharType="separate"/>
            </w:r>
            <w:r>
              <w:rPr>
                <w:noProof/>
                <w:webHidden/>
              </w:rPr>
              <w:t>6</w:t>
            </w:r>
            <w:r>
              <w:rPr>
                <w:noProof/>
                <w:webHidden/>
              </w:rPr>
              <w:fldChar w:fldCharType="end"/>
            </w:r>
          </w:hyperlink>
        </w:p>
        <w:p w14:paraId="703579FC" w14:textId="77777777" w:rsidR="00C868F3" w:rsidRDefault="00C868F3" w:rsidP="00D54784">
          <w:pPr>
            <w:pStyle w:val="TOC2"/>
            <w:tabs>
              <w:tab w:val="left" w:pos="880"/>
              <w:tab w:val="right" w:leader="dot" w:pos="8630"/>
            </w:tabs>
            <w:spacing w:after="0"/>
            <w:rPr>
              <w:noProof/>
            </w:rPr>
          </w:pPr>
          <w:hyperlink w:anchor="_Toc209775647" w:history="1">
            <w:r w:rsidRPr="003B5D91">
              <w:rPr>
                <w:rStyle w:val="Hyperlink"/>
                <w:noProof/>
                <w:lang w:val="en-GB"/>
              </w:rPr>
              <w:t>4.2</w:t>
            </w:r>
            <w:r>
              <w:rPr>
                <w:noProof/>
              </w:rPr>
              <w:tab/>
            </w:r>
            <w:r w:rsidRPr="003B5D91">
              <w:rPr>
                <w:rStyle w:val="Hyperlink"/>
                <w:noProof/>
                <w:lang w:val="en-GB"/>
              </w:rPr>
              <w:t>Hofstede’s Cultural Dimensions</w:t>
            </w:r>
            <w:r>
              <w:rPr>
                <w:noProof/>
                <w:webHidden/>
              </w:rPr>
              <w:tab/>
            </w:r>
            <w:r>
              <w:rPr>
                <w:noProof/>
                <w:webHidden/>
              </w:rPr>
              <w:fldChar w:fldCharType="begin"/>
            </w:r>
            <w:r>
              <w:rPr>
                <w:noProof/>
                <w:webHidden/>
              </w:rPr>
              <w:instrText xml:space="preserve"> PAGEREF _Toc209775647 \h </w:instrText>
            </w:r>
            <w:r>
              <w:rPr>
                <w:noProof/>
                <w:webHidden/>
              </w:rPr>
            </w:r>
            <w:r>
              <w:rPr>
                <w:noProof/>
                <w:webHidden/>
              </w:rPr>
              <w:fldChar w:fldCharType="separate"/>
            </w:r>
            <w:r>
              <w:rPr>
                <w:noProof/>
                <w:webHidden/>
              </w:rPr>
              <w:t>7</w:t>
            </w:r>
            <w:r>
              <w:rPr>
                <w:noProof/>
                <w:webHidden/>
              </w:rPr>
              <w:fldChar w:fldCharType="end"/>
            </w:r>
          </w:hyperlink>
        </w:p>
        <w:p w14:paraId="4E95A5F1" w14:textId="77777777" w:rsidR="00C868F3" w:rsidRDefault="00C868F3" w:rsidP="00D54784">
          <w:pPr>
            <w:pStyle w:val="TOC2"/>
            <w:tabs>
              <w:tab w:val="left" w:pos="880"/>
              <w:tab w:val="right" w:leader="dot" w:pos="8630"/>
            </w:tabs>
            <w:spacing w:after="0"/>
            <w:rPr>
              <w:noProof/>
            </w:rPr>
          </w:pPr>
          <w:hyperlink w:anchor="_Toc209775648" w:history="1">
            <w:r w:rsidRPr="003B5D91">
              <w:rPr>
                <w:rStyle w:val="Hyperlink"/>
                <w:noProof/>
                <w:lang w:val="en-GB"/>
              </w:rPr>
              <w:t>4.3</w:t>
            </w:r>
            <w:r>
              <w:rPr>
                <w:noProof/>
              </w:rPr>
              <w:tab/>
            </w:r>
            <w:r w:rsidRPr="003B5D91">
              <w:rPr>
                <w:rStyle w:val="Hyperlink"/>
                <w:noProof/>
                <w:lang w:val="en-GB"/>
              </w:rPr>
              <w:t>Handy’s Cultural Types</w:t>
            </w:r>
            <w:r>
              <w:rPr>
                <w:noProof/>
                <w:webHidden/>
              </w:rPr>
              <w:tab/>
            </w:r>
            <w:r>
              <w:rPr>
                <w:noProof/>
                <w:webHidden/>
              </w:rPr>
              <w:fldChar w:fldCharType="begin"/>
            </w:r>
            <w:r>
              <w:rPr>
                <w:noProof/>
                <w:webHidden/>
              </w:rPr>
              <w:instrText xml:space="preserve"> PAGEREF _Toc209775648 \h </w:instrText>
            </w:r>
            <w:r>
              <w:rPr>
                <w:noProof/>
                <w:webHidden/>
              </w:rPr>
            </w:r>
            <w:r>
              <w:rPr>
                <w:noProof/>
                <w:webHidden/>
              </w:rPr>
              <w:fldChar w:fldCharType="separate"/>
            </w:r>
            <w:r>
              <w:rPr>
                <w:noProof/>
                <w:webHidden/>
              </w:rPr>
              <w:t>8</w:t>
            </w:r>
            <w:r>
              <w:rPr>
                <w:noProof/>
                <w:webHidden/>
              </w:rPr>
              <w:fldChar w:fldCharType="end"/>
            </w:r>
          </w:hyperlink>
        </w:p>
        <w:p w14:paraId="5E0BEFE2"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49" w:history="1">
            <w:r w:rsidRPr="003B5D91">
              <w:rPr>
                <w:rStyle w:val="Hyperlink"/>
                <w:noProof/>
              </w:rPr>
              <w:t>5.</w:t>
            </w:r>
            <w:r>
              <w:rPr>
                <w:rFonts w:asciiTheme="minorHAnsi" w:hAnsiTheme="minorHAnsi"/>
                <w:noProof/>
                <w:sz w:val="22"/>
                <w:lang w:val="en-GB" w:eastAsia="en-GB"/>
              </w:rPr>
              <w:tab/>
            </w:r>
            <w:r w:rsidRPr="003B5D91">
              <w:rPr>
                <w:rStyle w:val="Hyperlink"/>
                <w:noProof/>
              </w:rPr>
              <w:t>Culture and the External Environment</w:t>
            </w:r>
            <w:r>
              <w:rPr>
                <w:noProof/>
                <w:webHidden/>
              </w:rPr>
              <w:tab/>
            </w:r>
            <w:r>
              <w:rPr>
                <w:noProof/>
                <w:webHidden/>
              </w:rPr>
              <w:fldChar w:fldCharType="begin"/>
            </w:r>
            <w:r>
              <w:rPr>
                <w:noProof/>
                <w:webHidden/>
              </w:rPr>
              <w:instrText xml:space="preserve"> PAGEREF _Toc209775649 \h </w:instrText>
            </w:r>
            <w:r>
              <w:rPr>
                <w:noProof/>
                <w:webHidden/>
              </w:rPr>
            </w:r>
            <w:r>
              <w:rPr>
                <w:noProof/>
                <w:webHidden/>
              </w:rPr>
              <w:fldChar w:fldCharType="separate"/>
            </w:r>
            <w:r>
              <w:rPr>
                <w:noProof/>
                <w:webHidden/>
              </w:rPr>
              <w:t>9</w:t>
            </w:r>
            <w:r>
              <w:rPr>
                <w:noProof/>
                <w:webHidden/>
              </w:rPr>
              <w:fldChar w:fldCharType="end"/>
            </w:r>
          </w:hyperlink>
        </w:p>
        <w:p w14:paraId="0AFE8912"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50" w:history="1">
            <w:r w:rsidRPr="003B5D91">
              <w:rPr>
                <w:rStyle w:val="Hyperlink"/>
                <w:noProof/>
              </w:rPr>
              <w:t>6.</w:t>
            </w:r>
            <w:r>
              <w:rPr>
                <w:rFonts w:asciiTheme="minorHAnsi" w:hAnsiTheme="minorHAnsi"/>
                <w:noProof/>
                <w:sz w:val="22"/>
                <w:lang w:val="en-GB" w:eastAsia="en-GB"/>
              </w:rPr>
              <w:tab/>
            </w:r>
            <w:r w:rsidRPr="003B5D91">
              <w:rPr>
                <w:rStyle w:val="Hyperlink"/>
                <w:noProof/>
              </w:rPr>
              <w:t>Organisational Culture as a Barrier</w:t>
            </w:r>
            <w:r>
              <w:rPr>
                <w:noProof/>
                <w:webHidden/>
              </w:rPr>
              <w:tab/>
            </w:r>
            <w:r>
              <w:rPr>
                <w:noProof/>
                <w:webHidden/>
              </w:rPr>
              <w:fldChar w:fldCharType="begin"/>
            </w:r>
            <w:r>
              <w:rPr>
                <w:noProof/>
                <w:webHidden/>
              </w:rPr>
              <w:instrText xml:space="preserve"> PAGEREF _Toc209775650 \h </w:instrText>
            </w:r>
            <w:r>
              <w:rPr>
                <w:noProof/>
                <w:webHidden/>
              </w:rPr>
            </w:r>
            <w:r>
              <w:rPr>
                <w:noProof/>
                <w:webHidden/>
              </w:rPr>
              <w:fldChar w:fldCharType="separate"/>
            </w:r>
            <w:r>
              <w:rPr>
                <w:noProof/>
                <w:webHidden/>
              </w:rPr>
              <w:t>11</w:t>
            </w:r>
            <w:r>
              <w:rPr>
                <w:noProof/>
                <w:webHidden/>
              </w:rPr>
              <w:fldChar w:fldCharType="end"/>
            </w:r>
          </w:hyperlink>
        </w:p>
        <w:p w14:paraId="61DD3474"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51" w:history="1">
            <w:r w:rsidRPr="003B5D91">
              <w:rPr>
                <w:rStyle w:val="Hyperlink"/>
                <w:noProof/>
              </w:rPr>
              <w:t>7.</w:t>
            </w:r>
            <w:r>
              <w:rPr>
                <w:rFonts w:asciiTheme="minorHAnsi" w:hAnsiTheme="minorHAnsi"/>
                <w:noProof/>
                <w:sz w:val="22"/>
                <w:lang w:val="en-GB" w:eastAsia="en-GB"/>
              </w:rPr>
              <w:tab/>
            </w:r>
            <w:r w:rsidRPr="003B5D91">
              <w:rPr>
                <w:rStyle w:val="Hyperlink"/>
                <w:noProof/>
              </w:rPr>
              <w:t>Impact of Culture on Organisational Performance</w:t>
            </w:r>
            <w:r>
              <w:rPr>
                <w:noProof/>
                <w:webHidden/>
              </w:rPr>
              <w:tab/>
            </w:r>
            <w:r>
              <w:rPr>
                <w:noProof/>
                <w:webHidden/>
              </w:rPr>
              <w:fldChar w:fldCharType="begin"/>
            </w:r>
            <w:r>
              <w:rPr>
                <w:noProof/>
                <w:webHidden/>
              </w:rPr>
              <w:instrText xml:space="preserve"> PAGEREF _Toc209775651 \h </w:instrText>
            </w:r>
            <w:r>
              <w:rPr>
                <w:noProof/>
                <w:webHidden/>
              </w:rPr>
            </w:r>
            <w:r>
              <w:rPr>
                <w:noProof/>
                <w:webHidden/>
              </w:rPr>
              <w:fldChar w:fldCharType="separate"/>
            </w:r>
            <w:r>
              <w:rPr>
                <w:noProof/>
                <w:webHidden/>
              </w:rPr>
              <w:t>13</w:t>
            </w:r>
            <w:r>
              <w:rPr>
                <w:noProof/>
                <w:webHidden/>
              </w:rPr>
              <w:fldChar w:fldCharType="end"/>
            </w:r>
          </w:hyperlink>
        </w:p>
        <w:p w14:paraId="7E3239D4"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52" w:history="1">
            <w:r w:rsidRPr="003B5D91">
              <w:rPr>
                <w:rStyle w:val="Hyperlink"/>
                <w:noProof/>
              </w:rPr>
              <w:t>8.</w:t>
            </w:r>
            <w:r>
              <w:rPr>
                <w:rFonts w:asciiTheme="minorHAnsi" w:hAnsiTheme="minorHAnsi"/>
                <w:noProof/>
                <w:sz w:val="22"/>
                <w:lang w:val="en-GB" w:eastAsia="en-GB"/>
              </w:rPr>
              <w:tab/>
            </w:r>
            <w:r w:rsidRPr="003B5D91">
              <w:rPr>
                <w:rStyle w:val="Hyperlink"/>
                <w:noProof/>
              </w:rPr>
              <w:t>Conclusion</w:t>
            </w:r>
            <w:r>
              <w:rPr>
                <w:noProof/>
                <w:webHidden/>
              </w:rPr>
              <w:tab/>
            </w:r>
            <w:r>
              <w:rPr>
                <w:noProof/>
                <w:webHidden/>
              </w:rPr>
              <w:fldChar w:fldCharType="begin"/>
            </w:r>
            <w:r>
              <w:rPr>
                <w:noProof/>
                <w:webHidden/>
              </w:rPr>
              <w:instrText xml:space="preserve"> PAGEREF _Toc209775652 \h </w:instrText>
            </w:r>
            <w:r>
              <w:rPr>
                <w:noProof/>
                <w:webHidden/>
              </w:rPr>
            </w:r>
            <w:r>
              <w:rPr>
                <w:noProof/>
                <w:webHidden/>
              </w:rPr>
              <w:fldChar w:fldCharType="separate"/>
            </w:r>
            <w:r>
              <w:rPr>
                <w:noProof/>
                <w:webHidden/>
              </w:rPr>
              <w:t>14</w:t>
            </w:r>
            <w:r>
              <w:rPr>
                <w:noProof/>
                <w:webHidden/>
              </w:rPr>
              <w:fldChar w:fldCharType="end"/>
            </w:r>
          </w:hyperlink>
        </w:p>
        <w:p w14:paraId="67E1653C" w14:textId="77777777" w:rsidR="00C868F3" w:rsidRDefault="00C868F3" w:rsidP="00D54784">
          <w:pPr>
            <w:pStyle w:val="TOC1"/>
            <w:tabs>
              <w:tab w:val="left" w:pos="440"/>
              <w:tab w:val="right" w:leader="dot" w:pos="8630"/>
            </w:tabs>
            <w:spacing w:after="0"/>
            <w:rPr>
              <w:rFonts w:asciiTheme="minorHAnsi" w:hAnsiTheme="minorHAnsi"/>
              <w:noProof/>
              <w:sz w:val="22"/>
              <w:lang w:val="en-GB" w:eastAsia="en-GB"/>
            </w:rPr>
          </w:pPr>
          <w:hyperlink w:anchor="_Toc209775653" w:history="1">
            <w:r w:rsidRPr="003B5D91">
              <w:rPr>
                <w:rStyle w:val="Hyperlink"/>
                <w:noProof/>
              </w:rPr>
              <w:t>9.</w:t>
            </w:r>
            <w:r>
              <w:rPr>
                <w:rFonts w:asciiTheme="minorHAnsi" w:hAnsiTheme="minorHAnsi"/>
                <w:noProof/>
                <w:sz w:val="22"/>
                <w:lang w:val="en-GB" w:eastAsia="en-GB"/>
              </w:rPr>
              <w:tab/>
            </w:r>
            <w:r w:rsidRPr="003B5D91">
              <w:rPr>
                <w:rStyle w:val="Hyperlink"/>
                <w:noProof/>
              </w:rPr>
              <w:t>References</w:t>
            </w:r>
            <w:r>
              <w:rPr>
                <w:noProof/>
                <w:webHidden/>
              </w:rPr>
              <w:tab/>
            </w:r>
            <w:r>
              <w:rPr>
                <w:noProof/>
                <w:webHidden/>
              </w:rPr>
              <w:fldChar w:fldCharType="begin"/>
            </w:r>
            <w:r>
              <w:rPr>
                <w:noProof/>
                <w:webHidden/>
              </w:rPr>
              <w:instrText xml:space="preserve"> PAGEREF _Toc209775653 \h </w:instrText>
            </w:r>
            <w:r>
              <w:rPr>
                <w:noProof/>
                <w:webHidden/>
              </w:rPr>
            </w:r>
            <w:r>
              <w:rPr>
                <w:noProof/>
                <w:webHidden/>
              </w:rPr>
              <w:fldChar w:fldCharType="separate"/>
            </w:r>
            <w:r>
              <w:rPr>
                <w:noProof/>
                <w:webHidden/>
              </w:rPr>
              <w:t>16</w:t>
            </w:r>
            <w:r>
              <w:rPr>
                <w:noProof/>
                <w:webHidden/>
              </w:rPr>
              <w:fldChar w:fldCharType="end"/>
            </w:r>
          </w:hyperlink>
        </w:p>
        <w:p w14:paraId="09184176" w14:textId="4A49ADF7" w:rsidR="00221E6A" w:rsidRDefault="00221E6A" w:rsidP="00D54784">
          <w:pPr>
            <w:spacing w:after="0"/>
          </w:pPr>
          <w:r>
            <w:rPr>
              <w:b/>
              <w:bCs/>
              <w:noProof/>
            </w:rPr>
            <w:fldChar w:fldCharType="end"/>
          </w:r>
        </w:p>
      </w:sdtContent>
    </w:sdt>
    <w:p w14:paraId="7209EC44" w14:textId="77777777" w:rsidR="00221E6A" w:rsidRDefault="00221E6A" w:rsidP="00D54784">
      <w:pPr>
        <w:spacing w:after="0"/>
        <w:jc w:val="left"/>
        <w:rPr>
          <w:rFonts w:asciiTheme="majorHAnsi" w:eastAsiaTheme="majorEastAsia" w:hAnsiTheme="majorHAnsi" w:cstheme="majorBidi"/>
          <w:b/>
          <w:bCs/>
          <w:color w:val="365F91" w:themeColor="accent1" w:themeShade="BF"/>
          <w:sz w:val="28"/>
          <w:szCs w:val="28"/>
        </w:rPr>
      </w:pPr>
      <w:r>
        <w:br w:type="page"/>
      </w:r>
    </w:p>
    <w:p w14:paraId="786DD36B" w14:textId="42B6989F" w:rsidR="005D44EA" w:rsidRDefault="00B35AB2" w:rsidP="00D54784">
      <w:pPr>
        <w:pStyle w:val="Heading1"/>
        <w:spacing w:before="0"/>
      </w:pPr>
      <w:bookmarkStart w:id="0" w:name="_Toc209775642"/>
      <w:r>
        <w:lastRenderedPageBreak/>
        <w:t>1.</w:t>
      </w:r>
      <w:r>
        <w:tab/>
      </w:r>
      <w:r w:rsidR="00AB345F" w:rsidRPr="00FE5325">
        <w:t>Introduction</w:t>
      </w:r>
      <w:bookmarkEnd w:id="0"/>
    </w:p>
    <w:p w14:paraId="02DEF5B4" w14:textId="30FF5683" w:rsidR="00945B4C" w:rsidRDefault="00EF4076" w:rsidP="00D54784">
      <w:pPr>
        <w:spacing w:after="0"/>
        <w:ind w:firstLine="720"/>
      </w:pPr>
      <w:proofErr w:type="spellStart"/>
      <w:r>
        <w:t>Organisational</w:t>
      </w:r>
      <w:proofErr w:type="spellEnd"/>
      <w:r>
        <w:t xml:space="preserve"> culture refers to the shared values, beliefs, and practices that shape how members of an </w:t>
      </w:r>
      <w:proofErr w:type="spellStart"/>
      <w:r>
        <w:t>organisation</w:t>
      </w:r>
      <w:proofErr w:type="spellEnd"/>
      <w:r>
        <w:t xml:space="preserve"> interact and make decisions</w:t>
      </w:r>
      <w:r w:rsidR="006D6CC4">
        <w:t xml:space="preserve"> (</w:t>
      </w:r>
      <w:r w:rsidR="006D6CC4" w:rsidRPr="00C97351">
        <w:t>Akpa</w:t>
      </w:r>
      <w:r w:rsidR="006D6CC4">
        <w:t xml:space="preserve"> et al., 2021)</w:t>
      </w:r>
      <w:r>
        <w:t xml:space="preserve">. </w:t>
      </w:r>
      <w:r w:rsidR="00945B4C">
        <w:t>Such importance takes place since it determines strategy, operational effectiveness and adaptation to global issues. There is adaptability in employees as well as the establishment of long-term security, enforcing brand recognition, and when a firm has a robust culture, then the innovation and responsiveness will be weakened.</w:t>
      </w:r>
    </w:p>
    <w:p w14:paraId="506E2B52" w14:textId="742BDB5B" w:rsidR="00EF4076" w:rsidRDefault="00945B4C" w:rsidP="00D54784">
      <w:pPr>
        <w:spacing w:after="0"/>
        <w:ind w:firstLine="720"/>
      </w:pPr>
      <w:r>
        <w:t xml:space="preserve">One of the best examples to study the effects of </w:t>
      </w:r>
      <w:proofErr w:type="spellStart"/>
      <w:r>
        <w:t>organisational</w:t>
      </w:r>
      <w:proofErr w:type="spellEnd"/>
      <w:r>
        <w:t xml:space="preserve"> culture may be given by Toyota. It began as a family-run textile enterprise</w:t>
      </w:r>
      <w:r w:rsidR="00ED5146">
        <w:t>,</w:t>
      </w:r>
      <w:r>
        <w:t xml:space="preserve"> but now it is one of the biggest international mobility companies in the world</w:t>
      </w:r>
      <w:r w:rsidR="006D6CC4">
        <w:t xml:space="preserve"> (Srikrishna, 2025)</w:t>
      </w:r>
      <w:r>
        <w:t xml:space="preserve">. It has earned its reputation based on a unique philosophy that incorporates continuous improvement with a </w:t>
      </w:r>
      <w:r w:rsidR="00ED5146">
        <w:t>respectful</w:t>
      </w:r>
      <w:r>
        <w:t xml:space="preserve"> attitude towards people</w:t>
      </w:r>
      <w:r w:rsidR="00ED5146">
        <w:t>,</w:t>
      </w:r>
      <w:r>
        <w:t xml:space="preserve"> </w:t>
      </w:r>
      <w:r w:rsidR="00ED5146">
        <w:t>which</w:t>
      </w:r>
      <w:r>
        <w:t xml:space="preserve"> is most evident through the Toyota Production System and the Toyota Way. Based on this, this report discusses the influence of </w:t>
      </w:r>
      <w:r w:rsidR="00ED5146">
        <w:t>Toyota's</w:t>
      </w:r>
      <w:r>
        <w:t xml:space="preserve"> </w:t>
      </w:r>
      <w:proofErr w:type="spellStart"/>
      <w:r>
        <w:t>organisational</w:t>
      </w:r>
      <w:proofErr w:type="spellEnd"/>
      <w:r>
        <w:t xml:space="preserve"> culture on its </w:t>
      </w:r>
      <w:proofErr w:type="spellStart"/>
      <w:r>
        <w:t>organisational</w:t>
      </w:r>
      <w:proofErr w:type="spellEnd"/>
      <w:r>
        <w:t xml:space="preserve"> structure, decision-making, flexibility, </w:t>
      </w:r>
      <w:r w:rsidR="00D54784">
        <w:t xml:space="preserve">and performance. It also </w:t>
      </w:r>
      <w:r w:rsidR="00ED5146">
        <w:t>checks</w:t>
      </w:r>
      <w:r>
        <w:t xml:space="preserve"> on the cultural barriers and gives its </w:t>
      </w:r>
      <w:r w:rsidR="00ED5146">
        <w:t>recommendations</w:t>
      </w:r>
      <w:r>
        <w:t xml:space="preserve"> concerning how to strengthen cultural strengths in the transforming global environment.</w:t>
      </w:r>
    </w:p>
    <w:p w14:paraId="02F5107E" w14:textId="77777777" w:rsidR="00945B4C" w:rsidRPr="00EF4076" w:rsidRDefault="00945B4C" w:rsidP="00D54784">
      <w:pPr>
        <w:spacing w:after="0"/>
        <w:ind w:firstLine="720"/>
      </w:pPr>
    </w:p>
    <w:p w14:paraId="26B14BA6" w14:textId="098DC04E" w:rsidR="008901D2" w:rsidRPr="00B35AB2" w:rsidRDefault="00B35AB2" w:rsidP="00D54784">
      <w:pPr>
        <w:pStyle w:val="Heading1"/>
        <w:spacing w:before="0"/>
      </w:pPr>
      <w:bookmarkStart w:id="1" w:name="_Toc209775643"/>
      <w:r>
        <w:t>2.</w:t>
      </w:r>
      <w:r>
        <w:tab/>
      </w:r>
      <w:proofErr w:type="spellStart"/>
      <w:r w:rsidR="00AB345F" w:rsidRPr="00FE5325">
        <w:t>Organisational</w:t>
      </w:r>
      <w:proofErr w:type="spellEnd"/>
      <w:r w:rsidR="00AB345F" w:rsidRPr="00FE5325">
        <w:t xml:space="preserve"> Culture of </w:t>
      </w:r>
      <w:r w:rsidR="000A3F3F">
        <w:t>Toyota</w:t>
      </w:r>
      <w:bookmarkEnd w:id="1"/>
    </w:p>
    <w:p w14:paraId="1DE201E0" w14:textId="4678C94D" w:rsidR="006A40CB" w:rsidRPr="006A40CB" w:rsidRDefault="00945B4C" w:rsidP="006A40CB">
      <w:pPr>
        <w:spacing w:after="0"/>
        <w:ind w:firstLine="720"/>
        <w:rPr>
          <w:lang w:val="en-GB"/>
        </w:rPr>
      </w:pPr>
      <w:r w:rsidRPr="00945B4C">
        <w:rPr>
          <w:lang w:val="en-GB"/>
        </w:rPr>
        <w:t>Having established a robust organisational culture that has seen the company through its years of growth since it started as a local automaker, Toyota is now recognised worldwide</w:t>
      </w:r>
      <w:r w:rsidR="008D620E">
        <w:rPr>
          <w:lang w:val="en-GB"/>
        </w:rPr>
        <w:t xml:space="preserve"> (</w:t>
      </w:r>
      <w:r w:rsidR="008D620E">
        <w:t>Toh, 2024</w:t>
      </w:r>
      <w:r w:rsidR="008D620E">
        <w:rPr>
          <w:lang w:val="en-GB"/>
        </w:rPr>
        <w:t>)</w:t>
      </w:r>
      <w:r w:rsidRPr="00945B4C">
        <w:rPr>
          <w:lang w:val="en-GB"/>
        </w:rPr>
        <w:t xml:space="preserve">. This culture is based on the principles of Toyoda and the Toyota Way that underlie it and imply constant improvement, sometimes referred to as Kaizen, and respect towards people. </w:t>
      </w:r>
      <w:r w:rsidR="006A40CB" w:rsidRPr="006A40CB">
        <w:rPr>
          <w:lang w:val="en-GB"/>
        </w:rPr>
        <w:t>The legacy of Sakichi Toyoda and his son, Kiichiro Toyoda</w:t>
      </w:r>
      <w:r w:rsidR="00D246D3">
        <w:rPr>
          <w:lang w:val="en-GB"/>
        </w:rPr>
        <w:t>,</w:t>
      </w:r>
      <w:r w:rsidR="006A40CB" w:rsidRPr="006A40CB">
        <w:rPr>
          <w:lang w:val="en-GB"/>
        </w:rPr>
        <w:t xml:space="preserve"> meant the differences made in shaping the philosophy of the firm focused on the importance of caprice, social responsibility and teamwork</w:t>
      </w:r>
      <w:r w:rsidR="006D6CC4">
        <w:rPr>
          <w:lang w:val="en-GB"/>
        </w:rPr>
        <w:t xml:space="preserve"> (</w:t>
      </w:r>
      <w:r w:rsidR="006D6CC4" w:rsidRPr="00C97351">
        <w:t xml:space="preserve">Hino, </w:t>
      </w:r>
      <w:r w:rsidR="006D6CC4">
        <w:t>2024</w:t>
      </w:r>
      <w:r w:rsidR="006D6CC4">
        <w:rPr>
          <w:lang w:val="en-GB"/>
        </w:rPr>
        <w:t>)</w:t>
      </w:r>
      <w:r w:rsidR="006A40CB" w:rsidRPr="006A40CB">
        <w:rPr>
          <w:lang w:val="en-GB"/>
        </w:rPr>
        <w:t xml:space="preserve">. This has helped it to survive as a formidable company even during crises such as </w:t>
      </w:r>
      <w:r w:rsidR="00D246D3">
        <w:rPr>
          <w:lang w:val="en-GB"/>
        </w:rPr>
        <w:t xml:space="preserve">the </w:t>
      </w:r>
      <w:r w:rsidR="006A40CB" w:rsidRPr="006A40CB">
        <w:rPr>
          <w:lang w:val="en-GB"/>
        </w:rPr>
        <w:lastRenderedPageBreak/>
        <w:t>recent world financial crisis of the 2008 payment crisis</w:t>
      </w:r>
      <w:r w:rsidR="00D246D3">
        <w:rPr>
          <w:lang w:val="en-GB"/>
        </w:rPr>
        <w:t>,</w:t>
      </w:r>
      <w:r w:rsidR="006A40CB" w:rsidRPr="006A40CB">
        <w:rPr>
          <w:lang w:val="en-GB"/>
        </w:rPr>
        <w:t xml:space="preserve"> and the previous oil crisis of the 1970s.</w:t>
      </w:r>
    </w:p>
    <w:p w14:paraId="026EA7B3" w14:textId="16F4C541" w:rsidR="006A40CB" w:rsidRPr="006A40CB" w:rsidRDefault="006A40CB" w:rsidP="006A40CB">
      <w:pPr>
        <w:spacing w:after="0"/>
        <w:ind w:firstLine="720"/>
        <w:rPr>
          <w:lang w:val="en-GB"/>
        </w:rPr>
      </w:pPr>
      <w:r w:rsidRPr="006A40CB">
        <w:rPr>
          <w:lang w:val="en-GB"/>
        </w:rPr>
        <w:t xml:space="preserve">Among the notable aspects of the Toyota culture is the Toyota Production System (TPS), a technical approach and a cultural principle at the same time. TPS deals with efficiency; just-in-time manufacturing, human touch </w:t>
      </w:r>
      <w:proofErr w:type="spellStart"/>
      <w:r w:rsidRPr="006A40CB">
        <w:rPr>
          <w:lang w:val="en-GB"/>
        </w:rPr>
        <w:t>Jidoka</w:t>
      </w:r>
      <w:proofErr w:type="spellEnd"/>
      <w:r w:rsidRPr="006A40CB">
        <w:rPr>
          <w:lang w:val="en-GB"/>
        </w:rPr>
        <w:t xml:space="preserve"> or a human touch machine, and problem top-down, inexorable problem solving</w:t>
      </w:r>
      <w:r w:rsidR="00FA525C">
        <w:rPr>
          <w:lang w:val="en-GB"/>
        </w:rPr>
        <w:t xml:space="preserve"> (</w:t>
      </w:r>
      <w:r w:rsidR="00FA525C" w:rsidRPr="00C97351">
        <w:t>Hastings</w:t>
      </w:r>
      <w:r w:rsidR="00FA525C">
        <w:t xml:space="preserve"> and</w:t>
      </w:r>
      <w:r w:rsidR="00FA525C" w:rsidRPr="00C97351">
        <w:t xml:space="preserve"> Denning, </w:t>
      </w:r>
      <w:r w:rsidR="00FA525C">
        <w:t>2024</w:t>
      </w:r>
      <w:r w:rsidR="00FA525C">
        <w:rPr>
          <w:lang w:val="en-GB"/>
        </w:rPr>
        <w:t>)</w:t>
      </w:r>
      <w:r w:rsidRPr="006A40CB">
        <w:rPr>
          <w:lang w:val="en-GB"/>
        </w:rPr>
        <w:t xml:space="preserve">. These judicious traditions do not limit operational equipment and a marker responsibility to a complete mode of empowerment and trial at the front </w:t>
      </w:r>
      <w:r w:rsidR="00D246D3">
        <w:rPr>
          <w:lang w:val="en-GB"/>
        </w:rPr>
        <w:t>line</w:t>
      </w:r>
      <w:r w:rsidRPr="006A40CB">
        <w:rPr>
          <w:lang w:val="en-GB"/>
        </w:rPr>
        <w:t>. It is this emphasis on quality and efficiency that has been attributed so many times in a cultural way</w:t>
      </w:r>
      <w:r w:rsidR="00D246D3">
        <w:rPr>
          <w:lang w:val="en-GB"/>
        </w:rPr>
        <w:t>,</w:t>
      </w:r>
      <w:r w:rsidRPr="006A40CB">
        <w:rPr>
          <w:lang w:val="en-GB"/>
        </w:rPr>
        <w:t xml:space="preserve"> within the sense that Toyota has held tight in the most competitive markets across the world.</w:t>
      </w:r>
    </w:p>
    <w:p w14:paraId="7BB0B2C1" w14:textId="43295D28" w:rsidR="00945B4C" w:rsidRPr="00945B4C" w:rsidRDefault="006A40CB" w:rsidP="006A40CB">
      <w:pPr>
        <w:spacing w:after="0"/>
        <w:ind w:firstLine="720"/>
        <w:rPr>
          <w:lang w:val="en-GB"/>
        </w:rPr>
      </w:pPr>
      <w:r w:rsidRPr="006A40CB">
        <w:rPr>
          <w:lang w:val="en-GB"/>
        </w:rPr>
        <w:t xml:space="preserve">The Toyota Way is the merger </w:t>
      </w:r>
      <w:r w:rsidR="00D246D3">
        <w:rPr>
          <w:lang w:val="en-GB"/>
        </w:rPr>
        <w:t>of</w:t>
      </w:r>
      <w:r w:rsidRPr="006A40CB">
        <w:rPr>
          <w:lang w:val="en-GB"/>
        </w:rPr>
        <w:t xml:space="preserve"> social responsibility and operational excellence. Their values of happiness production to all explicate a cultural pursuit exceeding shareholders to the customers, employees and society</w:t>
      </w:r>
      <w:r w:rsidR="00EE7D9D">
        <w:rPr>
          <w:lang w:val="en-GB"/>
        </w:rPr>
        <w:t xml:space="preserve"> (</w:t>
      </w:r>
      <w:r w:rsidR="00EE7D9D" w:rsidRPr="007E1776">
        <w:t xml:space="preserve">James, </w:t>
      </w:r>
      <w:r w:rsidR="00EE7D9D">
        <w:t>2021</w:t>
      </w:r>
      <w:r w:rsidR="00EE7D9D">
        <w:rPr>
          <w:lang w:val="en-GB"/>
        </w:rPr>
        <w:t>)</w:t>
      </w:r>
      <w:r w:rsidRPr="006A40CB">
        <w:rPr>
          <w:lang w:val="en-GB"/>
        </w:rPr>
        <w:t>.</w:t>
      </w:r>
      <w:r w:rsidR="00945B4C" w:rsidRPr="00945B4C">
        <w:rPr>
          <w:lang w:val="en-GB"/>
        </w:rPr>
        <w:t xml:space="preserve"> An example of this is the multi-pathway approach taken by the company to go carbon-neutral, which displays a culture of not ignoring the global environmental concern but avoiding generalities of this concept over regional facts. Such a skill of unifying diversity at the world level and local adjustment portrays respect </w:t>
      </w:r>
      <w:r w:rsidR="00ED5146">
        <w:rPr>
          <w:lang w:val="en-GB"/>
        </w:rPr>
        <w:t>for</w:t>
      </w:r>
      <w:r w:rsidR="00945B4C" w:rsidRPr="00945B4C">
        <w:rPr>
          <w:lang w:val="en-GB"/>
        </w:rPr>
        <w:t xml:space="preserve"> diversity that is instilled by the culture.</w:t>
      </w:r>
    </w:p>
    <w:p w14:paraId="6E91EEDB" w14:textId="760C91B0" w:rsidR="00FB392E" w:rsidRPr="00FB392E" w:rsidRDefault="00945B4C" w:rsidP="00FB392E">
      <w:pPr>
        <w:spacing w:after="0"/>
        <w:ind w:firstLine="720"/>
        <w:rPr>
          <w:lang w:val="en-GB"/>
        </w:rPr>
      </w:pPr>
      <w:r w:rsidRPr="00945B4C">
        <w:rPr>
          <w:lang w:val="en-GB"/>
        </w:rPr>
        <w:t xml:space="preserve">Nevertheless, the culture of Toyota has not been criticised. </w:t>
      </w:r>
      <w:r w:rsidR="00FB392E" w:rsidRPr="00FB392E">
        <w:rPr>
          <w:lang w:val="en-GB"/>
        </w:rPr>
        <w:t>The industry scholars and analysts have stated that its consensus-based procedures can remove rapid invention in dynamic environments. Both the 2024 certification scandal has demonstrated flaws in the culture of transparency and oversight</w:t>
      </w:r>
      <w:r w:rsidR="00D246D3">
        <w:rPr>
          <w:lang w:val="en-GB"/>
        </w:rPr>
        <w:t>,</w:t>
      </w:r>
      <w:r w:rsidR="00FB392E" w:rsidRPr="00FB392E">
        <w:rPr>
          <w:lang w:val="en-GB"/>
        </w:rPr>
        <w:t xml:space="preserve"> and indicates that the very principles that caused </w:t>
      </w:r>
      <w:r w:rsidR="00D246D3">
        <w:rPr>
          <w:lang w:val="en-GB"/>
        </w:rPr>
        <w:t>long-term</w:t>
      </w:r>
      <w:r w:rsidR="00FB392E" w:rsidRPr="00FB392E">
        <w:rPr>
          <w:lang w:val="en-GB"/>
        </w:rPr>
        <w:t xml:space="preserve"> stability were also disposed to inflexibility</w:t>
      </w:r>
      <w:r w:rsidR="00FA525C">
        <w:rPr>
          <w:lang w:val="en-GB"/>
        </w:rPr>
        <w:t xml:space="preserve"> (</w:t>
      </w:r>
      <w:r w:rsidR="00FA525C">
        <w:t>Liang, 2024</w:t>
      </w:r>
      <w:r w:rsidR="00FA525C">
        <w:rPr>
          <w:lang w:val="en-GB"/>
        </w:rPr>
        <w:t>)</w:t>
      </w:r>
      <w:r w:rsidR="00FB392E" w:rsidRPr="00FB392E">
        <w:rPr>
          <w:lang w:val="en-GB"/>
        </w:rPr>
        <w:t>. Toyota has responded with the efforts of solidifying governance where possible, and with reassertion of the necessity of some mechanism of labour-management dialogue to hedge the future malpractices in the culture.</w:t>
      </w:r>
    </w:p>
    <w:p w14:paraId="592CBFE6" w14:textId="578302C6" w:rsidR="004424B8" w:rsidRDefault="00FB392E" w:rsidP="00FB392E">
      <w:pPr>
        <w:spacing w:after="0"/>
        <w:ind w:firstLine="720"/>
        <w:rPr>
          <w:lang w:val="en-GB"/>
        </w:rPr>
      </w:pPr>
      <w:r w:rsidRPr="00FB392E">
        <w:rPr>
          <w:lang w:val="en-GB"/>
        </w:rPr>
        <w:t xml:space="preserve">Basically, what makes the organisational culture of Toyota a strength and </w:t>
      </w:r>
      <w:r w:rsidR="00D246D3">
        <w:rPr>
          <w:lang w:val="en-GB"/>
        </w:rPr>
        <w:t>pressure</w:t>
      </w:r>
      <w:r w:rsidRPr="00FB392E">
        <w:rPr>
          <w:lang w:val="en-GB"/>
        </w:rPr>
        <w:t xml:space="preserve"> is a kind of resource at the same time. It has built the image of quality and </w:t>
      </w:r>
      <w:r w:rsidRPr="00FB392E">
        <w:rPr>
          <w:lang w:val="en-GB"/>
        </w:rPr>
        <w:lastRenderedPageBreak/>
        <w:t>safety</w:t>
      </w:r>
      <w:r w:rsidR="00D246D3">
        <w:rPr>
          <w:lang w:val="en-GB"/>
        </w:rPr>
        <w:t>,</w:t>
      </w:r>
      <w:r w:rsidRPr="00FB392E">
        <w:rPr>
          <w:lang w:val="en-GB"/>
        </w:rPr>
        <w:t xml:space="preserve"> as well as being a contributing social cause throughout the world</w:t>
      </w:r>
      <w:r w:rsidR="004C1AED">
        <w:rPr>
          <w:lang w:val="en-GB"/>
        </w:rPr>
        <w:t xml:space="preserve"> (</w:t>
      </w:r>
      <w:r w:rsidR="004C1AED" w:rsidRPr="00C20F2A">
        <w:rPr>
          <w:lang w:val="en-GB"/>
        </w:rPr>
        <w:t>Mullins</w:t>
      </w:r>
      <w:r w:rsidR="004C1AED">
        <w:rPr>
          <w:lang w:val="en-GB"/>
        </w:rPr>
        <w:t xml:space="preserve"> and</w:t>
      </w:r>
      <w:r w:rsidR="004C1AED" w:rsidRPr="00C20F2A">
        <w:rPr>
          <w:lang w:val="en-GB"/>
        </w:rPr>
        <w:t xml:space="preserve"> Christy, </w:t>
      </w:r>
      <w:r w:rsidR="004C1AED">
        <w:rPr>
          <w:lang w:val="en-GB"/>
        </w:rPr>
        <w:t>2016)</w:t>
      </w:r>
      <w:r w:rsidRPr="00FB392E">
        <w:rPr>
          <w:lang w:val="en-GB"/>
        </w:rPr>
        <w:t>. Concurrently, the company must carefully choose the middle ground between the established traditional values and the risk to embrace the disruptive change, particularly at the stage of the digital transformation and the transition to the identity of mobility-focus.</w:t>
      </w:r>
    </w:p>
    <w:p w14:paraId="62EBC5F4" w14:textId="77777777" w:rsidR="00FB392E" w:rsidRPr="006769D7" w:rsidRDefault="00FB392E" w:rsidP="00FB392E">
      <w:pPr>
        <w:spacing w:after="0"/>
        <w:ind w:firstLine="720"/>
        <w:rPr>
          <w:lang w:val="en-GB"/>
        </w:rPr>
      </w:pPr>
    </w:p>
    <w:p w14:paraId="1E635A09" w14:textId="2D2D4FC0" w:rsidR="00EA0218" w:rsidRDefault="00B35AB2" w:rsidP="00D54784">
      <w:pPr>
        <w:pStyle w:val="Heading1"/>
        <w:spacing w:before="0"/>
      </w:pPr>
      <w:bookmarkStart w:id="2" w:name="_Toc209775644"/>
      <w:r>
        <w:t>3.</w:t>
      </w:r>
      <w:r>
        <w:tab/>
      </w:r>
      <w:r w:rsidR="00AB345F" w:rsidRPr="00FE5325">
        <w:t>Influence of Culture on Structure and Decision-Making</w:t>
      </w:r>
      <w:bookmarkEnd w:id="2"/>
    </w:p>
    <w:p w14:paraId="5A5F3551" w14:textId="0626E24F" w:rsidR="009A732D" w:rsidRPr="009A732D" w:rsidRDefault="00D246D3" w:rsidP="009A732D">
      <w:pPr>
        <w:spacing w:after="0"/>
        <w:ind w:firstLine="720"/>
        <w:rPr>
          <w:lang w:val="en-GB"/>
        </w:rPr>
      </w:pPr>
      <w:r>
        <w:rPr>
          <w:lang w:val="en-GB"/>
        </w:rPr>
        <w:t>Toyota's</w:t>
      </w:r>
      <w:r w:rsidR="009A732D" w:rsidRPr="009A732D">
        <w:rPr>
          <w:lang w:val="en-GB"/>
        </w:rPr>
        <w:t xml:space="preserve"> organisational culture impacts much on the organisational structure of the company and its decision-making process</w:t>
      </w:r>
      <w:r w:rsidR="0054142A">
        <w:rPr>
          <w:lang w:val="en-GB"/>
        </w:rPr>
        <w:t xml:space="preserve"> (</w:t>
      </w:r>
      <w:proofErr w:type="spellStart"/>
      <w:r w:rsidR="0054142A" w:rsidRPr="007E1776">
        <w:t>Palhau</w:t>
      </w:r>
      <w:proofErr w:type="spellEnd"/>
      <w:r w:rsidR="0054142A">
        <w:t xml:space="preserve"> et al., 2024</w:t>
      </w:r>
      <w:r w:rsidR="0054142A">
        <w:rPr>
          <w:lang w:val="en-GB"/>
        </w:rPr>
        <w:t>)</w:t>
      </w:r>
      <w:r w:rsidR="009A732D" w:rsidRPr="009A732D">
        <w:rPr>
          <w:lang w:val="en-GB"/>
        </w:rPr>
        <w:t xml:space="preserve">. The company is traditionally a mix and balance between the features of centralisation and independence </w:t>
      </w:r>
      <w:r>
        <w:rPr>
          <w:lang w:val="en-GB"/>
        </w:rPr>
        <w:t>in</w:t>
      </w:r>
      <w:r w:rsidR="009A732D" w:rsidRPr="009A732D">
        <w:rPr>
          <w:lang w:val="en-GB"/>
        </w:rPr>
        <w:t xml:space="preserve"> the local sphere. This position is additionally founded on the cultural values</w:t>
      </w:r>
      <w:r>
        <w:rPr>
          <w:lang w:val="en-GB"/>
        </w:rPr>
        <w:t>,</w:t>
      </w:r>
      <w:r w:rsidR="009A732D" w:rsidRPr="009A732D">
        <w:rPr>
          <w:lang w:val="en-GB"/>
        </w:rPr>
        <w:t xml:space="preserve"> but specifically on the collective identity and frontline empowerment. </w:t>
      </w:r>
      <w:r>
        <w:rPr>
          <w:lang w:val="en-GB"/>
        </w:rPr>
        <w:t>Notions such</w:t>
      </w:r>
      <w:r w:rsidR="009A732D" w:rsidRPr="009A732D">
        <w:rPr>
          <w:lang w:val="en-GB"/>
        </w:rPr>
        <w:t xml:space="preserve"> as Genchi </w:t>
      </w:r>
      <w:proofErr w:type="spellStart"/>
      <w:r w:rsidR="009A732D" w:rsidRPr="009A732D">
        <w:rPr>
          <w:lang w:val="en-GB"/>
        </w:rPr>
        <w:t>Genbutsu</w:t>
      </w:r>
      <w:proofErr w:type="spellEnd"/>
      <w:r w:rsidR="009A732D" w:rsidRPr="009A732D">
        <w:rPr>
          <w:lang w:val="en-GB"/>
        </w:rPr>
        <w:t xml:space="preserve">, translated into English as go and see, </w:t>
      </w:r>
      <w:r>
        <w:rPr>
          <w:lang w:val="en-GB"/>
        </w:rPr>
        <w:t>urge</w:t>
      </w:r>
      <w:r w:rsidR="009A732D" w:rsidRPr="009A732D">
        <w:rPr>
          <w:lang w:val="en-GB"/>
        </w:rPr>
        <w:t xml:space="preserve"> every manager to base his or her decisions upon direct observation at their core</w:t>
      </w:r>
      <w:r>
        <w:rPr>
          <w:lang w:val="en-GB"/>
        </w:rPr>
        <w:t>,</w:t>
      </w:r>
      <w:r w:rsidR="009A732D" w:rsidRPr="009A732D">
        <w:rPr>
          <w:lang w:val="en-GB"/>
        </w:rPr>
        <w:t xml:space="preserve"> as opposed to basing them on some far land</w:t>
      </w:r>
      <w:r w:rsidR="00FA525C">
        <w:rPr>
          <w:lang w:val="en-GB"/>
        </w:rPr>
        <w:t xml:space="preserve"> (</w:t>
      </w:r>
      <w:r w:rsidR="00FA525C" w:rsidRPr="00C97351">
        <w:t>Lepadatu</w:t>
      </w:r>
      <w:r w:rsidR="00FA525C">
        <w:t xml:space="preserve"> and</w:t>
      </w:r>
      <w:r w:rsidR="00FA525C" w:rsidRPr="00C97351">
        <w:t xml:space="preserve"> Janoski, </w:t>
      </w:r>
      <w:r w:rsidR="00FA525C">
        <w:t>2020</w:t>
      </w:r>
      <w:r w:rsidR="00FA525C">
        <w:rPr>
          <w:lang w:val="en-GB"/>
        </w:rPr>
        <w:t>)</w:t>
      </w:r>
      <w:r w:rsidR="009A732D" w:rsidRPr="009A732D">
        <w:rPr>
          <w:lang w:val="en-GB"/>
        </w:rPr>
        <w:t xml:space="preserve">. This cultural assumption could not </w:t>
      </w:r>
      <w:r>
        <w:rPr>
          <w:lang w:val="en-GB"/>
        </w:rPr>
        <w:t xml:space="preserve">help </w:t>
      </w:r>
      <w:r w:rsidR="009A732D" w:rsidRPr="009A732D">
        <w:rPr>
          <w:lang w:val="en-GB"/>
        </w:rPr>
        <w:t>but shape this structural expectation that a decision-making authority does not lie with the executives, but with the front-line employees as well.</w:t>
      </w:r>
    </w:p>
    <w:p w14:paraId="131688BA" w14:textId="586B7F6A" w:rsidR="006769D7" w:rsidRPr="006769D7" w:rsidRDefault="00D246D3" w:rsidP="009A732D">
      <w:pPr>
        <w:spacing w:after="0"/>
        <w:ind w:firstLine="720"/>
        <w:rPr>
          <w:lang w:val="en-GB"/>
        </w:rPr>
      </w:pPr>
      <w:r>
        <w:rPr>
          <w:lang w:val="en-GB"/>
        </w:rPr>
        <w:t xml:space="preserve">The </w:t>
      </w:r>
      <w:r w:rsidR="009A732D" w:rsidRPr="009A732D">
        <w:rPr>
          <w:lang w:val="en-GB"/>
        </w:rPr>
        <w:t xml:space="preserve">Toyota Production System has provided a structural design whereby the fundamental aspect of </w:t>
      </w:r>
      <w:r>
        <w:rPr>
          <w:lang w:val="en-GB"/>
        </w:rPr>
        <w:t>the decision-making</w:t>
      </w:r>
      <w:r w:rsidR="009A732D" w:rsidRPr="009A732D">
        <w:rPr>
          <w:lang w:val="en-GB"/>
        </w:rPr>
        <w:t xml:space="preserve"> process is decentralised </w:t>
      </w:r>
      <w:r w:rsidR="000425F6">
        <w:rPr>
          <w:lang w:val="en-GB"/>
        </w:rPr>
        <w:t>within</w:t>
      </w:r>
      <w:r w:rsidR="009A732D" w:rsidRPr="009A732D">
        <w:rPr>
          <w:lang w:val="en-GB"/>
        </w:rPr>
        <w:t xml:space="preserve"> a rigid structure</w:t>
      </w:r>
      <w:r w:rsidR="0054142A">
        <w:rPr>
          <w:lang w:val="en-GB"/>
        </w:rPr>
        <w:t xml:space="preserve"> (</w:t>
      </w:r>
      <w:r w:rsidR="0054142A" w:rsidRPr="007E1776">
        <w:t>Morgan</w:t>
      </w:r>
      <w:r w:rsidR="0054142A">
        <w:t xml:space="preserve"> and</w:t>
      </w:r>
      <w:r w:rsidR="0054142A" w:rsidRPr="007E1776">
        <w:t xml:space="preserve"> Liker, </w:t>
      </w:r>
      <w:r w:rsidR="0054142A">
        <w:t>2020</w:t>
      </w:r>
      <w:r w:rsidR="0054142A">
        <w:rPr>
          <w:lang w:val="en-GB"/>
        </w:rPr>
        <w:t>)</w:t>
      </w:r>
      <w:r w:rsidR="009A732D" w:rsidRPr="009A732D">
        <w:rPr>
          <w:lang w:val="en-GB"/>
        </w:rPr>
        <w:t>. The employees are placed in charge of halting the production at the line in case there is an issue regarding the quality</w:t>
      </w:r>
      <w:r>
        <w:rPr>
          <w:lang w:val="en-GB"/>
        </w:rPr>
        <w:t>,</w:t>
      </w:r>
      <w:r w:rsidR="009A732D" w:rsidRPr="009A732D">
        <w:rPr>
          <w:lang w:val="en-GB"/>
        </w:rPr>
        <w:t xml:space="preserve"> in which the cultural values of respect and accountability interplay with the structural power of authority.</w:t>
      </w:r>
      <w:r w:rsidR="00F47F94" w:rsidRPr="00F47F94">
        <w:rPr>
          <w:lang w:val="en-GB"/>
        </w:rPr>
        <w:t xml:space="preserve"> This can reflect the fact that cultur</w:t>
      </w:r>
      <w:r w:rsidR="00D54784">
        <w:rPr>
          <w:lang w:val="en-GB"/>
        </w:rPr>
        <w:t>e is a breathing system of check</w:t>
      </w:r>
      <w:r w:rsidR="00F47F94" w:rsidRPr="00F47F94">
        <w:rPr>
          <w:lang w:val="en-GB"/>
        </w:rPr>
        <w:t>s and balances</w:t>
      </w:r>
      <w:r w:rsidR="00ED5146">
        <w:rPr>
          <w:lang w:val="en-GB"/>
        </w:rPr>
        <w:t>,</w:t>
      </w:r>
      <w:r w:rsidR="00F47F94" w:rsidRPr="00F47F94">
        <w:rPr>
          <w:lang w:val="en-GB"/>
        </w:rPr>
        <w:t xml:space="preserve"> instilling decisional power throughout </w:t>
      </w:r>
      <w:r w:rsidR="00ED5146">
        <w:rPr>
          <w:lang w:val="en-GB"/>
        </w:rPr>
        <w:t xml:space="preserve">the </w:t>
      </w:r>
      <w:r w:rsidR="00F47F94" w:rsidRPr="00F47F94">
        <w:rPr>
          <w:lang w:val="en-GB"/>
        </w:rPr>
        <w:t>organisational hierarchy.</w:t>
      </w:r>
    </w:p>
    <w:p w14:paraId="14A1612B" w14:textId="19250FB6" w:rsidR="006769D7" w:rsidRPr="006769D7" w:rsidRDefault="006769D7" w:rsidP="00D54784">
      <w:pPr>
        <w:spacing w:after="0"/>
        <w:ind w:firstLine="720"/>
        <w:rPr>
          <w:lang w:val="en-GB"/>
        </w:rPr>
      </w:pPr>
      <w:r w:rsidRPr="006769D7">
        <w:rPr>
          <w:lang w:val="en-GB"/>
        </w:rPr>
        <w:t>In recent years, Toyota’s transition toward becoming a mobility company has also revealed how culture shapes structural reform. The planned 2025 move to a company with an Audit and Supervisory Committee reflects an attempt to align governance structures with cultural commitments to transparency, accountability, and efficiency</w:t>
      </w:r>
      <w:r w:rsidR="008A214D">
        <w:rPr>
          <w:lang w:val="en-GB"/>
        </w:rPr>
        <w:t xml:space="preserve"> (</w:t>
      </w:r>
      <w:r w:rsidR="008A214D">
        <w:t>Toyota, 2024</w:t>
      </w:r>
      <w:r w:rsidR="008A214D">
        <w:rPr>
          <w:lang w:val="en-GB"/>
        </w:rPr>
        <w:t>)</w:t>
      </w:r>
      <w:r w:rsidRPr="006769D7">
        <w:rPr>
          <w:lang w:val="en-GB"/>
        </w:rPr>
        <w:t xml:space="preserve">. The cultural emphasis on continuous improvement has also </w:t>
      </w:r>
      <w:r w:rsidRPr="006769D7">
        <w:rPr>
          <w:lang w:val="en-GB"/>
        </w:rPr>
        <w:lastRenderedPageBreak/>
        <w:t>guided Toyota’s structural expansion into regional hubs, enabling localised decision-making in response to distinct regulatory and market conditions.</w:t>
      </w:r>
    </w:p>
    <w:p w14:paraId="0E19634D" w14:textId="6B4F0F6E" w:rsidR="006769D7" w:rsidRPr="006769D7" w:rsidRDefault="006769D7" w:rsidP="00D54784">
      <w:pPr>
        <w:spacing w:after="0"/>
        <w:ind w:firstLine="720"/>
        <w:rPr>
          <w:lang w:val="en-GB"/>
        </w:rPr>
      </w:pPr>
      <w:r w:rsidRPr="006769D7">
        <w:rPr>
          <w:lang w:val="en-GB"/>
        </w:rPr>
        <w:t>Nonetheless, Toyota’s culture of consensus, often rooted in Japanese collectivism, has been criticised for slowing decisions during periods of crisis. The recall crises of 2009 and the more recent certification irregularities exposed structural vulnerabilities tied to cultural preferences for harmony and avoidance of confrontation</w:t>
      </w:r>
      <w:r w:rsidR="008A214D">
        <w:rPr>
          <w:lang w:val="en-GB"/>
        </w:rPr>
        <w:t xml:space="preserve"> (</w:t>
      </w:r>
      <w:r w:rsidR="008A214D" w:rsidRPr="00C97351">
        <w:t>Berman</w:t>
      </w:r>
      <w:r w:rsidR="008A214D">
        <w:t xml:space="preserve"> and</w:t>
      </w:r>
      <w:r w:rsidR="008A214D" w:rsidRPr="00C97351">
        <w:t xml:space="preserve"> Ofer, </w:t>
      </w:r>
      <w:r w:rsidR="008A214D">
        <w:t>2024</w:t>
      </w:r>
      <w:r w:rsidR="008A214D">
        <w:rPr>
          <w:lang w:val="en-GB"/>
        </w:rPr>
        <w:t>)</w:t>
      </w:r>
      <w:r w:rsidRPr="006769D7">
        <w:rPr>
          <w:lang w:val="en-GB"/>
        </w:rPr>
        <w:t>. In such cases, the inclination to preserve unity delayed swift corrective action. However, Toyota has sought to address these weaknesses by reinforcing direct communication channels, strengthening internal whistleblowing systems, and cultivating a governance culture that values transparency over preservation of face.</w:t>
      </w:r>
    </w:p>
    <w:p w14:paraId="0A4C1D4E" w14:textId="46BEC0B4" w:rsidR="004424B8" w:rsidRPr="00927E75" w:rsidRDefault="004424B8" w:rsidP="00D54784">
      <w:pPr>
        <w:spacing w:after="0"/>
        <w:ind w:firstLine="720"/>
        <w:rPr>
          <w:lang w:val="en-GB"/>
        </w:rPr>
      </w:pPr>
    </w:p>
    <w:p w14:paraId="2BB1F0EF" w14:textId="0120BF6F" w:rsidR="005D44EA" w:rsidRPr="00FE5325" w:rsidRDefault="00B35AB2" w:rsidP="00D54784">
      <w:pPr>
        <w:pStyle w:val="Heading1"/>
        <w:spacing w:before="0"/>
      </w:pPr>
      <w:bookmarkStart w:id="3" w:name="_Toc209775645"/>
      <w:r>
        <w:t>4.</w:t>
      </w:r>
      <w:r>
        <w:tab/>
      </w:r>
      <w:r w:rsidR="00AB345F" w:rsidRPr="00FE5325">
        <w:t>Identifying Cultural Types: Models and Frameworks</w:t>
      </w:r>
      <w:bookmarkEnd w:id="3"/>
    </w:p>
    <w:p w14:paraId="4FCA61E7" w14:textId="2125E840" w:rsidR="00C71284" w:rsidRDefault="00C71284" w:rsidP="00D54784">
      <w:pPr>
        <w:spacing w:after="0"/>
        <w:ind w:firstLine="720"/>
        <w:rPr>
          <w:lang w:val="en-GB"/>
        </w:rPr>
      </w:pPr>
      <w:r w:rsidRPr="00C71284">
        <w:rPr>
          <w:lang w:val="en-GB"/>
        </w:rPr>
        <w:t>The organisational culture of Toyota can be better understood through the application of established frameworks that highlight different dimensions of cultural identity</w:t>
      </w:r>
      <w:r w:rsidR="00BF56B0">
        <w:rPr>
          <w:lang w:val="en-GB"/>
        </w:rPr>
        <w:t xml:space="preserve"> (</w:t>
      </w:r>
      <w:r w:rsidR="00BF56B0">
        <w:t>Meyer, 2025</w:t>
      </w:r>
      <w:r w:rsidR="00BF56B0">
        <w:rPr>
          <w:lang w:val="en-GB"/>
        </w:rPr>
        <w:t>)</w:t>
      </w:r>
      <w:r w:rsidRPr="00C71284">
        <w:rPr>
          <w:lang w:val="en-GB"/>
        </w:rPr>
        <w:t>. Each framework provides insights into how Toyota’s philosophy, historical legacy, and global practices create a distinctive culture that both empowers and constrains its operations. By examining Toyota through Schein’s model, Hofstede’s cultural dimensions, and Handy’s cultural types, one can assess the strengths of its culture as well as the challenges that arise in times of rapid transformation.</w:t>
      </w:r>
    </w:p>
    <w:p w14:paraId="7E545B68" w14:textId="77777777" w:rsidR="00C71284" w:rsidRDefault="00C71284" w:rsidP="00D54784">
      <w:pPr>
        <w:spacing w:after="0"/>
        <w:rPr>
          <w:lang w:val="en-GB"/>
        </w:rPr>
      </w:pPr>
    </w:p>
    <w:p w14:paraId="1B406068" w14:textId="2383F5D3" w:rsidR="00C71284" w:rsidRDefault="00C71284" w:rsidP="00D54784">
      <w:pPr>
        <w:pStyle w:val="Heading2"/>
        <w:spacing w:before="0"/>
        <w:rPr>
          <w:lang w:val="en-GB"/>
        </w:rPr>
      </w:pPr>
      <w:bookmarkStart w:id="4" w:name="_Toc209775646"/>
      <w:r>
        <w:rPr>
          <w:lang w:val="en-GB"/>
        </w:rPr>
        <w:t>4.1</w:t>
      </w:r>
      <w:r>
        <w:rPr>
          <w:lang w:val="en-GB"/>
        </w:rPr>
        <w:tab/>
        <w:t>Schein’s M</w:t>
      </w:r>
      <w:r w:rsidRPr="00C71284">
        <w:rPr>
          <w:lang w:val="en-GB"/>
        </w:rPr>
        <w:t>odel</w:t>
      </w:r>
      <w:bookmarkEnd w:id="4"/>
      <w:r w:rsidRPr="00C71284">
        <w:rPr>
          <w:lang w:val="en-GB"/>
        </w:rPr>
        <w:t xml:space="preserve"> </w:t>
      </w:r>
    </w:p>
    <w:p w14:paraId="32E98A7E" w14:textId="77777777" w:rsidR="009638BF" w:rsidRDefault="009638BF" w:rsidP="00D54784">
      <w:pPr>
        <w:pStyle w:val="Caption"/>
        <w:keepNext/>
        <w:spacing w:after="0" w:line="360" w:lineRule="auto"/>
        <w:jc w:val="center"/>
      </w:pPr>
      <w:r>
        <w:t xml:space="preserve">Table </w:t>
      </w:r>
      <w:fldSimple w:instr=" SEQ Table \* ARABIC ">
        <w:r w:rsidR="00D752F4">
          <w:rPr>
            <w:noProof/>
          </w:rPr>
          <w:t>1</w:t>
        </w:r>
      </w:fldSimple>
      <w:r>
        <w:t xml:space="preserve">: </w:t>
      </w:r>
      <w:r w:rsidRPr="007E2540">
        <w:t>Toyota under Schein’s Model</w:t>
      </w:r>
    </w:p>
    <w:tbl>
      <w:tblPr>
        <w:tblStyle w:val="TableGrid"/>
        <w:tblW w:w="0" w:type="auto"/>
        <w:jc w:val="center"/>
        <w:tblLook w:val="04A0" w:firstRow="1" w:lastRow="0" w:firstColumn="1" w:lastColumn="0" w:noHBand="0" w:noVBand="1"/>
      </w:tblPr>
      <w:tblGrid>
        <w:gridCol w:w="1995"/>
        <w:gridCol w:w="5999"/>
      </w:tblGrid>
      <w:tr w:rsidR="009638BF" w:rsidRPr="00C71284" w14:paraId="4ED0787C" w14:textId="77777777" w:rsidTr="00440528">
        <w:trPr>
          <w:jc w:val="center"/>
        </w:trPr>
        <w:tc>
          <w:tcPr>
            <w:tcW w:w="0" w:type="auto"/>
            <w:hideMark/>
          </w:tcPr>
          <w:p w14:paraId="4472D944" w14:textId="77777777" w:rsidR="009638BF" w:rsidRPr="00C71284" w:rsidRDefault="009638BF" w:rsidP="00D54784">
            <w:pPr>
              <w:jc w:val="center"/>
              <w:rPr>
                <w:b/>
                <w:bCs/>
                <w:lang w:val="en-GB"/>
              </w:rPr>
            </w:pPr>
            <w:r w:rsidRPr="00C71284">
              <w:rPr>
                <w:b/>
                <w:bCs/>
                <w:lang w:val="en-GB"/>
              </w:rPr>
              <w:t>Level</w:t>
            </w:r>
          </w:p>
        </w:tc>
        <w:tc>
          <w:tcPr>
            <w:tcW w:w="0" w:type="auto"/>
            <w:hideMark/>
          </w:tcPr>
          <w:p w14:paraId="0505E936" w14:textId="77777777" w:rsidR="009638BF" w:rsidRPr="00C71284" w:rsidRDefault="009638BF" w:rsidP="00D54784">
            <w:pPr>
              <w:jc w:val="center"/>
              <w:rPr>
                <w:b/>
                <w:bCs/>
                <w:lang w:val="en-GB"/>
              </w:rPr>
            </w:pPr>
            <w:r w:rsidRPr="00C71284">
              <w:rPr>
                <w:b/>
                <w:bCs/>
                <w:lang w:val="en-GB"/>
              </w:rPr>
              <w:t>Examples in Toyota</w:t>
            </w:r>
          </w:p>
        </w:tc>
      </w:tr>
      <w:tr w:rsidR="009638BF" w:rsidRPr="00C71284" w14:paraId="2CFD42C8" w14:textId="77777777" w:rsidTr="00440528">
        <w:trPr>
          <w:jc w:val="center"/>
        </w:trPr>
        <w:tc>
          <w:tcPr>
            <w:tcW w:w="0" w:type="auto"/>
            <w:hideMark/>
          </w:tcPr>
          <w:p w14:paraId="2EAB0BE8" w14:textId="77777777" w:rsidR="009638BF" w:rsidRPr="00C71284" w:rsidRDefault="009638BF" w:rsidP="00D54784">
            <w:pPr>
              <w:rPr>
                <w:lang w:val="en-GB"/>
              </w:rPr>
            </w:pPr>
            <w:r w:rsidRPr="00C71284">
              <w:rPr>
                <w:lang w:val="en-GB"/>
              </w:rPr>
              <w:t>Artifacts</w:t>
            </w:r>
          </w:p>
        </w:tc>
        <w:tc>
          <w:tcPr>
            <w:tcW w:w="0" w:type="auto"/>
            <w:hideMark/>
          </w:tcPr>
          <w:p w14:paraId="72F49B78" w14:textId="77777777" w:rsidR="009638BF" w:rsidRPr="00C71284" w:rsidRDefault="009638BF" w:rsidP="00D54784">
            <w:pPr>
              <w:rPr>
                <w:lang w:val="en-GB"/>
              </w:rPr>
            </w:pPr>
            <w:r w:rsidRPr="00C71284">
              <w:rPr>
                <w:lang w:val="en-GB"/>
              </w:rPr>
              <w:t>Production plants, Kaizen boards, Woven City project</w:t>
            </w:r>
          </w:p>
        </w:tc>
      </w:tr>
      <w:tr w:rsidR="009638BF" w:rsidRPr="00C71284" w14:paraId="6ECD8BE3" w14:textId="77777777" w:rsidTr="00440528">
        <w:trPr>
          <w:jc w:val="center"/>
        </w:trPr>
        <w:tc>
          <w:tcPr>
            <w:tcW w:w="0" w:type="auto"/>
            <w:hideMark/>
          </w:tcPr>
          <w:p w14:paraId="0AF7B39F" w14:textId="77777777" w:rsidR="009638BF" w:rsidRPr="00C71284" w:rsidRDefault="009638BF" w:rsidP="00D54784">
            <w:pPr>
              <w:rPr>
                <w:lang w:val="en-GB"/>
              </w:rPr>
            </w:pPr>
            <w:r w:rsidRPr="00C71284">
              <w:rPr>
                <w:lang w:val="en-GB"/>
              </w:rPr>
              <w:t>Espoused values</w:t>
            </w:r>
          </w:p>
        </w:tc>
        <w:tc>
          <w:tcPr>
            <w:tcW w:w="0" w:type="auto"/>
            <w:hideMark/>
          </w:tcPr>
          <w:p w14:paraId="5BB2A0BE" w14:textId="3F35ED99" w:rsidR="009638BF" w:rsidRPr="00C71284" w:rsidRDefault="009638BF" w:rsidP="00D54784">
            <w:pPr>
              <w:rPr>
                <w:lang w:val="en-GB"/>
              </w:rPr>
            </w:pPr>
            <w:r w:rsidRPr="00C71284">
              <w:rPr>
                <w:lang w:val="en-GB"/>
              </w:rPr>
              <w:t xml:space="preserve">Respect for people, continuous improvement, </w:t>
            </w:r>
            <w:r w:rsidR="00ED5146">
              <w:rPr>
                <w:lang w:val="en-GB"/>
              </w:rPr>
              <w:t xml:space="preserve">and </w:t>
            </w:r>
            <w:r w:rsidRPr="00C71284">
              <w:rPr>
                <w:lang w:val="en-GB"/>
              </w:rPr>
              <w:t>quality</w:t>
            </w:r>
          </w:p>
        </w:tc>
      </w:tr>
      <w:tr w:rsidR="009638BF" w:rsidRPr="00C71284" w14:paraId="57A4C5A4" w14:textId="77777777" w:rsidTr="00440528">
        <w:trPr>
          <w:jc w:val="center"/>
        </w:trPr>
        <w:tc>
          <w:tcPr>
            <w:tcW w:w="0" w:type="auto"/>
            <w:hideMark/>
          </w:tcPr>
          <w:p w14:paraId="5E7C6EC3" w14:textId="77777777" w:rsidR="009638BF" w:rsidRPr="00C71284" w:rsidRDefault="009638BF" w:rsidP="00D54784">
            <w:pPr>
              <w:rPr>
                <w:lang w:val="en-GB"/>
              </w:rPr>
            </w:pPr>
            <w:r w:rsidRPr="00C71284">
              <w:rPr>
                <w:lang w:val="en-GB"/>
              </w:rPr>
              <w:t>Basic assumptions</w:t>
            </w:r>
          </w:p>
        </w:tc>
        <w:tc>
          <w:tcPr>
            <w:tcW w:w="0" w:type="auto"/>
            <w:hideMark/>
          </w:tcPr>
          <w:p w14:paraId="66B20CDF" w14:textId="77777777" w:rsidR="009638BF" w:rsidRPr="00C71284" w:rsidRDefault="009638BF" w:rsidP="00D54784">
            <w:pPr>
              <w:rPr>
                <w:lang w:val="en-GB"/>
              </w:rPr>
            </w:pPr>
            <w:r w:rsidRPr="00C71284">
              <w:rPr>
                <w:lang w:val="en-GB"/>
              </w:rPr>
              <w:t>Long-term focus, collective responsibility, service to society</w:t>
            </w:r>
          </w:p>
        </w:tc>
      </w:tr>
    </w:tbl>
    <w:p w14:paraId="673EFD5E" w14:textId="77777777" w:rsidR="009638BF" w:rsidRDefault="009638BF" w:rsidP="00D54784">
      <w:pPr>
        <w:spacing w:after="0"/>
        <w:ind w:firstLine="720"/>
        <w:rPr>
          <w:lang w:val="en-GB"/>
        </w:rPr>
      </w:pPr>
    </w:p>
    <w:p w14:paraId="196E4A5E" w14:textId="77777777" w:rsidR="00C50A65" w:rsidRDefault="00C50A65" w:rsidP="00C50A65">
      <w:pPr>
        <w:keepNext/>
        <w:spacing w:after="0"/>
        <w:jc w:val="center"/>
      </w:pPr>
      <w:r>
        <w:rPr>
          <w:noProof/>
          <w:lang w:val="en-GB" w:eastAsia="en-GB"/>
        </w:rPr>
        <w:lastRenderedPageBreak/>
        <w:drawing>
          <wp:inline distT="0" distB="0" distL="0" distR="0" wp14:anchorId="71B92DFB" wp14:editId="090FDB76">
            <wp:extent cx="5486400" cy="2741111"/>
            <wp:effectExtent l="0" t="0" r="0" b="2540"/>
            <wp:docPr id="2" name="Picture 2" descr="Edgar Schein's organization culture model with the three components of Artifacts, Espoused values, and Underlying assumptions. Artifacts   The visible constructed environment of an organization, including its architecture, technology, office layout, dress code, and public documents. Espoused values are the reasons and/or rationalizations for why members behave the way they do in an organization. Underlying assumptions are unconscious beliefs that determine how group members perceive, think, and f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gar Schein's organization culture model with the three components of Artifacts, Espoused values, and Underlying assumptions. Artifacts   The visible constructed environment of an organization, including its architecture, technology, office layout, dress code, and public documents. Espoused values are the reasons and/or rationalizations for why members behave the way they do in an organization. Underlying assumptions are unconscious beliefs that determine how group members perceive, think, and fe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741111"/>
                    </a:xfrm>
                    <a:prstGeom prst="rect">
                      <a:avLst/>
                    </a:prstGeom>
                    <a:noFill/>
                    <a:ln>
                      <a:noFill/>
                    </a:ln>
                  </pic:spPr>
                </pic:pic>
              </a:graphicData>
            </a:graphic>
          </wp:inline>
        </w:drawing>
      </w:r>
    </w:p>
    <w:p w14:paraId="180269E0" w14:textId="5CDB1083" w:rsidR="00C50A65" w:rsidRDefault="00C50A65" w:rsidP="00C50A65">
      <w:pPr>
        <w:pStyle w:val="Caption"/>
        <w:jc w:val="center"/>
        <w:rPr>
          <w:lang w:val="en-GB"/>
        </w:rPr>
      </w:pPr>
      <w:r>
        <w:t xml:space="preserve">Figure </w:t>
      </w:r>
      <w:fldSimple w:instr=" SEQ Figure \* ARABIC ">
        <w:r w:rsidR="00D55047">
          <w:rPr>
            <w:noProof/>
          </w:rPr>
          <w:t>1</w:t>
        </w:r>
      </w:fldSimple>
      <w:r>
        <w:t>: Edgar Schein's Model</w:t>
      </w:r>
      <w:r>
        <w:br/>
        <w:t>Source: (Somers, 2023)</w:t>
      </w:r>
    </w:p>
    <w:p w14:paraId="0EBD4A7A" w14:textId="4CD47277" w:rsidR="00C71284" w:rsidRPr="00C71284" w:rsidRDefault="00C71284" w:rsidP="00D54784">
      <w:pPr>
        <w:spacing w:after="0"/>
        <w:ind w:firstLine="720"/>
        <w:rPr>
          <w:lang w:val="en-GB"/>
        </w:rPr>
      </w:pPr>
      <w:r w:rsidRPr="00C71284">
        <w:rPr>
          <w:lang w:val="en-GB"/>
        </w:rPr>
        <w:t>Schein’s model identifies three levels of organisational culture</w:t>
      </w:r>
      <w:r w:rsidR="00BF56B0">
        <w:rPr>
          <w:lang w:val="en-GB"/>
        </w:rPr>
        <w:t xml:space="preserve"> (</w:t>
      </w:r>
      <w:r w:rsidR="00BF56B0" w:rsidRPr="007E1776">
        <w:t>Curado</w:t>
      </w:r>
      <w:r w:rsidR="00BF56B0">
        <w:t xml:space="preserve"> et al., 2023</w:t>
      </w:r>
      <w:r w:rsidR="00BF56B0">
        <w:rPr>
          <w:lang w:val="en-GB"/>
        </w:rPr>
        <w:t>)</w:t>
      </w:r>
      <w:r w:rsidRPr="00C71284">
        <w:rPr>
          <w:lang w:val="en-GB"/>
        </w:rPr>
        <w:t xml:space="preserve">. At the level of </w:t>
      </w:r>
      <w:r w:rsidR="00ED5146">
        <w:rPr>
          <w:lang w:val="en-GB"/>
        </w:rPr>
        <w:t>artefacts</w:t>
      </w:r>
      <w:r w:rsidRPr="00C71284">
        <w:rPr>
          <w:lang w:val="en-GB"/>
        </w:rPr>
        <w:t>, Toyota demonstrates a visible culture through its production plants, the Toyota Production System, and its practice of halting assembly lines to fix quality issues. The espoused values can be seen in principles such as Kaizen, respect for people, and “producing happiness for all”</w:t>
      </w:r>
      <w:r w:rsidR="00ED5146">
        <w:rPr>
          <w:lang w:val="en-GB"/>
        </w:rPr>
        <w:t>,</w:t>
      </w:r>
      <w:r w:rsidRPr="00C71284">
        <w:rPr>
          <w:lang w:val="en-GB"/>
        </w:rPr>
        <w:t xml:space="preserve"> which are codified in corporate philosophy. The basic underlying assumptions are more subtle, reflecting a belief in long-term sustainability, collective responsibility, and the idea that manufacturing is a service to society rather than a pursuit of profit alone.</w:t>
      </w:r>
    </w:p>
    <w:p w14:paraId="496925C5" w14:textId="77777777" w:rsidR="00C71284" w:rsidRDefault="00C71284" w:rsidP="00D54784">
      <w:pPr>
        <w:spacing w:after="0"/>
        <w:rPr>
          <w:lang w:val="en-GB"/>
        </w:rPr>
      </w:pPr>
    </w:p>
    <w:p w14:paraId="61DAE5E8" w14:textId="4A817EB5" w:rsidR="00C71284" w:rsidRDefault="00C71284" w:rsidP="00D54784">
      <w:pPr>
        <w:pStyle w:val="Heading2"/>
        <w:spacing w:before="0"/>
        <w:rPr>
          <w:lang w:val="en-GB"/>
        </w:rPr>
      </w:pPr>
      <w:bookmarkStart w:id="5" w:name="_Toc209775647"/>
      <w:r>
        <w:rPr>
          <w:lang w:val="en-GB"/>
        </w:rPr>
        <w:t>4.2</w:t>
      </w:r>
      <w:r>
        <w:rPr>
          <w:lang w:val="en-GB"/>
        </w:rPr>
        <w:tab/>
        <w:t>Hofstede’s Cultural D</w:t>
      </w:r>
      <w:r w:rsidRPr="00C71284">
        <w:rPr>
          <w:lang w:val="en-GB"/>
        </w:rPr>
        <w:t>imensions</w:t>
      </w:r>
      <w:bookmarkEnd w:id="5"/>
      <w:r w:rsidRPr="00C71284">
        <w:rPr>
          <w:lang w:val="en-GB"/>
        </w:rPr>
        <w:t xml:space="preserve"> </w:t>
      </w:r>
    </w:p>
    <w:p w14:paraId="546379A9" w14:textId="77777777" w:rsidR="009638BF" w:rsidRDefault="009638BF" w:rsidP="00D54784">
      <w:pPr>
        <w:pStyle w:val="Caption"/>
        <w:keepNext/>
        <w:spacing w:after="0" w:line="360" w:lineRule="auto"/>
        <w:jc w:val="center"/>
      </w:pPr>
      <w:r>
        <w:t xml:space="preserve">Table </w:t>
      </w:r>
      <w:fldSimple w:instr=" SEQ Table \* ARABIC ">
        <w:r w:rsidR="00D752F4">
          <w:rPr>
            <w:noProof/>
          </w:rPr>
          <w:t>2</w:t>
        </w:r>
      </w:fldSimple>
      <w:r>
        <w:t xml:space="preserve">: </w:t>
      </w:r>
      <w:r w:rsidRPr="0085474E">
        <w:t>Toyota under Hofstede’s Dimensions</w:t>
      </w:r>
    </w:p>
    <w:tbl>
      <w:tblPr>
        <w:tblStyle w:val="TableGrid"/>
        <w:tblW w:w="0" w:type="auto"/>
        <w:jc w:val="center"/>
        <w:tblLook w:val="04A0" w:firstRow="1" w:lastRow="0" w:firstColumn="1" w:lastColumn="0" w:noHBand="0" w:noVBand="1"/>
      </w:tblPr>
      <w:tblGrid>
        <w:gridCol w:w="2991"/>
        <w:gridCol w:w="4761"/>
      </w:tblGrid>
      <w:tr w:rsidR="009638BF" w:rsidRPr="00C71284" w14:paraId="4147C90B" w14:textId="77777777" w:rsidTr="00440528">
        <w:trPr>
          <w:jc w:val="center"/>
        </w:trPr>
        <w:tc>
          <w:tcPr>
            <w:tcW w:w="0" w:type="auto"/>
            <w:hideMark/>
          </w:tcPr>
          <w:p w14:paraId="073F3771" w14:textId="77777777" w:rsidR="009638BF" w:rsidRPr="00C71284" w:rsidRDefault="009638BF" w:rsidP="00D54784">
            <w:pPr>
              <w:jc w:val="center"/>
              <w:rPr>
                <w:b/>
                <w:bCs/>
                <w:lang w:val="en-GB"/>
              </w:rPr>
            </w:pPr>
            <w:r w:rsidRPr="00C71284">
              <w:rPr>
                <w:b/>
                <w:bCs/>
                <w:lang w:val="en-GB"/>
              </w:rPr>
              <w:t>Dimension</w:t>
            </w:r>
          </w:p>
        </w:tc>
        <w:tc>
          <w:tcPr>
            <w:tcW w:w="0" w:type="auto"/>
            <w:hideMark/>
          </w:tcPr>
          <w:p w14:paraId="1F3EA4DF" w14:textId="77777777" w:rsidR="009638BF" w:rsidRPr="00C71284" w:rsidRDefault="009638BF" w:rsidP="00D54784">
            <w:pPr>
              <w:jc w:val="center"/>
              <w:rPr>
                <w:b/>
                <w:bCs/>
                <w:lang w:val="en-GB"/>
              </w:rPr>
            </w:pPr>
            <w:r w:rsidRPr="00C71284">
              <w:rPr>
                <w:b/>
                <w:bCs/>
                <w:lang w:val="en-GB"/>
              </w:rPr>
              <w:t>Toyota Characteristics</w:t>
            </w:r>
          </w:p>
        </w:tc>
      </w:tr>
      <w:tr w:rsidR="009638BF" w:rsidRPr="00C71284" w14:paraId="79C6AD39" w14:textId="77777777" w:rsidTr="00440528">
        <w:trPr>
          <w:jc w:val="center"/>
        </w:trPr>
        <w:tc>
          <w:tcPr>
            <w:tcW w:w="0" w:type="auto"/>
            <w:hideMark/>
          </w:tcPr>
          <w:p w14:paraId="79F87027" w14:textId="77777777" w:rsidR="009638BF" w:rsidRPr="00C71284" w:rsidRDefault="009638BF" w:rsidP="00D54784">
            <w:pPr>
              <w:rPr>
                <w:lang w:val="en-GB"/>
              </w:rPr>
            </w:pPr>
            <w:r w:rsidRPr="00C71284">
              <w:rPr>
                <w:lang w:val="en-GB"/>
              </w:rPr>
              <w:t>Collectivism vs Individualism</w:t>
            </w:r>
          </w:p>
        </w:tc>
        <w:tc>
          <w:tcPr>
            <w:tcW w:w="0" w:type="auto"/>
            <w:hideMark/>
          </w:tcPr>
          <w:p w14:paraId="4AF37B1C" w14:textId="77777777" w:rsidR="009638BF" w:rsidRPr="00C71284" w:rsidRDefault="009638BF" w:rsidP="00D54784">
            <w:pPr>
              <w:rPr>
                <w:lang w:val="en-GB"/>
              </w:rPr>
            </w:pPr>
            <w:r w:rsidRPr="00C71284">
              <w:rPr>
                <w:lang w:val="en-GB"/>
              </w:rPr>
              <w:t>Group consensus, harmony in decision-making</w:t>
            </w:r>
          </w:p>
        </w:tc>
      </w:tr>
      <w:tr w:rsidR="009638BF" w:rsidRPr="00C71284" w14:paraId="61CE5517" w14:textId="77777777" w:rsidTr="00440528">
        <w:trPr>
          <w:jc w:val="center"/>
        </w:trPr>
        <w:tc>
          <w:tcPr>
            <w:tcW w:w="0" w:type="auto"/>
            <w:hideMark/>
          </w:tcPr>
          <w:p w14:paraId="55F04B8F" w14:textId="77777777" w:rsidR="009638BF" w:rsidRPr="00C71284" w:rsidRDefault="009638BF" w:rsidP="00D54784">
            <w:pPr>
              <w:rPr>
                <w:lang w:val="en-GB"/>
              </w:rPr>
            </w:pPr>
            <w:r w:rsidRPr="00C71284">
              <w:rPr>
                <w:lang w:val="en-GB"/>
              </w:rPr>
              <w:t>Uncertainty avoidance</w:t>
            </w:r>
          </w:p>
        </w:tc>
        <w:tc>
          <w:tcPr>
            <w:tcW w:w="0" w:type="auto"/>
            <w:hideMark/>
          </w:tcPr>
          <w:p w14:paraId="7E8F7D7E" w14:textId="77777777" w:rsidR="009638BF" w:rsidRPr="00C71284" w:rsidRDefault="009638BF" w:rsidP="00D54784">
            <w:pPr>
              <w:rPr>
                <w:lang w:val="en-GB"/>
              </w:rPr>
            </w:pPr>
            <w:r w:rsidRPr="00C71284">
              <w:rPr>
                <w:lang w:val="en-GB"/>
              </w:rPr>
              <w:t>Strong quality control, risk management</w:t>
            </w:r>
          </w:p>
        </w:tc>
      </w:tr>
      <w:tr w:rsidR="009638BF" w:rsidRPr="00C71284" w14:paraId="07A121A4" w14:textId="77777777" w:rsidTr="00440528">
        <w:trPr>
          <w:jc w:val="center"/>
        </w:trPr>
        <w:tc>
          <w:tcPr>
            <w:tcW w:w="0" w:type="auto"/>
            <w:hideMark/>
          </w:tcPr>
          <w:p w14:paraId="43A3392F" w14:textId="77777777" w:rsidR="009638BF" w:rsidRPr="00C71284" w:rsidRDefault="009638BF" w:rsidP="00D54784">
            <w:pPr>
              <w:rPr>
                <w:lang w:val="en-GB"/>
              </w:rPr>
            </w:pPr>
            <w:r w:rsidRPr="00C71284">
              <w:rPr>
                <w:lang w:val="en-GB"/>
              </w:rPr>
              <w:t>Long-term orientation</w:t>
            </w:r>
          </w:p>
        </w:tc>
        <w:tc>
          <w:tcPr>
            <w:tcW w:w="0" w:type="auto"/>
            <w:hideMark/>
          </w:tcPr>
          <w:p w14:paraId="67D59424" w14:textId="77777777" w:rsidR="009638BF" w:rsidRPr="00C71284" w:rsidRDefault="009638BF" w:rsidP="00D54784">
            <w:pPr>
              <w:rPr>
                <w:lang w:val="en-GB"/>
              </w:rPr>
            </w:pPr>
            <w:r w:rsidRPr="00C71284">
              <w:rPr>
                <w:lang w:val="en-GB"/>
              </w:rPr>
              <w:t>Multi-pathway carbon neutrality strategy</w:t>
            </w:r>
          </w:p>
        </w:tc>
      </w:tr>
    </w:tbl>
    <w:p w14:paraId="4B944E05" w14:textId="77777777" w:rsidR="009638BF" w:rsidRDefault="009638BF" w:rsidP="00D54784">
      <w:pPr>
        <w:spacing w:after="0"/>
        <w:ind w:firstLine="720"/>
        <w:rPr>
          <w:lang w:val="en-GB"/>
        </w:rPr>
      </w:pPr>
    </w:p>
    <w:p w14:paraId="57063246" w14:textId="77777777" w:rsidR="009D3433" w:rsidRDefault="00BC32B7" w:rsidP="009D3433">
      <w:pPr>
        <w:keepNext/>
        <w:spacing w:after="0"/>
        <w:jc w:val="center"/>
      </w:pPr>
      <w:r>
        <w:rPr>
          <w:noProof/>
          <w:lang w:val="en-GB" w:eastAsia="en-GB"/>
        </w:rPr>
        <w:lastRenderedPageBreak/>
        <w:drawing>
          <wp:inline distT="0" distB="0" distL="0" distR="0" wp14:anchorId="157D1F52" wp14:editId="389DE21F">
            <wp:extent cx="5486400" cy="2630096"/>
            <wp:effectExtent l="0" t="0" r="0" b="0"/>
            <wp:docPr id="4" name="Picture 4"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630096"/>
                    </a:xfrm>
                    <a:prstGeom prst="rect">
                      <a:avLst/>
                    </a:prstGeom>
                    <a:noFill/>
                    <a:ln>
                      <a:noFill/>
                    </a:ln>
                  </pic:spPr>
                </pic:pic>
              </a:graphicData>
            </a:graphic>
          </wp:inline>
        </w:drawing>
      </w:r>
    </w:p>
    <w:p w14:paraId="080DAAA1" w14:textId="27D49A58" w:rsidR="00BC32B7" w:rsidRDefault="009D3433" w:rsidP="009D3433">
      <w:pPr>
        <w:pStyle w:val="Caption"/>
        <w:jc w:val="center"/>
        <w:rPr>
          <w:lang w:val="en-GB"/>
        </w:rPr>
      </w:pPr>
      <w:r>
        <w:t xml:space="preserve">Figure </w:t>
      </w:r>
      <w:fldSimple w:instr=" SEQ Figure \* ARABIC ">
        <w:r w:rsidR="00D55047">
          <w:rPr>
            <w:noProof/>
          </w:rPr>
          <w:t>2</w:t>
        </w:r>
      </w:fldSimple>
      <w:r>
        <w:t xml:space="preserve">: </w:t>
      </w:r>
      <w:r w:rsidRPr="00D91E75">
        <w:t>Hofstede’s Cultural Dimensions</w:t>
      </w:r>
      <w:r>
        <w:br/>
        <w:t>Source: (Nickerson, 2025)</w:t>
      </w:r>
    </w:p>
    <w:p w14:paraId="557F8DD8" w14:textId="3487E300" w:rsidR="00C71284" w:rsidRPr="00C71284" w:rsidRDefault="00C71284" w:rsidP="00D54784">
      <w:pPr>
        <w:spacing w:after="0"/>
        <w:ind w:firstLine="720"/>
        <w:rPr>
          <w:lang w:val="en-GB"/>
        </w:rPr>
      </w:pPr>
      <w:r w:rsidRPr="00C71284">
        <w:rPr>
          <w:lang w:val="en-GB"/>
        </w:rPr>
        <w:t xml:space="preserve">Hofstede’s cultural dimensions provide another lens through which to view Toyota. </w:t>
      </w:r>
      <w:r w:rsidR="00CB37CC" w:rsidRPr="00CB37CC">
        <w:rPr>
          <w:lang w:val="en-GB"/>
        </w:rPr>
        <w:t>High collectivism widely practised by the firm</w:t>
      </w:r>
      <w:r w:rsidR="00ED5146">
        <w:rPr>
          <w:lang w:val="en-GB"/>
        </w:rPr>
        <w:t>,</w:t>
      </w:r>
      <w:r w:rsidR="00CB37CC" w:rsidRPr="00CB37CC">
        <w:rPr>
          <w:lang w:val="en-GB"/>
        </w:rPr>
        <w:t xml:space="preserve"> as decisions are made based on the unanimity of the group and not authority, aligns with Japanese society</w:t>
      </w:r>
      <w:r w:rsidR="004A276D">
        <w:rPr>
          <w:lang w:val="en-GB"/>
        </w:rPr>
        <w:t xml:space="preserve"> (</w:t>
      </w:r>
      <w:r w:rsidR="004A276D" w:rsidRPr="00190C97">
        <w:t xml:space="preserve">Dujarric, </w:t>
      </w:r>
      <w:r w:rsidR="004A276D">
        <w:t>2024</w:t>
      </w:r>
      <w:r w:rsidR="004A276D">
        <w:rPr>
          <w:lang w:val="en-GB"/>
        </w:rPr>
        <w:t>)</w:t>
      </w:r>
      <w:r w:rsidR="00CB37CC" w:rsidRPr="00CB37CC">
        <w:rPr>
          <w:lang w:val="en-GB"/>
        </w:rPr>
        <w:t xml:space="preserve">. It is also characterised by high uncertainty-avoidance, reflected in </w:t>
      </w:r>
      <w:r w:rsidR="00D54784">
        <w:rPr>
          <w:lang w:val="en-GB"/>
        </w:rPr>
        <w:t xml:space="preserve">a large degree of </w:t>
      </w:r>
      <w:r w:rsidR="00ED5146">
        <w:rPr>
          <w:lang w:val="en-GB"/>
        </w:rPr>
        <w:t>quality checks and control</w:t>
      </w:r>
      <w:r w:rsidR="00CB37CC" w:rsidRPr="00CB37CC">
        <w:rPr>
          <w:lang w:val="en-GB"/>
        </w:rPr>
        <w:t xml:space="preserve"> </w:t>
      </w:r>
      <w:r w:rsidR="00ED5146">
        <w:rPr>
          <w:lang w:val="en-GB"/>
        </w:rPr>
        <w:t>mechanisms</w:t>
      </w:r>
      <w:r w:rsidR="00CB37CC" w:rsidRPr="00CB37CC">
        <w:rPr>
          <w:lang w:val="en-GB"/>
        </w:rPr>
        <w:t xml:space="preserve"> and </w:t>
      </w:r>
      <w:r w:rsidR="00ED5146">
        <w:rPr>
          <w:lang w:val="en-GB"/>
        </w:rPr>
        <w:t xml:space="preserve">a </w:t>
      </w:r>
      <w:r w:rsidR="00CB37CC" w:rsidRPr="00CB37CC">
        <w:rPr>
          <w:lang w:val="en-GB"/>
        </w:rPr>
        <w:t xml:space="preserve">protectionist approach to the certification of products. The orientation towards </w:t>
      </w:r>
      <w:r w:rsidR="00ED5146">
        <w:rPr>
          <w:lang w:val="en-GB"/>
        </w:rPr>
        <w:t xml:space="preserve">the </w:t>
      </w:r>
      <w:r w:rsidR="00CB37CC" w:rsidRPr="00CB37CC">
        <w:rPr>
          <w:lang w:val="en-GB"/>
        </w:rPr>
        <w:t>long-term is also taken to the core of the Toyota culture, which is demonstrated through the investment in mobility concepts and carbon neutrality</w:t>
      </w:r>
      <w:r w:rsidR="000425F6">
        <w:rPr>
          <w:lang w:val="en-GB"/>
        </w:rPr>
        <w:t>,</w:t>
      </w:r>
      <w:r w:rsidR="00CB37CC" w:rsidRPr="00CB37CC">
        <w:rPr>
          <w:lang w:val="en-GB"/>
        </w:rPr>
        <w:t xml:space="preserve"> even at short-term expenses. Nevertheless, it is this cultural amid that has led to criticisms of inflexibility</w:t>
      </w:r>
      <w:r w:rsidR="00ED5146">
        <w:rPr>
          <w:lang w:val="en-GB"/>
        </w:rPr>
        <w:t>,</w:t>
      </w:r>
      <w:r w:rsidR="00CB37CC" w:rsidRPr="00CB37CC">
        <w:rPr>
          <w:lang w:val="en-GB"/>
        </w:rPr>
        <w:t xml:space="preserve"> especially where there is a need to make important decisions quickly when things are going </w:t>
      </w:r>
      <w:r w:rsidR="00ED5146">
        <w:rPr>
          <w:lang w:val="en-GB"/>
        </w:rPr>
        <w:t>badly</w:t>
      </w:r>
      <w:r w:rsidR="00CB37CC" w:rsidRPr="00CB37CC">
        <w:rPr>
          <w:lang w:val="en-GB"/>
        </w:rPr>
        <w:t>.</w:t>
      </w:r>
    </w:p>
    <w:p w14:paraId="1621BF60" w14:textId="77777777" w:rsidR="00C71284" w:rsidRDefault="00C71284" w:rsidP="00D54784">
      <w:pPr>
        <w:spacing w:after="0"/>
        <w:rPr>
          <w:lang w:val="en-GB"/>
        </w:rPr>
      </w:pPr>
    </w:p>
    <w:p w14:paraId="7A1E15CB" w14:textId="4D4997AC" w:rsidR="00C71284" w:rsidRDefault="00C71284" w:rsidP="00D54784">
      <w:pPr>
        <w:pStyle w:val="Heading2"/>
        <w:spacing w:before="0"/>
        <w:rPr>
          <w:lang w:val="en-GB"/>
        </w:rPr>
      </w:pPr>
      <w:bookmarkStart w:id="6" w:name="_Toc209775648"/>
      <w:r>
        <w:rPr>
          <w:lang w:val="en-GB"/>
        </w:rPr>
        <w:t>4.3</w:t>
      </w:r>
      <w:r>
        <w:rPr>
          <w:lang w:val="en-GB"/>
        </w:rPr>
        <w:tab/>
        <w:t>Handy’s Cultural T</w:t>
      </w:r>
      <w:r w:rsidRPr="00C71284">
        <w:rPr>
          <w:lang w:val="en-GB"/>
        </w:rPr>
        <w:t>ypes</w:t>
      </w:r>
      <w:bookmarkEnd w:id="6"/>
      <w:r w:rsidRPr="00C71284">
        <w:rPr>
          <w:lang w:val="en-GB"/>
        </w:rPr>
        <w:t xml:space="preserve"> </w:t>
      </w:r>
    </w:p>
    <w:p w14:paraId="380F636A" w14:textId="77777777" w:rsidR="009638BF" w:rsidRDefault="009638BF" w:rsidP="00D54784">
      <w:pPr>
        <w:pStyle w:val="Caption"/>
        <w:keepNext/>
        <w:spacing w:after="0" w:line="360" w:lineRule="auto"/>
        <w:jc w:val="center"/>
      </w:pPr>
      <w:r>
        <w:t xml:space="preserve">Table </w:t>
      </w:r>
      <w:fldSimple w:instr=" SEQ Table \* ARABIC ">
        <w:r w:rsidR="00D752F4">
          <w:rPr>
            <w:noProof/>
          </w:rPr>
          <w:t>3</w:t>
        </w:r>
      </w:fldSimple>
      <w:r>
        <w:t xml:space="preserve">: </w:t>
      </w:r>
      <w:r w:rsidRPr="003545EC">
        <w:t>Toyota under Handy’s Cultural Types</w:t>
      </w:r>
    </w:p>
    <w:tbl>
      <w:tblPr>
        <w:tblStyle w:val="TableGrid"/>
        <w:tblW w:w="0" w:type="auto"/>
        <w:jc w:val="center"/>
        <w:tblLook w:val="04A0" w:firstRow="1" w:lastRow="0" w:firstColumn="1" w:lastColumn="0" w:noHBand="0" w:noVBand="1"/>
      </w:tblPr>
      <w:tblGrid>
        <w:gridCol w:w="1552"/>
        <w:gridCol w:w="4937"/>
      </w:tblGrid>
      <w:tr w:rsidR="009638BF" w:rsidRPr="00C71284" w14:paraId="234A3801" w14:textId="77777777" w:rsidTr="00440528">
        <w:trPr>
          <w:jc w:val="center"/>
        </w:trPr>
        <w:tc>
          <w:tcPr>
            <w:tcW w:w="0" w:type="auto"/>
            <w:hideMark/>
          </w:tcPr>
          <w:p w14:paraId="4165AFC0" w14:textId="77777777" w:rsidR="009638BF" w:rsidRPr="00C71284" w:rsidRDefault="009638BF" w:rsidP="00D54784">
            <w:pPr>
              <w:jc w:val="center"/>
              <w:rPr>
                <w:b/>
                <w:bCs/>
                <w:lang w:val="en-GB"/>
              </w:rPr>
            </w:pPr>
            <w:r w:rsidRPr="00C71284">
              <w:rPr>
                <w:b/>
                <w:bCs/>
                <w:lang w:val="en-GB"/>
              </w:rPr>
              <w:t>Handy’s Type</w:t>
            </w:r>
          </w:p>
        </w:tc>
        <w:tc>
          <w:tcPr>
            <w:tcW w:w="0" w:type="auto"/>
            <w:hideMark/>
          </w:tcPr>
          <w:p w14:paraId="75143535" w14:textId="77777777" w:rsidR="009638BF" w:rsidRPr="00C71284" w:rsidRDefault="009638BF" w:rsidP="00D54784">
            <w:pPr>
              <w:jc w:val="center"/>
              <w:rPr>
                <w:b/>
                <w:bCs/>
                <w:lang w:val="en-GB"/>
              </w:rPr>
            </w:pPr>
            <w:r w:rsidRPr="00C71284">
              <w:rPr>
                <w:b/>
                <w:bCs/>
                <w:lang w:val="en-GB"/>
              </w:rPr>
              <w:t>Application to Toyota</w:t>
            </w:r>
          </w:p>
        </w:tc>
      </w:tr>
      <w:tr w:rsidR="009638BF" w:rsidRPr="00C71284" w14:paraId="72D038C7" w14:textId="77777777" w:rsidTr="00440528">
        <w:trPr>
          <w:jc w:val="center"/>
        </w:trPr>
        <w:tc>
          <w:tcPr>
            <w:tcW w:w="0" w:type="auto"/>
            <w:hideMark/>
          </w:tcPr>
          <w:p w14:paraId="71533AAE" w14:textId="77777777" w:rsidR="009638BF" w:rsidRPr="00C71284" w:rsidRDefault="009638BF" w:rsidP="00D54784">
            <w:pPr>
              <w:rPr>
                <w:lang w:val="en-GB"/>
              </w:rPr>
            </w:pPr>
            <w:r w:rsidRPr="00C71284">
              <w:rPr>
                <w:lang w:val="en-GB"/>
              </w:rPr>
              <w:t>Role culture</w:t>
            </w:r>
          </w:p>
        </w:tc>
        <w:tc>
          <w:tcPr>
            <w:tcW w:w="0" w:type="auto"/>
            <w:hideMark/>
          </w:tcPr>
          <w:p w14:paraId="20FF0785" w14:textId="77777777" w:rsidR="009638BF" w:rsidRPr="00C71284" w:rsidRDefault="009638BF" w:rsidP="00D54784">
            <w:pPr>
              <w:rPr>
                <w:lang w:val="en-GB"/>
              </w:rPr>
            </w:pPr>
            <w:r w:rsidRPr="00C71284">
              <w:rPr>
                <w:lang w:val="en-GB"/>
              </w:rPr>
              <w:t>Structured processes, hierarchical governance</w:t>
            </w:r>
          </w:p>
        </w:tc>
      </w:tr>
      <w:tr w:rsidR="009638BF" w:rsidRPr="00C71284" w14:paraId="364593C0" w14:textId="77777777" w:rsidTr="00440528">
        <w:trPr>
          <w:jc w:val="center"/>
        </w:trPr>
        <w:tc>
          <w:tcPr>
            <w:tcW w:w="0" w:type="auto"/>
            <w:hideMark/>
          </w:tcPr>
          <w:p w14:paraId="391F24BA" w14:textId="77777777" w:rsidR="009638BF" w:rsidRPr="00C71284" w:rsidRDefault="009638BF" w:rsidP="00D54784">
            <w:pPr>
              <w:rPr>
                <w:lang w:val="en-GB"/>
              </w:rPr>
            </w:pPr>
            <w:r w:rsidRPr="00C71284">
              <w:rPr>
                <w:lang w:val="en-GB"/>
              </w:rPr>
              <w:t>Task culture</w:t>
            </w:r>
          </w:p>
        </w:tc>
        <w:tc>
          <w:tcPr>
            <w:tcW w:w="0" w:type="auto"/>
            <w:hideMark/>
          </w:tcPr>
          <w:p w14:paraId="7AD0C5EA" w14:textId="77777777" w:rsidR="009638BF" w:rsidRPr="00C71284" w:rsidRDefault="009638BF" w:rsidP="00D54784">
            <w:pPr>
              <w:rPr>
                <w:lang w:val="en-GB"/>
              </w:rPr>
            </w:pPr>
            <w:r w:rsidRPr="00C71284">
              <w:rPr>
                <w:lang w:val="en-GB"/>
              </w:rPr>
              <w:t>Cross-functional teams, collaborative innovation</w:t>
            </w:r>
          </w:p>
        </w:tc>
      </w:tr>
    </w:tbl>
    <w:p w14:paraId="6862F9A0" w14:textId="77777777" w:rsidR="009638BF" w:rsidRPr="009638BF" w:rsidRDefault="009638BF" w:rsidP="00D54784">
      <w:pPr>
        <w:spacing w:after="0"/>
        <w:jc w:val="center"/>
        <w:rPr>
          <w:lang w:val="en-GB"/>
        </w:rPr>
      </w:pPr>
    </w:p>
    <w:p w14:paraId="7334F034" w14:textId="77777777" w:rsidR="00D55047" w:rsidRDefault="00D55047" w:rsidP="00D55047">
      <w:pPr>
        <w:keepNext/>
        <w:spacing w:after="0"/>
        <w:jc w:val="center"/>
      </w:pPr>
      <w:r w:rsidRPr="00D55047">
        <w:rPr>
          <w:noProof/>
          <w:lang w:val="en-GB"/>
        </w:rPr>
        <w:lastRenderedPageBreak/>
        <w:drawing>
          <wp:inline distT="0" distB="0" distL="0" distR="0" wp14:anchorId="22ACD0DC" wp14:editId="1FDE1F28">
            <wp:extent cx="5486400" cy="42608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4260850"/>
                    </a:xfrm>
                    <a:prstGeom prst="rect">
                      <a:avLst/>
                    </a:prstGeom>
                  </pic:spPr>
                </pic:pic>
              </a:graphicData>
            </a:graphic>
          </wp:inline>
        </w:drawing>
      </w:r>
    </w:p>
    <w:p w14:paraId="1599D8CC" w14:textId="3A14DB32" w:rsidR="00D55047" w:rsidRDefault="00D55047" w:rsidP="00D55047">
      <w:pPr>
        <w:pStyle w:val="Caption"/>
        <w:jc w:val="center"/>
        <w:rPr>
          <w:lang w:val="en-GB"/>
        </w:rPr>
      </w:pPr>
      <w:r>
        <w:t xml:space="preserve">Figure </w:t>
      </w:r>
      <w:fldSimple w:instr=" SEQ Figure \* ARABIC ">
        <w:r>
          <w:rPr>
            <w:noProof/>
          </w:rPr>
          <w:t>3</w:t>
        </w:r>
      </w:fldSimple>
      <w:r>
        <w:t xml:space="preserve">: </w:t>
      </w:r>
      <w:r w:rsidRPr="00414CDB">
        <w:t>Handy’s Cultural Types</w:t>
      </w:r>
      <w:r>
        <w:br/>
        <w:t>Source: (Mulder, 2025)</w:t>
      </w:r>
    </w:p>
    <w:p w14:paraId="3B2040E8" w14:textId="2453D1E3" w:rsidR="00CB37CC" w:rsidRPr="00CB37CC" w:rsidRDefault="00CB37CC" w:rsidP="00D54784">
      <w:pPr>
        <w:spacing w:after="0"/>
        <w:ind w:firstLine="720"/>
        <w:rPr>
          <w:lang w:val="en-GB"/>
        </w:rPr>
      </w:pPr>
      <w:r w:rsidRPr="00CB37CC">
        <w:rPr>
          <w:lang w:val="en-GB"/>
        </w:rPr>
        <w:t xml:space="preserve">The cultural types described by Handy also indicate that Toyota is of </w:t>
      </w:r>
      <w:r w:rsidR="00ED5146">
        <w:rPr>
          <w:lang w:val="en-GB"/>
        </w:rPr>
        <w:t xml:space="preserve">a </w:t>
      </w:r>
      <w:r w:rsidRPr="00CB37CC">
        <w:rPr>
          <w:lang w:val="en-GB"/>
        </w:rPr>
        <w:t xml:space="preserve">hybrid cultural identity. The focus on clear structures, disciplined processes, and respect </w:t>
      </w:r>
      <w:r w:rsidR="00ED5146">
        <w:rPr>
          <w:lang w:val="en-GB"/>
        </w:rPr>
        <w:t>for</w:t>
      </w:r>
      <w:r w:rsidRPr="00CB37CC">
        <w:rPr>
          <w:lang w:val="en-GB"/>
        </w:rPr>
        <w:t xml:space="preserve"> authority in systems of production displays characteristics of a role culture that Toyota has</w:t>
      </w:r>
      <w:r w:rsidR="00544020">
        <w:rPr>
          <w:lang w:val="en-GB"/>
        </w:rPr>
        <w:t xml:space="preserve"> (</w:t>
      </w:r>
      <w:r w:rsidR="00544020" w:rsidRPr="00190C97">
        <w:t xml:space="preserve">Womack, </w:t>
      </w:r>
      <w:r w:rsidR="00544020">
        <w:t>2025</w:t>
      </w:r>
      <w:r w:rsidR="00544020">
        <w:rPr>
          <w:lang w:val="en-GB"/>
        </w:rPr>
        <w:t>)</w:t>
      </w:r>
      <w:r w:rsidRPr="00CB37CC">
        <w:rPr>
          <w:lang w:val="en-GB"/>
        </w:rPr>
        <w:t xml:space="preserve">. Meanwhile, the aspects of a task culture could be observed in collaborative problem solution and cross-functional teams, which are especially common with projects of </w:t>
      </w:r>
      <w:r w:rsidR="00ED5146">
        <w:rPr>
          <w:lang w:val="en-GB"/>
        </w:rPr>
        <w:t>innovation</w:t>
      </w:r>
      <w:r w:rsidRPr="00CB37CC">
        <w:rPr>
          <w:lang w:val="en-GB"/>
        </w:rPr>
        <w:t xml:space="preserve"> like Woven City. But the leading culture of roles has been noted to cause </w:t>
      </w:r>
      <w:r w:rsidR="00ED5146">
        <w:rPr>
          <w:lang w:val="en-GB"/>
        </w:rPr>
        <w:t xml:space="preserve">a </w:t>
      </w:r>
      <w:r w:rsidRPr="00CB37CC">
        <w:rPr>
          <w:lang w:val="en-GB"/>
        </w:rPr>
        <w:t xml:space="preserve">lack of agility and innovation when </w:t>
      </w:r>
      <w:r w:rsidR="00ED5146">
        <w:rPr>
          <w:lang w:val="en-GB"/>
        </w:rPr>
        <w:t>discontinuous</w:t>
      </w:r>
      <w:r w:rsidRPr="00CB37CC">
        <w:rPr>
          <w:lang w:val="en-GB"/>
        </w:rPr>
        <w:t xml:space="preserve"> change is needed.</w:t>
      </w:r>
    </w:p>
    <w:p w14:paraId="3BA87099" w14:textId="1EF3A298" w:rsidR="004424B8" w:rsidRDefault="00CB37CC" w:rsidP="00D54784">
      <w:pPr>
        <w:spacing w:after="0"/>
        <w:ind w:firstLine="720"/>
        <w:rPr>
          <w:lang w:val="en-GB"/>
        </w:rPr>
      </w:pPr>
      <w:r w:rsidRPr="00CB37CC">
        <w:rPr>
          <w:lang w:val="en-GB"/>
        </w:rPr>
        <w:t xml:space="preserve">The combination of these frameworks shows that the culture of Toyota is an intricate mixture of relative stability and flexibility. The model developed by Schein focuses on being deeply held, the framework proposed by Hofstede shows the cultural </w:t>
      </w:r>
      <w:r w:rsidRPr="00CB37CC">
        <w:rPr>
          <w:lang w:val="en-GB"/>
        </w:rPr>
        <w:lastRenderedPageBreak/>
        <w:t>dimension which is based on the Japanese society</w:t>
      </w:r>
      <w:r w:rsidR="00ED5146">
        <w:rPr>
          <w:lang w:val="en-GB"/>
        </w:rPr>
        <w:t>,</w:t>
      </w:r>
      <w:r w:rsidRPr="00CB37CC">
        <w:rPr>
          <w:lang w:val="en-GB"/>
        </w:rPr>
        <w:t xml:space="preserve"> and the types produced by Handy depict the hybrid orientation between the discipline and collaboration. </w:t>
      </w:r>
    </w:p>
    <w:p w14:paraId="064A951F" w14:textId="77777777" w:rsidR="00CB37CC" w:rsidRPr="00C96C86" w:rsidRDefault="00CB37CC" w:rsidP="00D54784">
      <w:pPr>
        <w:spacing w:after="0"/>
        <w:ind w:firstLine="720"/>
        <w:rPr>
          <w:lang w:val="en-GB"/>
        </w:rPr>
      </w:pPr>
    </w:p>
    <w:p w14:paraId="7101286B" w14:textId="442AE076" w:rsidR="005D44EA" w:rsidRPr="00FE5325" w:rsidRDefault="000A3F3F" w:rsidP="00D54784">
      <w:pPr>
        <w:pStyle w:val="Heading1"/>
        <w:spacing w:before="0"/>
      </w:pPr>
      <w:bookmarkStart w:id="7" w:name="_Toc209775649"/>
      <w:r>
        <w:t>5.</w:t>
      </w:r>
      <w:r>
        <w:tab/>
      </w:r>
      <w:r w:rsidR="00AB345F" w:rsidRPr="00FE5325">
        <w:t>Culture and the External Environment</w:t>
      </w:r>
      <w:bookmarkEnd w:id="7"/>
    </w:p>
    <w:p w14:paraId="3889EEF2" w14:textId="7CA4F36B" w:rsidR="00DD2466" w:rsidRPr="00DD2466" w:rsidRDefault="00DD2466" w:rsidP="00DD2466">
      <w:pPr>
        <w:spacing w:after="0"/>
        <w:ind w:firstLine="720"/>
        <w:rPr>
          <w:lang w:val="en-GB"/>
        </w:rPr>
      </w:pPr>
      <w:r w:rsidRPr="00DD2466">
        <w:rPr>
          <w:lang w:val="en-GB"/>
        </w:rPr>
        <w:t xml:space="preserve">The responsiveness of Toyota to the surrounding environment is tied to </w:t>
      </w:r>
      <w:r w:rsidR="00D246D3">
        <w:rPr>
          <w:lang w:val="en-GB"/>
        </w:rPr>
        <w:t xml:space="preserve">a </w:t>
      </w:r>
      <w:r w:rsidRPr="00DD2466">
        <w:rPr>
          <w:lang w:val="en-GB"/>
        </w:rPr>
        <w:t>specific organisational culture</w:t>
      </w:r>
      <w:r w:rsidR="00544020">
        <w:rPr>
          <w:lang w:val="en-GB"/>
        </w:rPr>
        <w:t xml:space="preserve"> (</w:t>
      </w:r>
      <w:proofErr w:type="spellStart"/>
      <w:r w:rsidR="00544020" w:rsidRPr="00190C97">
        <w:t>Profiroiu</w:t>
      </w:r>
      <w:proofErr w:type="spellEnd"/>
      <w:r w:rsidR="00544020">
        <w:t xml:space="preserve"> et al., 2020</w:t>
      </w:r>
      <w:r w:rsidR="00544020">
        <w:rPr>
          <w:lang w:val="en-GB"/>
        </w:rPr>
        <w:t>)</w:t>
      </w:r>
      <w:r w:rsidRPr="00DD2466">
        <w:rPr>
          <w:lang w:val="en-GB"/>
        </w:rPr>
        <w:t xml:space="preserve">. The value of collective responsibility and </w:t>
      </w:r>
      <w:r w:rsidR="00D246D3">
        <w:rPr>
          <w:lang w:val="en-GB"/>
        </w:rPr>
        <w:t>long-term</w:t>
      </w:r>
      <w:r w:rsidRPr="00DD2466">
        <w:rPr>
          <w:lang w:val="en-GB"/>
        </w:rPr>
        <w:t xml:space="preserve"> orientation</w:t>
      </w:r>
      <w:r w:rsidR="000425F6">
        <w:rPr>
          <w:lang w:val="en-GB"/>
        </w:rPr>
        <w:t>,</w:t>
      </w:r>
      <w:r w:rsidRPr="00DD2466">
        <w:rPr>
          <w:lang w:val="en-GB"/>
        </w:rPr>
        <w:t xml:space="preserve"> and continuous improvement principles </w:t>
      </w:r>
      <w:r w:rsidR="000425F6">
        <w:rPr>
          <w:lang w:val="en-GB"/>
        </w:rPr>
        <w:t>has</w:t>
      </w:r>
      <w:r w:rsidRPr="00DD2466">
        <w:rPr>
          <w:lang w:val="en-GB"/>
        </w:rPr>
        <w:t xml:space="preserve"> enabled the company to beat competition, legislative requirements, and globalisation tendencies. Nonetheless, this has not been easy, as cultural bests are at times his fetters in respect to dynamic industries.</w:t>
      </w:r>
    </w:p>
    <w:p w14:paraId="169EFBD5" w14:textId="12181368" w:rsidR="00CB37CC" w:rsidRPr="00CB37CC" w:rsidRDefault="00DD2466" w:rsidP="00DD2466">
      <w:pPr>
        <w:spacing w:after="0"/>
        <w:ind w:firstLine="720"/>
        <w:rPr>
          <w:lang w:val="en-GB"/>
        </w:rPr>
      </w:pPr>
      <w:r w:rsidRPr="00DD2466">
        <w:rPr>
          <w:lang w:val="en-GB"/>
        </w:rPr>
        <w:t>A useful method to use in analysing this adjustability can also be the Traits Theory of Denison.</w:t>
      </w:r>
      <w:r w:rsidR="00CB37CC" w:rsidRPr="00CB37CC">
        <w:rPr>
          <w:lang w:val="en-GB"/>
        </w:rPr>
        <w:t xml:space="preserve"> The mission characteristic can be seen in the philosophy of creating joy </w:t>
      </w:r>
      <w:r w:rsidR="00ED5146">
        <w:rPr>
          <w:lang w:val="en-GB"/>
        </w:rPr>
        <w:t>for</w:t>
      </w:r>
      <w:r w:rsidR="00CB37CC" w:rsidRPr="00CB37CC">
        <w:rPr>
          <w:lang w:val="en-GB"/>
        </w:rPr>
        <w:t xml:space="preserve"> all in the Toyota </w:t>
      </w:r>
      <w:r w:rsidR="0000163D" w:rsidRPr="00CB37CC">
        <w:rPr>
          <w:lang w:val="en-GB"/>
        </w:rPr>
        <w:t>Company</w:t>
      </w:r>
      <w:r w:rsidR="00CB37CC" w:rsidRPr="00CB37CC">
        <w:rPr>
          <w:lang w:val="en-GB"/>
        </w:rPr>
        <w:t xml:space="preserve"> that guides the move towards being not an automaker, but a mobility company</w:t>
      </w:r>
      <w:r w:rsidR="00544020">
        <w:rPr>
          <w:lang w:val="en-GB"/>
        </w:rPr>
        <w:t xml:space="preserve"> (</w:t>
      </w:r>
      <w:r w:rsidR="00544020" w:rsidRPr="00190C97">
        <w:t xml:space="preserve">Porwal, </w:t>
      </w:r>
      <w:r w:rsidR="00544020">
        <w:t>2024</w:t>
      </w:r>
      <w:r w:rsidR="00544020">
        <w:rPr>
          <w:lang w:val="en-GB"/>
        </w:rPr>
        <w:t>)</w:t>
      </w:r>
      <w:r w:rsidR="00CB37CC" w:rsidRPr="00CB37CC">
        <w:rPr>
          <w:lang w:val="en-GB"/>
        </w:rPr>
        <w:t>. The consistency is also reflected in its dependence on the Toyota Way as well as the Toyota Production System</w:t>
      </w:r>
      <w:r w:rsidR="00ED5146">
        <w:rPr>
          <w:lang w:val="en-GB"/>
        </w:rPr>
        <w:t>,</w:t>
      </w:r>
      <w:r w:rsidR="00CB37CC" w:rsidRPr="00CB37CC">
        <w:rPr>
          <w:lang w:val="en-GB"/>
        </w:rPr>
        <w:t xml:space="preserve"> wherein quality and discipline </w:t>
      </w:r>
      <w:r w:rsidR="00ED5146">
        <w:rPr>
          <w:lang w:val="en-GB"/>
        </w:rPr>
        <w:t>are</w:t>
      </w:r>
      <w:r w:rsidR="00CB37CC" w:rsidRPr="00CB37CC">
        <w:rPr>
          <w:lang w:val="en-GB"/>
        </w:rPr>
        <w:t xml:space="preserve"> kept as key </w:t>
      </w:r>
      <w:r w:rsidR="00ED5146">
        <w:rPr>
          <w:lang w:val="en-GB"/>
        </w:rPr>
        <w:t>priorities</w:t>
      </w:r>
      <w:r w:rsidR="00CB37CC" w:rsidRPr="00CB37CC">
        <w:rPr>
          <w:lang w:val="en-GB"/>
        </w:rPr>
        <w:t xml:space="preserve"> in the new ventures. The </w:t>
      </w:r>
      <w:r w:rsidR="00ED5146">
        <w:rPr>
          <w:lang w:val="en-GB"/>
        </w:rPr>
        <w:t>practice</w:t>
      </w:r>
      <w:r w:rsidR="00CB37CC" w:rsidRPr="00CB37CC">
        <w:rPr>
          <w:lang w:val="en-GB"/>
        </w:rPr>
        <w:t xml:space="preserve"> that has been used to show involvement includes the </w:t>
      </w:r>
      <w:r w:rsidR="00ED5146">
        <w:rPr>
          <w:lang w:val="en-GB"/>
        </w:rPr>
        <w:t>practice</w:t>
      </w:r>
      <w:r w:rsidR="00CB37CC" w:rsidRPr="00CB37CC">
        <w:rPr>
          <w:lang w:val="en-GB"/>
        </w:rPr>
        <w:t xml:space="preserve"> of Genchi </w:t>
      </w:r>
      <w:proofErr w:type="spellStart"/>
      <w:r w:rsidR="00CB37CC" w:rsidRPr="00CB37CC">
        <w:rPr>
          <w:lang w:val="en-GB"/>
        </w:rPr>
        <w:t>Genbutsu</w:t>
      </w:r>
      <w:proofErr w:type="spellEnd"/>
      <w:r w:rsidR="00ED5146">
        <w:rPr>
          <w:lang w:val="en-GB"/>
        </w:rPr>
        <w:t>,</w:t>
      </w:r>
      <w:r w:rsidR="00CB37CC" w:rsidRPr="00CB37CC">
        <w:rPr>
          <w:lang w:val="en-GB"/>
        </w:rPr>
        <w:t xml:space="preserve"> which decentralises the </w:t>
      </w:r>
      <w:r w:rsidR="00ED5146">
        <w:rPr>
          <w:lang w:val="en-GB"/>
        </w:rPr>
        <w:t>decision-making</w:t>
      </w:r>
      <w:r w:rsidR="00CB37CC" w:rsidRPr="00CB37CC">
        <w:rPr>
          <w:lang w:val="en-GB"/>
        </w:rPr>
        <w:t xml:space="preserve"> process and empowers the employees to act in response to issues in the environment</w:t>
      </w:r>
      <w:r w:rsidR="00366E22">
        <w:rPr>
          <w:lang w:val="en-GB"/>
        </w:rPr>
        <w:t xml:space="preserve"> (</w:t>
      </w:r>
      <w:proofErr w:type="spellStart"/>
      <w:r w:rsidR="00366E22">
        <w:t>Tariengco</w:t>
      </w:r>
      <w:proofErr w:type="spellEnd"/>
      <w:r w:rsidR="00366E22">
        <w:t>, 2025</w:t>
      </w:r>
      <w:r w:rsidR="00366E22">
        <w:rPr>
          <w:lang w:val="en-GB"/>
        </w:rPr>
        <w:t>)</w:t>
      </w:r>
      <w:r w:rsidR="00CB37CC" w:rsidRPr="00CB37CC">
        <w:rPr>
          <w:lang w:val="en-GB"/>
        </w:rPr>
        <w:t xml:space="preserve">. The ability to adapt may also be seen in the multi-pathway approach to carbon neutrality in the company, where diversity in </w:t>
      </w:r>
      <w:r w:rsidR="00ED5146">
        <w:rPr>
          <w:lang w:val="en-GB"/>
        </w:rPr>
        <w:t xml:space="preserve">the </w:t>
      </w:r>
      <w:r w:rsidR="00CB37CC" w:rsidRPr="00CB37CC">
        <w:rPr>
          <w:lang w:val="en-GB"/>
        </w:rPr>
        <w:t>form of culture is also provided to have hybrid, electric, and hydrogen vehicles, depending on the infrastructure in the region.</w:t>
      </w:r>
    </w:p>
    <w:p w14:paraId="0BCDD9D0" w14:textId="0F5348D3" w:rsidR="00C96C86" w:rsidRPr="00C96C86" w:rsidRDefault="00CB37CC" w:rsidP="00D54784">
      <w:pPr>
        <w:spacing w:after="0"/>
        <w:ind w:firstLine="720"/>
        <w:rPr>
          <w:lang w:val="en-GB"/>
        </w:rPr>
      </w:pPr>
      <w:r w:rsidRPr="00CB37CC">
        <w:rPr>
          <w:lang w:val="en-GB"/>
        </w:rPr>
        <w:t>The pressures on culture within Toyota come out in the response of the company to the global regulations</w:t>
      </w:r>
      <w:r w:rsidR="00366E22">
        <w:rPr>
          <w:lang w:val="en-GB"/>
        </w:rPr>
        <w:t xml:space="preserve"> (</w:t>
      </w:r>
      <w:proofErr w:type="spellStart"/>
      <w:r w:rsidR="00366E22" w:rsidRPr="00190C97">
        <w:t>Profiroiu</w:t>
      </w:r>
      <w:proofErr w:type="spellEnd"/>
      <w:r w:rsidR="00366E22">
        <w:t xml:space="preserve"> et al., 2020</w:t>
      </w:r>
      <w:r w:rsidR="00366E22">
        <w:rPr>
          <w:lang w:val="en-GB"/>
        </w:rPr>
        <w:t>)</w:t>
      </w:r>
      <w:r w:rsidRPr="00CB37CC">
        <w:rPr>
          <w:lang w:val="en-GB"/>
        </w:rPr>
        <w:t>. With quality control as a part of the organisational culture, the organisation has so far adopted stringent safety and emission standards. Its long-term oriented culture has also made it invest in hydrogen fuel technology</w:t>
      </w:r>
      <w:r w:rsidR="00ED5146">
        <w:rPr>
          <w:lang w:val="en-GB"/>
        </w:rPr>
        <w:t>,</w:t>
      </w:r>
      <w:r w:rsidRPr="00CB37CC">
        <w:rPr>
          <w:lang w:val="en-GB"/>
        </w:rPr>
        <w:t xml:space="preserve"> where immediate financial benefits were not clear. Nevertheless, </w:t>
      </w:r>
      <w:r w:rsidR="00ED5146">
        <w:rPr>
          <w:lang w:val="en-GB"/>
        </w:rPr>
        <w:t>Toyota's</w:t>
      </w:r>
      <w:r w:rsidRPr="00CB37CC">
        <w:rPr>
          <w:lang w:val="en-GB"/>
        </w:rPr>
        <w:t xml:space="preserve"> incremental </w:t>
      </w:r>
      <w:r w:rsidR="00ED5146">
        <w:rPr>
          <w:lang w:val="en-GB"/>
        </w:rPr>
        <w:t xml:space="preserve">approach </w:t>
      </w:r>
      <w:r w:rsidRPr="00CB37CC">
        <w:rPr>
          <w:lang w:val="en-GB"/>
        </w:rPr>
        <w:t xml:space="preserve">has been criticised as a slower branch to leverage on battery electric vehicles as opposed to its competitors like Tesla. This is an example of </w:t>
      </w:r>
      <w:r w:rsidRPr="00CB37CC">
        <w:rPr>
          <w:lang w:val="en-GB"/>
        </w:rPr>
        <w:lastRenderedPageBreak/>
        <w:t xml:space="preserve">the way a culture of caution and consensus, although useful to </w:t>
      </w:r>
      <w:r w:rsidR="00ED5146">
        <w:rPr>
          <w:lang w:val="en-GB"/>
        </w:rPr>
        <w:t>ensure</w:t>
      </w:r>
      <w:r w:rsidRPr="00CB37CC">
        <w:rPr>
          <w:lang w:val="en-GB"/>
        </w:rPr>
        <w:t xml:space="preserve"> reliability, may slow disruptive innovation in fast-changing environments.</w:t>
      </w:r>
    </w:p>
    <w:p w14:paraId="228EC3E1" w14:textId="6DBD0836" w:rsidR="00C96C86" w:rsidRPr="00C96C86" w:rsidRDefault="00C96C86" w:rsidP="00D54784">
      <w:pPr>
        <w:spacing w:after="0"/>
        <w:ind w:firstLine="720"/>
        <w:rPr>
          <w:lang w:val="en-GB"/>
        </w:rPr>
      </w:pPr>
      <w:r w:rsidRPr="00C96C86">
        <w:rPr>
          <w:lang w:val="en-GB"/>
        </w:rPr>
        <w:t>The company’s global expansion further demonstrates cultural adaptation. Toyota’s collectivist and consensus-driven culture has been blended with regional practices to balance Japanese traditions with local responsiveness</w:t>
      </w:r>
      <w:r w:rsidR="00366E22">
        <w:rPr>
          <w:lang w:val="en-GB"/>
        </w:rPr>
        <w:t xml:space="preserve"> (</w:t>
      </w:r>
      <w:proofErr w:type="spellStart"/>
      <w:r w:rsidR="00366E22" w:rsidRPr="00190C97">
        <w:t>Rossides</w:t>
      </w:r>
      <w:proofErr w:type="spellEnd"/>
      <w:r w:rsidR="00366E22" w:rsidRPr="00190C97">
        <w:t xml:space="preserve">, </w:t>
      </w:r>
      <w:r w:rsidR="00366E22">
        <w:t>2025</w:t>
      </w:r>
      <w:r w:rsidR="00366E22">
        <w:rPr>
          <w:lang w:val="en-GB"/>
        </w:rPr>
        <w:t>)</w:t>
      </w:r>
      <w:r w:rsidRPr="00C96C86">
        <w:rPr>
          <w:lang w:val="en-GB"/>
        </w:rPr>
        <w:t>. For example, the company has decentralised decision-making into regional hubs to adapt to differing customer lifestyles and regulatory landscapes. Nevertheless, the certification irregularities reported in 2024 exposed a gap between cultural ideals of transparency and the pressures of global competition, suggesting that cultural reinforcement must be accompanied by institutional reforms.</w:t>
      </w:r>
    </w:p>
    <w:p w14:paraId="7F4D1A98" w14:textId="1CDC7A38" w:rsidR="00C96C86" w:rsidRDefault="00C96C86" w:rsidP="00D54784">
      <w:pPr>
        <w:pStyle w:val="Caption"/>
        <w:keepNext/>
        <w:spacing w:after="0" w:line="360" w:lineRule="auto"/>
        <w:jc w:val="center"/>
      </w:pPr>
      <w:r>
        <w:t xml:space="preserve">Table </w:t>
      </w:r>
      <w:fldSimple w:instr=" SEQ Table \* ARABIC ">
        <w:r w:rsidR="00D752F4">
          <w:rPr>
            <w:noProof/>
          </w:rPr>
          <w:t>4</w:t>
        </w:r>
      </w:fldSimple>
      <w:r>
        <w:t xml:space="preserve">: </w:t>
      </w:r>
      <w:r w:rsidRPr="006F781E">
        <w:t>PESTLE Analysis of Toyota’s External Environment</w:t>
      </w:r>
    </w:p>
    <w:tbl>
      <w:tblPr>
        <w:tblStyle w:val="TableGrid"/>
        <w:tblW w:w="0" w:type="auto"/>
        <w:tblLook w:val="04A0" w:firstRow="1" w:lastRow="0" w:firstColumn="1" w:lastColumn="0" w:noHBand="0" w:noVBand="1"/>
      </w:tblPr>
      <w:tblGrid>
        <w:gridCol w:w="1647"/>
        <w:gridCol w:w="7209"/>
      </w:tblGrid>
      <w:tr w:rsidR="00C96C86" w:rsidRPr="00C96C86" w14:paraId="20D175D9" w14:textId="77777777" w:rsidTr="00C96C86">
        <w:tc>
          <w:tcPr>
            <w:tcW w:w="0" w:type="auto"/>
            <w:hideMark/>
          </w:tcPr>
          <w:p w14:paraId="67D2FC42" w14:textId="77777777" w:rsidR="00C96C86" w:rsidRPr="00C96C86" w:rsidRDefault="00C96C86" w:rsidP="00D54784">
            <w:pPr>
              <w:jc w:val="center"/>
              <w:rPr>
                <w:b/>
                <w:bCs/>
                <w:lang w:val="en-GB"/>
              </w:rPr>
            </w:pPr>
            <w:r w:rsidRPr="00C96C86">
              <w:rPr>
                <w:b/>
                <w:bCs/>
                <w:lang w:val="en-GB"/>
              </w:rPr>
              <w:t>Factor</w:t>
            </w:r>
          </w:p>
        </w:tc>
        <w:tc>
          <w:tcPr>
            <w:tcW w:w="0" w:type="auto"/>
            <w:hideMark/>
          </w:tcPr>
          <w:p w14:paraId="242454AF" w14:textId="77777777" w:rsidR="00C96C86" w:rsidRPr="00C96C86" w:rsidRDefault="00C96C86" w:rsidP="00D54784">
            <w:pPr>
              <w:jc w:val="center"/>
              <w:rPr>
                <w:b/>
                <w:bCs/>
                <w:lang w:val="en-GB"/>
              </w:rPr>
            </w:pPr>
            <w:r w:rsidRPr="00C96C86">
              <w:rPr>
                <w:b/>
                <w:bCs/>
                <w:lang w:val="en-GB"/>
              </w:rPr>
              <w:t>Cultural Response by Toyota</w:t>
            </w:r>
          </w:p>
        </w:tc>
      </w:tr>
      <w:tr w:rsidR="00C96C86" w:rsidRPr="00C96C86" w14:paraId="3761A5D5" w14:textId="77777777" w:rsidTr="00C96C86">
        <w:tc>
          <w:tcPr>
            <w:tcW w:w="0" w:type="auto"/>
            <w:hideMark/>
          </w:tcPr>
          <w:p w14:paraId="1EA2C91F" w14:textId="77777777" w:rsidR="00C96C86" w:rsidRPr="00C96C86" w:rsidRDefault="00C96C86" w:rsidP="00D54784">
            <w:pPr>
              <w:jc w:val="center"/>
              <w:rPr>
                <w:lang w:val="en-GB"/>
              </w:rPr>
            </w:pPr>
            <w:r w:rsidRPr="00C96C86">
              <w:rPr>
                <w:lang w:val="en-GB"/>
              </w:rPr>
              <w:t>Political</w:t>
            </w:r>
          </w:p>
        </w:tc>
        <w:tc>
          <w:tcPr>
            <w:tcW w:w="0" w:type="auto"/>
            <w:hideMark/>
          </w:tcPr>
          <w:p w14:paraId="660A6215" w14:textId="77777777" w:rsidR="00C96C86" w:rsidRPr="00C96C86" w:rsidRDefault="00C96C86" w:rsidP="00D54784">
            <w:pPr>
              <w:rPr>
                <w:lang w:val="en-GB"/>
              </w:rPr>
            </w:pPr>
            <w:r w:rsidRPr="00C96C86">
              <w:rPr>
                <w:lang w:val="en-GB"/>
              </w:rPr>
              <w:t>Strengthened compliance and governance culture in response to regulatory scrutiny</w:t>
            </w:r>
          </w:p>
        </w:tc>
      </w:tr>
      <w:tr w:rsidR="00C96C86" w:rsidRPr="00C96C86" w14:paraId="6912AC66" w14:textId="77777777" w:rsidTr="00C96C86">
        <w:tc>
          <w:tcPr>
            <w:tcW w:w="0" w:type="auto"/>
            <w:hideMark/>
          </w:tcPr>
          <w:p w14:paraId="3823ACED" w14:textId="77777777" w:rsidR="00C96C86" w:rsidRPr="00C96C86" w:rsidRDefault="00C96C86" w:rsidP="00D54784">
            <w:pPr>
              <w:jc w:val="center"/>
              <w:rPr>
                <w:lang w:val="en-GB"/>
              </w:rPr>
            </w:pPr>
            <w:r w:rsidRPr="00C96C86">
              <w:rPr>
                <w:lang w:val="en-GB"/>
              </w:rPr>
              <w:t>Economic</w:t>
            </w:r>
          </w:p>
        </w:tc>
        <w:tc>
          <w:tcPr>
            <w:tcW w:w="0" w:type="auto"/>
            <w:hideMark/>
          </w:tcPr>
          <w:p w14:paraId="4BADE40D" w14:textId="77777777" w:rsidR="00C96C86" w:rsidRPr="00C96C86" w:rsidRDefault="00C96C86" w:rsidP="00D54784">
            <w:pPr>
              <w:rPr>
                <w:lang w:val="en-GB"/>
              </w:rPr>
            </w:pPr>
            <w:r w:rsidRPr="00C96C86">
              <w:rPr>
                <w:lang w:val="en-GB"/>
              </w:rPr>
              <w:t>Lean production and Kaizen to sustain efficiency during downturns</w:t>
            </w:r>
          </w:p>
        </w:tc>
      </w:tr>
      <w:tr w:rsidR="00C96C86" w:rsidRPr="00C96C86" w14:paraId="10C45E74" w14:textId="77777777" w:rsidTr="00C96C86">
        <w:tc>
          <w:tcPr>
            <w:tcW w:w="0" w:type="auto"/>
            <w:hideMark/>
          </w:tcPr>
          <w:p w14:paraId="0C6CB18E" w14:textId="77777777" w:rsidR="00C96C86" w:rsidRPr="00C96C86" w:rsidRDefault="00C96C86" w:rsidP="00D54784">
            <w:pPr>
              <w:jc w:val="center"/>
              <w:rPr>
                <w:lang w:val="en-GB"/>
              </w:rPr>
            </w:pPr>
            <w:r w:rsidRPr="00C96C86">
              <w:rPr>
                <w:lang w:val="en-GB"/>
              </w:rPr>
              <w:t>Social</w:t>
            </w:r>
          </w:p>
        </w:tc>
        <w:tc>
          <w:tcPr>
            <w:tcW w:w="0" w:type="auto"/>
            <w:hideMark/>
          </w:tcPr>
          <w:p w14:paraId="40E448A9" w14:textId="77777777" w:rsidR="00C96C86" w:rsidRPr="00C96C86" w:rsidRDefault="00C96C86" w:rsidP="00D54784">
            <w:pPr>
              <w:rPr>
                <w:lang w:val="en-GB"/>
              </w:rPr>
            </w:pPr>
            <w:r w:rsidRPr="00C96C86">
              <w:rPr>
                <w:lang w:val="en-GB"/>
              </w:rPr>
              <w:t>Diversity and inclusion initiatives, labour–management dialogue, emphasis on well-being</w:t>
            </w:r>
          </w:p>
        </w:tc>
      </w:tr>
      <w:tr w:rsidR="00C96C86" w:rsidRPr="00C96C86" w14:paraId="32B84EB7" w14:textId="77777777" w:rsidTr="00C96C86">
        <w:tc>
          <w:tcPr>
            <w:tcW w:w="0" w:type="auto"/>
            <w:hideMark/>
          </w:tcPr>
          <w:p w14:paraId="5868408F" w14:textId="77777777" w:rsidR="00C96C86" w:rsidRPr="00C96C86" w:rsidRDefault="00C96C86" w:rsidP="00D54784">
            <w:pPr>
              <w:jc w:val="center"/>
              <w:rPr>
                <w:lang w:val="en-GB"/>
              </w:rPr>
            </w:pPr>
            <w:r w:rsidRPr="00C96C86">
              <w:rPr>
                <w:lang w:val="en-GB"/>
              </w:rPr>
              <w:t>Technological</w:t>
            </w:r>
          </w:p>
        </w:tc>
        <w:tc>
          <w:tcPr>
            <w:tcW w:w="0" w:type="auto"/>
            <w:hideMark/>
          </w:tcPr>
          <w:p w14:paraId="3281A589" w14:textId="77777777" w:rsidR="00C96C86" w:rsidRPr="00C96C86" w:rsidRDefault="00C96C86" w:rsidP="00D54784">
            <w:pPr>
              <w:rPr>
                <w:lang w:val="en-GB"/>
              </w:rPr>
            </w:pPr>
            <w:r w:rsidRPr="00C96C86">
              <w:rPr>
                <w:lang w:val="en-GB"/>
              </w:rPr>
              <w:t>Investment in Software Defined Vehicles, Woven City project, digital innovation</w:t>
            </w:r>
          </w:p>
        </w:tc>
      </w:tr>
      <w:tr w:rsidR="00C96C86" w:rsidRPr="00C96C86" w14:paraId="0F646E1B" w14:textId="77777777" w:rsidTr="00C96C86">
        <w:tc>
          <w:tcPr>
            <w:tcW w:w="0" w:type="auto"/>
            <w:hideMark/>
          </w:tcPr>
          <w:p w14:paraId="63B08311" w14:textId="77777777" w:rsidR="00C96C86" w:rsidRPr="00C96C86" w:rsidRDefault="00C96C86" w:rsidP="00D54784">
            <w:pPr>
              <w:jc w:val="center"/>
              <w:rPr>
                <w:lang w:val="en-GB"/>
              </w:rPr>
            </w:pPr>
            <w:r w:rsidRPr="00C96C86">
              <w:rPr>
                <w:lang w:val="en-GB"/>
              </w:rPr>
              <w:t>Legal</w:t>
            </w:r>
          </w:p>
        </w:tc>
        <w:tc>
          <w:tcPr>
            <w:tcW w:w="0" w:type="auto"/>
            <w:hideMark/>
          </w:tcPr>
          <w:p w14:paraId="05A1130C" w14:textId="77777777" w:rsidR="00C96C86" w:rsidRPr="00C96C86" w:rsidRDefault="00C96C86" w:rsidP="00D54784">
            <w:pPr>
              <w:rPr>
                <w:lang w:val="en-GB"/>
              </w:rPr>
            </w:pPr>
            <w:r w:rsidRPr="00C96C86">
              <w:rPr>
                <w:lang w:val="en-GB"/>
              </w:rPr>
              <w:t>Adoption of robust risk management, adaptation to emissions and safety regulations</w:t>
            </w:r>
          </w:p>
        </w:tc>
      </w:tr>
      <w:tr w:rsidR="00C96C86" w:rsidRPr="00C96C86" w14:paraId="1DC6D173" w14:textId="77777777" w:rsidTr="00C96C86">
        <w:tc>
          <w:tcPr>
            <w:tcW w:w="0" w:type="auto"/>
            <w:hideMark/>
          </w:tcPr>
          <w:p w14:paraId="1AE0C4DF" w14:textId="77777777" w:rsidR="00C96C86" w:rsidRPr="00C96C86" w:rsidRDefault="00C96C86" w:rsidP="00D54784">
            <w:pPr>
              <w:jc w:val="center"/>
              <w:rPr>
                <w:lang w:val="en-GB"/>
              </w:rPr>
            </w:pPr>
            <w:r w:rsidRPr="00C96C86">
              <w:rPr>
                <w:lang w:val="en-GB"/>
              </w:rPr>
              <w:t>Environmental</w:t>
            </w:r>
          </w:p>
        </w:tc>
        <w:tc>
          <w:tcPr>
            <w:tcW w:w="0" w:type="auto"/>
            <w:hideMark/>
          </w:tcPr>
          <w:p w14:paraId="3BED684B" w14:textId="77777777" w:rsidR="00C96C86" w:rsidRPr="00C96C86" w:rsidRDefault="00C96C86" w:rsidP="00D54784">
            <w:pPr>
              <w:rPr>
                <w:lang w:val="en-GB"/>
              </w:rPr>
            </w:pPr>
            <w:r w:rsidRPr="00C96C86">
              <w:rPr>
                <w:lang w:val="en-GB"/>
              </w:rPr>
              <w:t>Multi-pathway carbon neutrality strategy and circular economy initiatives</w:t>
            </w:r>
          </w:p>
        </w:tc>
      </w:tr>
    </w:tbl>
    <w:p w14:paraId="51496D91" w14:textId="77777777" w:rsidR="00C96C86" w:rsidRDefault="00C96C86" w:rsidP="00D54784">
      <w:pPr>
        <w:spacing w:after="0"/>
        <w:rPr>
          <w:lang w:val="en-GB"/>
        </w:rPr>
      </w:pPr>
    </w:p>
    <w:p w14:paraId="079BF24F" w14:textId="181643BE" w:rsidR="004424B8" w:rsidRDefault="00C96C86" w:rsidP="00D54784">
      <w:pPr>
        <w:spacing w:after="0"/>
        <w:ind w:firstLine="720"/>
        <w:rPr>
          <w:lang w:val="en-GB"/>
        </w:rPr>
      </w:pPr>
      <w:r w:rsidRPr="00C96C86">
        <w:rPr>
          <w:lang w:val="en-GB"/>
        </w:rPr>
        <w:t>Toyota’s organisational culture thus operates as a double-edged sword. It has provided resilience in the face of global shocks and enabled the company to align its identity with broader societal concerns such as sustainability</w:t>
      </w:r>
      <w:r w:rsidR="00366E22">
        <w:rPr>
          <w:lang w:val="en-GB"/>
        </w:rPr>
        <w:t xml:space="preserve"> (</w:t>
      </w:r>
      <w:r w:rsidR="00366E22">
        <w:t>Ozan, 2024</w:t>
      </w:r>
      <w:r w:rsidR="00366E22">
        <w:rPr>
          <w:lang w:val="en-GB"/>
        </w:rPr>
        <w:t>)</w:t>
      </w:r>
      <w:r w:rsidRPr="00C96C86">
        <w:rPr>
          <w:lang w:val="en-GB"/>
        </w:rPr>
        <w:t xml:space="preserve">. At the same time, deeply embedded values of stability and incremental change can conflict with the speed required in today’s automotive sector. </w:t>
      </w:r>
      <w:r w:rsidR="002E5638" w:rsidRPr="002E5638">
        <w:rPr>
          <w:lang w:val="en-GB"/>
        </w:rPr>
        <w:t xml:space="preserve">The issue confronting Toyota is how to </w:t>
      </w:r>
      <w:r w:rsidR="002E5638" w:rsidRPr="002E5638">
        <w:rPr>
          <w:lang w:val="en-GB"/>
        </w:rPr>
        <w:lastRenderedPageBreak/>
        <w:t xml:space="preserve">maintain the cultural competence upon which it is built and to develop higher levels of flexibility to adapt to the variances in control in the future in terms of regulatory, </w:t>
      </w:r>
      <w:r w:rsidR="000425F6">
        <w:rPr>
          <w:lang w:val="en-GB"/>
        </w:rPr>
        <w:t>technological</w:t>
      </w:r>
      <w:r w:rsidR="002E5638" w:rsidRPr="002E5638">
        <w:rPr>
          <w:lang w:val="en-GB"/>
        </w:rPr>
        <w:t>, and competitiveness.</w:t>
      </w:r>
    </w:p>
    <w:p w14:paraId="3D5CAE3D" w14:textId="77777777" w:rsidR="00D246D3" w:rsidRPr="00452580" w:rsidRDefault="00D246D3" w:rsidP="00D54784">
      <w:pPr>
        <w:spacing w:after="0"/>
        <w:ind w:firstLine="720"/>
        <w:rPr>
          <w:lang w:val="en-GB"/>
        </w:rPr>
      </w:pPr>
    </w:p>
    <w:p w14:paraId="3111AFB0" w14:textId="60D76AFC" w:rsidR="005D44EA" w:rsidRPr="00FE5325" w:rsidRDefault="000A3F3F" w:rsidP="00D54784">
      <w:pPr>
        <w:pStyle w:val="Heading1"/>
        <w:spacing w:before="0"/>
      </w:pPr>
      <w:bookmarkStart w:id="8" w:name="_Toc209775650"/>
      <w:r>
        <w:t>6.</w:t>
      </w:r>
      <w:r>
        <w:tab/>
      </w:r>
      <w:proofErr w:type="spellStart"/>
      <w:r w:rsidR="00AB345F" w:rsidRPr="00FE5325">
        <w:t>Organisational</w:t>
      </w:r>
      <w:proofErr w:type="spellEnd"/>
      <w:r w:rsidR="00AB345F" w:rsidRPr="00FE5325">
        <w:t xml:space="preserve"> Culture as a Barrier</w:t>
      </w:r>
      <w:bookmarkEnd w:id="8"/>
    </w:p>
    <w:p w14:paraId="4F2F6208" w14:textId="45ABC54B" w:rsidR="00B12305" w:rsidRPr="00B12305" w:rsidRDefault="002E5638" w:rsidP="00B12305">
      <w:pPr>
        <w:spacing w:after="0"/>
        <w:ind w:firstLine="720"/>
        <w:rPr>
          <w:lang w:val="en-GB"/>
        </w:rPr>
      </w:pPr>
      <w:r w:rsidRPr="002E5638">
        <w:rPr>
          <w:lang w:val="en-GB"/>
        </w:rPr>
        <w:t>Such an established</w:t>
      </w:r>
      <w:r w:rsidR="000425F6">
        <w:rPr>
          <w:lang w:val="en-GB"/>
        </w:rPr>
        <w:t>,</w:t>
      </w:r>
      <w:r w:rsidRPr="002E5638">
        <w:rPr>
          <w:lang w:val="en-GB"/>
        </w:rPr>
        <w:t xml:space="preserve"> </w:t>
      </w:r>
      <w:r w:rsidR="000425F6">
        <w:rPr>
          <w:lang w:val="en-GB"/>
        </w:rPr>
        <w:t>reputable</w:t>
      </w:r>
      <w:r w:rsidRPr="002E5638">
        <w:rPr>
          <w:lang w:val="en-GB"/>
        </w:rPr>
        <w:t xml:space="preserve"> organisational culture of efficiency, quality, and resiliency in the Toyota brand has been a challenge to pragmatic functioning in many aspects of indirect weightiness</w:t>
      </w:r>
      <w:r w:rsidR="00366E22">
        <w:rPr>
          <w:lang w:val="en-GB"/>
        </w:rPr>
        <w:t xml:space="preserve"> (</w:t>
      </w:r>
      <w:r w:rsidR="00366E22" w:rsidRPr="00190C97">
        <w:t xml:space="preserve">Mehra, </w:t>
      </w:r>
      <w:r w:rsidR="00366E22">
        <w:t>2025</w:t>
      </w:r>
      <w:r w:rsidR="00366E22">
        <w:rPr>
          <w:lang w:val="en-GB"/>
        </w:rPr>
        <w:t>)</w:t>
      </w:r>
      <w:r w:rsidRPr="002E5638">
        <w:rPr>
          <w:lang w:val="en-GB"/>
        </w:rPr>
        <w:t xml:space="preserve">. Such cultural advantages that would bring one to the long-term success would become a constraint when suddenness, openness, and discontinuous innovativeness </w:t>
      </w:r>
      <w:r w:rsidR="000425F6">
        <w:rPr>
          <w:lang w:val="en-GB"/>
        </w:rPr>
        <w:t>have</w:t>
      </w:r>
      <w:r w:rsidRPr="002E5638">
        <w:rPr>
          <w:lang w:val="en-GB"/>
        </w:rPr>
        <w:t xml:space="preserve"> to be imposed. However, the closer analysis would give us the information that even more institutionalised </w:t>
      </w:r>
      <w:r w:rsidR="000425F6">
        <w:rPr>
          <w:lang w:val="en-GB"/>
        </w:rPr>
        <w:t>practices</w:t>
      </w:r>
      <w:r w:rsidRPr="002E5638">
        <w:rPr>
          <w:lang w:val="en-GB"/>
        </w:rPr>
        <w:t xml:space="preserve"> cannot provide resilience in Toyota and result in the danger of reputational harm and dysfunctional problems at the corporate level.</w:t>
      </w:r>
    </w:p>
    <w:p w14:paraId="63D02ED4" w14:textId="70F499FC" w:rsidR="00981F11" w:rsidRDefault="00B12305" w:rsidP="00B12305">
      <w:pPr>
        <w:spacing w:after="0"/>
        <w:ind w:firstLine="720"/>
        <w:rPr>
          <w:lang w:val="en-GB"/>
        </w:rPr>
      </w:pPr>
      <w:r w:rsidRPr="00B12305">
        <w:rPr>
          <w:lang w:val="en-GB"/>
        </w:rPr>
        <w:t xml:space="preserve">A major impediment is present as a result of </w:t>
      </w:r>
      <w:r w:rsidR="00D246D3">
        <w:rPr>
          <w:lang w:val="en-GB"/>
        </w:rPr>
        <w:t xml:space="preserve">the </w:t>
      </w:r>
      <w:r w:rsidRPr="00B12305">
        <w:rPr>
          <w:lang w:val="en-GB"/>
        </w:rPr>
        <w:t xml:space="preserve">consensus-based decision-making process inherent in the Japanese collectivism that results in Toyota. Even though it brings about peace and integration, it could lead to lowering the </w:t>
      </w:r>
      <w:r w:rsidR="00D246D3">
        <w:rPr>
          <w:lang w:val="en-GB"/>
        </w:rPr>
        <w:t>response</w:t>
      </w:r>
      <w:r w:rsidRPr="00B12305">
        <w:rPr>
          <w:lang w:val="en-GB"/>
        </w:rPr>
        <w:t xml:space="preserve"> time </w:t>
      </w:r>
      <w:r w:rsidR="00D246D3">
        <w:rPr>
          <w:lang w:val="en-GB"/>
        </w:rPr>
        <w:t>to</w:t>
      </w:r>
      <w:r w:rsidRPr="00B12305">
        <w:rPr>
          <w:lang w:val="en-GB"/>
        </w:rPr>
        <w:t xml:space="preserve"> </w:t>
      </w:r>
      <w:r w:rsidR="00D246D3">
        <w:rPr>
          <w:lang w:val="en-GB"/>
        </w:rPr>
        <w:t xml:space="preserve">a </w:t>
      </w:r>
      <w:r w:rsidRPr="00B12305">
        <w:rPr>
          <w:lang w:val="en-GB"/>
        </w:rPr>
        <w:t>crisis.</w:t>
      </w:r>
      <w:r w:rsidR="00981F11" w:rsidRPr="00981F11">
        <w:rPr>
          <w:lang w:val="en-GB"/>
        </w:rPr>
        <w:t xml:space="preserve"> The 2009 crisis of recall showed that the urge to maintain the internal unity postponed actions</w:t>
      </w:r>
      <w:r w:rsidR="00ED5146">
        <w:rPr>
          <w:lang w:val="en-GB"/>
        </w:rPr>
        <w:t>,</w:t>
      </w:r>
      <w:r w:rsidR="00981F11" w:rsidRPr="00981F11">
        <w:rPr>
          <w:lang w:val="en-GB"/>
        </w:rPr>
        <w:t xml:space="preserve"> resulting in the ruin of worldwide trust</w:t>
      </w:r>
      <w:r w:rsidR="00366E22">
        <w:rPr>
          <w:lang w:val="en-GB"/>
        </w:rPr>
        <w:t xml:space="preserve"> (</w:t>
      </w:r>
      <w:r w:rsidR="00366E22" w:rsidRPr="00190C97">
        <w:t>Lopez-Claros</w:t>
      </w:r>
      <w:r w:rsidR="00366E22">
        <w:t xml:space="preserve"> et al., 2020</w:t>
      </w:r>
      <w:r w:rsidR="00366E22">
        <w:rPr>
          <w:lang w:val="en-GB"/>
        </w:rPr>
        <w:t>)</w:t>
      </w:r>
      <w:r w:rsidR="00981F11" w:rsidRPr="00981F11">
        <w:rPr>
          <w:lang w:val="en-GB"/>
        </w:rPr>
        <w:t>. Recently, however, in 2024</w:t>
      </w:r>
      <w:r w:rsidR="00ED5146">
        <w:rPr>
          <w:lang w:val="en-GB"/>
        </w:rPr>
        <w:t>,</w:t>
      </w:r>
      <w:r w:rsidR="00981F11" w:rsidRPr="00981F11">
        <w:rPr>
          <w:lang w:val="en-GB"/>
        </w:rPr>
        <w:t xml:space="preserve"> the certification anomalies revealed flaws in the auditing process, which pointed to a culture of submissiveness and non-confrontation as another reason </w:t>
      </w:r>
      <w:r w:rsidR="00ED5146">
        <w:rPr>
          <w:lang w:val="en-GB"/>
        </w:rPr>
        <w:t xml:space="preserve">that </w:t>
      </w:r>
      <w:r w:rsidR="00981F11" w:rsidRPr="00981F11">
        <w:rPr>
          <w:lang w:val="en-GB"/>
        </w:rPr>
        <w:t>motivators of open disclosure were suppressed</w:t>
      </w:r>
      <w:r w:rsidR="00366E22">
        <w:rPr>
          <w:lang w:val="en-GB"/>
        </w:rPr>
        <w:t xml:space="preserve"> (Toyota, 2024)</w:t>
      </w:r>
      <w:r w:rsidR="00981F11" w:rsidRPr="00981F11">
        <w:rPr>
          <w:lang w:val="en-GB"/>
        </w:rPr>
        <w:t>. These instances lead to the fact that a pledge of stability, when enforced strictly, can ruin the capacity to respond sufficiently to pressure in the company.</w:t>
      </w:r>
    </w:p>
    <w:p w14:paraId="55AC3EEC" w14:textId="77777777" w:rsidR="00686BAA" w:rsidRDefault="00686BAA" w:rsidP="00686BAA">
      <w:pPr>
        <w:keepNext/>
        <w:spacing w:after="0"/>
        <w:jc w:val="center"/>
      </w:pPr>
      <w:r w:rsidRPr="00686BAA">
        <w:rPr>
          <w:noProof/>
          <w:lang w:val="en-GB"/>
        </w:rPr>
        <w:lastRenderedPageBreak/>
        <w:drawing>
          <wp:inline distT="0" distB="0" distL="0" distR="0" wp14:anchorId="58806560" wp14:editId="50BDEB3E">
            <wp:extent cx="5395428" cy="4016088"/>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5428" cy="4016088"/>
                    </a:xfrm>
                    <a:prstGeom prst="rect">
                      <a:avLst/>
                    </a:prstGeom>
                  </pic:spPr>
                </pic:pic>
              </a:graphicData>
            </a:graphic>
          </wp:inline>
        </w:drawing>
      </w:r>
    </w:p>
    <w:p w14:paraId="2AB966CE" w14:textId="4EEBE5E8" w:rsidR="00686BAA" w:rsidRPr="00981F11" w:rsidRDefault="00686BAA" w:rsidP="00686BAA">
      <w:pPr>
        <w:pStyle w:val="Caption"/>
        <w:jc w:val="center"/>
        <w:rPr>
          <w:lang w:val="en-GB"/>
        </w:rPr>
      </w:pPr>
      <w:r>
        <w:t xml:space="preserve">Figure </w:t>
      </w:r>
      <w:fldSimple w:instr=" SEQ Figure \* ARABIC ">
        <w:r w:rsidR="00D55047">
          <w:rPr>
            <w:noProof/>
          </w:rPr>
          <w:t>4</w:t>
        </w:r>
      </w:fldSimple>
      <w:r w:rsidR="009E2B2C">
        <w:t>: The Kaizen Princip</w:t>
      </w:r>
      <w:r>
        <w:t>l</w:t>
      </w:r>
      <w:r w:rsidR="009E2B2C">
        <w:t>e</w:t>
      </w:r>
      <w:r w:rsidR="009E2B2C">
        <w:br/>
        <w:t>Source: (Behrendt, 2021)</w:t>
      </w:r>
    </w:p>
    <w:p w14:paraId="05CC1166" w14:textId="396CD14E" w:rsidR="0069560B" w:rsidRPr="0069560B" w:rsidRDefault="00981F11" w:rsidP="0069560B">
      <w:pPr>
        <w:spacing w:after="0"/>
        <w:ind w:firstLine="720"/>
        <w:rPr>
          <w:lang w:val="en-GB"/>
        </w:rPr>
      </w:pPr>
      <w:r w:rsidRPr="00981F11">
        <w:rPr>
          <w:lang w:val="en-GB"/>
        </w:rPr>
        <w:t xml:space="preserve">The other cultural obstruction arises due to Toyota being based on gradual enhancement. </w:t>
      </w:r>
      <w:r w:rsidR="00ED5146">
        <w:rPr>
          <w:lang w:val="en-GB"/>
        </w:rPr>
        <w:t xml:space="preserve">The </w:t>
      </w:r>
      <w:r w:rsidRPr="00981F11">
        <w:rPr>
          <w:lang w:val="en-GB"/>
        </w:rPr>
        <w:t>Kaizen principle has also provided exceptional outcomes in the manufacturing industry</w:t>
      </w:r>
      <w:r w:rsidR="00ED5146">
        <w:rPr>
          <w:lang w:val="en-GB"/>
        </w:rPr>
        <w:t>,</w:t>
      </w:r>
      <w:r w:rsidRPr="00981F11">
        <w:rPr>
          <w:lang w:val="en-GB"/>
        </w:rPr>
        <w:t xml:space="preserve"> but critics believe that the philosophy has hampered the inclination of Toyota to take on any disruptive technology when it comes to electric vehicles</w:t>
      </w:r>
      <w:r w:rsidR="00366E22">
        <w:rPr>
          <w:lang w:val="en-GB"/>
        </w:rPr>
        <w:t xml:space="preserve"> (</w:t>
      </w:r>
      <w:r w:rsidR="00366E22">
        <w:t>Behrendt, 2021</w:t>
      </w:r>
      <w:r w:rsidR="00366E22">
        <w:rPr>
          <w:lang w:val="en-GB"/>
        </w:rPr>
        <w:t>)</w:t>
      </w:r>
      <w:r w:rsidRPr="00981F11">
        <w:rPr>
          <w:lang w:val="en-GB"/>
        </w:rPr>
        <w:t xml:space="preserve">. Those competitors that implemented the aggressive strategy on the battery technology prevailed over their competitors, and Toyota implemented the less risky multi-pathway approach. </w:t>
      </w:r>
      <w:r w:rsidR="0069560B" w:rsidRPr="0069560B">
        <w:rPr>
          <w:lang w:val="en-GB"/>
        </w:rPr>
        <w:t xml:space="preserve">This hesitation, in the long term, </w:t>
      </w:r>
      <w:r w:rsidR="00D246D3">
        <w:rPr>
          <w:lang w:val="en-GB"/>
        </w:rPr>
        <w:t>fell</w:t>
      </w:r>
      <w:r w:rsidR="0069560B" w:rsidRPr="0069560B">
        <w:rPr>
          <w:lang w:val="en-GB"/>
        </w:rPr>
        <w:t xml:space="preserve"> within the value of the cultures, but the capacity of Toyota to be </w:t>
      </w:r>
      <w:r w:rsidR="00D246D3">
        <w:rPr>
          <w:lang w:val="en-GB"/>
        </w:rPr>
        <w:t xml:space="preserve">a </w:t>
      </w:r>
      <w:r w:rsidR="0069560B" w:rsidRPr="0069560B">
        <w:rPr>
          <w:lang w:val="en-GB"/>
        </w:rPr>
        <w:t>leader in the rapidly evolving industry was hampered.</w:t>
      </w:r>
    </w:p>
    <w:p w14:paraId="1309B274" w14:textId="4A555EA6" w:rsidR="00BF131F" w:rsidRPr="00BF131F" w:rsidRDefault="0069560B" w:rsidP="0069560B">
      <w:pPr>
        <w:spacing w:after="0"/>
        <w:ind w:firstLine="720"/>
        <w:rPr>
          <w:lang w:val="en-GB"/>
        </w:rPr>
      </w:pPr>
      <w:r w:rsidRPr="0069560B">
        <w:rPr>
          <w:lang w:val="en-GB"/>
        </w:rPr>
        <w:t>Communication barriers are also caused by the hierarchical nature of the role culture at Toyota</w:t>
      </w:r>
      <w:r w:rsidR="00544771">
        <w:rPr>
          <w:lang w:val="en-GB"/>
        </w:rPr>
        <w:t xml:space="preserve"> (</w:t>
      </w:r>
      <w:r w:rsidR="00544771" w:rsidRPr="000F19C5">
        <w:t>Fadnavis</w:t>
      </w:r>
      <w:r w:rsidR="00544771">
        <w:t xml:space="preserve"> et al., 2020</w:t>
      </w:r>
      <w:r w:rsidR="00544771">
        <w:rPr>
          <w:lang w:val="en-GB"/>
        </w:rPr>
        <w:t>)</w:t>
      </w:r>
      <w:r w:rsidRPr="0069560B">
        <w:rPr>
          <w:lang w:val="en-GB"/>
        </w:rPr>
        <w:t xml:space="preserve">. The order of the day is </w:t>
      </w:r>
      <w:r w:rsidR="00D246D3">
        <w:rPr>
          <w:lang w:val="en-GB"/>
        </w:rPr>
        <w:t>respect</w:t>
      </w:r>
      <w:r w:rsidRPr="0069560B">
        <w:rPr>
          <w:lang w:val="en-GB"/>
        </w:rPr>
        <w:t xml:space="preserve"> and obedience of employees to </w:t>
      </w:r>
      <w:r w:rsidR="00D246D3">
        <w:rPr>
          <w:lang w:val="en-GB"/>
        </w:rPr>
        <w:t xml:space="preserve">the </w:t>
      </w:r>
      <w:r w:rsidRPr="0069560B">
        <w:rPr>
          <w:lang w:val="en-GB"/>
        </w:rPr>
        <w:t xml:space="preserve">structures laid down. Despite this providing order, it can result in suffocating the feedback in praise of upward, where </w:t>
      </w:r>
      <w:r w:rsidR="00D246D3">
        <w:rPr>
          <w:lang w:val="en-GB"/>
        </w:rPr>
        <w:t xml:space="preserve">impending trouble and problems </w:t>
      </w:r>
      <w:r w:rsidR="000425F6">
        <w:rPr>
          <w:lang w:val="en-GB"/>
        </w:rPr>
        <w:lastRenderedPageBreak/>
        <w:t>are</w:t>
      </w:r>
      <w:r w:rsidR="00D246D3">
        <w:rPr>
          <w:lang w:val="en-GB"/>
        </w:rPr>
        <w:t xml:space="preserve"> crippling</w:t>
      </w:r>
      <w:r w:rsidRPr="0069560B">
        <w:rPr>
          <w:lang w:val="en-GB"/>
        </w:rPr>
        <w:t xml:space="preserve"> organisational harmony. This cultural rigidity in the context of globalisation</w:t>
      </w:r>
      <w:r w:rsidR="00D246D3">
        <w:rPr>
          <w:lang w:val="en-GB"/>
        </w:rPr>
        <w:t>,</w:t>
      </w:r>
      <w:r w:rsidRPr="0069560B">
        <w:rPr>
          <w:lang w:val="en-GB"/>
        </w:rPr>
        <w:t xml:space="preserve"> where alternative views play a prominent role</w:t>
      </w:r>
      <w:r w:rsidR="00D246D3">
        <w:rPr>
          <w:lang w:val="en-GB"/>
        </w:rPr>
        <w:t>,</w:t>
      </w:r>
      <w:r w:rsidRPr="0069560B">
        <w:rPr>
          <w:lang w:val="en-GB"/>
        </w:rPr>
        <w:t xml:space="preserve"> may lead to a reduced quality of successful </w:t>
      </w:r>
      <w:r w:rsidR="00D246D3">
        <w:rPr>
          <w:lang w:val="en-GB"/>
        </w:rPr>
        <w:t>continental-level</w:t>
      </w:r>
      <w:r w:rsidRPr="0069560B">
        <w:rPr>
          <w:lang w:val="en-GB"/>
        </w:rPr>
        <w:t xml:space="preserve"> integration. </w:t>
      </w:r>
    </w:p>
    <w:p w14:paraId="36393C88" w14:textId="6592F957" w:rsidR="00BF131F" w:rsidRDefault="00BF131F" w:rsidP="00D54784">
      <w:pPr>
        <w:pStyle w:val="Caption"/>
        <w:keepNext/>
        <w:spacing w:after="0" w:line="360" w:lineRule="auto"/>
        <w:jc w:val="center"/>
      </w:pPr>
      <w:r>
        <w:t xml:space="preserve">Table </w:t>
      </w:r>
      <w:fldSimple w:instr=" SEQ Table \* ARABIC ">
        <w:r w:rsidR="00D752F4">
          <w:rPr>
            <w:noProof/>
          </w:rPr>
          <w:t>5</w:t>
        </w:r>
      </w:fldSimple>
      <w:r>
        <w:t xml:space="preserve">: </w:t>
      </w:r>
      <w:r w:rsidRPr="00031A0D">
        <w:t>Cultural Barriers within Toyota</w:t>
      </w:r>
    </w:p>
    <w:tbl>
      <w:tblPr>
        <w:tblStyle w:val="TableGrid"/>
        <w:tblW w:w="0" w:type="auto"/>
        <w:jc w:val="center"/>
        <w:tblLook w:val="04A0" w:firstRow="1" w:lastRow="0" w:firstColumn="1" w:lastColumn="0" w:noHBand="0" w:noVBand="1"/>
      </w:tblPr>
      <w:tblGrid>
        <w:gridCol w:w="3346"/>
        <w:gridCol w:w="5510"/>
      </w:tblGrid>
      <w:tr w:rsidR="00BF131F" w:rsidRPr="00BF131F" w14:paraId="5DD662AE" w14:textId="77777777" w:rsidTr="00BF131F">
        <w:trPr>
          <w:jc w:val="center"/>
        </w:trPr>
        <w:tc>
          <w:tcPr>
            <w:tcW w:w="0" w:type="auto"/>
            <w:hideMark/>
          </w:tcPr>
          <w:p w14:paraId="55B83C40" w14:textId="77777777" w:rsidR="00BF131F" w:rsidRPr="00BF131F" w:rsidRDefault="00BF131F" w:rsidP="00D54784">
            <w:pPr>
              <w:jc w:val="center"/>
              <w:rPr>
                <w:b/>
                <w:bCs/>
                <w:lang w:val="en-GB"/>
              </w:rPr>
            </w:pPr>
            <w:r w:rsidRPr="00BF131F">
              <w:rPr>
                <w:b/>
                <w:bCs/>
                <w:lang w:val="en-GB"/>
              </w:rPr>
              <w:t>Barrier</w:t>
            </w:r>
          </w:p>
        </w:tc>
        <w:tc>
          <w:tcPr>
            <w:tcW w:w="0" w:type="auto"/>
            <w:hideMark/>
          </w:tcPr>
          <w:p w14:paraId="17EC4316" w14:textId="77777777" w:rsidR="00BF131F" w:rsidRPr="00BF131F" w:rsidRDefault="00BF131F" w:rsidP="00D54784">
            <w:pPr>
              <w:jc w:val="center"/>
              <w:rPr>
                <w:b/>
                <w:bCs/>
                <w:lang w:val="en-GB"/>
              </w:rPr>
            </w:pPr>
            <w:r w:rsidRPr="00BF131F">
              <w:rPr>
                <w:b/>
                <w:bCs/>
                <w:lang w:val="en-GB"/>
              </w:rPr>
              <w:t>Impact on Functioning</w:t>
            </w:r>
          </w:p>
        </w:tc>
      </w:tr>
      <w:tr w:rsidR="00BF131F" w:rsidRPr="00BF131F" w14:paraId="1D69BCFF" w14:textId="77777777" w:rsidTr="00BF131F">
        <w:trPr>
          <w:jc w:val="center"/>
        </w:trPr>
        <w:tc>
          <w:tcPr>
            <w:tcW w:w="0" w:type="auto"/>
            <w:hideMark/>
          </w:tcPr>
          <w:p w14:paraId="04949630" w14:textId="77777777" w:rsidR="00BF131F" w:rsidRPr="00BF131F" w:rsidRDefault="00BF131F" w:rsidP="00D54784">
            <w:pPr>
              <w:rPr>
                <w:lang w:val="en-GB"/>
              </w:rPr>
            </w:pPr>
            <w:r w:rsidRPr="00BF131F">
              <w:rPr>
                <w:lang w:val="en-GB"/>
              </w:rPr>
              <w:t>Consensus decision-making</w:t>
            </w:r>
          </w:p>
        </w:tc>
        <w:tc>
          <w:tcPr>
            <w:tcW w:w="0" w:type="auto"/>
            <w:hideMark/>
          </w:tcPr>
          <w:p w14:paraId="53527545" w14:textId="77777777" w:rsidR="00BF131F" w:rsidRPr="00BF131F" w:rsidRDefault="00BF131F" w:rsidP="00D54784">
            <w:pPr>
              <w:rPr>
                <w:lang w:val="en-GB"/>
              </w:rPr>
            </w:pPr>
            <w:r w:rsidRPr="00BF131F">
              <w:rPr>
                <w:lang w:val="en-GB"/>
              </w:rPr>
              <w:t>Delayed crisis response and weakened transparency</w:t>
            </w:r>
          </w:p>
        </w:tc>
      </w:tr>
      <w:tr w:rsidR="00BF131F" w:rsidRPr="00BF131F" w14:paraId="66915337" w14:textId="77777777" w:rsidTr="00BF131F">
        <w:trPr>
          <w:jc w:val="center"/>
        </w:trPr>
        <w:tc>
          <w:tcPr>
            <w:tcW w:w="0" w:type="auto"/>
            <w:hideMark/>
          </w:tcPr>
          <w:p w14:paraId="7C844FCF" w14:textId="77777777" w:rsidR="00BF131F" w:rsidRPr="00BF131F" w:rsidRDefault="00BF131F" w:rsidP="00D54784">
            <w:pPr>
              <w:rPr>
                <w:lang w:val="en-GB"/>
              </w:rPr>
            </w:pPr>
            <w:r w:rsidRPr="00BF131F">
              <w:rPr>
                <w:lang w:val="en-GB"/>
              </w:rPr>
              <w:t>Incremental improvement focus</w:t>
            </w:r>
          </w:p>
        </w:tc>
        <w:tc>
          <w:tcPr>
            <w:tcW w:w="0" w:type="auto"/>
            <w:hideMark/>
          </w:tcPr>
          <w:p w14:paraId="7AF6BBD8" w14:textId="77777777" w:rsidR="00BF131F" w:rsidRPr="00BF131F" w:rsidRDefault="00BF131F" w:rsidP="00D54784">
            <w:pPr>
              <w:rPr>
                <w:lang w:val="en-GB"/>
              </w:rPr>
            </w:pPr>
            <w:r w:rsidRPr="00BF131F">
              <w:rPr>
                <w:lang w:val="en-GB"/>
              </w:rPr>
              <w:t>Slower adoption of disruptive technologies</w:t>
            </w:r>
          </w:p>
        </w:tc>
      </w:tr>
      <w:tr w:rsidR="00BF131F" w:rsidRPr="00BF131F" w14:paraId="52CBB8DB" w14:textId="77777777" w:rsidTr="00BF131F">
        <w:trPr>
          <w:jc w:val="center"/>
        </w:trPr>
        <w:tc>
          <w:tcPr>
            <w:tcW w:w="0" w:type="auto"/>
            <w:hideMark/>
          </w:tcPr>
          <w:p w14:paraId="703247A9" w14:textId="77777777" w:rsidR="00BF131F" w:rsidRPr="00BF131F" w:rsidRDefault="00BF131F" w:rsidP="00D54784">
            <w:pPr>
              <w:rPr>
                <w:lang w:val="en-GB"/>
              </w:rPr>
            </w:pPr>
            <w:r w:rsidRPr="00BF131F">
              <w:rPr>
                <w:lang w:val="en-GB"/>
              </w:rPr>
              <w:t>Hierarchical role culture</w:t>
            </w:r>
          </w:p>
        </w:tc>
        <w:tc>
          <w:tcPr>
            <w:tcW w:w="0" w:type="auto"/>
            <w:hideMark/>
          </w:tcPr>
          <w:p w14:paraId="53F400B3" w14:textId="77777777" w:rsidR="00BF131F" w:rsidRPr="00BF131F" w:rsidRDefault="00BF131F" w:rsidP="00D54784">
            <w:pPr>
              <w:rPr>
                <w:lang w:val="en-GB"/>
              </w:rPr>
            </w:pPr>
            <w:r w:rsidRPr="00BF131F">
              <w:rPr>
                <w:lang w:val="en-GB"/>
              </w:rPr>
              <w:t>Limited upward communication and global integration</w:t>
            </w:r>
          </w:p>
        </w:tc>
      </w:tr>
    </w:tbl>
    <w:p w14:paraId="568AE283" w14:textId="77777777" w:rsidR="00BF131F" w:rsidRDefault="00BF131F" w:rsidP="00D54784">
      <w:pPr>
        <w:spacing w:after="0"/>
        <w:rPr>
          <w:lang w:val="en-GB"/>
        </w:rPr>
      </w:pPr>
    </w:p>
    <w:p w14:paraId="0B505F39" w14:textId="4231CAF5" w:rsidR="004424B8" w:rsidRDefault="00EB6A93" w:rsidP="00D54784">
      <w:pPr>
        <w:spacing w:after="0"/>
        <w:ind w:firstLine="720"/>
        <w:rPr>
          <w:lang w:val="en-GB"/>
        </w:rPr>
      </w:pPr>
      <w:r w:rsidRPr="00EB6A93">
        <w:rPr>
          <w:lang w:val="en-GB"/>
        </w:rPr>
        <w:t>Accordingly, not only is the culture of Toyota the origin of competitive advantage, but the culture is also a structural constraint</w:t>
      </w:r>
      <w:r w:rsidR="00EA1A1F">
        <w:rPr>
          <w:lang w:val="en-GB"/>
        </w:rPr>
        <w:t xml:space="preserve"> (</w:t>
      </w:r>
      <w:r w:rsidR="00EA1A1F" w:rsidRPr="000F19C5">
        <w:t>Hino</w:t>
      </w:r>
      <w:r w:rsidR="00EA1A1F">
        <w:t>, 2024</w:t>
      </w:r>
      <w:r w:rsidR="00EA1A1F">
        <w:rPr>
          <w:lang w:val="en-GB"/>
        </w:rPr>
        <w:t>)</w:t>
      </w:r>
      <w:r w:rsidRPr="00EB6A93">
        <w:rPr>
          <w:lang w:val="en-GB"/>
        </w:rPr>
        <w:t>.</w:t>
      </w:r>
      <w:r w:rsidR="00BF131F" w:rsidRPr="00BF131F">
        <w:rPr>
          <w:lang w:val="en-GB"/>
        </w:rPr>
        <w:t xml:space="preserve"> The persistence of consensus-seeking, incrementalism, and hierarchy has, at times, hindered the company’s ability to act swiftly and openly in volatile environments. Addressing these barriers requires a rebalancing of cultural strengths with reforms that prioritise transparency, speed, and diversity of thought without eroding the values that have historically defined Toyota’s identity.</w:t>
      </w:r>
    </w:p>
    <w:p w14:paraId="2795252A" w14:textId="77777777" w:rsidR="00D246D3" w:rsidRPr="0065347C" w:rsidRDefault="00D246D3" w:rsidP="00D54784">
      <w:pPr>
        <w:spacing w:after="0"/>
        <w:ind w:firstLine="720"/>
        <w:rPr>
          <w:lang w:val="en-GB"/>
        </w:rPr>
      </w:pPr>
    </w:p>
    <w:p w14:paraId="6DB70556" w14:textId="094346F5" w:rsidR="005D44EA" w:rsidRPr="00FE5325" w:rsidRDefault="000A3F3F" w:rsidP="00D54784">
      <w:pPr>
        <w:pStyle w:val="Heading1"/>
        <w:spacing w:before="0"/>
      </w:pPr>
      <w:bookmarkStart w:id="9" w:name="_Toc209775651"/>
      <w:r>
        <w:t>7.</w:t>
      </w:r>
      <w:r>
        <w:tab/>
      </w:r>
      <w:r w:rsidR="00AB345F" w:rsidRPr="00FE5325">
        <w:t xml:space="preserve">Impact of Culture on </w:t>
      </w:r>
      <w:proofErr w:type="spellStart"/>
      <w:r w:rsidR="00AB345F" w:rsidRPr="00FE5325">
        <w:t>Organisational</w:t>
      </w:r>
      <w:proofErr w:type="spellEnd"/>
      <w:r w:rsidR="00AB345F" w:rsidRPr="00FE5325">
        <w:t xml:space="preserve"> Performance</w:t>
      </w:r>
      <w:bookmarkEnd w:id="9"/>
    </w:p>
    <w:p w14:paraId="75A348EC" w14:textId="71B2EA57" w:rsidR="00D752F4" w:rsidRPr="00D752F4" w:rsidRDefault="00D752F4" w:rsidP="00D54784">
      <w:pPr>
        <w:spacing w:after="0"/>
        <w:ind w:firstLine="720"/>
        <w:rPr>
          <w:lang w:val="en-GB"/>
        </w:rPr>
      </w:pPr>
      <w:r w:rsidRPr="00D752F4">
        <w:rPr>
          <w:lang w:val="en-GB"/>
        </w:rPr>
        <w:t>Toyota’s organisational culture has exerted a profound influence on its performance, shaping both achievements and vulnerabilities. The philosophy of continuous improvement and respect for people has allowed Toyota to achieve operational excellence and global recognition for quality and reliability</w:t>
      </w:r>
      <w:r w:rsidR="00570617">
        <w:rPr>
          <w:lang w:val="en-GB"/>
        </w:rPr>
        <w:t xml:space="preserve"> (</w:t>
      </w:r>
      <w:r w:rsidR="00570617" w:rsidRPr="000F19C5">
        <w:t>Hennig</w:t>
      </w:r>
      <w:r w:rsidR="00570617">
        <w:t xml:space="preserve"> and</w:t>
      </w:r>
      <w:r w:rsidR="00570617" w:rsidRPr="000F19C5">
        <w:t xml:space="preserve"> Romar, </w:t>
      </w:r>
      <w:r w:rsidR="00570617">
        <w:t>2023</w:t>
      </w:r>
      <w:r w:rsidR="00570617">
        <w:rPr>
          <w:lang w:val="en-GB"/>
        </w:rPr>
        <w:t>)</w:t>
      </w:r>
      <w:r w:rsidRPr="00D752F4">
        <w:rPr>
          <w:lang w:val="en-GB"/>
        </w:rPr>
        <w:t>. However, the same cultural characteristics have also created performance limitations, particularly in areas where speed, transparency, and radical innovation are essential. A balanced evaluation demonstrates that culture has been both an asset and a liability in Toyota’s pursuit of competitiveness.</w:t>
      </w:r>
    </w:p>
    <w:p w14:paraId="14317395" w14:textId="4F89C00F" w:rsidR="00D752F4" w:rsidRPr="00D752F4" w:rsidRDefault="00D752F4" w:rsidP="00D54784">
      <w:pPr>
        <w:spacing w:after="0"/>
        <w:ind w:firstLine="720"/>
        <w:rPr>
          <w:lang w:val="en-GB"/>
        </w:rPr>
      </w:pPr>
      <w:r w:rsidRPr="00D752F4">
        <w:rPr>
          <w:lang w:val="en-GB"/>
        </w:rPr>
        <w:lastRenderedPageBreak/>
        <w:t>The positive impact of culture is most clearly seen in Toyota’s long-standing dominance in manufacturing efficiency. The Toyota Production System has embedded discipline, problem-solving, and waste reduction into daily practice, enabling Toyota to outperform many rivals in productivity and cost control</w:t>
      </w:r>
      <w:r w:rsidR="00570617">
        <w:rPr>
          <w:lang w:val="en-GB"/>
        </w:rPr>
        <w:t xml:space="preserve"> (</w:t>
      </w:r>
      <w:r w:rsidR="00570617" w:rsidRPr="000F19C5">
        <w:t xml:space="preserve">Stoller, </w:t>
      </w:r>
      <w:r w:rsidR="00570617">
        <w:t>2024</w:t>
      </w:r>
      <w:r w:rsidR="00570617">
        <w:rPr>
          <w:lang w:val="en-GB"/>
        </w:rPr>
        <w:t>)</w:t>
      </w:r>
      <w:r w:rsidRPr="00D752F4">
        <w:rPr>
          <w:lang w:val="en-GB"/>
        </w:rPr>
        <w:t>. This cultural commitment to excellence has also supported financial resilience, allowing the company to recover from external shocks such as the global financial crisis and the disruptions of the COVID-19 pandemic. Moreover, cultural emphasis on social contribution has strengthened brand reputation, reinforcing trust among customers and stakeholders.</w:t>
      </w:r>
    </w:p>
    <w:p w14:paraId="482BD9B2" w14:textId="16F817E1" w:rsidR="00D752F4" w:rsidRPr="00D752F4" w:rsidRDefault="00D752F4" w:rsidP="00D54784">
      <w:pPr>
        <w:spacing w:after="0"/>
        <w:ind w:firstLine="720"/>
        <w:rPr>
          <w:lang w:val="en-GB"/>
        </w:rPr>
      </w:pPr>
      <w:r w:rsidRPr="00D752F4">
        <w:rPr>
          <w:lang w:val="en-GB"/>
        </w:rPr>
        <w:t>Cultural influence has also enhanced Toyota’s capacity for global integration</w:t>
      </w:r>
      <w:r w:rsidR="00570617">
        <w:rPr>
          <w:lang w:val="en-GB"/>
        </w:rPr>
        <w:t xml:space="preserve"> (</w:t>
      </w:r>
      <w:r w:rsidR="00570617">
        <w:t>Westberg, 2024</w:t>
      </w:r>
      <w:r w:rsidR="00570617">
        <w:rPr>
          <w:lang w:val="en-GB"/>
        </w:rPr>
        <w:t>)</w:t>
      </w:r>
      <w:r w:rsidRPr="00D752F4">
        <w:rPr>
          <w:lang w:val="en-GB"/>
        </w:rPr>
        <w:t>. The values of inclusiveness and responsibility have supported initiatives such as diversity and inclusion programmes, international employee conferences, and sustained investment in local communities. These practices not only improve workforce motivation but also contribute to stakeholder goodwill, which indirectly supports long-term profitability.</w:t>
      </w:r>
    </w:p>
    <w:p w14:paraId="554B4ED7" w14:textId="7F9DF2E3" w:rsidR="00D752F4" w:rsidRPr="00D752F4" w:rsidRDefault="00D752F4" w:rsidP="00D54784">
      <w:pPr>
        <w:spacing w:after="0"/>
        <w:ind w:firstLine="720"/>
        <w:rPr>
          <w:lang w:val="en-GB"/>
        </w:rPr>
      </w:pPr>
      <w:r w:rsidRPr="00D752F4">
        <w:rPr>
          <w:lang w:val="en-GB"/>
        </w:rPr>
        <w:t>Nevertheless, culture has also constrained organisational performance. Toyota’s cautious approach to innovation, rooted in incremental improvement, limited its speed in adopting battery electric vehicles. Competitors that moved decisively into this market gained early leadership positions, challenging Toyota’s traditional dominance</w:t>
      </w:r>
      <w:r w:rsidR="00570617">
        <w:rPr>
          <w:lang w:val="en-GB"/>
        </w:rPr>
        <w:t xml:space="preserve"> (Hino, 2024)</w:t>
      </w:r>
      <w:r w:rsidRPr="00D752F4">
        <w:rPr>
          <w:lang w:val="en-GB"/>
        </w:rPr>
        <w:t xml:space="preserve">. Furthermore, cultural tendencies toward consensus have slowed decision-making in </w:t>
      </w:r>
      <w:r w:rsidR="00ED5146">
        <w:rPr>
          <w:lang w:val="en-GB"/>
        </w:rPr>
        <w:t>crises</w:t>
      </w:r>
      <w:r w:rsidRPr="00D752F4">
        <w:rPr>
          <w:lang w:val="en-GB"/>
        </w:rPr>
        <w:t>, which has sometimes weakened Toyota’s ability to manage reputational risk. The certification irregularities in 2024 illustrate how cultural rigidity can undermine credibility and expose structural weaknesses.</w:t>
      </w:r>
    </w:p>
    <w:p w14:paraId="76DC96E2" w14:textId="3D9101F9" w:rsidR="00D752F4" w:rsidRDefault="00D752F4" w:rsidP="00D54784">
      <w:pPr>
        <w:pStyle w:val="Caption"/>
        <w:keepNext/>
        <w:spacing w:after="0" w:line="360" w:lineRule="auto"/>
        <w:jc w:val="center"/>
      </w:pPr>
      <w:r>
        <w:t xml:space="preserve">Table </w:t>
      </w:r>
      <w:fldSimple w:instr=" SEQ Table \* ARABIC ">
        <w:r>
          <w:rPr>
            <w:noProof/>
          </w:rPr>
          <w:t>6</w:t>
        </w:r>
      </w:fldSimple>
      <w:r>
        <w:t xml:space="preserve">: </w:t>
      </w:r>
      <w:r w:rsidRPr="00243863">
        <w:t xml:space="preserve">Impact of Toyota’s Culture on </w:t>
      </w:r>
      <w:proofErr w:type="spellStart"/>
      <w:r w:rsidRPr="00243863">
        <w:t>Organisational</w:t>
      </w:r>
      <w:proofErr w:type="spellEnd"/>
      <w:r w:rsidRPr="00243863">
        <w:t xml:space="preserve"> Performance</w:t>
      </w:r>
    </w:p>
    <w:tbl>
      <w:tblPr>
        <w:tblStyle w:val="TableGrid"/>
        <w:tblW w:w="0" w:type="auto"/>
        <w:tblLook w:val="04A0" w:firstRow="1" w:lastRow="0" w:firstColumn="1" w:lastColumn="0" w:noHBand="0" w:noVBand="1"/>
      </w:tblPr>
      <w:tblGrid>
        <w:gridCol w:w="2504"/>
        <w:gridCol w:w="3135"/>
        <w:gridCol w:w="3217"/>
      </w:tblGrid>
      <w:tr w:rsidR="00D752F4" w:rsidRPr="00D752F4" w14:paraId="52811C1D" w14:textId="77777777" w:rsidTr="00D752F4">
        <w:tc>
          <w:tcPr>
            <w:tcW w:w="0" w:type="auto"/>
            <w:hideMark/>
          </w:tcPr>
          <w:p w14:paraId="6E50BAA2" w14:textId="77777777" w:rsidR="00D752F4" w:rsidRPr="00D752F4" w:rsidRDefault="00D752F4" w:rsidP="00D54784">
            <w:pPr>
              <w:jc w:val="center"/>
              <w:rPr>
                <w:b/>
                <w:bCs/>
                <w:lang w:val="en-GB"/>
              </w:rPr>
            </w:pPr>
            <w:r w:rsidRPr="00D752F4">
              <w:rPr>
                <w:b/>
                <w:bCs/>
                <w:lang w:val="en-GB"/>
              </w:rPr>
              <w:t>Aspect of Culture</w:t>
            </w:r>
          </w:p>
        </w:tc>
        <w:tc>
          <w:tcPr>
            <w:tcW w:w="0" w:type="auto"/>
            <w:hideMark/>
          </w:tcPr>
          <w:p w14:paraId="2A14DADB" w14:textId="77777777" w:rsidR="00D752F4" w:rsidRPr="00D752F4" w:rsidRDefault="00D752F4" w:rsidP="00D54784">
            <w:pPr>
              <w:jc w:val="center"/>
              <w:rPr>
                <w:b/>
                <w:bCs/>
                <w:lang w:val="en-GB"/>
              </w:rPr>
            </w:pPr>
            <w:r w:rsidRPr="00D752F4">
              <w:rPr>
                <w:b/>
                <w:bCs/>
                <w:lang w:val="en-GB"/>
              </w:rPr>
              <w:t>Positive Impact on Performance</w:t>
            </w:r>
          </w:p>
        </w:tc>
        <w:tc>
          <w:tcPr>
            <w:tcW w:w="0" w:type="auto"/>
            <w:hideMark/>
          </w:tcPr>
          <w:p w14:paraId="7D1CBCBA" w14:textId="77777777" w:rsidR="00D752F4" w:rsidRPr="00D752F4" w:rsidRDefault="00D752F4" w:rsidP="00D54784">
            <w:pPr>
              <w:jc w:val="center"/>
              <w:rPr>
                <w:b/>
                <w:bCs/>
                <w:lang w:val="en-GB"/>
              </w:rPr>
            </w:pPr>
            <w:r w:rsidRPr="00D752F4">
              <w:rPr>
                <w:b/>
                <w:bCs/>
                <w:lang w:val="en-GB"/>
              </w:rPr>
              <w:t>Limitation on Performance</w:t>
            </w:r>
          </w:p>
        </w:tc>
      </w:tr>
      <w:tr w:rsidR="00D752F4" w:rsidRPr="00D752F4" w14:paraId="7D6E81B4" w14:textId="77777777" w:rsidTr="00D752F4">
        <w:tc>
          <w:tcPr>
            <w:tcW w:w="0" w:type="auto"/>
            <w:hideMark/>
          </w:tcPr>
          <w:p w14:paraId="3E2057C8" w14:textId="77777777" w:rsidR="00D752F4" w:rsidRPr="00D752F4" w:rsidRDefault="00D752F4" w:rsidP="00D54784">
            <w:pPr>
              <w:jc w:val="center"/>
              <w:rPr>
                <w:lang w:val="en-GB"/>
              </w:rPr>
            </w:pPr>
            <w:r w:rsidRPr="00D752F4">
              <w:rPr>
                <w:lang w:val="en-GB"/>
              </w:rPr>
              <w:t>Continuous improvement</w:t>
            </w:r>
          </w:p>
        </w:tc>
        <w:tc>
          <w:tcPr>
            <w:tcW w:w="0" w:type="auto"/>
            <w:hideMark/>
          </w:tcPr>
          <w:p w14:paraId="79D465ED" w14:textId="77777777" w:rsidR="00D752F4" w:rsidRPr="00D752F4" w:rsidRDefault="00D752F4" w:rsidP="00D54784">
            <w:pPr>
              <w:jc w:val="center"/>
              <w:rPr>
                <w:lang w:val="en-GB"/>
              </w:rPr>
            </w:pPr>
            <w:r w:rsidRPr="00D752F4">
              <w:rPr>
                <w:lang w:val="en-GB"/>
              </w:rPr>
              <w:t>High efficiency and quality output</w:t>
            </w:r>
          </w:p>
        </w:tc>
        <w:tc>
          <w:tcPr>
            <w:tcW w:w="0" w:type="auto"/>
            <w:hideMark/>
          </w:tcPr>
          <w:p w14:paraId="64571FDE" w14:textId="77777777" w:rsidR="00D752F4" w:rsidRPr="00D752F4" w:rsidRDefault="00D752F4" w:rsidP="00D54784">
            <w:pPr>
              <w:jc w:val="center"/>
              <w:rPr>
                <w:lang w:val="en-GB"/>
              </w:rPr>
            </w:pPr>
            <w:r w:rsidRPr="00D752F4">
              <w:rPr>
                <w:lang w:val="en-GB"/>
              </w:rPr>
              <w:t>Slower adoption of disruptive change</w:t>
            </w:r>
          </w:p>
        </w:tc>
      </w:tr>
      <w:tr w:rsidR="00D752F4" w:rsidRPr="00D752F4" w14:paraId="38F4F16B" w14:textId="77777777" w:rsidTr="00D752F4">
        <w:tc>
          <w:tcPr>
            <w:tcW w:w="0" w:type="auto"/>
            <w:hideMark/>
          </w:tcPr>
          <w:p w14:paraId="1372D27A" w14:textId="77777777" w:rsidR="00D752F4" w:rsidRPr="00D752F4" w:rsidRDefault="00D752F4" w:rsidP="00D54784">
            <w:pPr>
              <w:jc w:val="center"/>
              <w:rPr>
                <w:lang w:val="en-GB"/>
              </w:rPr>
            </w:pPr>
            <w:r w:rsidRPr="00D752F4">
              <w:rPr>
                <w:lang w:val="en-GB"/>
              </w:rPr>
              <w:t>Consensus and collectivism</w:t>
            </w:r>
          </w:p>
        </w:tc>
        <w:tc>
          <w:tcPr>
            <w:tcW w:w="0" w:type="auto"/>
            <w:hideMark/>
          </w:tcPr>
          <w:p w14:paraId="37013E01" w14:textId="77777777" w:rsidR="00D752F4" w:rsidRPr="00D752F4" w:rsidRDefault="00D752F4" w:rsidP="00D54784">
            <w:pPr>
              <w:jc w:val="center"/>
              <w:rPr>
                <w:lang w:val="en-GB"/>
              </w:rPr>
            </w:pPr>
            <w:r w:rsidRPr="00D752F4">
              <w:rPr>
                <w:lang w:val="en-GB"/>
              </w:rPr>
              <w:t>Strong workforce cohesion</w:t>
            </w:r>
          </w:p>
        </w:tc>
        <w:tc>
          <w:tcPr>
            <w:tcW w:w="0" w:type="auto"/>
            <w:hideMark/>
          </w:tcPr>
          <w:p w14:paraId="45B4823B" w14:textId="77777777" w:rsidR="00D752F4" w:rsidRPr="00D752F4" w:rsidRDefault="00D752F4" w:rsidP="00D54784">
            <w:pPr>
              <w:jc w:val="center"/>
              <w:rPr>
                <w:lang w:val="en-GB"/>
              </w:rPr>
            </w:pPr>
            <w:r w:rsidRPr="00D752F4">
              <w:rPr>
                <w:lang w:val="en-GB"/>
              </w:rPr>
              <w:t>Delayed crisis response</w:t>
            </w:r>
          </w:p>
        </w:tc>
      </w:tr>
      <w:tr w:rsidR="00D752F4" w:rsidRPr="00D752F4" w14:paraId="6636891A" w14:textId="77777777" w:rsidTr="00D752F4">
        <w:tc>
          <w:tcPr>
            <w:tcW w:w="0" w:type="auto"/>
            <w:hideMark/>
          </w:tcPr>
          <w:p w14:paraId="27DE6380" w14:textId="77777777" w:rsidR="00D752F4" w:rsidRPr="00D752F4" w:rsidRDefault="00D752F4" w:rsidP="00D54784">
            <w:pPr>
              <w:jc w:val="center"/>
              <w:rPr>
                <w:lang w:val="en-GB"/>
              </w:rPr>
            </w:pPr>
            <w:r w:rsidRPr="00D752F4">
              <w:rPr>
                <w:lang w:val="en-GB"/>
              </w:rPr>
              <w:lastRenderedPageBreak/>
              <w:t>Long-term orientation</w:t>
            </w:r>
          </w:p>
        </w:tc>
        <w:tc>
          <w:tcPr>
            <w:tcW w:w="0" w:type="auto"/>
            <w:hideMark/>
          </w:tcPr>
          <w:p w14:paraId="199BDFDF" w14:textId="77777777" w:rsidR="00D752F4" w:rsidRPr="00D752F4" w:rsidRDefault="00D752F4" w:rsidP="00D54784">
            <w:pPr>
              <w:jc w:val="center"/>
              <w:rPr>
                <w:lang w:val="en-GB"/>
              </w:rPr>
            </w:pPr>
            <w:r w:rsidRPr="00D752F4">
              <w:rPr>
                <w:lang w:val="en-GB"/>
              </w:rPr>
              <w:t>Resilience and strategic investments</w:t>
            </w:r>
          </w:p>
        </w:tc>
        <w:tc>
          <w:tcPr>
            <w:tcW w:w="0" w:type="auto"/>
            <w:hideMark/>
          </w:tcPr>
          <w:p w14:paraId="0BE83499" w14:textId="77777777" w:rsidR="00D752F4" w:rsidRPr="00D752F4" w:rsidRDefault="00D752F4" w:rsidP="00D54784">
            <w:pPr>
              <w:jc w:val="center"/>
              <w:rPr>
                <w:lang w:val="en-GB"/>
              </w:rPr>
            </w:pPr>
            <w:r w:rsidRPr="00D752F4">
              <w:rPr>
                <w:lang w:val="en-GB"/>
              </w:rPr>
              <w:t>Missed short-term opportunities</w:t>
            </w:r>
          </w:p>
        </w:tc>
      </w:tr>
    </w:tbl>
    <w:p w14:paraId="6CCC7410" w14:textId="77777777" w:rsidR="00D752F4" w:rsidRDefault="00D752F4" w:rsidP="00D54784">
      <w:pPr>
        <w:spacing w:after="0"/>
        <w:rPr>
          <w:lang w:val="en-GB"/>
        </w:rPr>
      </w:pPr>
    </w:p>
    <w:p w14:paraId="5C6F22C7" w14:textId="5D84480C" w:rsidR="004424B8" w:rsidRDefault="00D752F4" w:rsidP="00D54784">
      <w:pPr>
        <w:spacing w:after="0"/>
        <w:ind w:firstLine="720"/>
        <w:rPr>
          <w:lang w:val="en-GB"/>
        </w:rPr>
      </w:pPr>
      <w:r w:rsidRPr="00D752F4">
        <w:rPr>
          <w:lang w:val="en-GB"/>
        </w:rPr>
        <w:t>To enhance performance, Toyota must refine its cultural strengths while addressing weaknesses. Greater encouragement of disruptive innovation is essential to remain competitive in the transition to new mobility technologies</w:t>
      </w:r>
      <w:r w:rsidR="009A4514">
        <w:rPr>
          <w:lang w:val="en-GB"/>
        </w:rPr>
        <w:t xml:space="preserve"> (</w:t>
      </w:r>
      <w:r w:rsidR="009A4514" w:rsidRPr="000F19C5">
        <w:t>Kim</w:t>
      </w:r>
      <w:r w:rsidR="009A4514">
        <w:t xml:space="preserve"> et al., 2022</w:t>
      </w:r>
      <w:r w:rsidR="009A4514">
        <w:rPr>
          <w:lang w:val="en-GB"/>
        </w:rPr>
        <w:t>)</w:t>
      </w:r>
      <w:r w:rsidRPr="00D752F4">
        <w:rPr>
          <w:lang w:val="en-GB"/>
        </w:rPr>
        <w:t>. Transparency and speed in governance should be strengthened to prevent reputational risks. Finally, Toyota should broaden its culture of inclusiveness to foster diversity of thought, enabling fresh perspectives that challenge traditional incrementalism. Such measures would preserve Toyota’s historic strengths while ensuring that culture serves as a driver rather than a constraint on future organisational performance.</w:t>
      </w:r>
    </w:p>
    <w:p w14:paraId="7BB13773" w14:textId="77777777" w:rsidR="00D246D3" w:rsidRPr="00797882" w:rsidRDefault="00D246D3" w:rsidP="00D54784">
      <w:pPr>
        <w:spacing w:after="0"/>
        <w:ind w:firstLine="720"/>
        <w:rPr>
          <w:lang w:val="en-GB"/>
        </w:rPr>
      </w:pPr>
    </w:p>
    <w:p w14:paraId="49CC28E3" w14:textId="70581D81" w:rsidR="005D44EA" w:rsidRPr="00FE5325" w:rsidRDefault="000A3F3F" w:rsidP="00D54784">
      <w:pPr>
        <w:pStyle w:val="Heading1"/>
        <w:spacing w:before="0"/>
      </w:pPr>
      <w:bookmarkStart w:id="10" w:name="_Toc209775652"/>
      <w:r>
        <w:t>8.</w:t>
      </w:r>
      <w:r>
        <w:tab/>
      </w:r>
      <w:r w:rsidR="00AB345F" w:rsidRPr="00FE5325">
        <w:t>Conclusion</w:t>
      </w:r>
      <w:bookmarkEnd w:id="10"/>
    </w:p>
    <w:p w14:paraId="14EDB2C8" w14:textId="534ABA67" w:rsidR="00D56916" w:rsidRDefault="00D56916" w:rsidP="00D54784">
      <w:pPr>
        <w:spacing w:after="0"/>
        <w:ind w:firstLine="720"/>
      </w:pPr>
      <w:r>
        <w:t xml:space="preserve">The analysis demonstrates that Toyota’s </w:t>
      </w:r>
      <w:proofErr w:type="spellStart"/>
      <w:r>
        <w:t>organisational</w:t>
      </w:r>
      <w:proofErr w:type="spellEnd"/>
      <w:r>
        <w:t xml:space="preserve"> culture has been central to its global success</w:t>
      </w:r>
      <w:r w:rsidR="00ED5146">
        <w:t>,</w:t>
      </w:r>
      <w:r>
        <w:t xml:space="preserve"> but also presents ongoing challenges. Cultural strengths such as Kaizen, collective responsibility, and long-term orientation have enabled Toyota to achieve superior efficiency, resilience, and stakeholder trust. At the same time, these same values have occasionally acted as barriers, limiting innovation speed and transparency during times of crisis.</w:t>
      </w:r>
    </w:p>
    <w:p w14:paraId="7F0CBF4C" w14:textId="4D0BDACF" w:rsidR="00AB345F" w:rsidRDefault="00D56916" w:rsidP="00C91469">
      <w:pPr>
        <w:spacing w:after="0"/>
        <w:ind w:firstLine="720"/>
      </w:pPr>
      <w:r>
        <w:t>Frameworks such as Schein’s model, Hofstede’s dimensions, and Denison’s theory illustrate that Toyota’s culture is both deeply rooted and hybrid, blending role-based stability with task-oriented collaboration. This complexity explains why Toyota can excel in manufacturing excellence yet struggle with disruptive technological transitions. The report concludes that Toyota must balance its traditional cultural strengths with reforms that promote transparency, agility, and diversity of thought. By doing so, Toyota can preserve its identity while ensuring that culture remains a driver of competitive advantage in a rapidly evolving global environment.</w:t>
      </w:r>
    </w:p>
    <w:p w14:paraId="3E9C15D7" w14:textId="77777777" w:rsidR="00AB345F" w:rsidRDefault="00AB345F" w:rsidP="00D54784">
      <w:pPr>
        <w:spacing w:after="0"/>
      </w:pPr>
    </w:p>
    <w:p w14:paraId="7ACD89AF" w14:textId="77777777" w:rsidR="000A3F3F" w:rsidRDefault="000A3F3F" w:rsidP="00D54784">
      <w:pPr>
        <w:spacing w:after="0"/>
        <w:rPr>
          <w:rFonts w:asciiTheme="majorHAnsi" w:hAnsiTheme="majorHAnsi" w:cstheme="majorHAnsi"/>
          <w:b/>
          <w:bCs/>
          <w:szCs w:val="24"/>
        </w:rPr>
      </w:pPr>
      <w:r>
        <w:rPr>
          <w:rFonts w:asciiTheme="majorHAnsi" w:hAnsiTheme="majorHAnsi" w:cstheme="majorHAnsi"/>
          <w:b/>
          <w:bCs/>
          <w:szCs w:val="24"/>
        </w:rPr>
        <w:br w:type="page"/>
      </w:r>
    </w:p>
    <w:p w14:paraId="73D52545" w14:textId="24E8ABDB" w:rsidR="005D44EA" w:rsidRPr="00FE5325" w:rsidRDefault="000A3F3F" w:rsidP="00D54784">
      <w:pPr>
        <w:pStyle w:val="Heading1"/>
        <w:spacing w:before="0"/>
      </w:pPr>
      <w:bookmarkStart w:id="11" w:name="_Toc209775653"/>
      <w:r>
        <w:lastRenderedPageBreak/>
        <w:t>9.</w:t>
      </w:r>
      <w:r>
        <w:tab/>
      </w:r>
      <w:r w:rsidR="00AB345F" w:rsidRPr="00FE5325">
        <w:t>References</w:t>
      </w:r>
      <w:bookmarkEnd w:id="11"/>
    </w:p>
    <w:p w14:paraId="6C56B977" w14:textId="77777777" w:rsidR="009C0179" w:rsidRDefault="009C0179" w:rsidP="009C0179">
      <w:pPr>
        <w:ind w:left="720" w:hanging="720"/>
      </w:pPr>
      <w:r w:rsidRPr="00C97351">
        <w:t xml:space="preserve">Akpa, V. O., </w:t>
      </w:r>
      <w:proofErr w:type="spellStart"/>
      <w:r w:rsidRPr="00C97351">
        <w:t>Asikhia</w:t>
      </w:r>
      <w:proofErr w:type="spellEnd"/>
      <w:r w:rsidRPr="00C97351">
        <w:t xml:space="preserve">, O. U., </w:t>
      </w:r>
      <w:r>
        <w:rPr>
          <w:lang w:val="en-GB"/>
        </w:rPr>
        <w:t>and</w:t>
      </w:r>
      <w:r w:rsidRPr="00C97351">
        <w:t xml:space="preserve"> Nneji, N. E. (2021). Organizational culture and organizational performance: A review of literature. </w:t>
      </w:r>
      <w:r w:rsidRPr="00C97351">
        <w:rPr>
          <w:i/>
          <w:iCs/>
        </w:rPr>
        <w:t>International journal of advances in engineering and management</w:t>
      </w:r>
      <w:r w:rsidRPr="00C97351">
        <w:t>, </w:t>
      </w:r>
      <w:r w:rsidRPr="00C97351">
        <w:rPr>
          <w:i/>
          <w:iCs/>
        </w:rPr>
        <w:t>3</w:t>
      </w:r>
      <w:r w:rsidRPr="00C97351">
        <w:t>(1), 361-372.</w:t>
      </w:r>
    </w:p>
    <w:p w14:paraId="5615FD3F" w14:textId="77777777" w:rsidR="009C0179" w:rsidRDefault="009C0179" w:rsidP="009C0179">
      <w:pPr>
        <w:ind w:left="720" w:hanging="720"/>
      </w:pPr>
      <w:r>
        <w:t xml:space="preserve">Behrendt, M., (2021). </w:t>
      </w:r>
      <w:r w:rsidRPr="00190C97">
        <w:t>The Kaizen Principle: Tried and Tested, Yet with Its Pulse on the Times</w:t>
      </w:r>
      <w:r>
        <w:t xml:space="preserve">. </w:t>
      </w:r>
      <w:proofErr w:type="spellStart"/>
      <w:r>
        <w:rPr>
          <w:i/>
        </w:rPr>
        <w:t>Babtec</w:t>
      </w:r>
      <w:proofErr w:type="spellEnd"/>
      <w:r>
        <w:t xml:space="preserve">. </w:t>
      </w:r>
      <w:hyperlink r:id="rId12" w:history="1">
        <w:r w:rsidRPr="00F33CCF">
          <w:rPr>
            <w:rStyle w:val="Hyperlink"/>
          </w:rPr>
          <w:t>https://www.babtec.com/blog/kaizen-principle</w:t>
        </w:r>
      </w:hyperlink>
      <w:r>
        <w:t xml:space="preserve"> </w:t>
      </w:r>
    </w:p>
    <w:p w14:paraId="24A12CD6" w14:textId="77777777" w:rsidR="009C0179" w:rsidRDefault="009C0179" w:rsidP="009C0179">
      <w:pPr>
        <w:ind w:left="720" w:hanging="720"/>
      </w:pPr>
      <w:r w:rsidRPr="00C97351">
        <w:t xml:space="preserve">Berman, A., </w:t>
      </w:r>
      <w:r>
        <w:rPr>
          <w:lang w:val="en-GB"/>
        </w:rPr>
        <w:t>and</w:t>
      </w:r>
      <w:r w:rsidRPr="00C97351">
        <w:t xml:space="preserve"> Ofer, G. (Eds.). (2024). </w:t>
      </w:r>
      <w:r w:rsidRPr="00C97351">
        <w:rPr>
          <w:i/>
          <w:iCs/>
        </w:rPr>
        <w:t>Tolerance–A Concept in Crisis: Psychoanalytic, Group Analytic, and Socio-Cultural Perspectives</w:t>
      </w:r>
      <w:r w:rsidRPr="00C97351">
        <w:t>. Taylor &amp; Francis.</w:t>
      </w:r>
      <w:r>
        <w:t xml:space="preserve"> </w:t>
      </w:r>
    </w:p>
    <w:p w14:paraId="5641C424" w14:textId="77777777" w:rsidR="009C0179" w:rsidRDefault="009C0179" w:rsidP="009C0179">
      <w:pPr>
        <w:ind w:left="720" w:hanging="720"/>
      </w:pPr>
      <w:r w:rsidRPr="007E1776">
        <w:t xml:space="preserve">Curado, C., Henriques, P., Oliveira, M., </w:t>
      </w:r>
      <w:r>
        <w:rPr>
          <w:lang w:val="en-GB"/>
        </w:rPr>
        <w:t>and</w:t>
      </w:r>
      <w:r w:rsidRPr="007E1776">
        <w:t xml:space="preserve"> Martins, R. (2023). </w:t>
      </w:r>
      <w:proofErr w:type="spellStart"/>
      <w:r w:rsidRPr="007E1776">
        <w:t>Organisational</w:t>
      </w:r>
      <w:proofErr w:type="spellEnd"/>
      <w:r w:rsidRPr="007E1776">
        <w:t xml:space="preserve"> culture as an antecedent of knowledge sharing in NGOs. </w:t>
      </w:r>
      <w:r w:rsidRPr="007E1776">
        <w:rPr>
          <w:i/>
          <w:iCs/>
        </w:rPr>
        <w:t>Knowledge Management Research &amp; Practice</w:t>
      </w:r>
      <w:r w:rsidRPr="007E1776">
        <w:t>, </w:t>
      </w:r>
      <w:r w:rsidRPr="007E1776">
        <w:rPr>
          <w:i/>
          <w:iCs/>
        </w:rPr>
        <w:t>21</w:t>
      </w:r>
      <w:r w:rsidRPr="007E1776">
        <w:t>(3), 449-461.</w:t>
      </w:r>
      <w:r>
        <w:t xml:space="preserve"> </w:t>
      </w:r>
    </w:p>
    <w:p w14:paraId="340E6DF9" w14:textId="77777777" w:rsidR="009C0179" w:rsidRDefault="009C0179" w:rsidP="009C0179">
      <w:pPr>
        <w:ind w:left="720" w:hanging="720"/>
      </w:pPr>
      <w:r w:rsidRPr="00190C97">
        <w:t>Dujarric, F. (2024). Unravelling hierarchy in Japanese workplaces an exploration of cooperation between Japanese and western research laboratories. </w:t>
      </w:r>
      <w:r w:rsidRPr="00190C97">
        <w:rPr>
          <w:i/>
          <w:iCs/>
        </w:rPr>
        <w:t>Int. J. Manag. Human.</w:t>
      </w:r>
      <w:r w:rsidRPr="00190C97">
        <w:t>, </w:t>
      </w:r>
      <w:r w:rsidRPr="00190C97">
        <w:rPr>
          <w:i/>
          <w:iCs/>
        </w:rPr>
        <w:t>10</w:t>
      </w:r>
      <w:r w:rsidRPr="00190C97">
        <w:t>, 1-6.</w:t>
      </w:r>
      <w:r>
        <w:t xml:space="preserve"> </w:t>
      </w:r>
    </w:p>
    <w:p w14:paraId="289DBB95" w14:textId="77777777" w:rsidR="009C0179" w:rsidRDefault="009C0179" w:rsidP="009C0179">
      <w:pPr>
        <w:ind w:left="720" w:hanging="720"/>
      </w:pPr>
      <w:r w:rsidRPr="000F19C5">
        <w:t xml:space="preserve">Fadnavis, S., Najarzadeh, A., </w:t>
      </w:r>
      <w:r>
        <w:rPr>
          <w:lang w:val="en-GB"/>
        </w:rPr>
        <w:t>and</w:t>
      </w:r>
      <w:r w:rsidRPr="000F19C5">
        <w:t xml:space="preserve"> </w:t>
      </w:r>
      <w:proofErr w:type="spellStart"/>
      <w:r w:rsidRPr="000F19C5">
        <w:t>Badurdeen</w:t>
      </w:r>
      <w:proofErr w:type="spellEnd"/>
      <w:r w:rsidRPr="000F19C5">
        <w:t>, F. (2020). An assessment of organizational culture traits impacting problem solving for lean transformation. </w:t>
      </w:r>
      <w:r w:rsidRPr="000F19C5">
        <w:rPr>
          <w:i/>
          <w:iCs/>
        </w:rPr>
        <w:t>Procedia Manufacturing</w:t>
      </w:r>
      <w:r w:rsidRPr="000F19C5">
        <w:t>, </w:t>
      </w:r>
      <w:r w:rsidRPr="000F19C5">
        <w:rPr>
          <w:i/>
          <w:iCs/>
        </w:rPr>
        <w:t>48</w:t>
      </w:r>
      <w:r w:rsidRPr="000F19C5">
        <w:t>, 31-42.</w:t>
      </w:r>
      <w:r>
        <w:t xml:space="preserve"> </w:t>
      </w:r>
    </w:p>
    <w:p w14:paraId="4631F99A" w14:textId="77777777" w:rsidR="009C0179" w:rsidRDefault="009C0179" w:rsidP="009C0179">
      <w:pPr>
        <w:ind w:left="720" w:hanging="720"/>
      </w:pPr>
      <w:r w:rsidRPr="00C97351">
        <w:t xml:space="preserve">Hastings, H., </w:t>
      </w:r>
      <w:r>
        <w:rPr>
          <w:lang w:val="en-GB"/>
        </w:rPr>
        <w:t>and</w:t>
      </w:r>
      <w:r w:rsidRPr="00C97351">
        <w:t xml:space="preserve"> Denning, S. (2024). </w:t>
      </w:r>
      <w:r w:rsidRPr="00C97351">
        <w:rPr>
          <w:i/>
          <w:iCs/>
        </w:rPr>
        <w:t>Aberrant Capitalism: The Decay and Revival of Customer Capitalism</w:t>
      </w:r>
      <w:r w:rsidRPr="00C97351">
        <w:t>. Cambridge University Press.</w:t>
      </w:r>
      <w:r>
        <w:t xml:space="preserve"> </w:t>
      </w:r>
    </w:p>
    <w:p w14:paraId="064164D0" w14:textId="77777777" w:rsidR="009C0179" w:rsidRDefault="009C0179" w:rsidP="009C0179">
      <w:pPr>
        <w:ind w:left="720" w:hanging="720"/>
      </w:pPr>
      <w:r w:rsidRPr="000F19C5">
        <w:t xml:space="preserve">Hennig, A., </w:t>
      </w:r>
      <w:r>
        <w:rPr>
          <w:lang w:val="en-GB"/>
        </w:rPr>
        <w:t>and</w:t>
      </w:r>
      <w:r w:rsidRPr="000F19C5">
        <w:t xml:space="preserve"> Romar, E. (2023). Learning from Japanese businesses: Ethics in operational excellence. </w:t>
      </w:r>
      <w:r w:rsidRPr="000F19C5">
        <w:rPr>
          <w:i/>
          <w:iCs/>
        </w:rPr>
        <w:t>Humanistic Management Journal</w:t>
      </w:r>
      <w:r w:rsidRPr="000F19C5">
        <w:t>, </w:t>
      </w:r>
      <w:r w:rsidRPr="000F19C5">
        <w:rPr>
          <w:i/>
          <w:iCs/>
        </w:rPr>
        <w:t>8</w:t>
      </w:r>
      <w:r w:rsidRPr="000F19C5">
        <w:t>(3), 329-354.</w:t>
      </w:r>
      <w:r>
        <w:t xml:space="preserve"> </w:t>
      </w:r>
    </w:p>
    <w:p w14:paraId="15C52734" w14:textId="77777777" w:rsidR="009C0179" w:rsidRDefault="009C0179" w:rsidP="009C0179">
      <w:pPr>
        <w:ind w:left="720" w:hanging="720"/>
      </w:pPr>
      <w:r w:rsidRPr="00C97351">
        <w:t>Hino, S. (2024). </w:t>
      </w:r>
      <w:r w:rsidRPr="00C97351">
        <w:rPr>
          <w:i/>
          <w:iCs/>
        </w:rPr>
        <w:t>Inside the mind of Toyota: Management principles for enduring growth</w:t>
      </w:r>
      <w:r w:rsidRPr="00C97351">
        <w:t>. CRC Press.</w:t>
      </w:r>
      <w:r>
        <w:t xml:space="preserve">  </w:t>
      </w:r>
    </w:p>
    <w:p w14:paraId="477DACBD" w14:textId="77777777" w:rsidR="009C0179" w:rsidRDefault="009C0179" w:rsidP="009C0179">
      <w:pPr>
        <w:ind w:left="720" w:hanging="720"/>
      </w:pPr>
      <w:r w:rsidRPr="007E1776">
        <w:lastRenderedPageBreak/>
        <w:t xml:space="preserve">James, R. (2021). The Toyota Way or the unions’ </w:t>
      </w:r>
      <w:proofErr w:type="gramStart"/>
      <w:r w:rsidRPr="007E1776">
        <w:t>way?:</w:t>
      </w:r>
      <w:proofErr w:type="gramEnd"/>
      <w:r w:rsidRPr="007E1776">
        <w:t xml:space="preserve"> Examining the nexus between lean and unions in Toyota Australia. </w:t>
      </w:r>
      <w:r w:rsidRPr="007E1776">
        <w:rPr>
          <w:i/>
          <w:iCs/>
        </w:rPr>
        <w:t>The International Journal of Human Resource Management</w:t>
      </w:r>
      <w:r w:rsidRPr="007E1776">
        <w:t>, </w:t>
      </w:r>
      <w:r w:rsidRPr="007E1776">
        <w:rPr>
          <w:i/>
          <w:iCs/>
        </w:rPr>
        <w:t>32</w:t>
      </w:r>
      <w:r w:rsidRPr="007E1776">
        <w:t>(6), 1273-1311.</w:t>
      </w:r>
      <w:r>
        <w:t xml:space="preserve"> </w:t>
      </w:r>
    </w:p>
    <w:p w14:paraId="3B58A700" w14:textId="77777777" w:rsidR="009C0179" w:rsidRDefault="009C0179" w:rsidP="009C0179">
      <w:pPr>
        <w:ind w:left="720" w:hanging="720"/>
      </w:pPr>
      <w:r w:rsidRPr="000F19C5">
        <w:t xml:space="preserve">Kim, J., Paek, B., </w:t>
      </w:r>
      <w:r>
        <w:rPr>
          <w:lang w:val="en-GB"/>
        </w:rPr>
        <w:t>and</w:t>
      </w:r>
      <w:r w:rsidRPr="000F19C5">
        <w:t xml:space="preserve"> Lee, H. (2022). Exploring innovation ecosystem of incumbents in the face of technological discontinuities: Automobile firms. </w:t>
      </w:r>
      <w:r w:rsidRPr="000F19C5">
        <w:rPr>
          <w:i/>
          <w:iCs/>
        </w:rPr>
        <w:t>Sustainability</w:t>
      </w:r>
      <w:r w:rsidRPr="000F19C5">
        <w:t>, </w:t>
      </w:r>
      <w:r w:rsidRPr="000F19C5">
        <w:rPr>
          <w:i/>
          <w:iCs/>
        </w:rPr>
        <w:t>14</w:t>
      </w:r>
      <w:r w:rsidRPr="000F19C5">
        <w:t>(3), 1606.</w:t>
      </w:r>
      <w:r>
        <w:t xml:space="preserve"> </w:t>
      </w:r>
    </w:p>
    <w:p w14:paraId="530B8AC2" w14:textId="77777777" w:rsidR="009C0179" w:rsidRDefault="009C0179" w:rsidP="009C0179">
      <w:pPr>
        <w:ind w:left="720" w:hanging="720"/>
      </w:pPr>
      <w:r w:rsidRPr="00C97351">
        <w:t xml:space="preserve">Lepadatu, D., </w:t>
      </w:r>
      <w:r>
        <w:rPr>
          <w:lang w:val="en-GB"/>
        </w:rPr>
        <w:t>and</w:t>
      </w:r>
      <w:r w:rsidRPr="00C97351">
        <w:t xml:space="preserve"> Janoski, T. (2020). </w:t>
      </w:r>
      <w:r w:rsidRPr="00C97351">
        <w:rPr>
          <w:i/>
          <w:iCs/>
        </w:rPr>
        <w:t>Framing and Managing Lean Organizations in the New Economy</w:t>
      </w:r>
      <w:r w:rsidRPr="00C97351">
        <w:t>. Routledge.</w:t>
      </w:r>
      <w:r>
        <w:t xml:space="preserve"> </w:t>
      </w:r>
    </w:p>
    <w:p w14:paraId="7CD7138F" w14:textId="77777777" w:rsidR="009C0179" w:rsidRDefault="009C0179" w:rsidP="009C0179">
      <w:pPr>
        <w:ind w:left="720" w:hanging="720"/>
      </w:pPr>
      <w:r>
        <w:t xml:space="preserve">Liang, A., (2024). </w:t>
      </w:r>
      <w:r w:rsidRPr="00C97351">
        <w:t>Toyota: World's largest carmaker raided over safety scandal</w:t>
      </w:r>
      <w:r>
        <w:t xml:space="preserve">. </w:t>
      </w:r>
      <w:r w:rsidRPr="00C97351">
        <w:rPr>
          <w:i/>
        </w:rPr>
        <w:t>BBC</w:t>
      </w:r>
      <w:r>
        <w:t xml:space="preserve">. </w:t>
      </w:r>
      <w:hyperlink r:id="rId13" w:history="1">
        <w:r w:rsidRPr="00BF7A58">
          <w:rPr>
            <w:rStyle w:val="Hyperlink"/>
          </w:rPr>
          <w:t>https://www.bbc.com/news/articles/c1wwj1p2wdyo</w:t>
        </w:r>
      </w:hyperlink>
      <w:r>
        <w:t xml:space="preserve">  </w:t>
      </w:r>
    </w:p>
    <w:p w14:paraId="6216420B" w14:textId="77777777" w:rsidR="009C0179" w:rsidRDefault="009C0179" w:rsidP="009C0179">
      <w:pPr>
        <w:ind w:left="720" w:hanging="720"/>
      </w:pPr>
      <w:r w:rsidRPr="00190C97">
        <w:t xml:space="preserve">Lopez-Claros, A., Dahl, A. L., </w:t>
      </w:r>
      <w:r>
        <w:rPr>
          <w:lang w:val="en-GB"/>
        </w:rPr>
        <w:t>and</w:t>
      </w:r>
      <w:r w:rsidRPr="00190C97">
        <w:t xml:space="preserve"> Groff, M. (2020). </w:t>
      </w:r>
      <w:r w:rsidRPr="00190C97">
        <w:rPr>
          <w:i/>
          <w:iCs/>
        </w:rPr>
        <w:t>Global governance and the emergence of global institutions for the 21st century</w:t>
      </w:r>
      <w:r w:rsidRPr="00190C97">
        <w:t>. Cambridge University Press.</w:t>
      </w:r>
      <w:r>
        <w:t xml:space="preserve"> </w:t>
      </w:r>
    </w:p>
    <w:p w14:paraId="0AF08BD2" w14:textId="77777777" w:rsidR="009C0179" w:rsidRDefault="009C0179" w:rsidP="009C0179">
      <w:pPr>
        <w:ind w:left="720" w:hanging="720"/>
      </w:pPr>
      <w:r w:rsidRPr="00190C97">
        <w:t>Mehra, N. (2025). Bridging Business Cultures: Japan’s Relationship-Driven Model vs. the West’s Transactional Approach. </w:t>
      </w:r>
      <w:r w:rsidRPr="00190C97">
        <w:rPr>
          <w:i/>
          <w:iCs/>
        </w:rPr>
        <w:t>Available at SSRN 5167932</w:t>
      </w:r>
      <w:r w:rsidRPr="00190C97">
        <w:t>.</w:t>
      </w:r>
      <w:r>
        <w:t xml:space="preserve"> </w:t>
      </w:r>
    </w:p>
    <w:p w14:paraId="4930B960" w14:textId="77777777" w:rsidR="009C0179" w:rsidRDefault="009C0179" w:rsidP="009C0179">
      <w:pPr>
        <w:ind w:left="720" w:hanging="720"/>
      </w:pPr>
      <w:r>
        <w:t xml:space="preserve">Meyer, P., (2025). </w:t>
      </w:r>
      <w:r w:rsidRPr="007E1776">
        <w:t>Toyota's Organizational Culture: An Analysis</w:t>
      </w:r>
      <w:r>
        <w:t xml:space="preserve">. </w:t>
      </w:r>
      <w:proofErr w:type="spellStart"/>
      <w:r w:rsidRPr="007E1776">
        <w:rPr>
          <w:i/>
        </w:rPr>
        <w:t>Panmore</w:t>
      </w:r>
      <w:proofErr w:type="spellEnd"/>
      <w:r>
        <w:t xml:space="preserve">. </w:t>
      </w:r>
      <w:hyperlink r:id="rId14" w:anchor="google_vignette" w:history="1">
        <w:r w:rsidRPr="00F33CCF">
          <w:rPr>
            <w:rStyle w:val="Hyperlink"/>
          </w:rPr>
          <w:t>https://panmore.com/toyota-organizational-culture-characteristics-analysis#google_vignette</w:t>
        </w:r>
      </w:hyperlink>
      <w:r>
        <w:t xml:space="preserve"> </w:t>
      </w:r>
    </w:p>
    <w:p w14:paraId="6D4479A7" w14:textId="77777777" w:rsidR="009C0179" w:rsidRDefault="009C0179" w:rsidP="009C0179">
      <w:pPr>
        <w:ind w:left="720" w:hanging="720"/>
      </w:pPr>
      <w:r w:rsidRPr="007E1776">
        <w:t xml:space="preserve">Morgan, J., </w:t>
      </w:r>
      <w:r>
        <w:rPr>
          <w:lang w:val="en-GB"/>
        </w:rPr>
        <w:t>and</w:t>
      </w:r>
      <w:r w:rsidRPr="007E1776">
        <w:t xml:space="preserve"> Liker, J. K. (2020). </w:t>
      </w:r>
      <w:r w:rsidRPr="007E1776">
        <w:rPr>
          <w:i/>
          <w:iCs/>
        </w:rPr>
        <w:t>The Toyota product development system: integrating people, process, and technology</w:t>
      </w:r>
      <w:r w:rsidRPr="007E1776">
        <w:t>. Productivity press.</w:t>
      </w:r>
      <w:r>
        <w:t xml:space="preserve"> </w:t>
      </w:r>
    </w:p>
    <w:p w14:paraId="76FBFD71" w14:textId="77777777" w:rsidR="009C0179" w:rsidRDefault="009C0179" w:rsidP="009C0179">
      <w:pPr>
        <w:ind w:left="720" w:hanging="720"/>
      </w:pPr>
      <w:r>
        <w:t xml:space="preserve">Mulder, P., (2025). </w:t>
      </w:r>
      <w:r w:rsidRPr="000F19C5">
        <w:t xml:space="preserve">Handy Model of </w:t>
      </w:r>
      <w:proofErr w:type="spellStart"/>
      <w:r w:rsidRPr="000F19C5">
        <w:t>Organisational</w:t>
      </w:r>
      <w:proofErr w:type="spellEnd"/>
      <w:r w:rsidRPr="000F19C5">
        <w:t xml:space="preserve"> Culture </w:t>
      </w:r>
      <w:r>
        <w:t>(Handy and Harrison).</w:t>
      </w:r>
      <w:r w:rsidRPr="000F19C5">
        <w:t xml:space="preserve"> </w:t>
      </w:r>
      <w:proofErr w:type="spellStart"/>
      <w:r w:rsidRPr="000F19C5">
        <w:rPr>
          <w:i/>
        </w:rPr>
        <w:t>Toolshero</w:t>
      </w:r>
      <w:proofErr w:type="spellEnd"/>
      <w:r>
        <w:t xml:space="preserve">. </w:t>
      </w:r>
      <w:hyperlink r:id="rId15" w:history="1">
        <w:r w:rsidRPr="00F33CCF">
          <w:rPr>
            <w:rStyle w:val="Hyperlink"/>
          </w:rPr>
          <w:t>https://www.toolshero.com/management/handy-model/</w:t>
        </w:r>
      </w:hyperlink>
      <w:r>
        <w:t xml:space="preserve"> </w:t>
      </w:r>
    </w:p>
    <w:p w14:paraId="3C36C8F8" w14:textId="77777777" w:rsidR="009C0179" w:rsidRDefault="009C0179" w:rsidP="009C0179">
      <w:pPr>
        <w:ind w:left="720" w:hanging="720"/>
      </w:pPr>
      <w:r w:rsidRPr="00C20F2A">
        <w:rPr>
          <w:lang w:val="en-GB"/>
        </w:rPr>
        <w:t xml:space="preserve">Mullins, L., </w:t>
      </w:r>
      <w:r>
        <w:rPr>
          <w:lang w:val="en-GB"/>
        </w:rPr>
        <w:t>and</w:t>
      </w:r>
      <w:r w:rsidRPr="00C20F2A">
        <w:rPr>
          <w:lang w:val="en-GB"/>
        </w:rPr>
        <w:t xml:space="preserve"> Christy, G. (2016). Management &amp; Organisational Behaviour (Eleventh ed., Always learning)</w:t>
      </w:r>
      <w:r>
        <w:rPr>
          <w:lang w:val="en-GB"/>
        </w:rPr>
        <w:t xml:space="preserve"> </w:t>
      </w:r>
    </w:p>
    <w:p w14:paraId="1CC8A1BF" w14:textId="77777777" w:rsidR="009C0179" w:rsidRDefault="009C0179" w:rsidP="009C0179">
      <w:pPr>
        <w:ind w:left="720" w:hanging="720"/>
      </w:pPr>
      <w:r>
        <w:lastRenderedPageBreak/>
        <w:t xml:space="preserve">Nickerson, S., (2025). </w:t>
      </w:r>
      <w:r w:rsidRPr="007E1776">
        <w:t>Hofstede’s Cultural Dimensions Theory</w:t>
      </w:r>
      <w:r>
        <w:t xml:space="preserve">. </w:t>
      </w:r>
      <w:r w:rsidRPr="007E1776">
        <w:rPr>
          <w:i/>
        </w:rPr>
        <w:t>Simply Psychology</w:t>
      </w:r>
      <w:r>
        <w:t xml:space="preserve">. </w:t>
      </w:r>
      <w:hyperlink r:id="rId16" w:history="1">
        <w:r w:rsidRPr="00F33CCF">
          <w:rPr>
            <w:rStyle w:val="Hyperlink"/>
          </w:rPr>
          <w:t>https://www.simplypsychology.org/hofstedes-cultural-dimensions-theory.html</w:t>
        </w:r>
      </w:hyperlink>
      <w:r>
        <w:t xml:space="preserve"> </w:t>
      </w:r>
    </w:p>
    <w:p w14:paraId="57F1D315" w14:textId="77777777" w:rsidR="009C0179" w:rsidRDefault="009C0179" w:rsidP="009C0179">
      <w:pPr>
        <w:ind w:left="720" w:hanging="720"/>
      </w:pPr>
      <w:r>
        <w:t xml:space="preserve">Ozan, S., (2024). </w:t>
      </w:r>
      <w:r w:rsidRPr="00190C97">
        <w:t>Toyota’s Strategic Resilience in the Face of Global Market Challenges</w:t>
      </w:r>
      <w:r>
        <w:t xml:space="preserve">. </w:t>
      </w:r>
      <w:r w:rsidRPr="00190C97">
        <w:rPr>
          <w:i/>
        </w:rPr>
        <w:t>Report Linker</w:t>
      </w:r>
      <w:r>
        <w:t xml:space="preserve">. </w:t>
      </w:r>
      <w:hyperlink r:id="rId17" w:history="1">
        <w:r w:rsidRPr="00F33CCF">
          <w:rPr>
            <w:rStyle w:val="Hyperlink"/>
          </w:rPr>
          <w:t>https://www.reportlinker.com/article/9557</w:t>
        </w:r>
      </w:hyperlink>
      <w:r>
        <w:t xml:space="preserve"> </w:t>
      </w:r>
    </w:p>
    <w:p w14:paraId="733BBD65" w14:textId="77777777" w:rsidR="009C0179" w:rsidRDefault="009C0179" w:rsidP="009C0179">
      <w:pPr>
        <w:ind w:left="720" w:hanging="720"/>
      </w:pPr>
      <w:proofErr w:type="spellStart"/>
      <w:r w:rsidRPr="007E1776">
        <w:t>Palhau</w:t>
      </w:r>
      <w:proofErr w:type="spellEnd"/>
      <w:r w:rsidRPr="007E1776">
        <w:t xml:space="preserve">, M., Sá, J. C., Ávila, P., Dinis-Carvalho, J., Rodrigues, C., </w:t>
      </w:r>
      <w:r>
        <w:rPr>
          <w:lang w:val="en-GB"/>
        </w:rPr>
        <w:t>and</w:t>
      </w:r>
      <w:r w:rsidRPr="007E1776">
        <w:t xml:space="preserve"> Santos, G. (2024). Toyota Way–the Heart of Toyota Production System and Its Impact on Sustainable Company Growth. </w:t>
      </w:r>
      <w:r w:rsidRPr="007E1776">
        <w:rPr>
          <w:i/>
          <w:iCs/>
        </w:rPr>
        <w:t>Quality Innovation Prosperity</w:t>
      </w:r>
      <w:r w:rsidRPr="007E1776">
        <w:t>, </w:t>
      </w:r>
      <w:r w:rsidRPr="007E1776">
        <w:rPr>
          <w:i/>
          <w:iCs/>
        </w:rPr>
        <w:t>28</w:t>
      </w:r>
      <w:r w:rsidRPr="007E1776">
        <w:t>(3), 23-45.</w:t>
      </w:r>
      <w:r>
        <w:t xml:space="preserve"> </w:t>
      </w:r>
    </w:p>
    <w:p w14:paraId="55DDB3B1" w14:textId="77777777" w:rsidR="009C0179" w:rsidRDefault="009C0179" w:rsidP="009C0179">
      <w:pPr>
        <w:ind w:left="720" w:hanging="720"/>
      </w:pPr>
      <w:r w:rsidRPr="00190C97">
        <w:t>Porwal, D. S. (2024). A Comparative Study of Corporate Culture between Firozabad Glass Industry and Other Glass Industry on the Basis of Denison Models' Trait (Mission). </w:t>
      </w:r>
      <w:r w:rsidRPr="00190C97">
        <w:rPr>
          <w:i/>
          <w:iCs/>
        </w:rPr>
        <w:t>Educational Administration: Theory and Practice, 30 (1), 1692-1697 Doi: 10.53555/</w:t>
      </w:r>
      <w:proofErr w:type="spellStart"/>
      <w:r w:rsidRPr="00190C97">
        <w:rPr>
          <w:i/>
          <w:iCs/>
        </w:rPr>
        <w:t>kuey</w:t>
      </w:r>
      <w:proofErr w:type="spellEnd"/>
      <w:r w:rsidRPr="00190C97">
        <w:rPr>
          <w:i/>
          <w:iCs/>
        </w:rPr>
        <w:t>. v30i1</w:t>
      </w:r>
      <w:r w:rsidRPr="00190C97">
        <w:t>, </w:t>
      </w:r>
      <w:r w:rsidRPr="00190C97">
        <w:rPr>
          <w:i/>
          <w:iCs/>
        </w:rPr>
        <w:t>4430</w:t>
      </w:r>
      <w:r w:rsidRPr="00190C97">
        <w:t>.</w:t>
      </w:r>
      <w:r>
        <w:t xml:space="preserve"> </w:t>
      </w:r>
    </w:p>
    <w:p w14:paraId="35436BA3" w14:textId="77777777" w:rsidR="009C0179" w:rsidRDefault="009C0179" w:rsidP="009C0179">
      <w:pPr>
        <w:ind w:left="720" w:hanging="720"/>
      </w:pPr>
      <w:proofErr w:type="spellStart"/>
      <w:r w:rsidRPr="00190C97">
        <w:t>Profiroiu</w:t>
      </w:r>
      <w:proofErr w:type="spellEnd"/>
      <w:r w:rsidRPr="00190C97">
        <w:t xml:space="preserve">, M., Kaneko, H., Vlad, C., Dutescu, A., </w:t>
      </w:r>
      <w:r>
        <w:rPr>
          <w:lang w:val="en-GB"/>
        </w:rPr>
        <w:t>and</w:t>
      </w:r>
      <w:r w:rsidRPr="00190C97">
        <w:t xml:space="preserve"> Ishida, H. (2020). Toyota Motor Corporation's Culture Strategy. </w:t>
      </w:r>
      <w:proofErr w:type="spellStart"/>
      <w:r w:rsidRPr="00190C97">
        <w:rPr>
          <w:i/>
          <w:iCs/>
        </w:rPr>
        <w:t>Revista</w:t>
      </w:r>
      <w:proofErr w:type="spellEnd"/>
      <w:r w:rsidRPr="00190C97">
        <w:rPr>
          <w:i/>
          <w:iCs/>
        </w:rPr>
        <w:t xml:space="preserve"> De Management </w:t>
      </w:r>
      <w:proofErr w:type="spellStart"/>
      <w:r w:rsidRPr="00190C97">
        <w:rPr>
          <w:i/>
          <w:iCs/>
        </w:rPr>
        <w:t>Comparat</w:t>
      </w:r>
      <w:proofErr w:type="spellEnd"/>
      <w:r w:rsidRPr="00190C97">
        <w:rPr>
          <w:i/>
          <w:iCs/>
        </w:rPr>
        <w:t xml:space="preserve"> International</w:t>
      </w:r>
      <w:r w:rsidRPr="00190C97">
        <w:t>, </w:t>
      </w:r>
      <w:r w:rsidRPr="00190C97">
        <w:rPr>
          <w:i/>
          <w:iCs/>
        </w:rPr>
        <w:t>21</w:t>
      </w:r>
      <w:r w:rsidRPr="00190C97">
        <w:t>(4), 458-489.</w:t>
      </w:r>
      <w:r>
        <w:t xml:space="preserve"> </w:t>
      </w:r>
    </w:p>
    <w:p w14:paraId="768519FD" w14:textId="77777777" w:rsidR="009C0179" w:rsidRDefault="009C0179" w:rsidP="009C0179">
      <w:pPr>
        <w:ind w:left="720" w:hanging="720"/>
      </w:pPr>
      <w:proofErr w:type="spellStart"/>
      <w:r w:rsidRPr="00190C97">
        <w:t>Profiroiu</w:t>
      </w:r>
      <w:proofErr w:type="spellEnd"/>
      <w:r w:rsidRPr="00190C97">
        <w:t xml:space="preserve">, M., Kaneko, H., Vlad, C., Dutescu, A., </w:t>
      </w:r>
      <w:r>
        <w:rPr>
          <w:lang w:val="en-GB"/>
        </w:rPr>
        <w:t>and</w:t>
      </w:r>
      <w:r w:rsidRPr="00190C97">
        <w:t xml:space="preserve"> Ishida, H. (2020). Toyota Motor Corporation's Culture Strategy. </w:t>
      </w:r>
      <w:proofErr w:type="spellStart"/>
      <w:r w:rsidRPr="00190C97">
        <w:rPr>
          <w:i/>
          <w:iCs/>
        </w:rPr>
        <w:t>Revista</w:t>
      </w:r>
      <w:proofErr w:type="spellEnd"/>
      <w:r w:rsidRPr="00190C97">
        <w:rPr>
          <w:i/>
          <w:iCs/>
        </w:rPr>
        <w:t xml:space="preserve"> De Management </w:t>
      </w:r>
      <w:proofErr w:type="spellStart"/>
      <w:r w:rsidRPr="00190C97">
        <w:rPr>
          <w:i/>
          <w:iCs/>
        </w:rPr>
        <w:t>Comparat</w:t>
      </w:r>
      <w:proofErr w:type="spellEnd"/>
      <w:r w:rsidRPr="00190C97">
        <w:rPr>
          <w:i/>
          <w:iCs/>
        </w:rPr>
        <w:t xml:space="preserve"> International</w:t>
      </w:r>
      <w:r w:rsidRPr="00190C97">
        <w:t>, </w:t>
      </w:r>
      <w:r w:rsidRPr="00190C97">
        <w:rPr>
          <w:i/>
          <w:iCs/>
        </w:rPr>
        <w:t>21</w:t>
      </w:r>
      <w:r w:rsidRPr="00190C97">
        <w:t>(4), 458-489.</w:t>
      </w:r>
      <w:r>
        <w:t xml:space="preserve"> </w:t>
      </w:r>
    </w:p>
    <w:p w14:paraId="6B42ED94" w14:textId="77777777" w:rsidR="009C0179" w:rsidRDefault="009C0179" w:rsidP="009C0179">
      <w:pPr>
        <w:ind w:left="720" w:hanging="720"/>
      </w:pPr>
      <w:proofErr w:type="spellStart"/>
      <w:r w:rsidRPr="00190C97">
        <w:t>Rossides</w:t>
      </w:r>
      <w:proofErr w:type="spellEnd"/>
      <w:r w:rsidRPr="00190C97">
        <w:t>, N. (2025). </w:t>
      </w:r>
      <w:r w:rsidRPr="00190C97">
        <w:rPr>
          <w:i/>
          <w:iCs/>
        </w:rPr>
        <w:t>Exploring Japanese culture: not inscrutable after all</w:t>
      </w:r>
      <w:r w:rsidRPr="00190C97">
        <w:t xml:space="preserve">. </w:t>
      </w:r>
      <w:proofErr w:type="spellStart"/>
      <w:r w:rsidRPr="00190C97">
        <w:t>Troubador</w:t>
      </w:r>
      <w:proofErr w:type="spellEnd"/>
      <w:r w:rsidRPr="00190C97">
        <w:t xml:space="preserve"> Publishing Ltd.</w:t>
      </w:r>
      <w:r>
        <w:t xml:space="preserve"> </w:t>
      </w:r>
    </w:p>
    <w:p w14:paraId="01A12B8C" w14:textId="77777777" w:rsidR="009C0179" w:rsidRDefault="009C0179" w:rsidP="009C0179">
      <w:pPr>
        <w:ind w:left="720" w:hanging="720"/>
      </w:pPr>
      <w:r>
        <w:t xml:space="preserve">Somers, M., (2023). </w:t>
      </w:r>
      <w:r w:rsidRPr="007E1776">
        <w:t>5 enduring management ideas from MIT Sloan’s Edgar Schein</w:t>
      </w:r>
      <w:r>
        <w:t xml:space="preserve">. </w:t>
      </w:r>
      <w:r w:rsidRPr="007E1776">
        <w:rPr>
          <w:i/>
        </w:rPr>
        <w:t>MIT Management Sloan School</w:t>
      </w:r>
      <w:r>
        <w:t xml:space="preserve">. </w:t>
      </w:r>
      <w:hyperlink r:id="rId18" w:history="1">
        <w:r w:rsidRPr="00F33CCF">
          <w:rPr>
            <w:rStyle w:val="Hyperlink"/>
          </w:rPr>
          <w:t>https://mitsloan.mit.edu/ideas-made-to-matter/5-enduring-management-ideas-mit-sloans-edgar-schein</w:t>
        </w:r>
      </w:hyperlink>
      <w:r>
        <w:t xml:space="preserve"> </w:t>
      </w:r>
    </w:p>
    <w:p w14:paraId="1F10592D" w14:textId="77777777" w:rsidR="009C0179" w:rsidRPr="00B53B48" w:rsidRDefault="009C0179" w:rsidP="009C0179">
      <w:pPr>
        <w:ind w:left="720" w:hanging="720"/>
        <w:rPr>
          <w:lang w:val="pl-PL"/>
        </w:rPr>
      </w:pPr>
      <w:r>
        <w:t xml:space="preserve">Srikrishna, M., (2025). </w:t>
      </w:r>
      <w:r w:rsidRPr="00C97351">
        <w:t>Culture Case Study: Toyota</w:t>
      </w:r>
      <w:r>
        <w:t xml:space="preserve">. </w:t>
      </w:r>
      <w:r w:rsidRPr="00B53B48">
        <w:rPr>
          <w:i/>
          <w:lang w:val="pl-PL"/>
        </w:rPr>
        <w:t>Medium</w:t>
      </w:r>
      <w:r w:rsidRPr="00B53B48">
        <w:rPr>
          <w:lang w:val="pl-PL"/>
        </w:rPr>
        <w:t xml:space="preserve">. </w:t>
      </w:r>
      <w:hyperlink r:id="rId19" w:history="1">
        <w:r w:rsidRPr="00B53B48">
          <w:rPr>
            <w:rStyle w:val="Hyperlink"/>
            <w:lang w:val="pl-PL"/>
          </w:rPr>
          <w:t>https://medium.com/why-culture-matters/culture-case-study-toyota-7ffd2aa16ad1</w:t>
        </w:r>
      </w:hyperlink>
      <w:r w:rsidRPr="00B53B48">
        <w:rPr>
          <w:lang w:val="pl-PL"/>
        </w:rPr>
        <w:t xml:space="preserve"> </w:t>
      </w:r>
    </w:p>
    <w:p w14:paraId="5139D97B" w14:textId="77777777" w:rsidR="009C0179" w:rsidRDefault="009C0179" w:rsidP="009C0179">
      <w:pPr>
        <w:ind w:left="720" w:hanging="720"/>
      </w:pPr>
      <w:r w:rsidRPr="000F19C5">
        <w:lastRenderedPageBreak/>
        <w:t>Stoller, J. (2024). </w:t>
      </w:r>
      <w:r w:rsidRPr="000F19C5">
        <w:rPr>
          <w:i/>
          <w:iCs/>
        </w:rPr>
        <w:t>Productivity Reimagined: Shattering Performance Myths to Achieve Sustainable Growth</w:t>
      </w:r>
      <w:r w:rsidRPr="000F19C5">
        <w:t>. John Wiley &amp; Sons.</w:t>
      </w:r>
      <w:r>
        <w:t xml:space="preserve"> </w:t>
      </w:r>
    </w:p>
    <w:p w14:paraId="335929A0" w14:textId="77777777" w:rsidR="009C0179" w:rsidRDefault="009C0179" w:rsidP="009C0179">
      <w:pPr>
        <w:ind w:left="720" w:hanging="720"/>
      </w:pPr>
      <w:proofErr w:type="spellStart"/>
      <w:r>
        <w:t>Tariengco</w:t>
      </w:r>
      <w:proofErr w:type="spellEnd"/>
      <w:r>
        <w:t xml:space="preserve">, J., (2025). </w:t>
      </w:r>
      <w:r w:rsidRPr="00190C97">
        <w:t xml:space="preserve">What is Genchi </w:t>
      </w:r>
      <w:proofErr w:type="spellStart"/>
      <w:r w:rsidRPr="00190C97">
        <w:t>Genbutsu</w:t>
      </w:r>
      <w:proofErr w:type="spellEnd"/>
      <w:r w:rsidRPr="00190C97">
        <w:t>? How Does It Work?</w:t>
      </w:r>
      <w:r>
        <w:t xml:space="preserve"> </w:t>
      </w:r>
      <w:r w:rsidRPr="00190C97">
        <w:rPr>
          <w:i/>
        </w:rPr>
        <w:t>Safety Culture</w:t>
      </w:r>
      <w:r>
        <w:t xml:space="preserve">. </w:t>
      </w:r>
      <w:hyperlink r:id="rId20" w:history="1">
        <w:r w:rsidRPr="00F33CCF">
          <w:rPr>
            <w:rStyle w:val="Hyperlink"/>
          </w:rPr>
          <w:t>https://safetyculture.com/topics/genchi-genbutsu</w:t>
        </w:r>
      </w:hyperlink>
      <w:r>
        <w:t xml:space="preserve"> </w:t>
      </w:r>
    </w:p>
    <w:p w14:paraId="7E9EAA80" w14:textId="77777777" w:rsidR="009C0179" w:rsidRPr="00B53B48" w:rsidRDefault="009C0179" w:rsidP="009C0179">
      <w:pPr>
        <w:ind w:left="720" w:hanging="720"/>
        <w:rPr>
          <w:lang w:val="pl-PL"/>
        </w:rPr>
      </w:pPr>
      <w:r>
        <w:t xml:space="preserve">Toh, M., (2024). </w:t>
      </w:r>
      <w:r w:rsidRPr="008256F5">
        <w:t>Toyota remains world No.1 but its list of problems is growing</w:t>
      </w:r>
      <w:r>
        <w:t xml:space="preserve">. </w:t>
      </w:r>
      <w:r w:rsidRPr="00B53B48">
        <w:rPr>
          <w:i/>
          <w:lang w:val="pl-PL"/>
        </w:rPr>
        <w:t>CNN</w:t>
      </w:r>
      <w:r w:rsidRPr="00B53B48">
        <w:rPr>
          <w:lang w:val="pl-PL"/>
        </w:rPr>
        <w:t xml:space="preserve">. </w:t>
      </w:r>
      <w:hyperlink r:id="rId21" w:history="1">
        <w:r w:rsidRPr="00B53B48">
          <w:rPr>
            <w:rStyle w:val="Hyperlink"/>
            <w:lang w:val="pl-PL"/>
          </w:rPr>
          <w:t>https://edition.cnn.com/2024/01/30/business/japan-toyota-world-top-selling-automaker-2023-intl-hnk</w:t>
        </w:r>
      </w:hyperlink>
      <w:r w:rsidRPr="00B53B48">
        <w:rPr>
          <w:lang w:val="pl-PL"/>
        </w:rPr>
        <w:t xml:space="preserve"> </w:t>
      </w:r>
    </w:p>
    <w:p w14:paraId="27FFE65D" w14:textId="77777777" w:rsidR="009C0179" w:rsidRDefault="009C0179" w:rsidP="009C0179">
      <w:pPr>
        <w:ind w:left="720" w:hanging="720"/>
      </w:pPr>
      <w:r>
        <w:t xml:space="preserve">Toyota, (2024). Annual Report 2024. </w:t>
      </w:r>
      <w:hyperlink r:id="rId22" w:history="1">
        <w:r w:rsidRPr="00BF7A58">
          <w:rPr>
            <w:rStyle w:val="Hyperlink"/>
          </w:rPr>
          <w:t>https://www.annualreports.com/HostedData/AnnualReports/PDF/NYSE_TM_2024.pdf</w:t>
        </w:r>
      </w:hyperlink>
      <w:r>
        <w:t xml:space="preserve"> </w:t>
      </w:r>
    </w:p>
    <w:p w14:paraId="1F354CFD" w14:textId="77777777" w:rsidR="009C0179" w:rsidRDefault="009C0179" w:rsidP="009C0179">
      <w:pPr>
        <w:ind w:left="720" w:hanging="720"/>
      </w:pPr>
      <w:r>
        <w:t xml:space="preserve">Westberg, P., (2024). </w:t>
      </w:r>
      <w:r w:rsidRPr="000F19C5">
        <w:t>The Toyota Way: Revolutionizing Global Manufacturing</w:t>
      </w:r>
      <w:r>
        <w:t xml:space="preserve">. </w:t>
      </w:r>
      <w:r w:rsidRPr="000F19C5">
        <w:rPr>
          <w:i/>
        </w:rPr>
        <w:t>Quatr</w:t>
      </w:r>
      <w:r>
        <w:t xml:space="preserve">. </w:t>
      </w:r>
      <w:hyperlink r:id="rId23" w:history="1">
        <w:r w:rsidRPr="00F33CCF">
          <w:rPr>
            <w:rStyle w:val="Hyperlink"/>
          </w:rPr>
          <w:t>https://quartr.com/insights/company-research/the-toyota-way-revolutionizing-global-manufacturing</w:t>
        </w:r>
      </w:hyperlink>
      <w:r>
        <w:t xml:space="preserve"> </w:t>
      </w:r>
    </w:p>
    <w:p w14:paraId="5AD73929" w14:textId="77777777" w:rsidR="009C0179" w:rsidRDefault="009C0179" w:rsidP="009C0179">
      <w:pPr>
        <w:ind w:left="720" w:hanging="720"/>
      </w:pPr>
      <w:r w:rsidRPr="00190C97">
        <w:t>Womack, S. K. (2025). </w:t>
      </w:r>
      <w:r w:rsidRPr="00190C97">
        <w:rPr>
          <w:i/>
          <w:iCs/>
        </w:rPr>
        <w:t>Toyota's Improvement Thinking from the Inside: From Personal Transformation to Organizational Transformation</w:t>
      </w:r>
      <w:r w:rsidRPr="00190C97">
        <w:t>. CRC Press.</w:t>
      </w:r>
      <w:r>
        <w:t xml:space="preserve"> </w:t>
      </w:r>
    </w:p>
    <w:p w14:paraId="5303CB0A" w14:textId="7C896034" w:rsidR="005D44EA" w:rsidRDefault="005D44EA" w:rsidP="00D54784">
      <w:pPr>
        <w:spacing w:after="0"/>
      </w:pPr>
    </w:p>
    <w:sectPr w:rsidR="005D44EA" w:rsidSect="00185A04">
      <w:headerReference w:type="default" r:id="rId24"/>
      <w:footerReference w:type="default" r:id="rId25"/>
      <w:headerReference w:type="first" r:id="rId26"/>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84613" w14:textId="77777777" w:rsidR="005D61EE" w:rsidRDefault="005D61EE" w:rsidP="006529FC">
      <w:pPr>
        <w:spacing w:after="0" w:line="240" w:lineRule="auto"/>
      </w:pPr>
      <w:r>
        <w:separator/>
      </w:r>
    </w:p>
  </w:endnote>
  <w:endnote w:type="continuationSeparator" w:id="0">
    <w:p w14:paraId="48A11F76" w14:textId="77777777" w:rsidR="005D61EE" w:rsidRDefault="005D61EE" w:rsidP="00652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1413872"/>
      <w:docPartObj>
        <w:docPartGallery w:val="Page Numbers (Bottom of Page)"/>
        <w:docPartUnique/>
      </w:docPartObj>
    </w:sdtPr>
    <w:sdtEndPr>
      <w:rPr>
        <w:noProof/>
      </w:rPr>
    </w:sdtEndPr>
    <w:sdtContent>
      <w:p w14:paraId="000495FA" w14:textId="7D9AC620" w:rsidR="00185A04" w:rsidRDefault="00185A04">
        <w:pPr>
          <w:pStyle w:val="Footer"/>
          <w:jc w:val="center"/>
        </w:pPr>
        <w:r>
          <w:fldChar w:fldCharType="begin"/>
        </w:r>
        <w:r>
          <w:instrText xml:space="preserve"> PAGE   \* MERGEFORMAT </w:instrText>
        </w:r>
        <w:r>
          <w:fldChar w:fldCharType="separate"/>
        </w:r>
        <w:r w:rsidR="009C0179">
          <w:rPr>
            <w:noProof/>
          </w:rPr>
          <w:t>20</w:t>
        </w:r>
        <w:r>
          <w:rPr>
            <w:noProof/>
          </w:rPr>
          <w:fldChar w:fldCharType="end"/>
        </w:r>
      </w:p>
    </w:sdtContent>
  </w:sdt>
  <w:p w14:paraId="15F97971" w14:textId="77777777" w:rsidR="00185A04" w:rsidRDefault="00185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6C783" w14:textId="77777777" w:rsidR="005D61EE" w:rsidRDefault="005D61EE" w:rsidP="006529FC">
      <w:pPr>
        <w:spacing w:after="0" w:line="240" w:lineRule="auto"/>
      </w:pPr>
      <w:r>
        <w:separator/>
      </w:r>
    </w:p>
  </w:footnote>
  <w:footnote w:type="continuationSeparator" w:id="0">
    <w:p w14:paraId="4BB8BF41" w14:textId="77777777" w:rsidR="005D61EE" w:rsidRDefault="005D61EE" w:rsidP="00652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370B9" w14:textId="6CCAEABF" w:rsidR="006529FC" w:rsidRDefault="006529FC">
    <w:pPr>
      <w:pStyle w:val="Header"/>
    </w:pPr>
    <w:r w:rsidRPr="00BC2EC0">
      <w:rPr>
        <w:rFonts w:ascii="Times New Roman"/>
        <w:noProof/>
        <w:sz w:val="20"/>
        <w:lang w:val="en-GB" w:eastAsia="en-GB"/>
      </w:rPr>
      <w:drawing>
        <wp:inline distT="0" distB="0" distL="0" distR="0" wp14:anchorId="3F9C917B" wp14:editId="0DD66435">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a:picLocks noChangeAspect="1"/>
                  </pic:cNvPicPr>
                </pic:nvPicPr>
                <pic:blipFill>
                  <a:blip r:embed="rId1"/>
                  <a:stretch/>
                </pic:blipFill>
                <pic:spPr bwMode="auto">
                  <a:xfrm>
                    <a:off x="0" y="0"/>
                    <a:ext cx="1816670" cy="600075"/>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A2B099" w14:textId="1D7291FE" w:rsidR="00185A04" w:rsidRDefault="00185A04">
    <w:pPr>
      <w:pStyle w:val="Header"/>
    </w:pPr>
    <w:r w:rsidRPr="00BC2EC0">
      <w:rPr>
        <w:rFonts w:ascii="Times New Roman"/>
        <w:noProof/>
        <w:sz w:val="20"/>
        <w:lang w:val="en-GB" w:eastAsia="en-GB"/>
      </w:rPr>
      <w:drawing>
        <wp:inline distT="0" distB="0" distL="0" distR="0" wp14:anchorId="4F576C67" wp14:editId="67E68EEC">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a:picLocks noChangeAspect="1"/>
                  </pic:cNvPicPr>
                </pic:nvPicPr>
                <pic:blipFill>
                  <a:blip r:embed="rId1"/>
                  <a:stretch/>
                </pic:blipFill>
                <pic:spPr bwMode="auto">
                  <a:xfrm>
                    <a:off x="0" y="0"/>
                    <a:ext cx="181667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786055">
    <w:abstractNumId w:val="8"/>
  </w:num>
  <w:num w:numId="2" w16cid:durableId="248000501">
    <w:abstractNumId w:val="6"/>
  </w:num>
  <w:num w:numId="3" w16cid:durableId="1056054237">
    <w:abstractNumId w:val="5"/>
  </w:num>
  <w:num w:numId="4" w16cid:durableId="1345018244">
    <w:abstractNumId w:val="4"/>
  </w:num>
  <w:num w:numId="5" w16cid:durableId="273830299">
    <w:abstractNumId w:val="7"/>
  </w:num>
  <w:num w:numId="6" w16cid:durableId="1885174289">
    <w:abstractNumId w:val="3"/>
  </w:num>
  <w:num w:numId="7" w16cid:durableId="860778944">
    <w:abstractNumId w:val="2"/>
  </w:num>
  <w:num w:numId="8" w16cid:durableId="332684330">
    <w:abstractNumId w:val="1"/>
  </w:num>
  <w:num w:numId="9" w16cid:durableId="733040970">
    <w:abstractNumId w:val="0"/>
  </w:num>
  <w:num w:numId="10" w16cid:durableId="1876380025">
    <w:abstractNumId w:val="9"/>
  </w:num>
  <w:num w:numId="11" w16cid:durableId="5093420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63D"/>
    <w:rsid w:val="00034616"/>
    <w:rsid w:val="000425F6"/>
    <w:rsid w:val="0005238B"/>
    <w:rsid w:val="0006063C"/>
    <w:rsid w:val="000A3F3F"/>
    <w:rsid w:val="0015074B"/>
    <w:rsid w:val="00181308"/>
    <w:rsid w:val="00185A04"/>
    <w:rsid w:val="00221E6A"/>
    <w:rsid w:val="0029639D"/>
    <w:rsid w:val="002E5638"/>
    <w:rsid w:val="002F5ED1"/>
    <w:rsid w:val="00326F90"/>
    <w:rsid w:val="003439AF"/>
    <w:rsid w:val="00366E22"/>
    <w:rsid w:val="00376D76"/>
    <w:rsid w:val="00416F93"/>
    <w:rsid w:val="004371B2"/>
    <w:rsid w:val="004424B8"/>
    <w:rsid w:val="00446C48"/>
    <w:rsid w:val="00452580"/>
    <w:rsid w:val="004A276D"/>
    <w:rsid w:val="004C1AED"/>
    <w:rsid w:val="0054142A"/>
    <w:rsid w:val="00544020"/>
    <w:rsid w:val="00544771"/>
    <w:rsid w:val="00570617"/>
    <w:rsid w:val="0057191B"/>
    <w:rsid w:val="005A3305"/>
    <w:rsid w:val="005D44EA"/>
    <w:rsid w:val="005D61EE"/>
    <w:rsid w:val="006529FC"/>
    <w:rsid w:val="0065347C"/>
    <w:rsid w:val="006769D7"/>
    <w:rsid w:val="00686BAA"/>
    <w:rsid w:val="0069560B"/>
    <w:rsid w:val="006A40CB"/>
    <w:rsid w:val="006B7701"/>
    <w:rsid w:val="006D6CC4"/>
    <w:rsid w:val="007162CE"/>
    <w:rsid w:val="0074607A"/>
    <w:rsid w:val="00772F2C"/>
    <w:rsid w:val="00797882"/>
    <w:rsid w:val="008901D2"/>
    <w:rsid w:val="008A214D"/>
    <w:rsid w:val="008A59D4"/>
    <w:rsid w:val="008C311C"/>
    <w:rsid w:val="008D620E"/>
    <w:rsid w:val="009231F7"/>
    <w:rsid w:val="00925A95"/>
    <w:rsid w:val="00927E75"/>
    <w:rsid w:val="00945B4C"/>
    <w:rsid w:val="009638BF"/>
    <w:rsid w:val="00981F11"/>
    <w:rsid w:val="009A214C"/>
    <w:rsid w:val="009A4514"/>
    <w:rsid w:val="009A6D1A"/>
    <w:rsid w:val="009A732D"/>
    <w:rsid w:val="009C0179"/>
    <w:rsid w:val="009D3433"/>
    <w:rsid w:val="009E2B2C"/>
    <w:rsid w:val="00A6490D"/>
    <w:rsid w:val="00A976B5"/>
    <w:rsid w:val="00AA1D8D"/>
    <w:rsid w:val="00AB345F"/>
    <w:rsid w:val="00B12305"/>
    <w:rsid w:val="00B127BC"/>
    <w:rsid w:val="00B35AB2"/>
    <w:rsid w:val="00B4746A"/>
    <w:rsid w:val="00B47730"/>
    <w:rsid w:val="00B53B48"/>
    <w:rsid w:val="00BB4517"/>
    <w:rsid w:val="00BC32B7"/>
    <w:rsid w:val="00BF131F"/>
    <w:rsid w:val="00BF56B0"/>
    <w:rsid w:val="00C50A65"/>
    <w:rsid w:val="00C71284"/>
    <w:rsid w:val="00C868F3"/>
    <w:rsid w:val="00C91469"/>
    <w:rsid w:val="00C96C86"/>
    <w:rsid w:val="00CB0664"/>
    <w:rsid w:val="00CB37CC"/>
    <w:rsid w:val="00CF35A7"/>
    <w:rsid w:val="00CF7138"/>
    <w:rsid w:val="00D246D3"/>
    <w:rsid w:val="00D27CDB"/>
    <w:rsid w:val="00D34A17"/>
    <w:rsid w:val="00D53181"/>
    <w:rsid w:val="00D54784"/>
    <w:rsid w:val="00D55047"/>
    <w:rsid w:val="00D56916"/>
    <w:rsid w:val="00D7301A"/>
    <w:rsid w:val="00D752F4"/>
    <w:rsid w:val="00D87F62"/>
    <w:rsid w:val="00DD2466"/>
    <w:rsid w:val="00EA0218"/>
    <w:rsid w:val="00EA1A1F"/>
    <w:rsid w:val="00EB38D8"/>
    <w:rsid w:val="00EB6A93"/>
    <w:rsid w:val="00EC05F7"/>
    <w:rsid w:val="00EC2A14"/>
    <w:rsid w:val="00ED5146"/>
    <w:rsid w:val="00EE7D9D"/>
    <w:rsid w:val="00EF4076"/>
    <w:rsid w:val="00EF7819"/>
    <w:rsid w:val="00F4758F"/>
    <w:rsid w:val="00F47F94"/>
    <w:rsid w:val="00FA525C"/>
    <w:rsid w:val="00FB392E"/>
    <w:rsid w:val="00FC693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E6A"/>
    <w:pPr>
      <w:spacing w:line="360" w:lineRule="auto"/>
      <w:jc w:val="both"/>
    </w:pPr>
    <w:rPr>
      <w:rFonts w:ascii="Calibri" w:hAnsi="Calibri"/>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TOC1">
    <w:name w:val="toc 1"/>
    <w:basedOn w:val="Normal"/>
    <w:next w:val="Normal"/>
    <w:autoRedefine/>
    <w:uiPriority w:val="39"/>
    <w:unhideWhenUsed/>
    <w:rsid w:val="00221E6A"/>
    <w:pPr>
      <w:spacing w:after="100"/>
    </w:pPr>
  </w:style>
  <w:style w:type="character" w:styleId="Hyperlink">
    <w:name w:val="Hyperlink"/>
    <w:basedOn w:val="DefaultParagraphFont"/>
    <w:uiPriority w:val="99"/>
    <w:unhideWhenUsed/>
    <w:rsid w:val="00221E6A"/>
    <w:rPr>
      <w:color w:val="0000FF" w:themeColor="hyperlink"/>
      <w:u w:val="single"/>
    </w:rPr>
  </w:style>
  <w:style w:type="paragraph" w:styleId="TOC2">
    <w:name w:val="toc 2"/>
    <w:basedOn w:val="Normal"/>
    <w:next w:val="Normal"/>
    <w:autoRedefine/>
    <w:uiPriority w:val="39"/>
    <w:unhideWhenUsed/>
    <w:rsid w:val="00C868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35307">
      <w:bodyDiv w:val="1"/>
      <w:marLeft w:val="0"/>
      <w:marRight w:val="0"/>
      <w:marTop w:val="0"/>
      <w:marBottom w:val="0"/>
      <w:divBdr>
        <w:top w:val="none" w:sz="0" w:space="0" w:color="auto"/>
        <w:left w:val="none" w:sz="0" w:space="0" w:color="auto"/>
        <w:bottom w:val="none" w:sz="0" w:space="0" w:color="auto"/>
        <w:right w:val="none" w:sz="0" w:space="0" w:color="auto"/>
      </w:divBdr>
      <w:divsChild>
        <w:div w:id="1867210937">
          <w:marLeft w:val="0"/>
          <w:marRight w:val="0"/>
          <w:marTop w:val="0"/>
          <w:marBottom w:val="0"/>
          <w:divBdr>
            <w:top w:val="none" w:sz="0" w:space="0" w:color="auto"/>
            <w:left w:val="none" w:sz="0" w:space="0" w:color="auto"/>
            <w:bottom w:val="none" w:sz="0" w:space="0" w:color="auto"/>
            <w:right w:val="none" w:sz="0" w:space="0" w:color="auto"/>
          </w:divBdr>
          <w:divsChild>
            <w:div w:id="905648086">
              <w:marLeft w:val="0"/>
              <w:marRight w:val="0"/>
              <w:marTop w:val="0"/>
              <w:marBottom w:val="0"/>
              <w:divBdr>
                <w:top w:val="none" w:sz="0" w:space="0" w:color="auto"/>
                <w:left w:val="none" w:sz="0" w:space="0" w:color="auto"/>
                <w:bottom w:val="none" w:sz="0" w:space="0" w:color="auto"/>
                <w:right w:val="none" w:sz="0" w:space="0" w:color="auto"/>
              </w:divBdr>
            </w:div>
          </w:divsChild>
        </w:div>
        <w:div w:id="1871868976">
          <w:marLeft w:val="0"/>
          <w:marRight w:val="0"/>
          <w:marTop w:val="0"/>
          <w:marBottom w:val="0"/>
          <w:divBdr>
            <w:top w:val="none" w:sz="0" w:space="0" w:color="auto"/>
            <w:left w:val="none" w:sz="0" w:space="0" w:color="auto"/>
            <w:bottom w:val="none" w:sz="0" w:space="0" w:color="auto"/>
            <w:right w:val="none" w:sz="0" w:space="0" w:color="auto"/>
          </w:divBdr>
          <w:divsChild>
            <w:div w:id="278338868">
              <w:marLeft w:val="0"/>
              <w:marRight w:val="0"/>
              <w:marTop w:val="0"/>
              <w:marBottom w:val="0"/>
              <w:divBdr>
                <w:top w:val="none" w:sz="0" w:space="0" w:color="auto"/>
                <w:left w:val="none" w:sz="0" w:space="0" w:color="auto"/>
                <w:bottom w:val="none" w:sz="0" w:space="0" w:color="auto"/>
                <w:right w:val="none" w:sz="0" w:space="0" w:color="auto"/>
              </w:divBdr>
            </w:div>
          </w:divsChild>
        </w:div>
        <w:div w:id="1897549463">
          <w:marLeft w:val="0"/>
          <w:marRight w:val="0"/>
          <w:marTop w:val="0"/>
          <w:marBottom w:val="0"/>
          <w:divBdr>
            <w:top w:val="none" w:sz="0" w:space="0" w:color="auto"/>
            <w:left w:val="none" w:sz="0" w:space="0" w:color="auto"/>
            <w:bottom w:val="none" w:sz="0" w:space="0" w:color="auto"/>
            <w:right w:val="none" w:sz="0" w:space="0" w:color="auto"/>
          </w:divBdr>
          <w:divsChild>
            <w:div w:id="104270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415665">
      <w:bodyDiv w:val="1"/>
      <w:marLeft w:val="0"/>
      <w:marRight w:val="0"/>
      <w:marTop w:val="0"/>
      <w:marBottom w:val="0"/>
      <w:divBdr>
        <w:top w:val="none" w:sz="0" w:space="0" w:color="auto"/>
        <w:left w:val="none" w:sz="0" w:space="0" w:color="auto"/>
        <w:bottom w:val="none" w:sz="0" w:space="0" w:color="auto"/>
        <w:right w:val="none" w:sz="0" w:space="0" w:color="auto"/>
      </w:divBdr>
    </w:div>
    <w:div w:id="651762023">
      <w:bodyDiv w:val="1"/>
      <w:marLeft w:val="0"/>
      <w:marRight w:val="0"/>
      <w:marTop w:val="0"/>
      <w:marBottom w:val="0"/>
      <w:divBdr>
        <w:top w:val="none" w:sz="0" w:space="0" w:color="auto"/>
        <w:left w:val="none" w:sz="0" w:space="0" w:color="auto"/>
        <w:bottom w:val="none" w:sz="0" w:space="0" w:color="auto"/>
        <w:right w:val="none" w:sz="0" w:space="0" w:color="auto"/>
      </w:divBdr>
      <w:divsChild>
        <w:div w:id="1075014821">
          <w:marLeft w:val="0"/>
          <w:marRight w:val="0"/>
          <w:marTop w:val="0"/>
          <w:marBottom w:val="0"/>
          <w:divBdr>
            <w:top w:val="none" w:sz="0" w:space="0" w:color="auto"/>
            <w:left w:val="none" w:sz="0" w:space="0" w:color="auto"/>
            <w:bottom w:val="none" w:sz="0" w:space="0" w:color="auto"/>
            <w:right w:val="none" w:sz="0" w:space="0" w:color="auto"/>
          </w:divBdr>
          <w:divsChild>
            <w:div w:id="185225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040672">
      <w:bodyDiv w:val="1"/>
      <w:marLeft w:val="0"/>
      <w:marRight w:val="0"/>
      <w:marTop w:val="0"/>
      <w:marBottom w:val="0"/>
      <w:divBdr>
        <w:top w:val="none" w:sz="0" w:space="0" w:color="auto"/>
        <w:left w:val="none" w:sz="0" w:space="0" w:color="auto"/>
        <w:bottom w:val="none" w:sz="0" w:space="0" w:color="auto"/>
        <w:right w:val="none" w:sz="0" w:space="0" w:color="auto"/>
      </w:divBdr>
      <w:divsChild>
        <w:div w:id="1372340693">
          <w:marLeft w:val="0"/>
          <w:marRight w:val="0"/>
          <w:marTop w:val="0"/>
          <w:marBottom w:val="0"/>
          <w:divBdr>
            <w:top w:val="none" w:sz="0" w:space="0" w:color="auto"/>
            <w:left w:val="none" w:sz="0" w:space="0" w:color="auto"/>
            <w:bottom w:val="none" w:sz="0" w:space="0" w:color="auto"/>
            <w:right w:val="none" w:sz="0" w:space="0" w:color="auto"/>
          </w:divBdr>
          <w:divsChild>
            <w:div w:id="18326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002449">
      <w:bodyDiv w:val="1"/>
      <w:marLeft w:val="0"/>
      <w:marRight w:val="0"/>
      <w:marTop w:val="0"/>
      <w:marBottom w:val="0"/>
      <w:divBdr>
        <w:top w:val="none" w:sz="0" w:space="0" w:color="auto"/>
        <w:left w:val="none" w:sz="0" w:space="0" w:color="auto"/>
        <w:bottom w:val="none" w:sz="0" w:space="0" w:color="auto"/>
        <w:right w:val="none" w:sz="0" w:space="0" w:color="auto"/>
      </w:divBdr>
    </w:div>
    <w:div w:id="1069428652">
      <w:bodyDiv w:val="1"/>
      <w:marLeft w:val="0"/>
      <w:marRight w:val="0"/>
      <w:marTop w:val="0"/>
      <w:marBottom w:val="0"/>
      <w:divBdr>
        <w:top w:val="none" w:sz="0" w:space="0" w:color="auto"/>
        <w:left w:val="none" w:sz="0" w:space="0" w:color="auto"/>
        <w:bottom w:val="none" w:sz="0" w:space="0" w:color="auto"/>
        <w:right w:val="none" w:sz="0" w:space="0" w:color="auto"/>
      </w:divBdr>
      <w:divsChild>
        <w:div w:id="81723951">
          <w:marLeft w:val="0"/>
          <w:marRight w:val="0"/>
          <w:marTop w:val="0"/>
          <w:marBottom w:val="0"/>
          <w:divBdr>
            <w:top w:val="none" w:sz="0" w:space="0" w:color="auto"/>
            <w:left w:val="none" w:sz="0" w:space="0" w:color="auto"/>
            <w:bottom w:val="none" w:sz="0" w:space="0" w:color="auto"/>
            <w:right w:val="none" w:sz="0" w:space="0" w:color="auto"/>
          </w:divBdr>
          <w:divsChild>
            <w:div w:id="119657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59622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m/news/articles/c1wwj1p2wdyo" TargetMode="External"/><Relationship Id="rId18" Type="http://schemas.openxmlformats.org/officeDocument/2006/relationships/hyperlink" Target="https://mitsloan.mit.edu/ideas-made-to-matter/5-enduring-management-ideas-mit-sloans-edgar-schein"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edition.cnn.com/2024/01/30/business/japan-toyota-world-top-selling-automaker-2023-intl-hnk" TargetMode="External"/><Relationship Id="rId7" Type="http://schemas.openxmlformats.org/officeDocument/2006/relationships/endnotes" Target="endnotes.xml"/><Relationship Id="rId12" Type="http://schemas.openxmlformats.org/officeDocument/2006/relationships/hyperlink" Target="https://www.babtec.com/blog/kaizen-principle" TargetMode="External"/><Relationship Id="rId17" Type="http://schemas.openxmlformats.org/officeDocument/2006/relationships/hyperlink" Target="https://www.reportlinker.com/article/955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implypsychology.org/hofstedes-cultural-dimensions-theory.html" TargetMode="External"/><Relationship Id="rId20" Type="http://schemas.openxmlformats.org/officeDocument/2006/relationships/hyperlink" Target="https://safetyculture.com/topics/genchi-genbuts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oolshero.com/management/handy-model/" TargetMode="External"/><Relationship Id="rId23" Type="http://schemas.openxmlformats.org/officeDocument/2006/relationships/hyperlink" Target="https://quartr.com/insights/company-research/the-toyota-way-revolutionizing-global-manufacturing"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medium.com/why-culture-matters/culture-case-study-toyota-7ffd2aa16ad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anmore.com/toyota-organizational-culture-characteristics-analysis" TargetMode="External"/><Relationship Id="rId22" Type="http://schemas.openxmlformats.org/officeDocument/2006/relationships/hyperlink" Target="https://www.annualreports.com/HostedData/AnnualReports/PDF/NYSE_TM_2024.pdf"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531460-BB18-4BC6-B26B-D7932AC7A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20</Pages>
  <Words>4472</Words>
  <Characters>27864</Characters>
  <Application>Microsoft Office Word</Application>
  <DocSecurity>0</DocSecurity>
  <Lines>568</Lines>
  <Paragraphs>230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32106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Borys Roman Sekulski (2321808)</cp:lastModifiedBy>
  <cp:revision>85</cp:revision>
  <dcterms:created xsi:type="dcterms:W3CDTF">2025-05-31T06:43:00Z</dcterms:created>
  <dcterms:modified xsi:type="dcterms:W3CDTF">2025-10-12T16:03:00Z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53bbc12a-a321-48b1-824a-223ee848400f</vt:lpwstr>
  </property>
</Properties>
</file>