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33601" w14:textId="77777777" w:rsidR="00C44075" w:rsidRPr="00072312" w:rsidRDefault="00C44075">
      <w:pPr>
        <w:spacing w:line="360" w:lineRule="auto"/>
        <w:jc w:val="center"/>
        <w:rPr>
          <w:rFonts w:ascii="Times New Roman" w:eastAsia="Times New Roman" w:hAnsi="Times New Roman" w:cs="Times New Roman"/>
          <w:b/>
          <w:sz w:val="32"/>
          <w:szCs w:val="32"/>
          <w:highlight w:val="white"/>
          <w:lang w:val="en-GB"/>
        </w:rPr>
      </w:pPr>
    </w:p>
    <w:p w14:paraId="63EB9D3A" w14:textId="77777777" w:rsidR="00C44075" w:rsidRPr="00072312" w:rsidRDefault="00C44075">
      <w:pPr>
        <w:spacing w:line="360" w:lineRule="auto"/>
        <w:jc w:val="center"/>
        <w:rPr>
          <w:rFonts w:ascii="Times New Roman" w:eastAsia="Times New Roman" w:hAnsi="Times New Roman" w:cs="Times New Roman"/>
          <w:b/>
          <w:sz w:val="32"/>
          <w:szCs w:val="32"/>
          <w:highlight w:val="white"/>
          <w:lang w:val="en-GB"/>
        </w:rPr>
      </w:pPr>
    </w:p>
    <w:p w14:paraId="60FBA43E" w14:textId="77777777" w:rsidR="00C44075" w:rsidRPr="00072312" w:rsidRDefault="00C44075">
      <w:pPr>
        <w:spacing w:line="360" w:lineRule="auto"/>
        <w:jc w:val="center"/>
        <w:rPr>
          <w:rFonts w:ascii="Times New Roman" w:eastAsia="Times New Roman" w:hAnsi="Times New Roman" w:cs="Times New Roman"/>
          <w:b/>
          <w:sz w:val="32"/>
          <w:szCs w:val="32"/>
          <w:highlight w:val="white"/>
          <w:lang w:val="en-GB"/>
        </w:rPr>
      </w:pPr>
    </w:p>
    <w:p w14:paraId="3F55F951" w14:textId="77777777" w:rsidR="00955515" w:rsidRPr="00072312" w:rsidRDefault="00955515" w:rsidP="00072312">
      <w:pPr>
        <w:spacing w:line="360" w:lineRule="auto"/>
        <w:rPr>
          <w:rFonts w:ascii="Times New Roman" w:eastAsia="Times New Roman" w:hAnsi="Times New Roman" w:cs="Times New Roman"/>
          <w:b/>
          <w:sz w:val="32"/>
          <w:szCs w:val="32"/>
          <w:highlight w:val="white"/>
          <w:lang w:val="en-GB"/>
        </w:rPr>
      </w:pPr>
    </w:p>
    <w:p w14:paraId="604A6BAB" w14:textId="77777777" w:rsidR="00955515" w:rsidRPr="00072312" w:rsidRDefault="00955515">
      <w:pPr>
        <w:spacing w:line="360" w:lineRule="auto"/>
        <w:jc w:val="center"/>
        <w:rPr>
          <w:rFonts w:ascii="Times New Roman" w:eastAsia="Times New Roman" w:hAnsi="Times New Roman" w:cs="Times New Roman"/>
          <w:b/>
          <w:sz w:val="32"/>
          <w:szCs w:val="32"/>
          <w:highlight w:val="white"/>
          <w:lang w:val="en-GB"/>
        </w:rPr>
      </w:pPr>
    </w:p>
    <w:p w14:paraId="221177C2" w14:textId="77777777" w:rsidR="00955515" w:rsidRPr="00072312" w:rsidRDefault="00955515">
      <w:pPr>
        <w:spacing w:line="360" w:lineRule="auto"/>
        <w:jc w:val="center"/>
        <w:rPr>
          <w:rFonts w:ascii="Times New Roman" w:eastAsia="Times New Roman" w:hAnsi="Times New Roman" w:cs="Times New Roman"/>
          <w:b/>
          <w:sz w:val="32"/>
          <w:szCs w:val="32"/>
          <w:highlight w:val="white"/>
          <w:lang w:val="en-GB"/>
        </w:rPr>
      </w:pPr>
    </w:p>
    <w:p w14:paraId="132C11E4" w14:textId="77777777" w:rsidR="00955515" w:rsidRPr="00072312" w:rsidRDefault="00955515">
      <w:pPr>
        <w:spacing w:line="360" w:lineRule="auto"/>
        <w:jc w:val="center"/>
        <w:rPr>
          <w:rFonts w:ascii="Times New Roman" w:eastAsia="Times New Roman" w:hAnsi="Times New Roman" w:cs="Times New Roman"/>
          <w:b/>
          <w:sz w:val="32"/>
          <w:szCs w:val="32"/>
          <w:highlight w:val="white"/>
          <w:lang w:val="en-GB"/>
        </w:rPr>
      </w:pPr>
    </w:p>
    <w:p w14:paraId="2AFFCB94" w14:textId="3E0A096C" w:rsidR="00C44075" w:rsidRPr="00072312" w:rsidRDefault="69940CB3" w:rsidP="69940CB3">
      <w:pPr>
        <w:spacing w:line="360" w:lineRule="auto"/>
        <w:jc w:val="center"/>
        <w:rPr>
          <w:rFonts w:ascii="Times New Roman" w:eastAsia="Times New Roman" w:hAnsi="Times New Roman" w:cs="Times New Roman"/>
          <w:b/>
          <w:bCs/>
          <w:sz w:val="32"/>
          <w:szCs w:val="32"/>
          <w:highlight w:val="white"/>
          <w:lang w:val="en-GB"/>
        </w:rPr>
      </w:pPr>
      <w:r w:rsidRPr="69940CB3">
        <w:rPr>
          <w:rFonts w:ascii="Times New Roman" w:eastAsia="Times New Roman" w:hAnsi="Times New Roman" w:cs="Times New Roman"/>
          <w:b/>
          <w:bCs/>
          <w:sz w:val="32"/>
          <w:szCs w:val="32"/>
          <w:highlight w:val="white"/>
          <w:lang w:val="en-GB"/>
        </w:rPr>
        <w:t>FINANCIAL MANAGEMENT FOR THE HOTEL INDUSTRY</w:t>
      </w:r>
    </w:p>
    <w:p w14:paraId="3E342D97" w14:textId="7AD77134" w:rsidR="00C44075" w:rsidRPr="00072312" w:rsidRDefault="69940CB3" w:rsidP="69940CB3">
      <w:pPr>
        <w:spacing w:line="360" w:lineRule="auto"/>
        <w:jc w:val="center"/>
        <w:rPr>
          <w:rFonts w:ascii="Times New Roman" w:eastAsia="Times New Roman" w:hAnsi="Times New Roman" w:cs="Times New Roman"/>
          <w:b/>
          <w:bCs/>
          <w:sz w:val="32"/>
          <w:szCs w:val="32"/>
          <w:highlight w:val="white"/>
          <w:lang w:val="en-GB"/>
        </w:rPr>
      </w:pPr>
      <w:r w:rsidRPr="69940CB3">
        <w:rPr>
          <w:rFonts w:ascii="Times New Roman" w:eastAsia="Times New Roman" w:hAnsi="Times New Roman" w:cs="Times New Roman"/>
          <w:b/>
          <w:bCs/>
          <w:sz w:val="32"/>
          <w:szCs w:val="32"/>
          <w:highlight w:val="white"/>
          <w:lang w:val="en-GB"/>
        </w:rPr>
        <w:t>Assignment 1: Jurys Inn</w:t>
      </w:r>
    </w:p>
    <w:p w14:paraId="79F5F89B" w14:textId="77D44257" w:rsidR="00C44075" w:rsidRPr="00072312" w:rsidRDefault="00C44075" w:rsidP="69940CB3">
      <w:pPr>
        <w:spacing w:line="360" w:lineRule="auto"/>
        <w:jc w:val="center"/>
      </w:pPr>
    </w:p>
    <w:p w14:paraId="3183415C" w14:textId="2C84FFFF" w:rsidR="00C44075" w:rsidRPr="00072312" w:rsidRDefault="00C44075" w:rsidP="69940CB3">
      <w:pPr>
        <w:spacing w:line="360" w:lineRule="auto"/>
        <w:jc w:val="center"/>
      </w:pPr>
    </w:p>
    <w:p w14:paraId="1755B0C5" w14:textId="621D60A8" w:rsidR="00C44075" w:rsidRPr="00072312" w:rsidRDefault="00C44075" w:rsidP="69940CB3">
      <w:pPr>
        <w:spacing w:line="360" w:lineRule="auto"/>
        <w:jc w:val="center"/>
      </w:pPr>
    </w:p>
    <w:p w14:paraId="2842F9AF" w14:textId="540F6C71" w:rsidR="00C44075" w:rsidRPr="00072312" w:rsidRDefault="00C44075" w:rsidP="69940CB3">
      <w:pPr>
        <w:spacing w:line="360" w:lineRule="auto"/>
        <w:jc w:val="center"/>
      </w:pPr>
    </w:p>
    <w:p w14:paraId="7B32C3CF" w14:textId="03F83A58" w:rsidR="00C44075" w:rsidRPr="00072312" w:rsidRDefault="00C44075" w:rsidP="69940CB3">
      <w:pPr>
        <w:spacing w:line="360" w:lineRule="auto"/>
        <w:jc w:val="center"/>
      </w:pPr>
    </w:p>
    <w:p w14:paraId="1A7603C1" w14:textId="12048D84" w:rsidR="00C44075" w:rsidRPr="00072312" w:rsidRDefault="00C44075" w:rsidP="69940CB3">
      <w:pPr>
        <w:spacing w:line="360" w:lineRule="auto"/>
        <w:jc w:val="center"/>
      </w:pPr>
    </w:p>
    <w:p w14:paraId="3B9766B7" w14:textId="4D2196C4" w:rsidR="00C44075" w:rsidRPr="00072312" w:rsidRDefault="00C44075" w:rsidP="69940CB3">
      <w:pPr>
        <w:spacing w:line="360" w:lineRule="auto"/>
        <w:jc w:val="center"/>
      </w:pPr>
    </w:p>
    <w:p w14:paraId="53EEE79A" w14:textId="7380C8F8" w:rsidR="00C44075" w:rsidRPr="00072312" w:rsidRDefault="00C44075" w:rsidP="69940CB3">
      <w:pPr>
        <w:spacing w:line="360" w:lineRule="auto"/>
        <w:jc w:val="center"/>
      </w:pPr>
    </w:p>
    <w:p w14:paraId="46D7576B" w14:textId="0830E379" w:rsidR="00C44075" w:rsidRPr="00072312" w:rsidRDefault="00C44075" w:rsidP="69940CB3">
      <w:pPr>
        <w:spacing w:line="360" w:lineRule="auto"/>
        <w:jc w:val="center"/>
      </w:pPr>
    </w:p>
    <w:p w14:paraId="6F326C6A" w14:textId="18B8B780" w:rsidR="00C44075" w:rsidRPr="00072312" w:rsidRDefault="00C44075" w:rsidP="69940CB3">
      <w:pPr>
        <w:spacing w:line="360" w:lineRule="auto"/>
        <w:jc w:val="center"/>
      </w:pPr>
    </w:p>
    <w:p w14:paraId="288EFF96" w14:textId="775CC8BE" w:rsidR="00C44075" w:rsidRPr="00072312" w:rsidRDefault="69940CB3" w:rsidP="69940CB3">
      <w:pPr>
        <w:spacing w:line="360" w:lineRule="auto"/>
        <w:jc w:val="center"/>
        <w:rPr>
          <w:rFonts w:ascii="Times New Roman" w:eastAsia="Times New Roman" w:hAnsi="Times New Roman" w:cs="Times New Roman"/>
          <w:b/>
          <w:bCs/>
          <w:sz w:val="28"/>
          <w:szCs w:val="28"/>
          <w:highlight w:val="white"/>
          <w:lang w:val="en-GB"/>
        </w:rPr>
      </w:pPr>
      <w:r w:rsidRPr="69940CB3">
        <w:rPr>
          <w:rFonts w:ascii="Times New Roman" w:eastAsia="Times New Roman" w:hAnsi="Times New Roman" w:cs="Times New Roman"/>
          <w:b/>
          <w:bCs/>
          <w:sz w:val="28"/>
          <w:szCs w:val="28"/>
          <w:highlight w:val="white"/>
          <w:lang w:val="en-GB"/>
        </w:rPr>
        <w:t>DATE:</w:t>
      </w:r>
      <w:r w:rsidR="00AC1113">
        <w:rPr>
          <w:rFonts w:ascii="Times New Roman" w:eastAsia="Times New Roman" w:hAnsi="Times New Roman" w:cs="Times New Roman"/>
          <w:b/>
          <w:bCs/>
          <w:sz w:val="28"/>
          <w:szCs w:val="28"/>
          <w:highlight w:val="white"/>
          <w:lang w:val="en-GB"/>
        </w:rPr>
        <w:t>16.02.22</w:t>
      </w:r>
    </w:p>
    <w:p w14:paraId="3636BF92" w14:textId="4117FB9D" w:rsidR="00C44075" w:rsidRPr="00072312" w:rsidRDefault="69940CB3" w:rsidP="69940CB3">
      <w:pPr>
        <w:spacing w:line="360" w:lineRule="auto"/>
        <w:jc w:val="center"/>
        <w:rPr>
          <w:rFonts w:ascii="Times New Roman" w:eastAsia="Times New Roman" w:hAnsi="Times New Roman" w:cs="Times New Roman"/>
          <w:b/>
          <w:bCs/>
          <w:sz w:val="28"/>
          <w:szCs w:val="28"/>
          <w:highlight w:val="white"/>
          <w:lang w:val="en-GB"/>
        </w:rPr>
      </w:pPr>
      <w:r w:rsidRPr="69940CB3">
        <w:rPr>
          <w:rFonts w:ascii="Times New Roman" w:eastAsia="Times New Roman" w:hAnsi="Times New Roman" w:cs="Times New Roman"/>
          <w:b/>
          <w:bCs/>
          <w:sz w:val="28"/>
          <w:szCs w:val="28"/>
          <w:highlight w:val="white"/>
          <w:lang w:val="en-GB"/>
        </w:rPr>
        <w:t>UNIVERSITY OF WALES TRINITY SAINT DAVID</w:t>
      </w:r>
    </w:p>
    <w:p w14:paraId="315C97CF" w14:textId="7BA8B25B" w:rsidR="00C44075" w:rsidRPr="00072312" w:rsidRDefault="69940CB3" w:rsidP="69940CB3">
      <w:pPr>
        <w:spacing w:line="360" w:lineRule="auto"/>
        <w:jc w:val="center"/>
        <w:rPr>
          <w:rFonts w:ascii="Times New Roman" w:eastAsia="Times New Roman" w:hAnsi="Times New Roman" w:cs="Times New Roman"/>
          <w:b/>
          <w:bCs/>
          <w:sz w:val="28"/>
          <w:szCs w:val="28"/>
          <w:highlight w:val="white"/>
          <w:lang w:val="en-GB"/>
        </w:rPr>
      </w:pPr>
      <w:r w:rsidRPr="69940CB3">
        <w:rPr>
          <w:rFonts w:ascii="Times New Roman" w:eastAsia="Times New Roman" w:hAnsi="Times New Roman" w:cs="Times New Roman"/>
          <w:b/>
          <w:bCs/>
          <w:sz w:val="28"/>
          <w:szCs w:val="28"/>
          <w:highlight w:val="white"/>
          <w:lang w:val="en-GB"/>
        </w:rPr>
        <w:t>STUDENT ID:</w:t>
      </w:r>
      <w:r w:rsidR="00AC1113">
        <w:rPr>
          <w:rFonts w:ascii="Times New Roman" w:eastAsia="Times New Roman" w:hAnsi="Times New Roman" w:cs="Times New Roman"/>
          <w:b/>
          <w:bCs/>
          <w:sz w:val="28"/>
          <w:szCs w:val="28"/>
          <w:highlight w:val="white"/>
          <w:lang w:val="en-GB"/>
        </w:rPr>
        <w:t xml:space="preserve"> 2013903</w:t>
      </w:r>
    </w:p>
    <w:p w14:paraId="1CB70516" w14:textId="5FAB6D3B" w:rsidR="00C44075" w:rsidRPr="00072312" w:rsidRDefault="00F13E6E" w:rsidP="69940CB3">
      <w:pPr>
        <w:spacing w:line="360" w:lineRule="auto"/>
        <w:jc w:val="center"/>
        <w:rPr>
          <w:rFonts w:ascii="Times New Roman" w:eastAsia="Times New Roman" w:hAnsi="Times New Roman" w:cs="Times New Roman"/>
          <w:b/>
          <w:bCs/>
          <w:sz w:val="32"/>
          <w:szCs w:val="32"/>
          <w:highlight w:val="white"/>
          <w:lang w:val="en-GB"/>
        </w:rPr>
      </w:pPr>
      <w:r w:rsidRPr="69940CB3">
        <w:rPr>
          <w:lang w:val="en-GB"/>
        </w:rPr>
        <w:br w:type="page"/>
      </w:r>
    </w:p>
    <w:p w14:paraId="344AEBBE" w14:textId="77777777" w:rsidR="00C44075" w:rsidRPr="00072312" w:rsidRDefault="00F13E6E" w:rsidP="00343A26">
      <w:pPr>
        <w:spacing w:before="240" w:after="240" w:line="360" w:lineRule="auto"/>
        <w:jc w:val="center"/>
        <w:rPr>
          <w:rFonts w:ascii="Times New Roman" w:eastAsia="Times New Roman" w:hAnsi="Times New Roman" w:cs="Times New Roman"/>
          <w:b/>
          <w:sz w:val="24"/>
          <w:szCs w:val="24"/>
          <w:highlight w:val="white"/>
          <w:lang w:val="en-GB"/>
        </w:rPr>
      </w:pPr>
      <w:r w:rsidRPr="00072312">
        <w:rPr>
          <w:rFonts w:ascii="Times New Roman" w:eastAsia="Times New Roman" w:hAnsi="Times New Roman" w:cs="Times New Roman"/>
          <w:b/>
          <w:sz w:val="24"/>
          <w:szCs w:val="24"/>
          <w:highlight w:val="white"/>
          <w:lang w:val="en-GB"/>
        </w:rPr>
        <w:lastRenderedPageBreak/>
        <w:t>Executive Summary</w:t>
      </w:r>
    </w:p>
    <w:p w14:paraId="3942AE31" w14:textId="77777777" w:rsidR="00343A26" w:rsidRPr="00072312" w:rsidRDefault="69940CB3" w:rsidP="69940CB3">
      <w:pPr>
        <w:spacing w:before="240" w:after="240" w:line="360" w:lineRule="auto"/>
        <w:ind w:firstLine="720"/>
        <w:jc w:val="both"/>
        <w:rPr>
          <w:rFonts w:ascii="Times New Roman" w:eastAsia="Times New Roman" w:hAnsi="Times New Roman" w:cs="Times New Roman"/>
          <w:sz w:val="24"/>
          <w:szCs w:val="24"/>
          <w:highlight w:val="white"/>
          <w:lang w:val="en-GB"/>
        </w:rPr>
      </w:pPr>
      <w:r w:rsidRPr="69940CB3">
        <w:rPr>
          <w:rFonts w:ascii="Times New Roman" w:eastAsia="Times New Roman" w:hAnsi="Times New Roman" w:cs="Times New Roman"/>
          <w:sz w:val="24"/>
          <w:szCs w:val="24"/>
          <w:highlight w:val="white"/>
          <w:lang w:val="en-GB"/>
        </w:rPr>
        <w:t xml:space="preserve">The report is based upon the understanding of the financial management and financial analysis system of the hotel industry. A proper report is based on which the Hotel Jury inn can understand the functioning and concept of ratio analysis in the financial management. In addition to this, the understanding of the benefits and the limitations of the ratio analysis are also understood in this report. The importance of profitability ratio, liquidity ratio, and gearing ratio and their impacts is also understood vividly by which the management of Jury's inn can take these factors into consideration in the functioning process of their hotel. </w:t>
      </w:r>
    </w:p>
    <w:p w14:paraId="4E21634B" w14:textId="77777777" w:rsidR="00343A26" w:rsidRPr="00072312" w:rsidRDefault="00343A26">
      <w:pPr>
        <w:rPr>
          <w:rFonts w:ascii="Times New Roman" w:eastAsia="Times New Roman" w:hAnsi="Times New Roman" w:cs="Times New Roman"/>
          <w:sz w:val="24"/>
          <w:szCs w:val="24"/>
          <w:highlight w:val="white"/>
          <w:lang w:val="en-GB"/>
        </w:rPr>
      </w:pPr>
      <w:r w:rsidRPr="00072312">
        <w:rPr>
          <w:rFonts w:ascii="Times New Roman" w:eastAsia="Times New Roman" w:hAnsi="Times New Roman" w:cs="Times New Roman"/>
          <w:sz w:val="24"/>
          <w:szCs w:val="24"/>
          <w:highlight w:val="white"/>
          <w:lang w:val="en-GB"/>
        </w:rPr>
        <w:br w:type="page"/>
      </w:r>
    </w:p>
    <w:sdt>
      <w:sdtPr>
        <w:rPr>
          <w:rFonts w:ascii="Arial" w:eastAsia="Arial" w:hAnsi="Arial" w:cs="Arial"/>
          <w:b w:val="0"/>
          <w:bCs w:val="0"/>
          <w:color w:val="auto"/>
          <w:sz w:val="22"/>
          <w:szCs w:val="22"/>
          <w:lang w:val="en-GB"/>
        </w:rPr>
        <w:id w:val="-1706163449"/>
        <w:docPartObj>
          <w:docPartGallery w:val="Table of Contents"/>
          <w:docPartUnique/>
        </w:docPartObj>
      </w:sdtPr>
      <w:sdtEndPr>
        <w:rPr>
          <w:rFonts w:ascii="Times New Roman" w:hAnsi="Times New Roman" w:cs="Times New Roman"/>
          <w:sz w:val="24"/>
          <w:szCs w:val="24"/>
        </w:rPr>
      </w:sdtEndPr>
      <w:sdtContent>
        <w:p w14:paraId="71EB17C0" w14:textId="77777777" w:rsidR="00343A26" w:rsidRPr="00072312" w:rsidRDefault="00343A26" w:rsidP="00343A26">
          <w:pPr>
            <w:pStyle w:val="TOCHeading"/>
            <w:spacing w:line="360" w:lineRule="auto"/>
            <w:jc w:val="center"/>
            <w:rPr>
              <w:rFonts w:ascii="Times New Roman" w:hAnsi="Times New Roman" w:cs="Times New Roman"/>
              <w:color w:val="000000" w:themeColor="text1"/>
              <w:sz w:val="24"/>
              <w:szCs w:val="24"/>
              <w:lang w:val="en-GB"/>
            </w:rPr>
          </w:pPr>
          <w:r w:rsidRPr="00072312">
            <w:rPr>
              <w:rFonts w:ascii="Times New Roman" w:hAnsi="Times New Roman" w:cs="Times New Roman"/>
              <w:color w:val="000000" w:themeColor="text1"/>
              <w:sz w:val="24"/>
              <w:szCs w:val="24"/>
              <w:lang w:val="en-GB"/>
            </w:rPr>
            <w:t>Table of Contents</w:t>
          </w:r>
        </w:p>
        <w:p w14:paraId="62FB02FB" w14:textId="77777777" w:rsidR="00415B8A" w:rsidRPr="00072312" w:rsidRDefault="00A00D34"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r w:rsidRPr="00072312">
            <w:rPr>
              <w:rFonts w:ascii="Times New Roman" w:hAnsi="Times New Roman" w:cs="Times New Roman"/>
              <w:sz w:val="24"/>
              <w:szCs w:val="24"/>
              <w:lang w:val="en-GB"/>
            </w:rPr>
            <w:fldChar w:fldCharType="begin"/>
          </w:r>
          <w:r w:rsidR="00343A26" w:rsidRPr="00072312">
            <w:rPr>
              <w:rFonts w:ascii="Times New Roman" w:hAnsi="Times New Roman" w:cs="Times New Roman"/>
              <w:sz w:val="24"/>
              <w:szCs w:val="24"/>
              <w:lang w:val="en-GB"/>
            </w:rPr>
            <w:instrText xml:space="preserve"> TOC \o "1-3" \h \z \u </w:instrText>
          </w:r>
          <w:r w:rsidRPr="00072312">
            <w:rPr>
              <w:rFonts w:ascii="Times New Roman" w:hAnsi="Times New Roman" w:cs="Times New Roman"/>
              <w:sz w:val="24"/>
              <w:szCs w:val="24"/>
              <w:lang w:val="en-GB"/>
            </w:rPr>
            <w:fldChar w:fldCharType="separate"/>
          </w:r>
          <w:hyperlink w:anchor="_Toc94367424" w:history="1">
            <w:r w:rsidR="00415B8A" w:rsidRPr="00072312">
              <w:rPr>
                <w:rStyle w:val="Hyperlink"/>
                <w:rFonts w:ascii="Times New Roman" w:hAnsi="Times New Roman" w:cs="Times New Roman"/>
                <w:noProof/>
                <w:sz w:val="24"/>
                <w:szCs w:val="24"/>
                <w:lang w:val="en-GB"/>
              </w:rPr>
              <w:t>Introduction</w:t>
            </w:r>
            <w:r w:rsidR="00415B8A" w:rsidRPr="00072312">
              <w:rPr>
                <w:rFonts w:ascii="Times New Roman" w:hAnsi="Times New Roman" w:cs="Times New Roman"/>
                <w:noProof/>
                <w:webHidden/>
                <w:sz w:val="24"/>
                <w:szCs w:val="24"/>
                <w:lang w:val="en-GB"/>
              </w:rPr>
              <w:tab/>
            </w:r>
            <w:r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_Toc94367424 \h </w:instrText>
            </w:r>
            <w:r w:rsidRPr="00072312">
              <w:rPr>
                <w:rFonts w:ascii="Times New Roman" w:hAnsi="Times New Roman" w:cs="Times New Roman"/>
                <w:noProof/>
                <w:webHidden/>
                <w:sz w:val="24"/>
                <w:szCs w:val="24"/>
                <w:lang w:val="en-GB"/>
              </w:rPr>
            </w:r>
            <w:r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4</w:t>
            </w:r>
            <w:r w:rsidRPr="00072312">
              <w:rPr>
                <w:rFonts w:ascii="Times New Roman" w:hAnsi="Times New Roman" w:cs="Times New Roman"/>
                <w:noProof/>
                <w:webHidden/>
                <w:sz w:val="24"/>
                <w:szCs w:val="24"/>
                <w:lang w:val="en-GB"/>
              </w:rPr>
              <w:fldChar w:fldCharType="end"/>
            </w:r>
          </w:hyperlink>
        </w:p>
        <w:p w14:paraId="52AE361E"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25" w:history="1">
            <w:r w:rsidR="00415B8A" w:rsidRPr="00072312">
              <w:rPr>
                <w:rStyle w:val="Hyperlink"/>
                <w:rFonts w:ascii="Times New Roman" w:hAnsi="Times New Roman" w:cs="Times New Roman"/>
                <w:noProof/>
                <w:sz w:val="24"/>
                <w:szCs w:val="24"/>
                <w:lang w:val="en-GB"/>
              </w:rPr>
              <w:t>Financial Analysis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_Toc94367425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4</w:t>
            </w:r>
            <w:r w:rsidR="00A00D34" w:rsidRPr="00072312">
              <w:rPr>
                <w:rFonts w:ascii="Times New Roman" w:hAnsi="Times New Roman" w:cs="Times New Roman"/>
                <w:noProof/>
                <w:webHidden/>
                <w:sz w:val="24"/>
                <w:szCs w:val="24"/>
                <w:lang w:val="en-GB"/>
              </w:rPr>
              <w:fldChar w:fldCharType="end"/>
            </w:r>
          </w:hyperlink>
        </w:p>
        <w:p w14:paraId="005EFC10"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26" w:history="1">
            <w:r w:rsidR="00415B8A" w:rsidRPr="00072312">
              <w:rPr>
                <w:rStyle w:val="Hyperlink"/>
                <w:rFonts w:ascii="Times New Roman" w:hAnsi="Times New Roman" w:cs="Times New Roman"/>
                <w:noProof/>
                <w:sz w:val="24"/>
                <w:szCs w:val="24"/>
                <w:lang w:val="en-GB"/>
              </w:rPr>
              <w:t>Financial Analysis Trends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_Toc94367426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4</w:t>
            </w:r>
            <w:r w:rsidR="00A00D34" w:rsidRPr="00072312">
              <w:rPr>
                <w:rFonts w:ascii="Times New Roman" w:hAnsi="Times New Roman" w:cs="Times New Roman"/>
                <w:noProof/>
                <w:webHidden/>
                <w:sz w:val="24"/>
                <w:szCs w:val="24"/>
                <w:lang w:val="en-GB"/>
              </w:rPr>
              <w:fldChar w:fldCharType="end"/>
            </w:r>
          </w:hyperlink>
        </w:p>
        <w:p w14:paraId="56F89926" w14:textId="77777777" w:rsidR="00415B8A" w:rsidRPr="00072312" w:rsidRDefault="004F736F" w:rsidP="00FC5017">
          <w:pPr>
            <w:pStyle w:val="TOC2"/>
            <w:rPr>
              <w:rFonts w:eastAsiaTheme="minorEastAsia"/>
              <w:lang w:eastAsia="en-IN"/>
            </w:rPr>
          </w:pPr>
          <w:hyperlink w:anchor="_Toc94367427" w:history="1">
            <w:r w:rsidR="00415B8A" w:rsidRPr="00072312">
              <w:rPr>
                <w:rStyle w:val="Hyperlink"/>
              </w:rPr>
              <w:t>Profitability-</w:t>
            </w:r>
            <w:r w:rsidR="00415B8A" w:rsidRPr="00072312">
              <w:rPr>
                <w:webHidden/>
              </w:rPr>
              <w:tab/>
            </w:r>
            <w:r w:rsidR="00A00D34" w:rsidRPr="00072312">
              <w:rPr>
                <w:webHidden/>
              </w:rPr>
              <w:fldChar w:fldCharType="begin"/>
            </w:r>
            <w:r w:rsidR="00415B8A" w:rsidRPr="00072312">
              <w:rPr>
                <w:webHidden/>
              </w:rPr>
              <w:instrText xml:space="preserve"> PAGEREF _Toc94367427 \h </w:instrText>
            </w:r>
            <w:r w:rsidR="00A00D34" w:rsidRPr="00072312">
              <w:rPr>
                <w:webHidden/>
              </w:rPr>
            </w:r>
            <w:r w:rsidR="00A00D34" w:rsidRPr="00072312">
              <w:rPr>
                <w:webHidden/>
              </w:rPr>
              <w:fldChar w:fldCharType="separate"/>
            </w:r>
            <w:r w:rsidR="00415B8A" w:rsidRPr="00072312">
              <w:rPr>
                <w:webHidden/>
              </w:rPr>
              <w:t>5</w:t>
            </w:r>
            <w:r w:rsidR="00A00D34" w:rsidRPr="00072312">
              <w:rPr>
                <w:webHidden/>
              </w:rPr>
              <w:fldChar w:fldCharType="end"/>
            </w:r>
          </w:hyperlink>
        </w:p>
        <w:p w14:paraId="1A182E82" w14:textId="77777777" w:rsidR="00415B8A" w:rsidRPr="00072312" w:rsidRDefault="004F736F" w:rsidP="00FC5017">
          <w:pPr>
            <w:pStyle w:val="TOC2"/>
            <w:rPr>
              <w:rFonts w:eastAsiaTheme="minorEastAsia"/>
              <w:lang w:eastAsia="en-IN"/>
            </w:rPr>
          </w:pPr>
          <w:hyperlink w:anchor="_Toc94367428" w:history="1">
            <w:r w:rsidR="00415B8A" w:rsidRPr="00072312">
              <w:rPr>
                <w:rStyle w:val="Hyperlink"/>
              </w:rPr>
              <w:t>Liquidity-</w:t>
            </w:r>
            <w:r w:rsidR="00415B8A" w:rsidRPr="00072312">
              <w:rPr>
                <w:webHidden/>
              </w:rPr>
              <w:tab/>
            </w:r>
            <w:r w:rsidR="00A00D34" w:rsidRPr="00072312">
              <w:rPr>
                <w:webHidden/>
              </w:rPr>
              <w:fldChar w:fldCharType="begin"/>
            </w:r>
            <w:r w:rsidR="00415B8A" w:rsidRPr="00072312">
              <w:rPr>
                <w:webHidden/>
              </w:rPr>
              <w:instrText xml:space="preserve"> PAGEREF _Toc94367428 \h </w:instrText>
            </w:r>
            <w:r w:rsidR="00A00D34" w:rsidRPr="00072312">
              <w:rPr>
                <w:webHidden/>
              </w:rPr>
            </w:r>
            <w:r w:rsidR="00A00D34" w:rsidRPr="00072312">
              <w:rPr>
                <w:webHidden/>
              </w:rPr>
              <w:fldChar w:fldCharType="separate"/>
            </w:r>
            <w:r w:rsidR="00415B8A" w:rsidRPr="00072312">
              <w:rPr>
                <w:webHidden/>
              </w:rPr>
              <w:t>5</w:t>
            </w:r>
            <w:r w:rsidR="00A00D34" w:rsidRPr="00072312">
              <w:rPr>
                <w:webHidden/>
              </w:rPr>
              <w:fldChar w:fldCharType="end"/>
            </w:r>
          </w:hyperlink>
        </w:p>
        <w:p w14:paraId="2CBD0213" w14:textId="77777777" w:rsidR="00415B8A" w:rsidRPr="00072312" w:rsidRDefault="004F736F" w:rsidP="00FC5017">
          <w:pPr>
            <w:pStyle w:val="TOC2"/>
            <w:rPr>
              <w:rFonts w:eastAsiaTheme="minorEastAsia"/>
              <w:lang w:eastAsia="en-IN"/>
            </w:rPr>
          </w:pPr>
          <w:hyperlink w:anchor="_Toc94367429" w:history="1">
            <w:r w:rsidR="00415B8A" w:rsidRPr="00072312">
              <w:rPr>
                <w:rStyle w:val="Hyperlink"/>
              </w:rPr>
              <w:t>Gearing-</w:t>
            </w:r>
            <w:r w:rsidR="00415B8A" w:rsidRPr="00072312">
              <w:rPr>
                <w:webHidden/>
              </w:rPr>
              <w:tab/>
            </w:r>
            <w:r w:rsidR="00A00D34" w:rsidRPr="00072312">
              <w:rPr>
                <w:webHidden/>
              </w:rPr>
              <w:fldChar w:fldCharType="begin"/>
            </w:r>
            <w:r w:rsidR="00415B8A" w:rsidRPr="00072312">
              <w:rPr>
                <w:webHidden/>
              </w:rPr>
              <w:instrText xml:space="preserve"> PAGEREF _Toc94367429 \h </w:instrText>
            </w:r>
            <w:r w:rsidR="00A00D34" w:rsidRPr="00072312">
              <w:rPr>
                <w:webHidden/>
              </w:rPr>
            </w:r>
            <w:r w:rsidR="00A00D34" w:rsidRPr="00072312">
              <w:rPr>
                <w:webHidden/>
              </w:rPr>
              <w:fldChar w:fldCharType="separate"/>
            </w:r>
            <w:r w:rsidR="00415B8A" w:rsidRPr="00072312">
              <w:rPr>
                <w:webHidden/>
              </w:rPr>
              <w:t>5</w:t>
            </w:r>
            <w:r w:rsidR="00A00D34" w:rsidRPr="00072312">
              <w:rPr>
                <w:webHidden/>
              </w:rPr>
              <w:fldChar w:fldCharType="end"/>
            </w:r>
          </w:hyperlink>
        </w:p>
        <w:p w14:paraId="6A056C5D"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30" w:history="1">
            <w:r w:rsidR="00415B8A" w:rsidRPr="00072312">
              <w:rPr>
                <w:rStyle w:val="Hyperlink"/>
                <w:rFonts w:ascii="Times New Roman" w:hAnsi="Times New Roman" w:cs="Times New Roman"/>
                <w:noProof/>
                <w:sz w:val="24"/>
                <w:szCs w:val="24"/>
                <w:lang w:val="en-GB"/>
              </w:rPr>
              <w:t>Knowledge from Ratio Analysis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_Toc94367430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6</w:t>
            </w:r>
            <w:r w:rsidR="00A00D34" w:rsidRPr="00072312">
              <w:rPr>
                <w:rFonts w:ascii="Times New Roman" w:hAnsi="Times New Roman" w:cs="Times New Roman"/>
                <w:noProof/>
                <w:webHidden/>
                <w:sz w:val="24"/>
                <w:szCs w:val="24"/>
                <w:lang w:val="en-GB"/>
              </w:rPr>
              <w:fldChar w:fldCharType="end"/>
            </w:r>
          </w:hyperlink>
        </w:p>
        <w:p w14:paraId="6D1B2757"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31" w:history="1">
            <w:r w:rsidR="00415B8A" w:rsidRPr="00072312">
              <w:rPr>
                <w:rStyle w:val="Hyperlink"/>
                <w:rFonts w:ascii="Times New Roman" w:hAnsi="Times New Roman" w:cs="Times New Roman"/>
                <w:noProof/>
                <w:sz w:val="24"/>
                <w:szCs w:val="24"/>
                <w:lang w:val="en-GB"/>
              </w:rPr>
              <w:t>Benefits and Limitations of Ratio Analysis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_Toc94367431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6</w:t>
            </w:r>
            <w:r w:rsidR="00A00D34" w:rsidRPr="00072312">
              <w:rPr>
                <w:rFonts w:ascii="Times New Roman" w:hAnsi="Times New Roman" w:cs="Times New Roman"/>
                <w:noProof/>
                <w:webHidden/>
                <w:sz w:val="24"/>
                <w:szCs w:val="24"/>
                <w:lang w:val="en-GB"/>
              </w:rPr>
              <w:fldChar w:fldCharType="end"/>
            </w:r>
          </w:hyperlink>
        </w:p>
        <w:p w14:paraId="45C1229A"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32" w:history="1">
            <w:r w:rsidR="00415B8A" w:rsidRPr="00072312">
              <w:rPr>
                <w:rStyle w:val="Hyperlink"/>
                <w:rFonts w:ascii="Times New Roman" w:hAnsi="Times New Roman" w:cs="Times New Roman"/>
                <w:noProof/>
                <w:sz w:val="24"/>
                <w:szCs w:val="24"/>
                <w:lang w:val="en-GB"/>
              </w:rPr>
              <w:t>Conclusion</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_Toc94367432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7</w:t>
            </w:r>
            <w:r w:rsidR="00A00D34" w:rsidRPr="00072312">
              <w:rPr>
                <w:rFonts w:ascii="Times New Roman" w:hAnsi="Times New Roman" w:cs="Times New Roman"/>
                <w:noProof/>
                <w:webHidden/>
                <w:sz w:val="24"/>
                <w:szCs w:val="24"/>
                <w:lang w:val="en-GB"/>
              </w:rPr>
              <w:fldChar w:fldCharType="end"/>
            </w:r>
          </w:hyperlink>
        </w:p>
        <w:p w14:paraId="1D593A4D"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33" w:history="1">
            <w:r w:rsidR="00415B8A" w:rsidRPr="00072312">
              <w:rPr>
                <w:rStyle w:val="Hyperlink"/>
                <w:rFonts w:ascii="Times New Roman" w:hAnsi="Times New Roman" w:cs="Times New Roman"/>
                <w:noProof/>
                <w:sz w:val="24"/>
                <w:szCs w:val="24"/>
                <w:lang w:val="en-GB"/>
              </w:rPr>
              <w:t>References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_Toc94367433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8</w:t>
            </w:r>
            <w:r w:rsidR="00A00D34" w:rsidRPr="00072312">
              <w:rPr>
                <w:rFonts w:ascii="Times New Roman" w:hAnsi="Times New Roman" w:cs="Times New Roman"/>
                <w:noProof/>
                <w:webHidden/>
                <w:sz w:val="24"/>
                <w:szCs w:val="24"/>
                <w:lang w:val="en-GB"/>
              </w:rPr>
              <w:fldChar w:fldCharType="end"/>
            </w:r>
          </w:hyperlink>
        </w:p>
        <w:p w14:paraId="031E52F9" w14:textId="77777777" w:rsidR="00415B8A" w:rsidRPr="00072312" w:rsidRDefault="004F736F" w:rsidP="00415B8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94367434" w:history="1">
            <w:r w:rsidR="00415B8A" w:rsidRPr="00072312">
              <w:rPr>
                <w:rStyle w:val="Hyperlink"/>
                <w:rFonts w:ascii="Times New Roman" w:hAnsi="Times New Roman" w:cs="Times New Roman"/>
                <w:noProof/>
                <w:sz w:val="24"/>
                <w:szCs w:val="24"/>
                <w:shd w:val="clear" w:color="auto" w:fill="FFFFFF"/>
                <w:lang w:val="en-GB"/>
              </w:rPr>
              <w:t>Appendices</w:t>
            </w:r>
            <w:r w:rsidR="00415B8A" w:rsidRPr="00072312">
              <w:rPr>
                <w:rFonts w:ascii="Times New Roman" w:hAnsi="Times New Roman" w:cs="Times New Roman"/>
                <w:noProof/>
                <w:webHidden/>
                <w:sz w:val="24"/>
                <w:szCs w:val="24"/>
                <w:lang w:val="en-GB"/>
              </w:rPr>
              <w:tab/>
            </w:r>
            <w:r w:rsidR="00A00D34" w:rsidRPr="00072312">
              <w:rPr>
                <w:rFonts w:ascii="Times New Roman" w:hAnsi="Times New Roman" w:cs="Times New Roman"/>
                <w:noProof/>
                <w:webHidden/>
                <w:sz w:val="24"/>
                <w:szCs w:val="24"/>
                <w:lang w:val="en-GB"/>
              </w:rPr>
              <w:fldChar w:fldCharType="begin"/>
            </w:r>
            <w:r w:rsidR="00415B8A" w:rsidRPr="00072312">
              <w:rPr>
                <w:rFonts w:ascii="Times New Roman" w:hAnsi="Times New Roman" w:cs="Times New Roman"/>
                <w:noProof/>
                <w:webHidden/>
                <w:sz w:val="24"/>
                <w:szCs w:val="24"/>
                <w:lang w:val="en-GB"/>
              </w:rPr>
              <w:instrText xml:space="preserve"> PAGEREF _Toc94367434 \h </w:instrText>
            </w:r>
            <w:r w:rsidR="00A00D34" w:rsidRPr="00072312">
              <w:rPr>
                <w:rFonts w:ascii="Times New Roman" w:hAnsi="Times New Roman" w:cs="Times New Roman"/>
                <w:noProof/>
                <w:webHidden/>
                <w:sz w:val="24"/>
                <w:szCs w:val="24"/>
                <w:lang w:val="en-GB"/>
              </w:rPr>
            </w:r>
            <w:r w:rsidR="00A00D34" w:rsidRPr="00072312">
              <w:rPr>
                <w:rFonts w:ascii="Times New Roman" w:hAnsi="Times New Roman" w:cs="Times New Roman"/>
                <w:noProof/>
                <w:webHidden/>
                <w:sz w:val="24"/>
                <w:szCs w:val="24"/>
                <w:lang w:val="en-GB"/>
              </w:rPr>
              <w:fldChar w:fldCharType="separate"/>
            </w:r>
            <w:r w:rsidR="00415B8A" w:rsidRPr="00072312">
              <w:rPr>
                <w:rFonts w:ascii="Times New Roman" w:hAnsi="Times New Roman" w:cs="Times New Roman"/>
                <w:noProof/>
                <w:webHidden/>
                <w:sz w:val="24"/>
                <w:szCs w:val="24"/>
                <w:lang w:val="en-GB"/>
              </w:rPr>
              <w:t>9</w:t>
            </w:r>
            <w:r w:rsidR="00A00D34" w:rsidRPr="00072312">
              <w:rPr>
                <w:rFonts w:ascii="Times New Roman" w:hAnsi="Times New Roman" w:cs="Times New Roman"/>
                <w:noProof/>
                <w:webHidden/>
                <w:sz w:val="24"/>
                <w:szCs w:val="24"/>
                <w:lang w:val="en-GB"/>
              </w:rPr>
              <w:fldChar w:fldCharType="end"/>
            </w:r>
          </w:hyperlink>
        </w:p>
        <w:p w14:paraId="3D61DA5F" w14:textId="77777777" w:rsidR="00415B8A" w:rsidRPr="00072312" w:rsidRDefault="004F736F" w:rsidP="00FC5017">
          <w:pPr>
            <w:pStyle w:val="TOC2"/>
            <w:rPr>
              <w:rFonts w:eastAsiaTheme="minorEastAsia"/>
              <w:lang w:eastAsia="en-IN"/>
            </w:rPr>
          </w:pPr>
          <w:hyperlink w:anchor="_Toc94367435" w:history="1">
            <w:r w:rsidR="00415B8A" w:rsidRPr="00072312">
              <w:rPr>
                <w:rStyle w:val="Hyperlink"/>
              </w:rPr>
              <w:t>Appendix 1: Benefits of Ratio Analysis</w:t>
            </w:r>
            <w:r w:rsidR="00415B8A" w:rsidRPr="00072312">
              <w:rPr>
                <w:webHidden/>
              </w:rPr>
              <w:tab/>
            </w:r>
            <w:r w:rsidR="00A00D34" w:rsidRPr="00072312">
              <w:rPr>
                <w:webHidden/>
              </w:rPr>
              <w:fldChar w:fldCharType="begin"/>
            </w:r>
            <w:r w:rsidR="00415B8A" w:rsidRPr="00072312">
              <w:rPr>
                <w:webHidden/>
              </w:rPr>
              <w:instrText xml:space="preserve"> PAGEREF _Toc94367435 \h </w:instrText>
            </w:r>
            <w:r w:rsidR="00A00D34" w:rsidRPr="00072312">
              <w:rPr>
                <w:webHidden/>
              </w:rPr>
            </w:r>
            <w:r w:rsidR="00A00D34" w:rsidRPr="00072312">
              <w:rPr>
                <w:webHidden/>
              </w:rPr>
              <w:fldChar w:fldCharType="separate"/>
            </w:r>
            <w:r w:rsidR="00415B8A" w:rsidRPr="00072312">
              <w:rPr>
                <w:webHidden/>
              </w:rPr>
              <w:t>9</w:t>
            </w:r>
            <w:r w:rsidR="00A00D34" w:rsidRPr="00072312">
              <w:rPr>
                <w:webHidden/>
              </w:rPr>
              <w:fldChar w:fldCharType="end"/>
            </w:r>
          </w:hyperlink>
        </w:p>
        <w:p w14:paraId="6E034607" w14:textId="77777777" w:rsidR="00343A26" w:rsidRPr="00072312" w:rsidRDefault="00A00D34" w:rsidP="00343A26">
          <w:pPr>
            <w:spacing w:line="360" w:lineRule="auto"/>
            <w:jc w:val="both"/>
            <w:rPr>
              <w:rFonts w:ascii="Times New Roman" w:hAnsi="Times New Roman" w:cs="Times New Roman"/>
              <w:sz w:val="24"/>
              <w:szCs w:val="24"/>
              <w:lang w:val="en-GB"/>
            </w:rPr>
          </w:pPr>
          <w:r w:rsidRPr="00072312">
            <w:rPr>
              <w:rFonts w:ascii="Times New Roman" w:hAnsi="Times New Roman" w:cs="Times New Roman"/>
              <w:sz w:val="24"/>
              <w:szCs w:val="24"/>
              <w:lang w:val="en-GB"/>
            </w:rPr>
            <w:fldChar w:fldCharType="end"/>
          </w:r>
        </w:p>
      </w:sdtContent>
    </w:sdt>
    <w:p w14:paraId="0EA27162" w14:textId="77777777" w:rsidR="00C44075" w:rsidRPr="00072312" w:rsidRDefault="00C44075">
      <w:pPr>
        <w:spacing w:before="240" w:after="240" w:line="360" w:lineRule="auto"/>
        <w:jc w:val="both"/>
        <w:rPr>
          <w:rFonts w:ascii="Times New Roman" w:eastAsia="Times New Roman" w:hAnsi="Times New Roman" w:cs="Times New Roman"/>
          <w:sz w:val="24"/>
          <w:szCs w:val="24"/>
          <w:highlight w:val="white"/>
          <w:lang w:val="en-GB"/>
        </w:rPr>
      </w:pPr>
    </w:p>
    <w:p w14:paraId="08E47361" w14:textId="77777777" w:rsidR="00343A26" w:rsidRPr="00072312" w:rsidRDefault="00343A26">
      <w:pPr>
        <w:rPr>
          <w:rFonts w:ascii="Times New Roman" w:eastAsia="Times New Roman" w:hAnsi="Times New Roman" w:cs="Times New Roman"/>
          <w:b/>
          <w:sz w:val="24"/>
          <w:szCs w:val="24"/>
          <w:highlight w:val="white"/>
          <w:lang w:val="en-GB"/>
        </w:rPr>
      </w:pPr>
      <w:r w:rsidRPr="00072312">
        <w:rPr>
          <w:rFonts w:ascii="Times New Roman" w:eastAsia="Times New Roman" w:hAnsi="Times New Roman" w:cs="Times New Roman"/>
          <w:b/>
          <w:sz w:val="24"/>
          <w:szCs w:val="24"/>
          <w:highlight w:val="white"/>
          <w:lang w:val="en-GB"/>
        </w:rPr>
        <w:br w:type="page"/>
      </w:r>
    </w:p>
    <w:p w14:paraId="3F2AFB3F" w14:textId="77777777" w:rsidR="00C44075" w:rsidRPr="00072312" w:rsidRDefault="00F13E6E" w:rsidP="00343A26">
      <w:pPr>
        <w:pStyle w:val="Heading1"/>
        <w:rPr>
          <w:highlight w:val="white"/>
          <w:lang w:val="en-GB"/>
        </w:rPr>
      </w:pPr>
      <w:bookmarkStart w:id="0" w:name="_Toc94367424"/>
      <w:r w:rsidRPr="00072312">
        <w:rPr>
          <w:highlight w:val="white"/>
          <w:lang w:val="en-GB"/>
        </w:rPr>
        <w:lastRenderedPageBreak/>
        <w:t>Introduction</w:t>
      </w:r>
      <w:bookmarkEnd w:id="0"/>
    </w:p>
    <w:p w14:paraId="6EF583C3" w14:textId="3F7A1C9B" w:rsidR="00C44075" w:rsidRPr="000543F6" w:rsidRDefault="69940CB3" w:rsidP="69940CB3">
      <w:pPr>
        <w:spacing w:before="240" w:after="240" w:line="360" w:lineRule="auto"/>
        <w:ind w:firstLine="720"/>
        <w:jc w:val="both"/>
        <w:rPr>
          <w:rFonts w:ascii="Times New Roman" w:eastAsia="Times New Roman" w:hAnsi="Times New Roman" w:cs="Times New Roman"/>
          <w:sz w:val="24"/>
          <w:szCs w:val="24"/>
          <w:lang w:val="en-GB"/>
        </w:rPr>
      </w:pPr>
      <w:r w:rsidRPr="69940CB3">
        <w:rPr>
          <w:rFonts w:ascii="Times New Roman" w:eastAsia="Times New Roman" w:hAnsi="Times New Roman" w:cs="Times New Roman"/>
          <w:sz w:val="24"/>
          <w:szCs w:val="24"/>
          <w:highlight w:val="white"/>
          <w:lang w:val="en-GB"/>
        </w:rPr>
        <w:t xml:space="preserve">Financial management includes the process of planning and managing all the activities of cash or financial transactions that are occurring in an organisation. Financial management in the hotel industry plays an important role to make sure that every activity is functioning according to the budget </w:t>
      </w:r>
      <w:r w:rsidR="00DB0EFA" w:rsidRPr="69940CB3">
        <w:rPr>
          <w:rFonts w:ascii="Times New Roman" w:eastAsia="Times New Roman" w:hAnsi="Times New Roman" w:cs="Times New Roman"/>
          <w:sz w:val="24"/>
          <w:szCs w:val="24"/>
          <w:highlight w:val="white"/>
          <w:lang w:val="en-GB"/>
        </w:rPr>
        <w:t>and</w:t>
      </w:r>
      <w:r w:rsidRPr="69940CB3">
        <w:rPr>
          <w:rFonts w:ascii="Times New Roman" w:eastAsia="Times New Roman" w:hAnsi="Times New Roman" w:cs="Times New Roman"/>
          <w:sz w:val="24"/>
          <w:szCs w:val="24"/>
          <w:highlight w:val="white"/>
          <w:lang w:val="en-GB"/>
        </w:rPr>
        <w:t xml:space="preserve"> according to the needs and requirements of the organisation.</w:t>
      </w:r>
      <w:r w:rsidRPr="69940CB3">
        <w:rPr>
          <w:rFonts w:ascii="Times New Roman" w:eastAsia="Times New Roman" w:hAnsi="Times New Roman" w:cs="Times New Roman"/>
          <w:sz w:val="24"/>
          <w:szCs w:val="24"/>
          <w:lang w:val="en-GB"/>
        </w:rPr>
        <w:t xml:space="preserve"> This research will assess Jurys Inn's economic management in order to have a thorough understanding of the impact of financial planning on the hospitality industry. </w:t>
      </w:r>
      <w:r w:rsidRPr="69940CB3">
        <w:rPr>
          <w:rFonts w:ascii="Times New Roman" w:eastAsia="Times New Roman" w:hAnsi="Times New Roman" w:cs="Times New Roman"/>
          <w:sz w:val="24"/>
          <w:szCs w:val="24"/>
          <w:highlight w:val="white"/>
          <w:lang w:val="en-GB"/>
        </w:rPr>
        <w:t xml:space="preserve">In this report, we are going to understand the financial analysis trends that Jury's inn hotel can use. This will include the understanding of profitability trends and their functioning, Liquidity ratio analysis, and gearing ratio analysis. The understanding of ratio analysis, its benefits, and its limitations will be understood. A vehement understanding regarding these kinds of factors in the financial management in the hotel industry, along with proper analysis regarding the fluctuations that occur in ratio analysis will be understood here. </w:t>
      </w:r>
    </w:p>
    <w:p w14:paraId="5BCCD4E9" w14:textId="77777777" w:rsidR="00C44075" w:rsidRPr="00072312" w:rsidRDefault="00F13E6E" w:rsidP="00343A26">
      <w:pPr>
        <w:pStyle w:val="Heading1"/>
        <w:rPr>
          <w:highlight w:val="white"/>
          <w:lang w:val="en-GB"/>
        </w:rPr>
      </w:pPr>
      <w:bookmarkStart w:id="1" w:name="_Toc94367425"/>
      <w:r w:rsidRPr="00072312">
        <w:rPr>
          <w:highlight w:val="white"/>
          <w:lang w:val="en-GB"/>
        </w:rPr>
        <w:t>Financial Analysis</w:t>
      </w:r>
      <w:bookmarkEnd w:id="1"/>
    </w:p>
    <w:p w14:paraId="5C10DF43" w14:textId="479FAC1F" w:rsidR="00C44075" w:rsidRPr="000543F6" w:rsidRDefault="69940CB3" w:rsidP="69940CB3">
      <w:pPr>
        <w:spacing w:before="240" w:after="240" w:line="360" w:lineRule="auto"/>
        <w:ind w:firstLine="720"/>
        <w:jc w:val="both"/>
        <w:rPr>
          <w:rFonts w:ascii="Times New Roman" w:eastAsia="Times New Roman" w:hAnsi="Times New Roman" w:cs="Times New Roman"/>
          <w:sz w:val="24"/>
          <w:szCs w:val="24"/>
          <w:lang w:val="en-GB"/>
        </w:rPr>
      </w:pPr>
      <w:r w:rsidRPr="69940CB3">
        <w:rPr>
          <w:rFonts w:ascii="Times New Roman" w:eastAsia="Times New Roman" w:hAnsi="Times New Roman" w:cs="Times New Roman"/>
          <w:sz w:val="24"/>
          <w:szCs w:val="24"/>
          <w:highlight w:val="white"/>
          <w:lang w:val="en-GB"/>
        </w:rPr>
        <w:t>Financial Analysis includes the management of monetary transactions that occur in an organisation. Hotel transaction includes all the payments and costs along with the proper calculation of the p/l statement and the balance sheet by which financial statements are calculated (</w:t>
      </w:r>
      <w:r w:rsidRPr="69940CB3">
        <w:rPr>
          <w:rFonts w:ascii="Times New Roman" w:eastAsia="Times New Roman" w:hAnsi="Times New Roman" w:cs="Times New Roman"/>
          <w:color w:val="222222"/>
          <w:sz w:val="24"/>
          <w:szCs w:val="24"/>
          <w:highlight w:val="white"/>
          <w:lang w:val="en-GB"/>
        </w:rPr>
        <w:t>Prihartono and Asandimitra, 2018</w:t>
      </w:r>
      <w:r w:rsidRPr="69940CB3">
        <w:rPr>
          <w:rFonts w:ascii="Times New Roman" w:eastAsia="Times New Roman" w:hAnsi="Times New Roman" w:cs="Times New Roman"/>
          <w:sz w:val="24"/>
          <w:szCs w:val="24"/>
          <w:highlight w:val="white"/>
          <w:lang w:val="en-GB"/>
        </w:rPr>
        <w:t xml:space="preserve">, p. 309). This includes the calculation of all the expenses and the incomes that have occurred in an organisation. Ratio Analysis plays an important role in making sure that all the financial transactions occurring in the organisation are taken into consideration. Ratio analysis and all its processes according to the different needs of calculation play an important role in the management of the hotel industry's financial management. </w:t>
      </w:r>
      <w:r w:rsidRPr="69940CB3">
        <w:rPr>
          <w:rFonts w:ascii="Times New Roman" w:eastAsia="Times New Roman" w:hAnsi="Times New Roman" w:cs="Times New Roman"/>
          <w:sz w:val="24"/>
          <w:szCs w:val="24"/>
          <w:lang w:val="en-GB"/>
        </w:rPr>
        <w:t>One of the major benefits of this approach is that some months have a higher chance for success than others. A trend analysis examines a company's financial covering a period of time. Depending on the conditions, periods might be counted in months, quarters, or years. The objective is to compute and analyse the quantity and percent increase from one period to the next.</w:t>
      </w:r>
    </w:p>
    <w:tbl>
      <w:tblPr>
        <w:tblStyle w:val="ListTable4-Accent3"/>
        <w:tblW w:w="8284" w:type="dxa"/>
        <w:jc w:val="center"/>
        <w:tblLook w:val="04A0" w:firstRow="1" w:lastRow="0" w:firstColumn="1" w:lastColumn="0" w:noHBand="0" w:noVBand="1"/>
      </w:tblPr>
      <w:tblGrid>
        <w:gridCol w:w="6332"/>
        <w:gridCol w:w="976"/>
        <w:gridCol w:w="976"/>
      </w:tblGrid>
      <w:tr w:rsidR="00072312" w:rsidRPr="00072312" w14:paraId="30AA559A" w14:textId="77777777" w:rsidTr="69940CB3">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8284" w:type="dxa"/>
            <w:gridSpan w:val="3"/>
            <w:noWrap/>
            <w:hideMark/>
          </w:tcPr>
          <w:p w14:paraId="47BCCA51" w14:textId="43EF4A20" w:rsidR="00072312" w:rsidRPr="00072312" w:rsidRDefault="69940CB3" w:rsidP="000543F6">
            <w:pPr>
              <w:spacing w:line="360" w:lineRule="auto"/>
              <w:jc w:val="center"/>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Liquidity Ratio (LR)</w:t>
            </w:r>
          </w:p>
        </w:tc>
      </w:tr>
      <w:tr w:rsidR="00072312" w:rsidRPr="00072312" w14:paraId="7B33EA9C"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1A2B610" w14:textId="2AC529E5"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Current ratio (CR)</w:t>
            </w:r>
          </w:p>
        </w:tc>
        <w:tc>
          <w:tcPr>
            <w:tcW w:w="976" w:type="dxa"/>
            <w:noWrap/>
            <w:hideMark/>
          </w:tcPr>
          <w:p w14:paraId="2A2F315F"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2019(£)</w:t>
            </w:r>
          </w:p>
        </w:tc>
        <w:tc>
          <w:tcPr>
            <w:tcW w:w="976" w:type="dxa"/>
            <w:noWrap/>
            <w:hideMark/>
          </w:tcPr>
          <w:p w14:paraId="6F85CDC5"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2020(£)</w:t>
            </w:r>
          </w:p>
        </w:tc>
      </w:tr>
      <w:tr w:rsidR="00072312" w:rsidRPr="00072312" w14:paraId="52454C91"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1BC602E" w14:textId="170258A0"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lastRenderedPageBreak/>
              <w:t>Current Assets (CA)</w:t>
            </w:r>
          </w:p>
        </w:tc>
        <w:tc>
          <w:tcPr>
            <w:tcW w:w="976" w:type="dxa"/>
            <w:noWrap/>
            <w:hideMark/>
          </w:tcPr>
          <w:p w14:paraId="02C281C8"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3065</w:t>
            </w:r>
          </w:p>
        </w:tc>
        <w:tc>
          <w:tcPr>
            <w:tcW w:w="976" w:type="dxa"/>
            <w:noWrap/>
            <w:hideMark/>
          </w:tcPr>
          <w:p w14:paraId="7AF98A8D"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3240</w:t>
            </w:r>
          </w:p>
        </w:tc>
      </w:tr>
      <w:tr w:rsidR="00072312" w:rsidRPr="00072312" w14:paraId="224C06F4"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4797457F" w14:textId="72227140"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Current Liabilities (CL)</w:t>
            </w:r>
          </w:p>
        </w:tc>
        <w:tc>
          <w:tcPr>
            <w:tcW w:w="976" w:type="dxa"/>
            <w:noWrap/>
            <w:hideMark/>
          </w:tcPr>
          <w:p w14:paraId="1151E56B"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1339</w:t>
            </w:r>
          </w:p>
        </w:tc>
        <w:tc>
          <w:tcPr>
            <w:tcW w:w="976" w:type="dxa"/>
            <w:noWrap/>
            <w:hideMark/>
          </w:tcPr>
          <w:p w14:paraId="0DDAE9E7"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1616</w:t>
            </w:r>
          </w:p>
        </w:tc>
      </w:tr>
      <w:tr w:rsidR="00072312" w:rsidRPr="00072312" w14:paraId="607506B4"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59B395C8" w14:textId="397FCDB8"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Formula: (CA/CL)</w:t>
            </w:r>
          </w:p>
        </w:tc>
        <w:tc>
          <w:tcPr>
            <w:tcW w:w="976" w:type="dxa"/>
            <w:noWrap/>
            <w:hideMark/>
          </w:tcPr>
          <w:p w14:paraId="5985FD03"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2.29</w:t>
            </w:r>
          </w:p>
        </w:tc>
        <w:tc>
          <w:tcPr>
            <w:tcW w:w="976" w:type="dxa"/>
            <w:noWrap/>
            <w:hideMark/>
          </w:tcPr>
          <w:p w14:paraId="04483063"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2.00</w:t>
            </w:r>
          </w:p>
        </w:tc>
      </w:tr>
      <w:tr w:rsidR="00072312" w:rsidRPr="00072312" w14:paraId="04055358"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048EFED6"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7CD30A3E"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473CD6B2"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1037B614"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5B5B00ED" w14:textId="772DFD39"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Quick Ratio (QR)</w:t>
            </w:r>
          </w:p>
        </w:tc>
        <w:tc>
          <w:tcPr>
            <w:tcW w:w="976" w:type="dxa"/>
            <w:noWrap/>
            <w:hideMark/>
          </w:tcPr>
          <w:p w14:paraId="4D3F7983"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 </w:t>
            </w:r>
          </w:p>
        </w:tc>
        <w:tc>
          <w:tcPr>
            <w:tcW w:w="976" w:type="dxa"/>
            <w:noWrap/>
            <w:hideMark/>
          </w:tcPr>
          <w:p w14:paraId="17256245"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2EDA6DAD"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4450DBE8"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CA</w:t>
            </w:r>
          </w:p>
        </w:tc>
        <w:tc>
          <w:tcPr>
            <w:tcW w:w="976" w:type="dxa"/>
            <w:noWrap/>
            <w:hideMark/>
          </w:tcPr>
          <w:p w14:paraId="6D11276C"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3065</w:t>
            </w:r>
          </w:p>
        </w:tc>
        <w:tc>
          <w:tcPr>
            <w:tcW w:w="976" w:type="dxa"/>
            <w:noWrap/>
            <w:hideMark/>
          </w:tcPr>
          <w:p w14:paraId="462259C3"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3240</w:t>
            </w:r>
          </w:p>
        </w:tc>
      </w:tr>
      <w:tr w:rsidR="00072312" w:rsidRPr="00072312" w14:paraId="6F5D4345"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0CAE458A"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Inventory</w:t>
            </w:r>
          </w:p>
        </w:tc>
        <w:tc>
          <w:tcPr>
            <w:tcW w:w="976" w:type="dxa"/>
            <w:noWrap/>
            <w:hideMark/>
          </w:tcPr>
          <w:p w14:paraId="14AE81BF"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1450</w:t>
            </w:r>
          </w:p>
        </w:tc>
        <w:tc>
          <w:tcPr>
            <w:tcW w:w="976" w:type="dxa"/>
            <w:noWrap/>
            <w:hideMark/>
          </w:tcPr>
          <w:p w14:paraId="05B44239"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1420</w:t>
            </w:r>
          </w:p>
        </w:tc>
      </w:tr>
      <w:tr w:rsidR="00072312" w:rsidRPr="00072312" w14:paraId="43F36C76"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67EAA19B"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CL</w:t>
            </w:r>
          </w:p>
        </w:tc>
        <w:tc>
          <w:tcPr>
            <w:tcW w:w="976" w:type="dxa"/>
            <w:noWrap/>
            <w:hideMark/>
          </w:tcPr>
          <w:p w14:paraId="2F4694BF"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1339</w:t>
            </w:r>
          </w:p>
        </w:tc>
        <w:tc>
          <w:tcPr>
            <w:tcW w:w="976" w:type="dxa"/>
            <w:noWrap/>
            <w:hideMark/>
          </w:tcPr>
          <w:p w14:paraId="41C52A45"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1616</w:t>
            </w:r>
          </w:p>
        </w:tc>
      </w:tr>
      <w:tr w:rsidR="00072312" w:rsidRPr="00072312" w14:paraId="644AFC3D"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6C94CB13" w14:textId="2B0DED13"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formula: (CA-inventory/CL)</w:t>
            </w:r>
          </w:p>
        </w:tc>
        <w:tc>
          <w:tcPr>
            <w:tcW w:w="976" w:type="dxa"/>
            <w:noWrap/>
            <w:hideMark/>
          </w:tcPr>
          <w:p w14:paraId="233F7A6F"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1.21</w:t>
            </w:r>
          </w:p>
        </w:tc>
        <w:tc>
          <w:tcPr>
            <w:tcW w:w="976" w:type="dxa"/>
            <w:noWrap/>
            <w:hideMark/>
          </w:tcPr>
          <w:p w14:paraId="5548C8C4"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1.13</w:t>
            </w:r>
          </w:p>
        </w:tc>
      </w:tr>
      <w:tr w:rsidR="00072312" w:rsidRPr="00072312" w14:paraId="36F2D8A0"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2BBBA5B9"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58D183D2"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78BAF26B"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53290D5C"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D6D3F61"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03252A22"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43CE0F2D"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388D3CB0"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8284" w:type="dxa"/>
            <w:gridSpan w:val="3"/>
            <w:noWrap/>
            <w:hideMark/>
          </w:tcPr>
          <w:p w14:paraId="68F2755C" w14:textId="7BDE6614" w:rsidR="00072312" w:rsidRPr="00072312" w:rsidRDefault="69940CB3" w:rsidP="000543F6">
            <w:pPr>
              <w:spacing w:line="360" w:lineRule="auto"/>
              <w:jc w:val="center"/>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Profitability ratio (PR)</w:t>
            </w:r>
          </w:p>
        </w:tc>
      </w:tr>
      <w:tr w:rsidR="00072312" w:rsidRPr="00072312" w14:paraId="77D820B0"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D5E05DB" w14:textId="00E8C9D4"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Gross Margin</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(GM)</w:t>
            </w:r>
          </w:p>
        </w:tc>
        <w:tc>
          <w:tcPr>
            <w:tcW w:w="976" w:type="dxa"/>
            <w:noWrap/>
            <w:hideMark/>
          </w:tcPr>
          <w:p w14:paraId="3B1354D6"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 </w:t>
            </w:r>
          </w:p>
        </w:tc>
        <w:tc>
          <w:tcPr>
            <w:tcW w:w="976" w:type="dxa"/>
            <w:noWrap/>
            <w:hideMark/>
          </w:tcPr>
          <w:p w14:paraId="6FAA6B02"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 </w:t>
            </w:r>
          </w:p>
        </w:tc>
      </w:tr>
      <w:tr w:rsidR="00072312" w:rsidRPr="00072312" w14:paraId="459176BF"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396AEE9B" w14:textId="038AB5B0"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Total Revenue</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(TR)</w:t>
            </w:r>
          </w:p>
        </w:tc>
        <w:tc>
          <w:tcPr>
            <w:tcW w:w="976" w:type="dxa"/>
            <w:noWrap/>
            <w:hideMark/>
          </w:tcPr>
          <w:p w14:paraId="56509516"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5500</w:t>
            </w:r>
          </w:p>
        </w:tc>
        <w:tc>
          <w:tcPr>
            <w:tcW w:w="976" w:type="dxa"/>
            <w:noWrap/>
            <w:hideMark/>
          </w:tcPr>
          <w:p w14:paraId="6C745298"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6000</w:t>
            </w:r>
          </w:p>
        </w:tc>
      </w:tr>
      <w:tr w:rsidR="00072312" w:rsidRPr="00072312" w14:paraId="4CD50C73"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78855C05" w14:textId="7B68DCBA"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Cost of Goods Sold</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(COGS)</w:t>
            </w:r>
          </w:p>
        </w:tc>
        <w:tc>
          <w:tcPr>
            <w:tcW w:w="976" w:type="dxa"/>
            <w:noWrap/>
            <w:hideMark/>
          </w:tcPr>
          <w:p w14:paraId="2F281577"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450</w:t>
            </w:r>
          </w:p>
        </w:tc>
        <w:tc>
          <w:tcPr>
            <w:tcW w:w="976" w:type="dxa"/>
            <w:noWrap/>
            <w:hideMark/>
          </w:tcPr>
          <w:p w14:paraId="2FCC5491"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850</w:t>
            </w:r>
          </w:p>
        </w:tc>
      </w:tr>
      <w:tr w:rsidR="00072312" w:rsidRPr="00072312" w14:paraId="1E82FC0F"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244B8673"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gross profit (revenue-COGS)</w:t>
            </w:r>
          </w:p>
        </w:tc>
        <w:tc>
          <w:tcPr>
            <w:tcW w:w="976" w:type="dxa"/>
            <w:noWrap/>
            <w:hideMark/>
          </w:tcPr>
          <w:p w14:paraId="0071A81F"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5050</w:t>
            </w:r>
          </w:p>
        </w:tc>
        <w:tc>
          <w:tcPr>
            <w:tcW w:w="976" w:type="dxa"/>
            <w:noWrap/>
            <w:hideMark/>
          </w:tcPr>
          <w:p w14:paraId="234B6589"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5150</w:t>
            </w:r>
          </w:p>
        </w:tc>
      </w:tr>
      <w:tr w:rsidR="00072312" w:rsidRPr="00072312" w14:paraId="76782126"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220C8EC6"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formula:(TR - COGS/ TR*100)</w:t>
            </w:r>
          </w:p>
        </w:tc>
        <w:tc>
          <w:tcPr>
            <w:tcW w:w="976" w:type="dxa"/>
            <w:noWrap/>
            <w:hideMark/>
          </w:tcPr>
          <w:p w14:paraId="56CE106A"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92%</w:t>
            </w:r>
          </w:p>
        </w:tc>
        <w:tc>
          <w:tcPr>
            <w:tcW w:w="976" w:type="dxa"/>
            <w:noWrap/>
            <w:hideMark/>
          </w:tcPr>
          <w:p w14:paraId="3A58A9D5"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86%</w:t>
            </w:r>
          </w:p>
        </w:tc>
      </w:tr>
      <w:tr w:rsidR="00072312" w:rsidRPr="00072312" w14:paraId="20AECC88"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799CA7A9"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09D8FE27"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649AC61A"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084CB6E9"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6CE94543" w14:textId="7D938009"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Net Margin</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(NM)</w:t>
            </w:r>
          </w:p>
        </w:tc>
        <w:tc>
          <w:tcPr>
            <w:tcW w:w="976" w:type="dxa"/>
            <w:noWrap/>
            <w:hideMark/>
          </w:tcPr>
          <w:p w14:paraId="4C12FC99"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0F714ABC"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339B45D9"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0211CD5C"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Revenue</w:t>
            </w:r>
          </w:p>
        </w:tc>
        <w:tc>
          <w:tcPr>
            <w:tcW w:w="976" w:type="dxa"/>
            <w:noWrap/>
            <w:hideMark/>
          </w:tcPr>
          <w:p w14:paraId="7FFFE52F"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4008</w:t>
            </w:r>
          </w:p>
        </w:tc>
        <w:tc>
          <w:tcPr>
            <w:tcW w:w="976" w:type="dxa"/>
            <w:noWrap/>
            <w:hideMark/>
          </w:tcPr>
          <w:p w14:paraId="17084712"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4073</w:t>
            </w:r>
          </w:p>
        </w:tc>
      </w:tr>
      <w:tr w:rsidR="00072312" w:rsidRPr="00072312" w14:paraId="67E9CF8B"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66D3542C"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Cost</w:t>
            </w:r>
          </w:p>
        </w:tc>
        <w:tc>
          <w:tcPr>
            <w:tcW w:w="976" w:type="dxa"/>
            <w:noWrap/>
            <w:hideMark/>
          </w:tcPr>
          <w:p w14:paraId="5450FA9E"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1042</w:t>
            </w:r>
          </w:p>
        </w:tc>
        <w:tc>
          <w:tcPr>
            <w:tcW w:w="976" w:type="dxa"/>
            <w:noWrap/>
            <w:hideMark/>
          </w:tcPr>
          <w:p w14:paraId="41AB690C"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1077</w:t>
            </w:r>
          </w:p>
        </w:tc>
      </w:tr>
      <w:tr w:rsidR="00072312" w:rsidRPr="00072312" w14:paraId="4F4583BC"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0FCBEDB4"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formula:( Revenue- cost/revenue)</w:t>
            </w:r>
          </w:p>
        </w:tc>
        <w:tc>
          <w:tcPr>
            <w:tcW w:w="976" w:type="dxa"/>
            <w:noWrap/>
            <w:hideMark/>
          </w:tcPr>
          <w:p w14:paraId="1D6ABC94"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26%</w:t>
            </w:r>
          </w:p>
        </w:tc>
        <w:tc>
          <w:tcPr>
            <w:tcW w:w="976" w:type="dxa"/>
            <w:noWrap/>
            <w:hideMark/>
          </w:tcPr>
          <w:p w14:paraId="22D1375C"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26%</w:t>
            </w:r>
          </w:p>
        </w:tc>
      </w:tr>
      <w:tr w:rsidR="00072312" w:rsidRPr="00072312" w14:paraId="624DA7C5"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38DBAFCB"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5EF3D92F"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4BDFC321"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78311020"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582A2827"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6453361C"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674FB71F"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1D31B925"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8284" w:type="dxa"/>
            <w:gridSpan w:val="3"/>
            <w:noWrap/>
            <w:hideMark/>
          </w:tcPr>
          <w:p w14:paraId="0D44A319" w14:textId="5AC52E2D" w:rsidR="00072312" w:rsidRPr="00072312" w:rsidRDefault="00072312" w:rsidP="000543F6">
            <w:pPr>
              <w:spacing w:line="360" w:lineRule="auto"/>
              <w:jc w:val="center"/>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Gearing Ratio</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(GR)</w:t>
            </w:r>
          </w:p>
        </w:tc>
      </w:tr>
      <w:tr w:rsidR="00072312" w:rsidRPr="00072312" w14:paraId="35274232"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79889B9"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Debt to equity Ratio</w:t>
            </w:r>
          </w:p>
        </w:tc>
        <w:tc>
          <w:tcPr>
            <w:tcW w:w="976" w:type="dxa"/>
            <w:noWrap/>
            <w:hideMark/>
          </w:tcPr>
          <w:p w14:paraId="51E84A69"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577B6D91"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4088C54E"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3E234EEE" w14:textId="59895D2C"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Total liabilities</w:t>
            </w:r>
            <w:r w:rsidR="000543F6">
              <w:rPr>
                <w:rFonts w:ascii="Times New Roman" w:eastAsia="Times New Roman" w:hAnsi="Times New Roman" w:cs="Times New Roman"/>
                <w:color w:val="000000"/>
                <w:sz w:val="24"/>
                <w:szCs w:val="24"/>
                <w:lang w:val="en-GB"/>
              </w:rPr>
              <w:t xml:space="preserve"> </w:t>
            </w:r>
            <w:r w:rsidRPr="00072312">
              <w:rPr>
                <w:rFonts w:ascii="Times New Roman" w:eastAsia="Times New Roman" w:hAnsi="Times New Roman" w:cs="Times New Roman"/>
                <w:color w:val="000000"/>
                <w:sz w:val="24"/>
                <w:szCs w:val="24"/>
                <w:lang w:val="en-GB"/>
              </w:rPr>
              <w:t>(TL)</w:t>
            </w:r>
          </w:p>
        </w:tc>
        <w:tc>
          <w:tcPr>
            <w:tcW w:w="976" w:type="dxa"/>
            <w:noWrap/>
            <w:hideMark/>
          </w:tcPr>
          <w:p w14:paraId="6B97E756"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3557</w:t>
            </w:r>
          </w:p>
        </w:tc>
        <w:tc>
          <w:tcPr>
            <w:tcW w:w="976" w:type="dxa"/>
            <w:noWrap/>
            <w:hideMark/>
          </w:tcPr>
          <w:p w14:paraId="3D92B724"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3817</w:t>
            </w:r>
          </w:p>
        </w:tc>
      </w:tr>
      <w:tr w:rsidR="00072312" w:rsidRPr="00072312" w14:paraId="7D2184A3"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5A062A62" w14:textId="030F615D"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Total shareholders’ equity"Tse" (TA - TL)</w:t>
            </w:r>
          </w:p>
        </w:tc>
        <w:tc>
          <w:tcPr>
            <w:tcW w:w="976" w:type="dxa"/>
            <w:noWrap/>
            <w:hideMark/>
          </w:tcPr>
          <w:p w14:paraId="3994E4C4"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2669</w:t>
            </w:r>
          </w:p>
        </w:tc>
        <w:tc>
          <w:tcPr>
            <w:tcW w:w="976" w:type="dxa"/>
            <w:noWrap/>
            <w:hideMark/>
          </w:tcPr>
          <w:p w14:paraId="20191403"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2457</w:t>
            </w:r>
          </w:p>
        </w:tc>
      </w:tr>
      <w:tr w:rsidR="00072312" w:rsidRPr="00072312" w14:paraId="4C4E3E6B"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09EA6159"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formula: (TL/Tse)</w:t>
            </w:r>
          </w:p>
        </w:tc>
        <w:tc>
          <w:tcPr>
            <w:tcW w:w="976" w:type="dxa"/>
            <w:noWrap/>
            <w:hideMark/>
          </w:tcPr>
          <w:p w14:paraId="7FA537D2"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1.33</w:t>
            </w:r>
          </w:p>
        </w:tc>
        <w:tc>
          <w:tcPr>
            <w:tcW w:w="976" w:type="dxa"/>
            <w:noWrap/>
            <w:hideMark/>
          </w:tcPr>
          <w:p w14:paraId="005B5EBE"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1.55</w:t>
            </w:r>
          </w:p>
        </w:tc>
      </w:tr>
      <w:tr w:rsidR="00072312" w:rsidRPr="00072312" w14:paraId="43E7FD2F"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70BD6CD4"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2E050710"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11ECC902" w14:textId="77777777" w:rsidR="00072312" w:rsidRPr="00072312" w:rsidRDefault="00072312" w:rsidP="000543F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461E75AB"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35E8DB67"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lastRenderedPageBreak/>
              <w:t>Equity ratio</w:t>
            </w:r>
          </w:p>
        </w:tc>
        <w:tc>
          <w:tcPr>
            <w:tcW w:w="976" w:type="dxa"/>
            <w:noWrap/>
            <w:hideMark/>
          </w:tcPr>
          <w:p w14:paraId="4135C467"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c>
          <w:tcPr>
            <w:tcW w:w="976" w:type="dxa"/>
            <w:noWrap/>
            <w:hideMark/>
          </w:tcPr>
          <w:p w14:paraId="46BC6FEB" w14:textId="77777777" w:rsidR="00072312" w:rsidRPr="00072312" w:rsidRDefault="00072312" w:rsidP="000543F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 </w:t>
            </w:r>
          </w:p>
        </w:tc>
      </w:tr>
      <w:tr w:rsidR="00072312" w:rsidRPr="00072312" w14:paraId="5399DDC2"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994FF29" w14:textId="6BEC009B"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Total Equity "TE"(TA - TL)</w:t>
            </w:r>
          </w:p>
        </w:tc>
        <w:tc>
          <w:tcPr>
            <w:tcW w:w="976" w:type="dxa"/>
            <w:noWrap/>
            <w:hideMark/>
          </w:tcPr>
          <w:p w14:paraId="040D79CD"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2669</w:t>
            </w:r>
          </w:p>
        </w:tc>
        <w:tc>
          <w:tcPr>
            <w:tcW w:w="976" w:type="dxa"/>
            <w:noWrap/>
            <w:hideMark/>
          </w:tcPr>
          <w:p w14:paraId="14065FE7"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2457</w:t>
            </w:r>
          </w:p>
        </w:tc>
      </w:tr>
      <w:tr w:rsidR="00072312" w:rsidRPr="00072312" w14:paraId="39088148" w14:textId="77777777" w:rsidTr="69940CB3">
        <w:trPr>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50DD4832" w14:textId="7D768362" w:rsidR="00072312" w:rsidRPr="00072312" w:rsidRDefault="69940CB3" w:rsidP="000543F6">
            <w:pPr>
              <w:spacing w:line="360" w:lineRule="auto"/>
              <w:rPr>
                <w:rFonts w:ascii="Times New Roman" w:eastAsia="Times New Roman" w:hAnsi="Times New Roman" w:cs="Times New Roman"/>
                <w:color w:val="000000"/>
                <w:sz w:val="24"/>
                <w:szCs w:val="24"/>
                <w:lang w:val="en-GB"/>
              </w:rPr>
            </w:pPr>
            <w:r w:rsidRPr="69940CB3">
              <w:rPr>
                <w:rFonts w:ascii="Times New Roman" w:eastAsia="Times New Roman" w:hAnsi="Times New Roman" w:cs="Times New Roman"/>
                <w:color w:val="000000" w:themeColor="text1"/>
                <w:sz w:val="24"/>
                <w:szCs w:val="24"/>
                <w:lang w:val="en-GB"/>
              </w:rPr>
              <w:t>Total Assets (TA)</w:t>
            </w:r>
          </w:p>
        </w:tc>
        <w:tc>
          <w:tcPr>
            <w:tcW w:w="976" w:type="dxa"/>
            <w:noWrap/>
            <w:hideMark/>
          </w:tcPr>
          <w:p w14:paraId="54279582"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6226</w:t>
            </w:r>
          </w:p>
        </w:tc>
        <w:tc>
          <w:tcPr>
            <w:tcW w:w="976" w:type="dxa"/>
            <w:noWrap/>
            <w:hideMark/>
          </w:tcPr>
          <w:p w14:paraId="0D9F72EC" w14:textId="77777777" w:rsidR="00072312" w:rsidRPr="00072312" w:rsidRDefault="00072312" w:rsidP="000543F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6274</w:t>
            </w:r>
          </w:p>
        </w:tc>
      </w:tr>
      <w:tr w:rsidR="00072312" w:rsidRPr="00072312" w14:paraId="4477C4AC" w14:textId="77777777" w:rsidTr="69940CB3">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332" w:type="dxa"/>
            <w:noWrap/>
            <w:hideMark/>
          </w:tcPr>
          <w:p w14:paraId="16546DD1" w14:textId="77777777" w:rsidR="00072312" w:rsidRPr="00072312" w:rsidRDefault="00072312" w:rsidP="000543F6">
            <w:pPr>
              <w:spacing w:line="360" w:lineRule="auto"/>
              <w:rPr>
                <w:rFonts w:ascii="Times New Roman" w:eastAsia="Times New Roman" w:hAnsi="Times New Roman" w:cs="Times New Roman"/>
                <w:color w:val="000000"/>
                <w:sz w:val="24"/>
                <w:szCs w:val="24"/>
                <w:lang w:val="en-GB"/>
              </w:rPr>
            </w:pPr>
            <w:r w:rsidRPr="00072312">
              <w:rPr>
                <w:rFonts w:ascii="Times New Roman" w:eastAsia="Times New Roman" w:hAnsi="Times New Roman" w:cs="Times New Roman"/>
                <w:color w:val="000000"/>
                <w:sz w:val="24"/>
                <w:szCs w:val="24"/>
                <w:lang w:val="en-GB"/>
              </w:rPr>
              <w:t>formula:(TE/TA)</w:t>
            </w:r>
          </w:p>
        </w:tc>
        <w:tc>
          <w:tcPr>
            <w:tcW w:w="976" w:type="dxa"/>
            <w:noWrap/>
            <w:hideMark/>
          </w:tcPr>
          <w:p w14:paraId="4005A96B"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0.43</w:t>
            </w:r>
          </w:p>
        </w:tc>
        <w:tc>
          <w:tcPr>
            <w:tcW w:w="976" w:type="dxa"/>
            <w:noWrap/>
            <w:hideMark/>
          </w:tcPr>
          <w:p w14:paraId="34413414" w14:textId="77777777" w:rsidR="00072312" w:rsidRPr="00072312" w:rsidRDefault="00072312" w:rsidP="000543F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GB"/>
              </w:rPr>
            </w:pPr>
            <w:r w:rsidRPr="00072312">
              <w:rPr>
                <w:rFonts w:ascii="Times New Roman" w:eastAsia="Times New Roman" w:hAnsi="Times New Roman" w:cs="Times New Roman"/>
                <w:b/>
                <w:bCs/>
                <w:color w:val="000000"/>
                <w:sz w:val="24"/>
                <w:szCs w:val="24"/>
                <w:lang w:val="en-GB"/>
              </w:rPr>
              <w:t>0.39</w:t>
            </w:r>
          </w:p>
        </w:tc>
      </w:tr>
    </w:tbl>
    <w:p w14:paraId="19FA5963" w14:textId="73135170" w:rsidR="00072312" w:rsidRPr="00072312" w:rsidRDefault="00072312" w:rsidP="00072312">
      <w:pPr>
        <w:spacing w:before="240" w:after="240" w:line="360" w:lineRule="auto"/>
        <w:jc w:val="center"/>
        <w:rPr>
          <w:rFonts w:ascii="Times New Roman" w:eastAsia="Times New Roman" w:hAnsi="Times New Roman" w:cs="Times New Roman"/>
          <w:b/>
          <w:bCs/>
          <w:sz w:val="24"/>
          <w:szCs w:val="24"/>
          <w:highlight w:val="white"/>
          <w:lang w:val="en-GB"/>
        </w:rPr>
      </w:pPr>
      <w:r w:rsidRPr="00072312">
        <w:rPr>
          <w:rFonts w:ascii="Times New Roman" w:eastAsia="Times New Roman" w:hAnsi="Times New Roman" w:cs="Times New Roman"/>
          <w:b/>
          <w:bCs/>
          <w:sz w:val="24"/>
          <w:szCs w:val="24"/>
          <w:highlight w:val="white"/>
          <w:lang w:val="en-GB"/>
        </w:rPr>
        <w:t>Table 1: Financial analysis</w:t>
      </w:r>
    </w:p>
    <w:p w14:paraId="0E51E768" w14:textId="77777777" w:rsidR="00C44075" w:rsidRPr="00072312" w:rsidRDefault="00F13E6E" w:rsidP="00343A26">
      <w:pPr>
        <w:pStyle w:val="Heading1"/>
        <w:rPr>
          <w:highlight w:val="white"/>
          <w:lang w:val="en-GB"/>
        </w:rPr>
      </w:pPr>
      <w:bookmarkStart w:id="2" w:name="_Toc94367426"/>
      <w:r w:rsidRPr="00072312">
        <w:rPr>
          <w:highlight w:val="white"/>
          <w:lang w:val="en-GB"/>
        </w:rPr>
        <w:t>Financial Analysis Trends</w:t>
      </w:r>
      <w:bookmarkEnd w:id="2"/>
    </w:p>
    <w:p w14:paraId="772740FE" w14:textId="3F92F533" w:rsidR="00C44075" w:rsidRPr="00072312" w:rsidRDefault="69940CB3" w:rsidP="69940CB3">
      <w:pPr>
        <w:spacing w:before="240" w:after="240" w:line="360" w:lineRule="auto"/>
        <w:ind w:firstLine="720"/>
        <w:jc w:val="both"/>
        <w:rPr>
          <w:rFonts w:ascii="Times New Roman" w:eastAsia="Times New Roman" w:hAnsi="Times New Roman" w:cs="Times New Roman"/>
          <w:b/>
          <w:bCs/>
          <w:sz w:val="24"/>
          <w:szCs w:val="24"/>
          <w:highlight w:val="white"/>
          <w:lang w:val="en-GB"/>
        </w:rPr>
      </w:pPr>
      <w:r w:rsidRPr="69940CB3">
        <w:rPr>
          <w:rFonts w:ascii="Times New Roman" w:eastAsia="Times New Roman" w:hAnsi="Times New Roman" w:cs="Times New Roman"/>
          <w:sz w:val="24"/>
          <w:szCs w:val="24"/>
          <w:highlight w:val="white"/>
          <w:lang w:val="en-GB"/>
        </w:rPr>
        <w:t xml:space="preserve">Trend analysis is done in financial management by which the understanding of the profits </w:t>
      </w:r>
      <w:r w:rsidR="00DB0EFA" w:rsidRPr="69940CB3">
        <w:rPr>
          <w:rFonts w:ascii="Times New Roman" w:eastAsia="Times New Roman" w:hAnsi="Times New Roman" w:cs="Times New Roman"/>
          <w:sz w:val="24"/>
          <w:szCs w:val="24"/>
          <w:highlight w:val="white"/>
          <w:lang w:val="en-GB"/>
        </w:rPr>
        <w:t>made,</w:t>
      </w:r>
      <w:r w:rsidRPr="69940CB3">
        <w:rPr>
          <w:rFonts w:ascii="Times New Roman" w:eastAsia="Times New Roman" w:hAnsi="Times New Roman" w:cs="Times New Roman"/>
          <w:sz w:val="24"/>
          <w:szCs w:val="24"/>
          <w:highlight w:val="white"/>
          <w:lang w:val="en-GB"/>
        </w:rPr>
        <w:t xml:space="preserve"> and the monetary transaction are understood better.  This procedure is done with the comparison of successive values of all kinds of ratios of the different financial years of business (</w:t>
      </w:r>
      <w:r w:rsidRPr="69940CB3">
        <w:rPr>
          <w:rFonts w:ascii="Times New Roman" w:eastAsia="Times New Roman" w:hAnsi="Times New Roman" w:cs="Times New Roman"/>
          <w:color w:val="222222"/>
          <w:sz w:val="24"/>
          <w:szCs w:val="24"/>
          <w:highlight w:val="white"/>
          <w:lang w:val="en-GB"/>
        </w:rPr>
        <w:t>Kembauw</w:t>
      </w:r>
      <w:r w:rsidRPr="69940CB3">
        <w:rPr>
          <w:rFonts w:ascii="Times New Roman" w:eastAsia="Times New Roman" w:hAnsi="Times New Roman" w:cs="Times New Roman"/>
          <w:i/>
          <w:iCs/>
          <w:color w:val="222222"/>
          <w:sz w:val="24"/>
          <w:szCs w:val="24"/>
          <w:highlight w:val="white"/>
          <w:lang w:val="en-GB"/>
        </w:rPr>
        <w:t xml:space="preserve"> et al.</w:t>
      </w:r>
      <w:r w:rsidRPr="69940CB3">
        <w:rPr>
          <w:rFonts w:ascii="Times New Roman" w:eastAsia="Times New Roman" w:hAnsi="Times New Roman" w:cs="Times New Roman"/>
          <w:color w:val="222222"/>
          <w:sz w:val="24"/>
          <w:szCs w:val="24"/>
          <w:highlight w:val="white"/>
          <w:lang w:val="en-GB"/>
        </w:rPr>
        <w:t xml:space="preserve"> 2020, p. 16257).</w:t>
      </w:r>
      <w:r w:rsidRPr="69940CB3">
        <w:rPr>
          <w:rFonts w:ascii="Times New Roman" w:eastAsia="Times New Roman" w:hAnsi="Times New Roman" w:cs="Times New Roman"/>
          <w:sz w:val="24"/>
          <w:szCs w:val="24"/>
          <w:highlight w:val="white"/>
          <w:lang w:val="en-GB"/>
        </w:rPr>
        <w:t xml:space="preserve"> Financial analysis trends include three types of analysis procedure, and these are Profitability ratio, Liquidity ratio, and Gearing ratio trend. Profitability, liquidity, and gearing ratio analysis are to be done according to the changing needs of the organisation effectively and efficiently.</w:t>
      </w:r>
    </w:p>
    <w:p w14:paraId="37F543AA" w14:textId="47283896" w:rsidR="00343A26" w:rsidRPr="00072312" w:rsidRDefault="00F13E6E" w:rsidP="00343A26">
      <w:pPr>
        <w:pStyle w:val="Heading2"/>
        <w:rPr>
          <w:highlight w:val="white"/>
          <w:lang w:val="en-GB"/>
        </w:rPr>
      </w:pPr>
      <w:bookmarkStart w:id="3" w:name="_Toc94367427"/>
      <w:r w:rsidRPr="00072312">
        <w:rPr>
          <w:highlight w:val="white"/>
          <w:lang w:val="en-GB"/>
        </w:rPr>
        <w:t>Profitability-</w:t>
      </w:r>
      <w:bookmarkEnd w:id="3"/>
    </w:p>
    <w:p w14:paraId="6D0FB8EB" w14:textId="660955F0" w:rsidR="00072312" w:rsidRPr="00072312" w:rsidRDefault="00072312" w:rsidP="00072312">
      <w:pPr>
        <w:jc w:val="center"/>
        <w:rPr>
          <w:rFonts w:ascii="Times New Roman" w:hAnsi="Times New Roman" w:cs="Times New Roman"/>
          <w:sz w:val="24"/>
          <w:szCs w:val="24"/>
          <w:highlight w:val="white"/>
          <w:lang w:val="en-GB"/>
        </w:rPr>
      </w:pPr>
      <w:r w:rsidRPr="00072312">
        <w:rPr>
          <w:rFonts w:ascii="Times New Roman" w:hAnsi="Times New Roman" w:cs="Times New Roman"/>
          <w:noProof/>
          <w:sz w:val="24"/>
          <w:szCs w:val="24"/>
          <w:lang w:val="en-GB"/>
        </w:rPr>
        <w:drawing>
          <wp:inline distT="0" distB="0" distL="0" distR="0" wp14:anchorId="6FDC7BE4" wp14:editId="7889DD53">
            <wp:extent cx="4617413" cy="2727865"/>
            <wp:effectExtent l="0" t="0" r="12065" b="15875"/>
            <wp:docPr id="2" name="Chart 2">
              <a:extLst xmlns:a="http://schemas.openxmlformats.org/drawingml/2006/main">
                <a:ext uri="{FF2B5EF4-FFF2-40B4-BE49-F238E27FC236}">
                  <a16:creationId xmlns:a16="http://schemas.microsoft.com/office/drawing/2014/main" id="{FAF3A16A-54BF-43AE-BFAE-2CB0BFEB18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32D3F9" w14:textId="4215F8FB" w:rsidR="00072312" w:rsidRPr="00072312" w:rsidRDefault="00072312" w:rsidP="00072312">
      <w:pPr>
        <w:spacing w:line="360" w:lineRule="auto"/>
        <w:jc w:val="center"/>
        <w:rPr>
          <w:rFonts w:ascii="Times New Roman" w:hAnsi="Times New Roman" w:cs="Times New Roman"/>
          <w:b/>
          <w:bCs/>
          <w:sz w:val="24"/>
          <w:szCs w:val="24"/>
          <w:highlight w:val="white"/>
          <w:lang w:val="en-GB"/>
        </w:rPr>
      </w:pPr>
      <w:r w:rsidRPr="00072312">
        <w:rPr>
          <w:rFonts w:ascii="Times New Roman" w:hAnsi="Times New Roman" w:cs="Times New Roman"/>
          <w:b/>
          <w:bCs/>
          <w:sz w:val="24"/>
          <w:szCs w:val="24"/>
          <w:highlight w:val="white"/>
          <w:lang w:val="en-GB"/>
        </w:rPr>
        <w:t>Figure 1: Profitability ratio</w:t>
      </w:r>
    </w:p>
    <w:p w14:paraId="5FFD8FD8" w14:textId="3CE0A455" w:rsidR="00072312" w:rsidRPr="00072312" w:rsidRDefault="00072312" w:rsidP="00072312">
      <w:pPr>
        <w:spacing w:line="360" w:lineRule="auto"/>
        <w:jc w:val="center"/>
        <w:rPr>
          <w:rFonts w:ascii="Times New Roman" w:hAnsi="Times New Roman" w:cs="Times New Roman"/>
          <w:sz w:val="24"/>
          <w:szCs w:val="24"/>
          <w:highlight w:val="white"/>
          <w:lang w:val="en-GB"/>
        </w:rPr>
      </w:pPr>
      <w:r w:rsidRPr="00072312">
        <w:rPr>
          <w:rFonts w:ascii="Times New Roman" w:hAnsi="Times New Roman" w:cs="Times New Roman"/>
          <w:sz w:val="24"/>
          <w:szCs w:val="24"/>
          <w:highlight w:val="white"/>
          <w:lang w:val="en-GB"/>
        </w:rPr>
        <w:t xml:space="preserve">(Source: Self developed) </w:t>
      </w:r>
    </w:p>
    <w:p w14:paraId="27AE6741" w14:textId="6C733E99" w:rsidR="00A81D1E" w:rsidRDefault="69940CB3" w:rsidP="69940CB3">
      <w:pPr>
        <w:spacing w:before="240" w:after="240" w:line="360" w:lineRule="auto"/>
        <w:ind w:firstLine="720"/>
        <w:jc w:val="both"/>
        <w:rPr>
          <w:rFonts w:ascii="Times New Roman" w:eastAsia="Times New Roman" w:hAnsi="Times New Roman" w:cs="Times New Roman"/>
          <w:sz w:val="24"/>
          <w:szCs w:val="24"/>
          <w:highlight w:val="white"/>
          <w:lang w:val="en-GB"/>
        </w:rPr>
      </w:pPr>
      <w:r w:rsidRPr="69940CB3">
        <w:rPr>
          <w:rFonts w:ascii="Times New Roman" w:eastAsia="Times New Roman" w:hAnsi="Times New Roman" w:cs="Times New Roman"/>
          <w:sz w:val="24"/>
          <w:szCs w:val="24"/>
          <w:lang w:val="en-GB"/>
        </w:rPr>
        <w:lastRenderedPageBreak/>
        <w:t>According to the Figure 1, the “statistical method” for PR is done for 2019 and 2020, and it can be shown that the gross margin is increasing while the net margin is decreasing. It demonstrates that if the business runs well in the future, growth and profit will be assured.</w:t>
      </w:r>
    </w:p>
    <w:p w14:paraId="635CF482" w14:textId="77777777" w:rsidR="00D76CD8" w:rsidRDefault="00F13E6E">
      <w:pPr>
        <w:spacing w:before="240" w:after="240" w:line="360" w:lineRule="auto"/>
        <w:jc w:val="both"/>
        <w:rPr>
          <w:rFonts w:ascii="Times New Roman" w:eastAsia="Times New Roman" w:hAnsi="Times New Roman" w:cs="Times New Roman"/>
          <w:sz w:val="24"/>
          <w:szCs w:val="24"/>
          <w:highlight w:val="white"/>
          <w:lang w:val="en-GB"/>
        </w:rPr>
      </w:pPr>
      <w:r w:rsidRPr="00072312">
        <w:rPr>
          <w:rFonts w:ascii="Times New Roman" w:eastAsia="Times New Roman" w:hAnsi="Times New Roman" w:cs="Times New Roman"/>
          <w:sz w:val="24"/>
          <w:szCs w:val="24"/>
          <w:highlight w:val="white"/>
          <w:lang w:val="en-GB"/>
        </w:rPr>
        <w:t>This kind of trend makes sure that the organisation is generating profit in its activities and operations. The generation of the profit for the shareholders of the hotel is understood by the follow-up of this kind of method. This also includes an understanding of the historical performance of the organization (</w:t>
      </w:r>
      <w:r w:rsidRPr="00072312">
        <w:rPr>
          <w:rFonts w:ascii="Times New Roman" w:eastAsia="Times New Roman" w:hAnsi="Times New Roman" w:cs="Times New Roman"/>
          <w:color w:val="222222"/>
          <w:sz w:val="24"/>
          <w:szCs w:val="24"/>
          <w:highlight w:val="white"/>
          <w:lang w:val="en-GB"/>
        </w:rPr>
        <w:t>Brigham and Daves, 2018, p. 2)</w:t>
      </w:r>
      <w:r w:rsidRPr="00072312">
        <w:rPr>
          <w:rFonts w:ascii="Times New Roman" w:eastAsia="Times New Roman" w:hAnsi="Times New Roman" w:cs="Times New Roman"/>
          <w:sz w:val="24"/>
          <w:szCs w:val="24"/>
          <w:highlight w:val="white"/>
          <w:lang w:val="en-GB"/>
        </w:rPr>
        <w:t xml:space="preserve">. Hence Profitability ratio analysis is one of the best methods of financial analysis for the hotel industry. This ratio is </w:t>
      </w:r>
      <w:r w:rsidR="008A4DFA" w:rsidRPr="00072312">
        <w:rPr>
          <w:rFonts w:ascii="Times New Roman" w:eastAsia="Times New Roman" w:hAnsi="Times New Roman" w:cs="Times New Roman"/>
          <w:sz w:val="24"/>
          <w:szCs w:val="24"/>
          <w:highlight w:val="white"/>
          <w:lang w:val="en-GB"/>
        </w:rPr>
        <w:t>analysed</w:t>
      </w:r>
      <w:r w:rsidRPr="00072312">
        <w:rPr>
          <w:rFonts w:ascii="Times New Roman" w:eastAsia="Times New Roman" w:hAnsi="Times New Roman" w:cs="Times New Roman"/>
          <w:sz w:val="24"/>
          <w:szCs w:val="24"/>
          <w:highlight w:val="white"/>
          <w:lang w:val="en-GB"/>
        </w:rPr>
        <w:t xml:space="preserve"> by follow up of a particular method</w:t>
      </w:r>
      <w:r w:rsidR="008A4DFA" w:rsidRPr="00072312">
        <w:rPr>
          <w:rFonts w:ascii="Times New Roman" w:eastAsia="Times New Roman" w:hAnsi="Times New Roman" w:cs="Times New Roman"/>
          <w:sz w:val="24"/>
          <w:szCs w:val="24"/>
          <w:highlight w:val="white"/>
          <w:lang w:val="en-GB"/>
        </w:rPr>
        <w:t xml:space="preserve">- </w:t>
      </w:r>
    </w:p>
    <w:p w14:paraId="74B3BA04" w14:textId="73178A50" w:rsidR="00D76CD8" w:rsidRPr="00D76CD8" w:rsidRDefault="008A4DFA">
      <w:pPr>
        <w:spacing w:before="240" w:after="240" w:line="360" w:lineRule="auto"/>
        <w:jc w:val="both"/>
        <w:rPr>
          <w:rFonts w:ascii="Times New Roman" w:eastAsia="Times New Roman" w:hAnsi="Times New Roman" w:cs="Times New Roman"/>
          <w:b/>
          <w:bCs/>
          <w:i/>
          <w:iCs/>
          <w:sz w:val="24"/>
          <w:szCs w:val="24"/>
          <w:highlight w:val="white"/>
          <w:lang w:val="en-GB"/>
        </w:rPr>
      </w:pPr>
      <w:r w:rsidRPr="00D76CD8">
        <w:rPr>
          <w:rFonts w:ascii="Times New Roman" w:eastAsia="Times New Roman" w:hAnsi="Times New Roman" w:cs="Times New Roman"/>
          <w:b/>
          <w:bCs/>
          <w:i/>
          <w:iCs/>
          <w:sz w:val="24"/>
          <w:szCs w:val="24"/>
          <w:highlight w:val="white"/>
          <w:lang w:val="en-GB"/>
        </w:rPr>
        <w:t>Return</w:t>
      </w:r>
      <w:r w:rsidR="00F13E6E" w:rsidRPr="00D76CD8">
        <w:rPr>
          <w:rFonts w:ascii="Times New Roman" w:eastAsia="Times New Roman" w:hAnsi="Times New Roman" w:cs="Times New Roman"/>
          <w:b/>
          <w:bCs/>
          <w:i/>
          <w:iCs/>
          <w:sz w:val="24"/>
          <w:szCs w:val="24"/>
          <w:highlight w:val="white"/>
          <w:lang w:val="en-GB"/>
        </w:rPr>
        <w:t xml:space="preserve"> on the equity = profit made after-tax</w:t>
      </w:r>
      <w:r w:rsidR="00D76CD8">
        <w:rPr>
          <w:rFonts w:ascii="Times New Roman" w:eastAsia="Times New Roman" w:hAnsi="Times New Roman" w:cs="Times New Roman"/>
          <w:b/>
          <w:bCs/>
          <w:i/>
          <w:iCs/>
          <w:sz w:val="24"/>
          <w:szCs w:val="24"/>
          <w:highlight w:val="white"/>
          <w:lang w:val="en-GB"/>
        </w:rPr>
        <w:t xml:space="preserve"> </w:t>
      </w:r>
      <w:r w:rsidR="00F13E6E" w:rsidRPr="00D76CD8">
        <w:rPr>
          <w:rFonts w:ascii="Times New Roman" w:eastAsia="Times New Roman" w:hAnsi="Times New Roman" w:cs="Times New Roman"/>
          <w:b/>
          <w:bCs/>
          <w:i/>
          <w:iCs/>
          <w:sz w:val="24"/>
          <w:szCs w:val="24"/>
          <w:highlight w:val="white"/>
          <w:lang w:val="en-GB"/>
        </w:rPr>
        <w:t>/</w:t>
      </w:r>
      <w:r w:rsidR="00D76CD8">
        <w:rPr>
          <w:rFonts w:ascii="Times New Roman" w:eastAsia="Times New Roman" w:hAnsi="Times New Roman" w:cs="Times New Roman"/>
          <w:b/>
          <w:bCs/>
          <w:i/>
          <w:iCs/>
          <w:sz w:val="24"/>
          <w:szCs w:val="24"/>
          <w:highlight w:val="white"/>
          <w:lang w:val="en-GB"/>
        </w:rPr>
        <w:t xml:space="preserve"> </w:t>
      </w:r>
      <w:r w:rsidR="00F13E6E" w:rsidRPr="00D76CD8">
        <w:rPr>
          <w:rFonts w:ascii="Times New Roman" w:eastAsia="Times New Roman" w:hAnsi="Times New Roman" w:cs="Times New Roman"/>
          <w:b/>
          <w:bCs/>
          <w:i/>
          <w:iCs/>
          <w:sz w:val="24"/>
          <w:szCs w:val="24"/>
          <w:highlight w:val="white"/>
          <w:lang w:val="en-GB"/>
        </w:rPr>
        <w:t>net worth</w:t>
      </w:r>
    </w:p>
    <w:p w14:paraId="17EC6F58" w14:textId="07929654" w:rsidR="000543F6" w:rsidRDefault="69940CB3" w:rsidP="69940CB3">
      <w:pPr>
        <w:spacing w:before="240" w:after="240" w:line="360" w:lineRule="auto"/>
        <w:ind w:firstLine="720"/>
        <w:jc w:val="both"/>
        <w:rPr>
          <w:rFonts w:ascii="Times New Roman" w:eastAsia="Times New Roman" w:hAnsi="Times New Roman" w:cs="Times New Roman"/>
          <w:sz w:val="24"/>
          <w:szCs w:val="24"/>
          <w:lang w:val="en-GB"/>
        </w:rPr>
      </w:pPr>
      <w:r w:rsidRPr="69940CB3">
        <w:rPr>
          <w:rFonts w:ascii="Times New Roman" w:eastAsia="Times New Roman" w:hAnsi="Times New Roman" w:cs="Times New Roman"/>
          <w:sz w:val="24"/>
          <w:szCs w:val="24"/>
          <w:highlight w:val="white"/>
          <w:lang w:val="en-GB"/>
        </w:rPr>
        <w:t xml:space="preserve">It also includes other methods of calculation, by which the earning per the amount of share is understood and calculated. This can be done by the follow up of a formula i.e- Net profit/total amount of share in the organisation. In this context, </w:t>
      </w:r>
      <w:r w:rsidRPr="69940CB3">
        <w:rPr>
          <w:rFonts w:ascii="Times New Roman" w:eastAsia="Times New Roman" w:hAnsi="Times New Roman" w:cs="Times New Roman"/>
          <w:sz w:val="24"/>
          <w:szCs w:val="24"/>
          <w:lang w:val="en-GB"/>
        </w:rPr>
        <w:t xml:space="preserve">the Jurys Inn has a number of current responsibilities in this area, since it is necessary to pay salaries to employees and other stakeholders. Many other factors, such as technology leasing, are also involved in this scenario. It is critical to recognise that this is a cyclical industry. </w:t>
      </w:r>
    </w:p>
    <w:p w14:paraId="5731A01B" w14:textId="5BB7094B" w:rsidR="00C44075" w:rsidRPr="00072312" w:rsidRDefault="00F13E6E">
      <w:pPr>
        <w:spacing w:before="240" w:after="240" w:line="360" w:lineRule="auto"/>
        <w:jc w:val="both"/>
        <w:rPr>
          <w:rFonts w:ascii="Times New Roman" w:eastAsia="Times New Roman" w:hAnsi="Times New Roman" w:cs="Times New Roman"/>
          <w:sz w:val="24"/>
          <w:szCs w:val="24"/>
          <w:highlight w:val="white"/>
          <w:lang w:val="en-GB"/>
        </w:rPr>
      </w:pPr>
      <w:r w:rsidRPr="00072312">
        <w:rPr>
          <w:rFonts w:ascii="Times New Roman" w:eastAsia="Times New Roman" w:hAnsi="Times New Roman" w:cs="Times New Roman"/>
          <w:sz w:val="24"/>
          <w:szCs w:val="24"/>
          <w:highlight w:val="white"/>
          <w:lang w:val="en-GB"/>
        </w:rPr>
        <w:t xml:space="preserve">There are also other formulas, which are calculated accordingly with the different situations and variables that are involved during the business operations (Wijaya and Yudawisastra, </w:t>
      </w:r>
      <w:r w:rsidR="008A4DFA" w:rsidRPr="00072312">
        <w:rPr>
          <w:rFonts w:ascii="Times New Roman" w:eastAsia="Times New Roman" w:hAnsi="Times New Roman" w:cs="Times New Roman"/>
          <w:sz w:val="24"/>
          <w:szCs w:val="24"/>
          <w:highlight w:val="white"/>
          <w:lang w:val="en-GB"/>
        </w:rPr>
        <w:t>2019, p.</w:t>
      </w:r>
      <w:r w:rsidRPr="00072312">
        <w:rPr>
          <w:rFonts w:ascii="Times New Roman" w:eastAsia="Times New Roman" w:hAnsi="Times New Roman" w:cs="Times New Roman"/>
          <w:sz w:val="24"/>
          <w:szCs w:val="24"/>
          <w:highlight w:val="white"/>
          <w:lang w:val="en-GB"/>
        </w:rPr>
        <w:t xml:space="preserve"> 6). It also depends upon the calculation of profit in different sectors and variables of the business. There are basically four kinds of profitability ratios. They are- Operating margin, gross margin, </w:t>
      </w:r>
      <w:r w:rsidR="008A4DFA" w:rsidRPr="00072312">
        <w:rPr>
          <w:rFonts w:ascii="Times New Roman" w:eastAsia="Times New Roman" w:hAnsi="Times New Roman" w:cs="Times New Roman"/>
          <w:sz w:val="24"/>
          <w:szCs w:val="24"/>
          <w:highlight w:val="white"/>
          <w:lang w:val="en-GB"/>
        </w:rPr>
        <w:t>return</w:t>
      </w:r>
      <w:r w:rsidRPr="00072312">
        <w:rPr>
          <w:rFonts w:ascii="Times New Roman" w:eastAsia="Times New Roman" w:hAnsi="Times New Roman" w:cs="Times New Roman"/>
          <w:sz w:val="24"/>
          <w:szCs w:val="24"/>
          <w:highlight w:val="white"/>
          <w:lang w:val="en-GB"/>
        </w:rPr>
        <w:t xml:space="preserve"> on sales, return on the assets, investment returns, and equity returns.  </w:t>
      </w:r>
    </w:p>
    <w:p w14:paraId="25D8135D" w14:textId="5D68B514" w:rsidR="00343A26" w:rsidRPr="00072312" w:rsidRDefault="00F13E6E" w:rsidP="00343A26">
      <w:pPr>
        <w:pStyle w:val="Heading2"/>
        <w:rPr>
          <w:highlight w:val="white"/>
          <w:lang w:val="en-GB"/>
        </w:rPr>
      </w:pPr>
      <w:bookmarkStart w:id="4" w:name="_Toc94367428"/>
      <w:r w:rsidRPr="00072312">
        <w:rPr>
          <w:highlight w:val="white"/>
          <w:lang w:val="en-GB"/>
        </w:rPr>
        <w:lastRenderedPageBreak/>
        <w:t>Liquidity-</w:t>
      </w:r>
      <w:bookmarkEnd w:id="4"/>
    </w:p>
    <w:p w14:paraId="14F7B262" w14:textId="016460A8" w:rsidR="00072312" w:rsidRPr="00072312" w:rsidRDefault="00072312" w:rsidP="00072312">
      <w:pPr>
        <w:jc w:val="center"/>
        <w:rPr>
          <w:highlight w:val="white"/>
          <w:lang w:val="en-GB"/>
        </w:rPr>
      </w:pPr>
      <w:r w:rsidRPr="00072312">
        <w:rPr>
          <w:noProof/>
          <w:lang w:val="en-GB"/>
        </w:rPr>
        <w:drawing>
          <wp:inline distT="0" distB="0" distL="0" distR="0" wp14:anchorId="328D73E6" wp14:editId="77A41AB7">
            <wp:extent cx="4617413" cy="2726686"/>
            <wp:effectExtent l="0" t="0" r="12065" b="17145"/>
            <wp:docPr id="3" name="Chart 3">
              <a:extLst xmlns:a="http://schemas.openxmlformats.org/drawingml/2006/main">
                <a:ext uri="{FF2B5EF4-FFF2-40B4-BE49-F238E27FC236}">
                  <a16:creationId xmlns:a16="http://schemas.microsoft.com/office/drawing/2014/main" id="{5C157521-2BC6-4291-A308-FAC905CEA8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DCB546" w14:textId="6D73C18A" w:rsidR="00072312" w:rsidRPr="00072312" w:rsidRDefault="00072312" w:rsidP="00072312">
      <w:pPr>
        <w:spacing w:line="360" w:lineRule="auto"/>
        <w:jc w:val="center"/>
        <w:rPr>
          <w:rFonts w:ascii="Times New Roman" w:hAnsi="Times New Roman" w:cs="Times New Roman"/>
          <w:b/>
          <w:bCs/>
          <w:sz w:val="24"/>
          <w:szCs w:val="24"/>
          <w:highlight w:val="white"/>
          <w:lang w:val="en-GB"/>
        </w:rPr>
      </w:pPr>
      <w:r w:rsidRPr="00072312">
        <w:rPr>
          <w:rFonts w:ascii="Times New Roman" w:hAnsi="Times New Roman" w:cs="Times New Roman"/>
          <w:b/>
          <w:bCs/>
          <w:sz w:val="24"/>
          <w:szCs w:val="24"/>
          <w:highlight w:val="white"/>
          <w:lang w:val="en-GB"/>
        </w:rPr>
        <w:t>Figure 2: Liquidity ratio</w:t>
      </w:r>
    </w:p>
    <w:p w14:paraId="45CAC4AD" w14:textId="0CD4BFCD" w:rsidR="00072312" w:rsidRPr="00072312" w:rsidRDefault="00072312" w:rsidP="00072312">
      <w:pPr>
        <w:spacing w:line="360" w:lineRule="auto"/>
        <w:jc w:val="center"/>
        <w:rPr>
          <w:rFonts w:ascii="Times New Roman" w:hAnsi="Times New Roman" w:cs="Times New Roman"/>
          <w:sz w:val="24"/>
          <w:szCs w:val="24"/>
          <w:highlight w:val="white"/>
          <w:lang w:val="en-GB"/>
        </w:rPr>
      </w:pPr>
      <w:r w:rsidRPr="00072312">
        <w:rPr>
          <w:rFonts w:ascii="Times New Roman" w:hAnsi="Times New Roman" w:cs="Times New Roman"/>
          <w:sz w:val="24"/>
          <w:szCs w:val="24"/>
          <w:highlight w:val="white"/>
          <w:lang w:val="en-GB"/>
        </w:rPr>
        <w:t>(Source: Self developed)</w:t>
      </w:r>
    </w:p>
    <w:p w14:paraId="6D6B8B4F" w14:textId="77777777" w:rsidR="00C44075" w:rsidRPr="00072312" w:rsidRDefault="69940CB3" w:rsidP="69940CB3">
      <w:pPr>
        <w:spacing w:before="240" w:after="240" w:line="360" w:lineRule="auto"/>
        <w:ind w:firstLine="720"/>
        <w:jc w:val="both"/>
        <w:rPr>
          <w:rFonts w:ascii="Times New Roman" w:eastAsia="Times New Roman" w:hAnsi="Times New Roman" w:cs="Times New Roman"/>
          <w:sz w:val="24"/>
          <w:szCs w:val="24"/>
          <w:highlight w:val="white"/>
          <w:lang w:val="en-GB"/>
        </w:rPr>
      </w:pPr>
      <w:r w:rsidRPr="69940CB3">
        <w:rPr>
          <w:rFonts w:ascii="Times New Roman" w:eastAsia="Times New Roman" w:hAnsi="Times New Roman" w:cs="Times New Roman"/>
          <w:sz w:val="24"/>
          <w:szCs w:val="24"/>
          <w:highlight w:val="white"/>
          <w:lang w:val="en-GB"/>
        </w:rPr>
        <w:t>There are basically three kinds of ratios involved in the financial ratio analysis. They are- Current ratio, quick ratio, Outstanding day sales. This kind of ratio analysis makes sure about the understanding of the liquidity state of the organisation. The understanding of the ability of the hotels to pay their bills in time is understood (</w:t>
      </w:r>
      <w:r w:rsidRPr="69940CB3">
        <w:rPr>
          <w:rFonts w:ascii="Times New Roman" w:eastAsia="Times New Roman" w:hAnsi="Times New Roman" w:cs="Times New Roman"/>
          <w:color w:val="222222"/>
          <w:sz w:val="24"/>
          <w:szCs w:val="24"/>
          <w:highlight w:val="white"/>
          <w:lang w:val="en-GB"/>
        </w:rPr>
        <w:t>Lalithchandra, 2021, p. 1113).</w:t>
      </w:r>
      <w:r w:rsidRPr="69940CB3">
        <w:rPr>
          <w:rFonts w:ascii="Times New Roman" w:eastAsia="Times New Roman" w:hAnsi="Times New Roman" w:cs="Times New Roman"/>
          <w:sz w:val="24"/>
          <w:szCs w:val="24"/>
          <w:highlight w:val="white"/>
          <w:lang w:val="en-GB"/>
        </w:rPr>
        <w:t xml:space="preserve"> It is quite helpful for the lenders as well as the creditors. The Understanding of the capacity of the hotel is understood with the follow up of this kind of ratio analysis. The cash liquidity ratio is one of the most important liquidity ratios in the financial management of the hotel industry. This is because the availability of cash decides how the firm is going to operate in different kinds of situations that may occur during the operating procedure.  </w:t>
      </w:r>
    </w:p>
    <w:p w14:paraId="51CC3C33" w14:textId="77777777" w:rsidR="00343A26" w:rsidRPr="00072312" w:rsidRDefault="00F13E6E" w:rsidP="00343A26">
      <w:pPr>
        <w:pStyle w:val="Heading2"/>
        <w:rPr>
          <w:highlight w:val="white"/>
          <w:lang w:val="en-GB"/>
        </w:rPr>
      </w:pPr>
      <w:bookmarkStart w:id="5" w:name="_Toc94367429"/>
      <w:r w:rsidRPr="00072312">
        <w:rPr>
          <w:highlight w:val="white"/>
          <w:lang w:val="en-GB"/>
        </w:rPr>
        <w:t>Gearing-</w:t>
      </w:r>
      <w:bookmarkEnd w:id="5"/>
    </w:p>
    <w:p w14:paraId="232E5CF3" w14:textId="5DA31F09" w:rsidR="00C44075" w:rsidRPr="00072312" w:rsidRDefault="69940CB3" w:rsidP="69940CB3">
      <w:pPr>
        <w:spacing w:before="240" w:after="240" w:line="360" w:lineRule="auto"/>
        <w:ind w:firstLine="720"/>
        <w:jc w:val="both"/>
        <w:rPr>
          <w:rFonts w:ascii="Times New Roman" w:eastAsia="Times New Roman" w:hAnsi="Times New Roman" w:cs="Times New Roman"/>
          <w:sz w:val="24"/>
          <w:szCs w:val="24"/>
          <w:highlight w:val="white"/>
          <w:lang w:val="en-GB"/>
        </w:rPr>
      </w:pPr>
      <w:r w:rsidRPr="69940CB3">
        <w:rPr>
          <w:rFonts w:ascii="Times New Roman" w:eastAsia="Times New Roman" w:hAnsi="Times New Roman" w:cs="Times New Roman"/>
          <w:sz w:val="24"/>
          <w:szCs w:val="24"/>
          <w:highlight w:val="white"/>
          <w:lang w:val="en-GB"/>
        </w:rPr>
        <w:t>The gearing ratio makes sure about the understanding of the financial leverage of the hotel. The more gearing ratio in the hotel will make sure that the financial leverage of the hotel is also higher in quantity (</w:t>
      </w:r>
      <w:r w:rsidRPr="69940CB3">
        <w:rPr>
          <w:rFonts w:ascii="Times New Roman" w:eastAsia="Times New Roman" w:hAnsi="Times New Roman" w:cs="Times New Roman"/>
          <w:color w:val="222222"/>
          <w:sz w:val="24"/>
          <w:szCs w:val="24"/>
          <w:highlight w:val="white"/>
          <w:lang w:val="en-GB"/>
        </w:rPr>
        <w:t xml:space="preserve">Masharsky </w:t>
      </w:r>
      <w:r w:rsidRPr="69940CB3">
        <w:rPr>
          <w:rFonts w:ascii="Times New Roman" w:eastAsia="Times New Roman" w:hAnsi="Times New Roman" w:cs="Times New Roman"/>
          <w:i/>
          <w:iCs/>
          <w:color w:val="222222"/>
          <w:sz w:val="24"/>
          <w:szCs w:val="24"/>
          <w:highlight w:val="white"/>
          <w:lang w:val="en-GB"/>
        </w:rPr>
        <w:t>et al.</w:t>
      </w:r>
      <w:r w:rsidRPr="69940CB3">
        <w:rPr>
          <w:rFonts w:ascii="Times New Roman" w:eastAsia="Times New Roman" w:hAnsi="Times New Roman" w:cs="Times New Roman"/>
          <w:color w:val="222222"/>
          <w:sz w:val="24"/>
          <w:szCs w:val="24"/>
          <w:highlight w:val="white"/>
          <w:lang w:val="en-GB"/>
        </w:rPr>
        <w:t xml:space="preserve"> 2018, p.3; Turegun, 2019, p. 116)</w:t>
      </w:r>
      <w:r w:rsidRPr="69940CB3">
        <w:rPr>
          <w:rFonts w:ascii="Times New Roman" w:eastAsia="Times New Roman" w:hAnsi="Times New Roman" w:cs="Times New Roman"/>
          <w:sz w:val="24"/>
          <w:szCs w:val="24"/>
          <w:highlight w:val="white"/>
          <w:lang w:val="en-GB"/>
        </w:rPr>
        <w:t xml:space="preserve">. This in turn makes sure that the hotel is susception to the fact of a downturn of the economy along with the business cycle of the organisation. Gearing ratios are calculated by the follow up of the calculation method, which will involve dividing the total amount of debts of the hotel by the total number of shareholders of </w:t>
      </w:r>
      <w:r w:rsidRPr="69940CB3">
        <w:rPr>
          <w:rFonts w:ascii="Times New Roman" w:eastAsia="Times New Roman" w:hAnsi="Times New Roman" w:cs="Times New Roman"/>
          <w:sz w:val="24"/>
          <w:szCs w:val="24"/>
          <w:highlight w:val="white"/>
          <w:lang w:val="en-GB"/>
        </w:rPr>
        <w:lastRenderedPageBreak/>
        <w:t>the hotel. This ratio helps in understanding the existing amount of equity that is required to pay all the outstanding debts of the hotel in the current situation (</w:t>
      </w:r>
      <w:r w:rsidRPr="69940CB3">
        <w:rPr>
          <w:rFonts w:ascii="Times New Roman" w:eastAsia="Times New Roman" w:hAnsi="Times New Roman" w:cs="Times New Roman"/>
          <w:color w:val="222222"/>
          <w:sz w:val="24"/>
          <w:szCs w:val="24"/>
          <w:highlight w:val="white"/>
          <w:lang w:val="en-GB"/>
        </w:rPr>
        <w:t>Abdullah, 2018, p.2).</w:t>
      </w:r>
    </w:p>
    <w:p w14:paraId="44B0A9BF" w14:textId="77777777" w:rsidR="00C44075" w:rsidRPr="00072312" w:rsidRDefault="00F13E6E" w:rsidP="00343A26">
      <w:pPr>
        <w:pStyle w:val="Heading1"/>
        <w:rPr>
          <w:highlight w:val="white"/>
          <w:lang w:val="en-GB"/>
        </w:rPr>
      </w:pPr>
      <w:bookmarkStart w:id="6" w:name="_Toc94367430"/>
      <w:r w:rsidRPr="00072312">
        <w:rPr>
          <w:highlight w:val="white"/>
          <w:lang w:val="en-GB"/>
        </w:rPr>
        <w:t>Knowledge from Ratio Analysis</w:t>
      </w:r>
      <w:bookmarkEnd w:id="6"/>
    </w:p>
    <w:p w14:paraId="486CEB90" w14:textId="786AE3B8" w:rsidR="00C44075" w:rsidRPr="00072312" w:rsidRDefault="00F13E6E" w:rsidP="69940CB3">
      <w:pPr>
        <w:spacing w:before="240" w:after="240" w:line="360" w:lineRule="auto"/>
        <w:ind w:firstLine="720"/>
        <w:jc w:val="both"/>
        <w:rPr>
          <w:rFonts w:ascii="Times New Roman" w:eastAsia="Times New Roman" w:hAnsi="Times New Roman" w:cs="Times New Roman"/>
          <w:b/>
          <w:bCs/>
          <w:sz w:val="24"/>
          <w:szCs w:val="24"/>
          <w:highlight w:val="white"/>
          <w:lang w:val="en-GB"/>
        </w:rPr>
      </w:pPr>
      <w:r w:rsidRPr="00072312">
        <w:rPr>
          <w:rFonts w:ascii="Times New Roman" w:eastAsia="Times New Roman" w:hAnsi="Times New Roman" w:cs="Times New Roman"/>
          <w:sz w:val="24"/>
          <w:szCs w:val="24"/>
          <w:highlight w:val="white"/>
          <w:lang w:val="en-GB"/>
        </w:rPr>
        <w:t xml:space="preserve">From the above discussion, the proper understanding regarding the three kinds of ratio analysis has been understood. </w:t>
      </w:r>
      <w:r w:rsidR="008A4DFA" w:rsidRPr="00072312">
        <w:rPr>
          <w:rFonts w:ascii="Times New Roman" w:eastAsia="Times New Roman" w:hAnsi="Times New Roman" w:cs="Times New Roman"/>
          <w:sz w:val="24"/>
          <w:szCs w:val="24"/>
          <w:highlight w:val="white"/>
          <w:lang w:val="en-GB"/>
        </w:rPr>
        <w:t>Now, coming</w:t>
      </w:r>
      <w:r w:rsidRPr="00072312">
        <w:rPr>
          <w:rFonts w:ascii="Times New Roman" w:eastAsia="Times New Roman" w:hAnsi="Times New Roman" w:cs="Times New Roman"/>
          <w:sz w:val="24"/>
          <w:szCs w:val="24"/>
          <w:highlight w:val="white"/>
          <w:lang w:val="en-GB"/>
        </w:rPr>
        <w:t xml:space="preserve"> to the factor of aspects of this analysis in the business aspects of the hotel industry. The ratio analysis is helpful in a large way from a business perspective. This analysis makes sure that determination regarding the profitability, liquidity, and solvency of the hotel is understood in terms of financial aspects. It is necessary to make sure about all these factors. These factors and their analysis make sure about the condition of the business and decisions are taken accordingly out of these factors. In addition, this performance of the industry can be easily evaluated and </w:t>
      </w:r>
      <w:r w:rsidR="008A4DFA" w:rsidRPr="00072312">
        <w:rPr>
          <w:rFonts w:ascii="Times New Roman" w:eastAsia="Times New Roman" w:hAnsi="Times New Roman" w:cs="Times New Roman"/>
          <w:sz w:val="24"/>
          <w:szCs w:val="24"/>
          <w:highlight w:val="white"/>
          <w:lang w:val="en-GB"/>
        </w:rPr>
        <w:t>analysed</w:t>
      </w:r>
      <w:r w:rsidRPr="00072312">
        <w:rPr>
          <w:rFonts w:ascii="Times New Roman" w:eastAsia="Times New Roman" w:hAnsi="Times New Roman" w:cs="Times New Roman"/>
          <w:sz w:val="24"/>
          <w:szCs w:val="24"/>
          <w:highlight w:val="white"/>
          <w:lang w:val="en-GB"/>
        </w:rPr>
        <w:t xml:space="preserve"> when the proper follow-up of these factors is done efficiently in the organisation. The overall efficiency along with the financial situation and leverage is understood when the calculation of the ratio analysis is done properly in the hotel. </w:t>
      </w:r>
      <w:r w:rsidR="00FD47B9" w:rsidRPr="003212CF">
        <w:rPr>
          <w:rFonts w:ascii="Times New Roman" w:eastAsia="Times New Roman" w:hAnsi="Times New Roman" w:cs="Times New Roman"/>
          <w:sz w:val="24"/>
          <w:szCs w:val="24"/>
          <w:lang w:val="en-GB"/>
        </w:rPr>
        <w:t xml:space="preserve">At the same time, ratio analysis efficiently assisted to gain abroad perspective </w:t>
      </w:r>
      <w:r w:rsidR="007F4D69" w:rsidRPr="003212CF">
        <w:rPr>
          <w:rFonts w:ascii="Times New Roman" w:eastAsia="Times New Roman" w:hAnsi="Times New Roman" w:cs="Times New Roman"/>
          <w:sz w:val="24"/>
          <w:szCs w:val="24"/>
          <w:lang w:val="en-GB"/>
        </w:rPr>
        <w:t>because</w:t>
      </w:r>
      <w:r w:rsidR="00FD47B9" w:rsidRPr="003212CF">
        <w:rPr>
          <w:rFonts w:ascii="Times New Roman" w:eastAsia="Times New Roman" w:hAnsi="Times New Roman" w:cs="Times New Roman"/>
          <w:sz w:val="24"/>
          <w:szCs w:val="24"/>
          <w:lang w:val="en-GB"/>
        </w:rPr>
        <w:t xml:space="preserve"> the gross profit margin is higher in the hospitality sector and at the same time, it puts forward an effective illumination regarding the low net profit ratio in the hospitality sector. It can effectively be seen from the data provided in this domain that the net profit ratio is lower than the gross profit ratio (</w:t>
      </w:r>
      <w:r w:rsidR="00FD47B9" w:rsidRPr="003212CF">
        <w:rPr>
          <w:rFonts w:ascii="Times New Roman" w:hAnsi="Times New Roman" w:cs="Times New Roman"/>
          <w:color w:val="222222"/>
          <w:sz w:val="24"/>
          <w:szCs w:val="24"/>
          <w:shd w:val="clear" w:color="auto" w:fill="FFFFFF"/>
          <w:lang w:val="en-GB"/>
        </w:rPr>
        <w:t xml:space="preserve">Siripipatthanakul </w:t>
      </w:r>
      <w:r w:rsidR="00FD47B9" w:rsidRPr="69940CB3">
        <w:rPr>
          <w:rFonts w:ascii="Times New Roman" w:hAnsi="Times New Roman" w:cs="Times New Roman"/>
          <w:i/>
          <w:iCs/>
          <w:color w:val="222222"/>
          <w:sz w:val="24"/>
          <w:szCs w:val="24"/>
          <w:shd w:val="clear" w:color="auto" w:fill="FFFFFF"/>
          <w:lang w:val="en-GB"/>
        </w:rPr>
        <w:t>et al.</w:t>
      </w:r>
      <w:r w:rsidR="00FD47B9" w:rsidRPr="003212CF">
        <w:rPr>
          <w:rFonts w:ascii="Times New Roman" w:hAnsi="Times New Roman" w:cs="Times New Roman"/>
          <w:color w:val="222222"/>
          <w:sz w:val="24"/>
          <w:szCs w:val="24"/>
          <w:shd w:val="clear" w:color="auto" w:fill="FFFFFF"/>
          <w:lang w:val="en-GB"/>
        </w:rPr>
        <w:t xml:space="preserve"> 20201, p 453).</w:t>
      </w:r>
      <w:r w:rsidRPr="00072312">
        <w:rPr>
          <w:rFonts w:ascii="Times New Roman" w:eastAsia="Times New Roman" w:hAnsi="Times New Roman" w:cs="Times New Roman"/>
          <w:sz w:val="24"/>
          <w:szCs w:val="24"/>
          <w:highlight w:val="white"/>
          <w:lang w:val="en-GB"/>
        </w:rPr>
        <w:t xml:space="preserve"> </w:t>
      </w:r>
    </w:p>
    <w:p w14:paraId="1595D1BA" w14:textId="77777777" w:rsidR="00C44075" w:rsidRPr="00072312" w:rsidRDefault="00F13E6E" w:rsidP="00343A26">
      <w:pPr>
        <w:pStyle w:val="Heading1"/>
        <w:rPr>
          <w:highlight w:val="white"/>
          <w:lang w:val="en-GB"/>
        </w:rPr>
      </w:pPr>
      <w:bookmarkStart w:id="7" w:name="_Toc94367431"/>
      <w:r w:rsidRPr="00072312">
        <w:rPr>
          <w:highlight w:val="white"/>
          <w:lang w:val="en-GB"/>
        </w:rPr>
        <w:t>Benefits and Limitations of Ratio Analysis</w:t>
      </w:r>
      <w:bookmarkEnd w:id="7"/>
    </w:p>
    <w:p w14:paraId="2F9B7AF4" w14:textId="79665A44" w:rsidR="00C44075" w:rsidRDefault="69940CB3" w:rsidP="69940CB3">
      <w:pPr>
        <w:spacing w:before="240" w:after="240" w:line="360" w:lineRule="auto"/>
        <w:ind w:firstLine="720"/>
        <w:jc w:val="both"/>
        <w:rPr>
          <w:rFonts w:ascii="Times New Roman" w:eastAsia="Times New Roman" w:hAnsi="Times New Roman" w:cs="Times New Roman"/>
          <w:sz w:val="24"/>
          <w:szCs w:val="24"/>
          <w:highlight w:val="white"/>
          <w:lang w:val="en-GB"/>
        </w:rPr>
      </w:pPr>
      <w:r w:rsidRPr="69940CB3">
        <w:rPr>
          <w:rFonts w:ascii="Times New Roman" w:eastAsia="Times New Roman" w:hAnsi="Times New Roman" w:cs="Times New Roman"/>
          <w:sz w:val="24"/>
          <w:szCs w:val="24"/>
          <w:highlight w:val="white"/>
          <w:lang w:val="en-GB"/>
        </w:rPr>
        <w:t xml:space="preserve">There are huge benefits when the follow-up of ratio analysis is done in the hotel industry. Financial leverage makes sure that the understanding of the financial condition along with the capacity is understood by the stakeholder of the business (Botta, 2019, p. 346; </w:t>
      </w:r>
      <w:r w:rsidRPr="69940CB3">
        <w:rPr>
          <w:rFonts w:ascii="Times New Roman" w:eastAsia="Times New Roman" w:hAnsi="Times New Roman" w:cs="Times New Roman"/>
          <w:color w:val="222222"/>
          <w:sz w:val="24"/>
          <w:szCs w:val="24"/>
          <w:highlight w:val="white"/>
          <w:lang w:val="en-GB"/>
        </w:rPr>
        <w:t>Lu and Tabari, 2019, p. 17</w:t>
      </w:r>
      <w:r w:rsidRPr="69940CB3">
        <w:rPr>
          <w:rFonts w:ascii="Times New Roman" w:eastAsia="Times New Roman" w:hAnsi="Times New Roman" w:cs="Times New Roman"/>
          <w:sz w:val="24"/>
          <w:szCs w:val="24"/>
          <w:highlight w:val="white"/>
          <w:lang w:val="en-GB"/>
        </w:rPr>
        <w:t xml:space="preserve">). This factor helps the stakeholder to invest in the hotels and thus the functioning of the hotel can also be maintained and balanced when the follow-up of financial analysis is done. Proper understanding regarding the obligations to meet the debts by the organisation is done by the follow-up of this measure in the hotel </w:t>
      </w:r>
      <w:r w:rsidRPr="69940CB3">
        <w:rPr>
          <w:rFonts w:ascii="Times New Roman" w:eastAsia="Times New Roman" w:hAnsi="Times New Roman" w:cs="Times New Roman"/>
          <w:b/>
          <w:bCs/>
          <w:i/>
          <w:iCs/>
          <w:sz w:val="24"/>
          <w:szCs w:val="24"/>
          <w:highlight w:val="white"/>
          <w:lang w:val="en-GB"/>
        </w:rPr>
        <w:t>[Referred to Appendix 1].</w:t>
      </w:r>
      <w:r w:rsidRPr="69940CB3">
        <w:rPr>
          <w:rFonts w:ascii="Times New Roman" w:eastAsia="Times New Roman" w:hAnsi="Times New Roman" w:cs="Times New Roman"/>
          <w:sz w:val="24"/>
          <w:szCs w:val="24"/>
          <w:highlight w:val="white"/>
          <w:lang w:val="en-GB"/>
        </w:rPr>
        <w:t xml:space="preserve">  Other than these advantages of ratio analysis also include Forecasting and planning, budgeting, measuring the operating efficiency of the organisation, communication procedure, controlling the various performances and cost occurring in the organisation, Comparison among the competitors of the organisation, </w:t>
      </w:r>
      <w:r w:rsidRPr="69940CB3">
        <w:rPr>
          <w:rFonts w:ascii="Times New Roman" w:eastAsia="Times New Roman" w:hAnsi="Times New Roman" w:cs="Times New Roman"/>
          <w:sz w:val="24"/>
          <w:szCs w:val="24"/>
          <w:highlight w:val="white"/>
          <w:lang w:val="en-GB"/>
        </w:rPr>
        <w:lastRenderedPageBreak/>
        <w:t xml:space="preserve">understanding of the liquidity position and understanding about the long-term solvency position in the future of the organisation. </w:t>
      </w:r>
    </w:p>
    <w:p w14:paraId="689F51A7" w14:textId="77777777" w:rsidR="00415527" w:rsidRPr="008A1A42" w:rsidRDefault="00415527" w:rsidP="00415527">
      <w:pPr>
        <w:numPr>
          <w:ilvl w:val="0"/>
          <w:numId w:val="12"/>
        </w:numPr>
        <w:spacing w:before="240"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 xml:space="preserve">It significantly assists to examine financial statement </w:t>
      </w:r>
    </w:p>
    <w:p w14:paraId="430C5154" w14:textId="77777777" w:rsidR="00415527" w:rsidRPr="008A1A42" w:rsidRDefault="00415527" w:rsidP="00415527">
      <w:pPr>
        <w:numPr>
          <w:ilvl w:val="0"/>
          <w:numId w:val="12"/>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Additionally, it assists to dissect the operational efficiency of the organisation</w:t>
      </w:r>
    </w:p>
    <w:p w14:paraId="4A98DF4D" w14:textId="77777777" w:rsidR="00415527" w:rsidRPr="008A1A42" w:rsidRDefault="00415527" w:rsidP="00415527">
      <w:pPr>
        <w:numPr>
          <w:ilvl w:val="0"/>
          <w:numId w:val="12"/>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It helps to comprehend the profitability of the organisation</w:t>
      </w:r>
    </w:p>
    <w:p w14:paraId="65BB7A5E" w14:textId="77777777" w:rsidR="00415527" w:rsidRPr="008A1A42" w:rsidRDefault="00415527" w:rsidP="00415527">
      <w:pPr>
        <w:numPr>
          <w:ilvl w:val="0"/>
          <w:numId w:val="12"/>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It assists to analyse the hurdles associated with the business operations</w:t>
      </w:r>
    </w:p>
    <w:p w14:paraId="6452497A" w14:textId="77777777" w:rsidR="00415527" w:rsidRPr="008A1A42" w:rsidRDefault="00415527" w:rsidP="00415527">
      <w:pPr>
        <w:numPr>
          <w:ilvl w:val="0"/>
          <w:numId w:val="12"/>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It plays an influencing role to put forward effective forecasting of the future of the organisation</w:t>
      </w:r>
    </w:p>
    <w:p w14:paraId="66A1CF6C" w14:textId="527F2510" w:rsidR="00415527" w:rsidRPr="00415527" w:rsidRDefault="00415527" w:rsidP="00415527">
      <w:pPr>
        <w:numPr>
          <w:ilvl w:val="0"/>
          <w:numId w:val="12"/>
        </w:numPr>
        <w:spacing w:after="240"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 xml:space="preserve">At the same time, it analyses the industry trend to provide comparative examinations of the players associated in this domain. </w:t>
      </w:r>
    </w:p>
    <w:p w14:paraId="7AC8A6D2" w14:textId="77777777" w:rsidR="00C44075" w:rsidRPr="00072312" w:rsidRDefault="00F13E6E">
      <w:pPr>
        <w:spacing w:before="240" w:after="240" w:line="360" w:lineRule="auto"/>
        <w:jc w:val="both"/>
        <w:rPr>
          <w:rFonts w:ascii="Times New Roman" w:eastAsia="Times New Roman" w:hAnsi="Times New Roman" w:cs="Times New Roman"/>
          <w:sz w:val="24"/>
          <w:szCs w:val="24"/>
          <w:highlight w:val="white"/>
          <w:lang w:val="en-GB"/>
        </w:rPr>
      </w:pPr>
      <w:r w:rsidRPr="00072312">
        <w:rPr>
          <w:rFonts w:ascii="Times New Roman" w:eastAsia="Times New Roman" w:hAnsi="Times New Roman" w:cs="Times New Roman"/>
          <w:sz w:val="24"/>
          <w:szCs w:val="24"/>
          <w:highlight w:val="white"/>
          <w:lang w:val="en-GB"/>
        </w:rPr>
        <w:t xml:space="preserve">On the contrary, the disadvantages or limitations of the ratio analysis in the financial management of the hotel industry includes the following factors- </w:t>
      </w:r>
    </w:p>
    <w:p w14:paraId="7EB4D1BA" w14:textId="2DE928D3" w:rsidR="00C44075" w:rsidRDefault="00F13E6E">
      <w:pPr>
        <w:spacing w:before="240" w:after="240" w:line="360" w:lineRule="auto"/>
        <w:jc w:val="both"/>
        <w:rPr>
          <w:rFonts w:ascii="Times New Roman" w:eastAsia="Times New Roman" w:hAnsi="Times New Roman" w:cs="Times New Roman"/>
          <w:sz w:val="24"/>
          <w:szCs w:val="24"/>
          <w:highlight w:val="white"/>
          <w:lang w:val="en-GB"/>
        </w:rPr>
      </w:pPr>
      <w:r w:rsidRPr="00072312">
        <w:rPr>
          <w:rFonts w:ascii="Times New Roman" w:eastAsia="Times New Roman" w:hAnsi="Times New Roman" w:cs="Times New Roman"/>
          <w:sz w:val="24"/>
          <w:szCs w:val="24"/>
          <w:highlight w:val="white"/>
          <w:lang w:val="en-GB"/>
        </w:rPr>
        <w:t xml:space="preserve">It does include the calculation regarding the human element of the organisation. Human elements play an important role in the functioning procedure of the organisation. This procedure helps in the comparison process of only the competitors which are having the business of the same depth as this </w:t>
      </w:r>
      <w:r w:rsidR="00DB0EFA" w:rsidRPr="00072312">
        <w:rPr>
          <w:rFonts w:ascii="Times New Roman" w:eastAsia="Times New Roman" w:hAnsi="Times New Roman" w:cs="Times New Roman"/>
          <w:sz w:val="24"/>
          <w:szCs w:val="24"/>
          <w:highlight w:val="white"/>
          <w:lang w:val="en-GB"/>
        </w:rPr>
        <w:t>business</w:t>
      </w:r>
      <w:r w:rsidRPr="00072312">
        <w:rPr>
          <w:rFonts w:ascii="Times New Roman" w:eastAsia="Times New Roman" w:hAnsi="Times New Roman" w:cs="Times New Roman"/>
          <w:sz w:val="24"/>
          <w:szCs w:val="24"/>
          <w:highlight w:val="white"/>
          <w:lang w:val="en-GB"/>
        </w:rPr>
        <w:t xml:space="preserve"> industry. Other business industries cannot be taken into consideration for the understanding of the leverage and capabilities of the organisation. In addition to </w:t>
      </w:r>
      <w:r w:rsidR="006C3ABB" w:rsidRPr="00072312">
        <w:rPr>
          <w:rFonts w:ascii="Times New Roman" w:eastAsia="Times New Roman" w:hAnsi="Times New Roman" w:cs="Times New Roman"/>
          <w:sz w:val="24"/>
          <w:szCs w:val="24"/>
          <w:highlight w:val="white"/>
          <w:lang w:val="en-GB"/>
        </w:rPr>
        <w:t>these other limitations</w:t>
      </w:r>
      <w:r w:rsidRPr="00072312">
        <w:rPr>
          <w:rFonts w:ascii="Times New Roman" w:eastAsia="Times New Roman" w:hAnsi="Times New Roman" w:cs="Times New Roman"/>
          <w:sz w:val="24"/>
          <w:szCs w:val="24"/>
          <w:highlight w:val="white"/>
          <w:lang w:val="en-GB"/>
        </w:rPr>
        <w:t xml:space="preserve"> includes, </w:t>
      </w:r>
      <w:r w:rsidR="006C3ABB" w:rsidRPr="00072312">
        <w:rPr>
          <w:rFonts w:ascii="Times New Roman" w:eastAsia="Times New Roman" w:hAnsi="Times New Roman" w:cs="Times New Roman"/>
          <w:sz w:val="24"/>
          <w:szCs w:val="24"/>
          <w:highlight w:val="white"/>
          <w:lang w:val="en-GB"/>
        </w:rPr>
        <w:t>it</w:t>
      </w:r>
      <w:r w:rsidRPr="00072312">
        <w:rPr>
          <w:rFonts w:ascii="Times New Roman" w:eastAsia="Times New Roman" w:hAnsi="Times New Roman" w:cs="Times New Roman"/>
          <w:sz w:val="24"/>
          <w:szCs w:val="24"/>
          <w:highlight w:val="white"/>
          <w:lang w:val="en-GB"/>
        </w:rPr>
        <w:t xml:space="preserve"> can be said that financial statements are quite complicated to be managed and calculated. It consists of a huge number of views and hypotheses by which the calculation procedures are having the chances of inaccuracy. It consists of a collection and calculator of the prior data. On the contrary, to this fact, the importance of the current data has more value in the analysis and understanding of financial management (</w:t>
      </w:r>
      <w:r w:rsidRPr="00072312">
        <w:rPr>
          <w:rFonts w:ascii="Times New Roman" w:eastAsia="Times New Roman" w:hAnsi="Times New Roman" w:cs="Times New Roman"/>
          <w:color w:val="222222"/>
          <w:sz w:val="24"/>
          <w:szCs w:val="24"/>
          <w:highlight w:val="white"/>
          <w:lang w:val="en-GB"/>
        </w:rPr>
        <w:t>AlKahtani</w:t>
      </w:r>
      <w:r w:rsidR="00415527">
        <w:rPr>
          <w:rFonts w:ascii="Times New Roman" w:eastAsia="Times New Roman" w:hAnsi="Times New Roman" w:cs="Times New Roman"/>
          <w:color w:val="222222"/>
          <w:sz w:val="24"/>
          <w:szCs w:val="24"/>
          <w:highlight w:val="white"/>
          <w:lang w:val="en-GB"/>
        </w:rPr>
        <w:t xml:space="preserve"> </w:t>
      </w:r>
      <w:r w:rsidRPr="00072312">
        <w:rPr>
          <w:rFonts w:ascii="Times New Roman" w:eastAsia="Times New Roman" w:hAnsi="Times New Roman" w:cs="Times New Roman"/>
          <w:i/>
          <w:sz w:val="24"/>
          <w:szCs w:val="24"/>
          <w:highlight w:val="white"/>
          <w:lang w:val="en-GB"/>
        </w:rPr>
        <w:t xml:space="preserve">et al. </w:t>
      </w:r>
      <w:r w:rsidRPr="00072312">
        <w:rPr>
          <w:rFonts w:ascii="Times New Roman" w:eastAsia="Times New Roman" w:hAnsi="Times New Roman" w:cs="Times New Roman"/>
          <w:sz w:val="24"/>
          <w:szCs w:val="24"/>
          <w:highlight w:val="white"/>
          <w:lang w:val="en-GB"/>
        </w:rPr>
        <w:t xml:space="preserve">2021, p. 815). </w:t>
      </w:r>
    </w:p>
    <w:p w14:paraId="4B91BD47" w14:textId="77777777" w:rsidR="00415527" w:rsidRPr="008A1A42" w:rsidRDefault="00415527" w:rsidP="00415527">
      <w:pPr>
        <w:numPr>
          <w:ilvl w:val="0"/>
          <w:numId w:val="13"/>
        </w:numPr>
        <w:spacing w:before="240"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Scarcity in the employment of “single ratio”</w:t>
      </w:r>
    </w:p>
    <w:p w14:paraId="31173B17" w14:textId="77777777" w:rsidR="00415527" w:rsidRPr="008A1A42" w:rsidRDefault="00415527" w:rsidP="00415527">
      <w:pPr>
        <w:numPr>
          <w:ilvl w:val="0"/>
          <w:numId w:val="13"/>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 xml:space="preserve">Inability to put forward inter-organisation analysis </w:t>
      </w:r>
    </w:p>
    <w:p w14:paraId="6342A337" w14:textId="77777777" w:rsidR="00415527" w:rsidRPr="008A1A42" w:rsidRDefault="00415527" w:rsidP="00415527">
      <w:pPr>
        <w:numPr>
          <w:ilvl w:val="0"/>
          <w:numId w:val="13"/>
        </w:numPr>
        <w:spacing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It suffers from the scarcity of core standards</w:t>
      </w:r>
    </w:p>
    <w:p w14:paraId="558ADECA" w14:textId="27F8D53C" w:rsidR="00415527" w:rsidRPr="00415527" w:rsidRDefault="00415527" w:rsidP="00415527">
      <w:pPr>
        <w:numPr>
          <w:ilvl w:val="0"/>
          <w:numId w:val="13"/>
        </w:numPr>
        <w:spacing w:after="240" w:line="360" w:lineRule="auto"/>
        <w:jc w:val="both"/>
        <w:rPr>
          <w:rFonts w:ascii="Times New Roman" w:eastAsia="Times New Roman" w:hAnsi="Times New Roman" w:cs="Times New Roman"/>
          <w:sz w:val="24"/>
          <w:szCs w:val="24"/>
          <w:lang w:val="en-GB"/>
        </w:rPr>
      </w:pPr>
      <w:r w:rsidRPr="008A1A42">
        <w:rPr>
          <w:rFonts w:ascii="Times New Roman" w:eastAsia="Times New Roman" w:hAnsi="Times New Roman" w:cs="Times New Roman"/>
          <w:sz w:val="24"/>
          <w:szCs w:val="24"/>
          <w:lang w:val="en-GB"/>
        </w:rPr>
        <w:t>The misleading conclusion at the time of forecasting</w:t>
      </w:r>
    </w:p>
    <w:p w14:paraId="79DECE1E" w14:textId="77777777" w:rsidR="009411E8" w:rsidRPr="00072312" w:rsidRDefault="00F13E6E" w:rsidP="009411E8">
      <w:pPr>
        <w:pStyle w:val="Heading1"/>
        <w:rPr>
          <w:highlight w:val="white"/>
          <w:lang w:val="en-GB"/>
        </w:rPr>
      </w:pPr>
      <w:bookmarkStart w:id="8" w:name="_Toc94367432"/>
      <w:r w:rsidRPr="00072312">
        <w:rPr>
          <w:highlight w:val="white"/>
          <w:lang w:val="en-GB"/>
        </w:rPr>
        <w:lastRenderedPageBreak/>
        <w:t>Conclusion</w:t>
      </w:r>
      <w:bookmarkEnd w:id="8"/>
    </w:p>
    <w:p w14:paraId="73965759" w14:textId="3B14443F" w:rsidR="00641FE1" w:rsidRPr="00072312" w:rsidRDefault="69940CB3" w:rsidP="69940CB3">
      <w:pPr>
        <w:spacing w:line="360" w:lineRule="auto"/>
        <w:ind w:firstLine="720"/>
        <w:jc w:val="both"/>
        <w:rPr>
          <w:lang w:val="en-GB"/>
        </w:rPr>
      </w:pPr>
      <w:r w:rsidRPr="69940CB3">
        <w:rPr>
          <w:rFonts w:ascii="Times New Roman" w:hAnsi="Times New Roman" w:cs="Times New Roman"/>
          <w:sz w:val="24"/>
          <w:szCs w:val="24"/>
          <w:highlight w:val="white"/>
          <w:lang w:val="en-GB"/>
        </w:rPr>
        <w:t>The proper management of financial management will make sure that each and every activity that is performed in the organisation is making profit maximization in the functioning process. Therefore, there is a need to make sure that the functioning of the financial operations is meeting the needs and requirements of the organisation, along with the fact that there are no occurrences of any kind of losses in the organisation. Ratio Analysis plays an important role in making sure that all the financial transactions occurring in the organisation are taken into consideration. Although there are problems and limitations regarding the inaccuracy in the understanding of the data and the forecasting process, However, it can be said that the efficient management of the financial calculations of Jury's inn can make sure that the understanding of the leverage of the organisation can be understood properly. The functioning process of the budget and the financial management will also be better for the organisation. Three trends of the financial analysis are needed to be taken into consideration by which proper analysis of all the different financial aspects of the organisation is taken into consideration.</w:t>
      </w:r>
      <w:r w:rsidR="00F13E6E" w:rsidRPr="69940CB3">
        <w:rPr>
          <w:highlight w:val="white"/>
          <w:lang w:val="en-GB"/>
        </w:rPr>
        <w:br w:type="page"/>
      </w:r>
    </w:p>
    <w:p w14:paraId="69A1D44F" w14:textId="77777777" w:rsidR="00955515" w:rsidRPr="00072312" w:rsidRDefault="00343A26" w:rsidP="00641FE1">
      <w:pPr>
        <w:pStyle w:val="Heading1"/>
        <w:rPr>
          <w:highlight w:val="white"/>
          <w:lang w:val="en-GB"/>
        </w:rPr>
      </w:pPr>
      <w:bookmarkStart w:id="9" w:name="_Toc94367433"/>
      <w:r w:rsidRPr="00072312">
        <w:rPr>
          <w:lang w:val="en-GB"/>
        </w:rPr>
        <w:lastRenderedPageBreak/>
        <w:t>References</w:t>
      </w:r>
      <w:bookmarkEnd w:id="9"/>
    </w:p>
    <w:p w14:paraId="682C3908" w14:textId="77777777" w:rsidR="0074147F" w:rsidRPr="00072312" w:rsidRDefault="0074147F" w:rsidP="69940CB3">
      <w:pPr>
        <w:pStyle w:val="ListParagraph"/>
        <w:numPr>
          <w:ilvl w:val="0"/>
          <w:numId w:val="11"/>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Abdullah, N.S., 2018. Corporate governance and performance of hotel industry (Ihi).</w:t>
      </w:r>
    </w:p>
    <w:p w14:paraId="0394D7EE" w14:textId="77777777" w:rsidR="0074147F" w:rsidRPr="00072312" w:rsidRDefault="0074147F" w:rsidP="69940CB3">
      <w:pPr>
        <w:pStyle w:val="ListParagraph"/>
        <w:numPr>
          <w:ilvl w:val="0"/>
          <w:numId w:val="10"/>
        </w:numPr>
        <w:spacing w:line="360" w:lineRule="auto"/>
        <w:jc w:val="both"/>
        <w:rPr>
          <w:rFonts w:ascii="Calibri" w:eastAsia="Calibri" w:hAnsi="Calibri" w:cs="Calibri"/>
          <w:color w:val="000000" w:themeColor="text1"/>
          <w:sz w:val="24"/>
          <w:szCs w:val="24"/>
          <w:lang w:val="en-GB"/>
        </w:rPr>
      </w:pPr>
      <w:r w:rsidRPr="00072312">
        <w:rPr>
          <w:rFonts w:ascii="Times New Roman" w:hAnsi="Times New Roman" w:cs="Times New Roman"/>
          <w:color w:val="000000" w:themeColor="text1"/>
          <w:sz w:val="24"/>
          <w:szCs w:val="24"/>
          <w:shd w:val="clear" w:color="auto" w:fill="FFFFFF"/>
          <w:lang w:val="en-GB"/>
        </w:rPr>
        <w:t>AlKahtani, N., Iqbal, S., Sohail, M., Sheraz, F., Jahan, S., Anwar, B. and Haider, S., 2021. Impact of employee empowerment on organizational commitment through job satisfaction in four- and five-stars hotel industry. </w:t>
      </w:r>
      <w:r w:rsidRPr="69940CB3">
        <w:rPr>
          <w:rFonts w:ascii="Times New Roman" w:hAnsi="Times New Roman" w:cs="Times New Roman"/>
          <w:i/>
          <w:iCs/>
          <w:color w:val="000000" w:themeColor="text1"/>
          <w:sz w:val="24"/>
          <w:szCs w:val="24"/>
          <w:shd w:val="clear" w:color="auto" w:fill="FFFFFF"/>
          <w:lang w:val="en-GB"/>
        </w:rPr>
        <w:t>Management Science Letters</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11</w:t>
      </w:r>
      <w:r w:rsidRPr="00072312">
        <w:rPr>
          <w:rFonts w:ascii="Times New Roman" w:hAnsi="Times New Roman" w:cs="Times New Roman"/>
          <w:color w:val="000000" w:themeColor="text1"/>
          <w:sz w:val="24"/>
          <w:szCs w:val="24"/>
          <w:shd w:val="clear" w:color="auto" w:fill="FFFFFF"/>
          <w:lang w:val="en-GB"/>
        </w:rPr>
        <w:t>(3), pp.813-822.</w:t>
      </w:r>
    </w:p>
    <w:p w14:paraId="002C67C8" w14:textId="77777777" w:rsidR="0074147F" w:rsidRPr="00072312" w:rsidRDefault="0074147F" w:rsidP="69940CB3">
      <w:pPr>
        <w:pStyle w:val="ListParagraph"/>
        <w:numPr>
          <w:ilvl w:val="0"/>
          <w:numId w:val="9"/>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Botta, M., 2019. Financing decisions and performance of Italian SMEs in the hotel industry. </w:t>
      </w:r>
      <w:r w:rsidRPr="69940CB3">
        <w:rPr>
          <w:rFonts w:ascii="Times New Roman" w:hAnsi="Times New Roman" w:cs="Times New Roman"/>
          <w:i/>
          <w:iCs/>
          <w:color w:val="000000" w:themeColor="text1"/>
          <w:sz w:val="24"/>
          <w:szCs w:val="24"/>
          <w:shd w:val="clear" w:color="auto" w:fill="FFFFFF"/>
          <w:lang w:val="en-GB"/>
        </w:rPr>
        <w:t>Cornell Hospitality Quarterly</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60</w:t>
      </w:r>
      <w:r w:rsidRPr="00072312">
        <w:rPr>
          <w:rFonts w:ascii="Times New Roman" w:hAnsi="Times New Roman" w:cs="Times New Roman"/>
          <w:color w:val="000000" w:themeColor="text1"/>
          <w:sz w:val="24"/>
          <w:szCs w:val="24"/>
          <w:shd w:val="clear" w:color="auto" w:fill="FFFFFF"/>
          <w:lang w:val="en-GB"/>
        </w:rPr>
        <w:t>(4), pp.335-354.</w:t>
      </w:r>
    </w:p>
    <w:p w14:paraId="42961E7A" w14:textId="6ADEBBBB" w:rsidR="0074147F" w:rsidRPr="00072312" w:rsidRDefault="0074147F" w:rsidP="69940CB3">
      <w:pPr>
        <w:pStyle w:val="ListParagraph"/>
        <w:numPr>
          <w:ilvl w:val="0"/>
          <w:numId w:val="8"/>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Brigham, E.F. and Daves, P.R., 2018. </w:t>
      </w:r>
      <w:r w:rsidRPr="69940CB3">
        <w:rPr>
          <w:rFonts w:ascii="Times New Roman" w:hAnsi="Times New Roman" w:cs="Times New Roman"/>
          <w:i/>
          <w:iCs/>
          <w:color w:val="000000" w:themeColor="text1"/>
          <w:sz w:val="24"/>
          <w:szCs w:val="24"/>
          <w:shd w:val="clear" w:color="auto" w:fill="FFFFFF"/>
          <w:lang w:val="en-GB"/>
        </w:rPr>
        <w:t>Intermediate financial management</w:t>
      </w:r>
      <w:r w:rsidRPr="00072312">
        <w:rPr>
          <w:rFonts w:ascii="Times New Roman" w:hAnsi="Times New Roman" w:cs="Times New Roman"/>
          <w:color w:val="000000" w:themeColor="text1"/>
          <w:sz w:val="24"/>
          <w:szCs w:val="24"/>
          <w:shd w:val="clear" w:color="auto" w:fill="FFFFFF"/>
          <w:lang w:val="en-GB"/>
        </w:rPr>
        <w:t>. Cengage Learning.</w:t>
      </w:r>
    </w:p>
    <w:p w14:paraId="141BF85B" w14:textId="77777777" w:rsidR="0074147F" w:rsidRPr="00072312" w:rsidRDefault="0074147F" w:rsidP="69940CB3">
      <w:pPr>
        <w:pStyle w:val="ListParagraph"/>
        <w:numPr>
          <w:ilvl w:val="0"/>
          <w:numId w:val="7"/>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Kembauw, E., Munawar, A., Purwanto, M.R., Budiasih, Y. and Utami, Y., 2020. Strategies of Financial Management Quality Control in Business. </w:t>
      </w:r>
      <w:r w:rsidRPr="69940CB3">
        <w:rPr>
          <w:rFonts w:ascii="Times New Roman" w:hAnsi="Times New Roman" w:cs="Times New Roman"/>
          <w:i/>
          <w:iCs/>
          <w:color w:val="000000" w:themeColor="text1"/>
          <w:sz w:val="24"/>
          <w:szCs w:val="24"/>
          <w:shd w:val="clear" w:color="auto" w:fill="FFFFFF"/>
          <w:lang w:val="en-GB"/>
        </w:rPr>
        <w:t>TEST Engineering &amp; Management</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82</w:t>
      </w:r>
      <w:r w:rsidRPr="00072312">
        <w:rPr>
          <w:rFonts w:ascii="Times New Roman" w:hAnsi="Times New Roman" w:cs="Times New Roman"/>
          <w:color w:val="000000" w:themeColor="text1"/>
          <w:sz w:val="24"/>
          <w:szCs w:val="24"/>
          <w:shd w:val="clear" w:color="auto" w:fill="FFFFFF"/>
          <w:lang w:val="en-GB"/>
        </w:rPr>
        <w:t>, pp.16256-16266.</w:t>
      </w:r>
    </w:p>
    <w:p w14:paraId="1013683E" w14:textId="77777777" w:rsidR="0074147F" w:rsidRPr="00072312" w:rsidRDefault="0074147F" w:rsidP="69940CB3">
      <w:pPr>
        <w:pStyle w:val="ListParagraph"/>
        <w:numPr>
          <w:ilvl w:val="0"/>
          <w:numId w:val="6"/>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Lalithchandra, B.N., 2021. Liquidity Ratio: An Important Financial Metrics. </w:t>
      </w:r>
      <w:r w:rsidRPr="69940CB3">
        <w:rPr>
          <w:rFonts w:ascii="Times New Roman" w:hAnsi="Times New Roman" w:cs="Times New Roman"/>
          <w:i/>
          <w:iCs/>
          <w:color w:val="000000" w:themeColor="text1"/>
          <w:sz w:val="24"/>
          <w:szCs w:val="24"/>
          <w:shd w:val="clear" w:color="auto" w:fill="FFFFFF"/>
          <w:lang w:val="en-GB"/>
        </w:rPr>
        <w:t>Turkish Journal of Computer and Mathematics Education (TURCOMAT)</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12</w:t>
      </w:r>
      <w:r w:rsidRPr="00072312">
        <w:rPr>
          <w:rFonts w:ascii="Times New Roman" w:hAnsi="Times New Roman" w:cs="Times New Roman"/>
          <w:color w:val="000000" w:themeColor="text1"/>
          <w:sz w:val="24"/>
          <w:szCs w:val="24"/>
          <w:shd w:val="clear" w:color="auto" w:fill="FFFFFF"/>
          <w:lang w:val="en-GB"/>
        </w:rPr>
        <w:t>(2), pp.1113-1114.</w:t>
      </w:r>
    </w:p>
    <w:p w14:paraId="5392DA4E" w14:textId="77777777" w:rsidR="0074147F" w:rsidRPr="00072312" w:rsidRDefault="0074147F" w:rsidP="69940CB3">
      <w:pPr>
        <w:pStyle w:val="ListParagraph"/>
        <w:numPr>
          <w:ilvl w:val="0"/>
          <w:numId w:val="5"/>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Lu, L. and Tabari, S., 2019. Impact of Airbnb on customers' behaviour in the UK hotel industry. </w:t>
      </w:r>
      <w:r w:rsidRPr="69940CB3">
        <w:rPr>
          <w:rFonts w:ascii="Times New Roman" w:hAnsi="Times New Roman" w:cs="Times New Roman"/>
          <w:i/>
          <w:iCs/>
          <w:color w:val="000000" w:themeColor="text1"/>
          <w:sz w:val="24"/>
          <w:szCs w:val="24"/>
          <w:shd w:val="clear" w:color="auto" w:fill="FFFFFF"/>
          <w:lang w:val="en-GB"/>
        </w:rPr>
        <w:t>Tourism Analysis</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24</w:t>
      </w:r>
      <w:r w:rsidRPr="00072312">
        <w:rPr>
          <w:rFonts w:ascii="Times New Roman" w:hAnsi="Times New Roman" w:cs="Times New Roman"/>
          <w:color w:val="000000" w:themeColor="text1"/>
          <w:sz w:val="24"/>
          <w:szCs w:val="24"/>
          <w:shd w:val="clear" w:color="auto" w:fill="FFFFFF"/>
          <w:lang w:val="en-GB"/>
        </w:rPr>
        <w:t>(1), pp.13-26.</w:t>
      </w:r>
    </w:p>
    <w:p w14:paraId="43CDBCA0" w14:textId="4F9EC3D8" w:rsidR="0074147F" w:rsidRPr="00072312" w:rsidRDefault="0074147F" w:rsidP="69940CB3">
      <w:pPr>
        <w:pStyle w:val="ListParagraph"/>
        <w:numPr>
          <w:ilvl w:val="0"/>
          <w:numId w:val="4"/>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Masharsky, A., Azarenkova, G., Oryekhova, K. and Yavorsky, S., 2018. Anti-crisis financial management on energy enterprises as a precondition of innovative conversion of the energy industry: case of Ukraine.</w:t>
      </w:r>
    </w:p>
    <w:p w14:paraId="46CA1B3E" w14:textId="6A1706CE" w:rsidR="0074147F" w:rsidRPr="00072312" w:rsidRDefault="0074147F" w:rsidP="69940CB3">
      <w:pPr>
        <w:pStyle w:val="ListParagraph"/>
        <w:numPr>
          <w:ilvl w:val="0"/>
          <w:numId w:val="3"/>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Prihartono, M.R.D. and Asandimitra, N., 2018. Analysis factors influencing financial management behaviour. </w:t>
      </w:r>
      <w:r w:rsidRPr="69940CB3">
        <w:rPr>
          <w:rFonts w:ascii="Times New Roman" w:hAnsi="Times New Roman" w:cs="Times New Roman"/>
          <w:i/>
          <w:iCs/>
          <w:color w:val="000000" w:themeColor="text1"/>
          <w:sz w:val="24"/>
          <w:szCs w:val="24"/>
          <w:shd w:val="clear" w:color="auto" w:fill="FFFFFF"/>
          <w:lang w:val="en-GB"/>
        </w:rPr>
        <w:t>International Journal of Academic Research in Business and Social Sciences</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8</w:t>
      </w:r>
      <w:r w:rsidRPr="00072312">
        <w:rPr>
          <w:rFonts w:ascii="Times New Roman" w:hAnsi="Times New Roman" w:cs="Times New Roman"/>
          <w:color w:val="000000" w:themeColor="text1"/>
          <w:sz w:val="24"/>
          <w:szCs w:val="24"/>
          <w:shd w:val="clear" w:color="auto" w:fill="FFFFFF"/>
          <w:lang w:val="en-GB"/>
        </w:rPr>
        <w:t>(8), pp.308-326.</w:t>
      </w:r>
    </w:p>
    <w:p w14:paraId="5284008D" w14:textId="77777777" w:rsidR="0074147F" w:rsidRPr="00072312" w:rsidRDefault="0074147F" w:rsidP="69940CB3">
      <w:pPr>
        <w:pStyle w:val="ListParagraph"/>
        <w:numPr>
          <w:ilvl w:val="0"/>
          <w:numId w:val="2"/>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Turegun, N., 2019. Performance analysis of the restaurant and hotel industry: Evidence from Borsa Istanbul. </w:t>
      </w:r>
      <w:r w:rsidRPr="69940CB3">
        <w:rPr>
          <w:rFonts w:ascii="Times New Roman" w:hAnsi="Times New Roman" w:cs="Times New Roman"/>
          <w:i/>
          <w:iCs/>
          <w:color w:val="000000" w:themeColor="text1"/>
          <w:sz w:val="24"/>
          <w:szCs w:val="24"/>
          <w:shd w:val="clear" w:color="auto" w:fill="FFFFFF"/>
          <w:lang w:val="en-GB"/>
        </w:rPr>
        <w:t>Journal of Economics Finance and Accounting</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6</w:t>
      </w:r>
      <w:r w:rsidRPr="00072312">
        <w:rPr>
          <w:rFonts w:ascii="Times New Roman" w:hAnsi="Times New Roman" w:cs="Times New Roman"/>
          <w:color w:val="000000" w:themeColor="text1"/>
          <w:sz w:val="24"/>
          <w:szCs w:val="24"/>
          <w:shd w:val="clear" w:color="auto" w:fill="FFFFFF"/>
          <w:lang w:val="en-GB"/>
        </w:rPr>
        <w:t>(3), pp.115-123.</w:t>
      </w:r>
    </w:p>
    <w:p w14:paraId="2D15F1B2" w14:textId="4D43E964" w:rsidR="0074147F" w:rsidRPr="00367312" w:rsidRDefault="0074147F" w:rsidP="69940CB3">
      <w:pPr>
        <w:pStyle w:val="ListParagraph"/>
        <w:numPr>
          <w:ilvl w:val="0"/>
          <w:numId w:val="1"/>
        </w:numPr>
        <w:spacing w:line="360" w:lineRule="auto"/>
        <w:jc w:val="both"/>
        <w:rPr>
          <w:rFonts w:ascii="Calibri" w:eastAsia="Calibri" w:hAnsi="Calibri" w:cs="Calibri"/>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t>Wijaya, J.H. and Yudawisastra, H.G., 2019. Influence of Capital Adequacy Ratio, Net Interest Margin and liquidity Ratio against Profitability Ratio. </w:t>
      </w:r>
      <w:r w:rsidRPr="69940CB3">
        <w:rPr>
          <w:rFonts w:ascii="Times New Roman" w:hAnsi="Times New Roman" w:cs="Times New Roman"/>
          <w:i/>
          <w:iCs/>
          <w:color w:val="000000" w:themeColor="text1"/>
          <w:sz w:val="24"/>
          <w:szCs w:val="24"/>
          <w:shd w:val="clear" w:color="auto" w:fill="FFFFFF"/>
          <w:lang w:val="en-GB"/>
        </w:rPr>
        <w:t>International Journal of Innovation, Creativity and Change</w:t>
      </w:r>
      <w:r w:rsidRPr="00072312">
        <w:rPr>
          <w:rFonts w:ascii="Times New Roman" w:hAnsi="Times New Roman" w:cs="Times New Roman"/>
          <w:color w:val="000000" w:themeColor="text1"/>
          <w:sz w:val="24"/>
          <w:szCs w:val="24"/>
          <w:shd w:val="clear" w:color="auto" w:fill="FFFFFF"/>
          <w:lang w:val="en-GB"/>
        </w:rPr>
        <w:t>, </w:t>
      </w:r>
      <w:r w:rsidRPr="69940CB3">
        <w:rPr>
          <w:rFonts w:ascii="Times New Roman" w:hAnsi="Times New Roman" w:cs="Times New Roman"/>
          <w:i/>
          <w:iCs/>
          <w:color w:val="000000" w:themeColor="text1"/>
          <w:sz w:val="24"/>
          <w:szCs w:val="24"/>
          <w:shd w:val="clear" w:color="auto" w:fill="FFFFFF"/>
          <w:lang w:val="en-GB"/>
        </w:rPr>
        <w:t>6</w:t>
      </w:r>
      <w:r w:rsidRPr="00072312">
        <w:rPr>
          <w:rFonts w:ascii="Times New Roman" w:hAnsi="Times New Roman" w:cs="Times New Roman"/>
          <w:color w:val="000000" w:themeColor="text1"/>
          <w:sz w:val="24"/>
          <w:szCs w:val="24"/>
          <w:shd w:val="clear" w:color="auto" w:fill="FFFFFF"/>
          <w:lang w:val="en-GB"/>
        </w:rPr>
        <w:t>(6).</w:t>
      </w:r>
    </w:p>
    <w:p w14:paraId="415D8CB3" w14:textId="2AE374C8" w:rsidR="00367312" w:rsidRPr="000E13AA" w:rsidRDefault="00367312" w:rsidP="69940CB3">
      <w:pPr>
        <w:pStyle w:val="ListParagraph"/>
        <w:numPr>
          <w:ilvl w:val="0"/>
          <w:numId w:val="1"/>
        </w:numPr>
        <w:spacing w:line="360" w:lineRule="auto"/>
        <w:jc w:val="both"/>
        <w:rPr>
          <w:rFonts w:ascii="Times New Roman" w:eastAsia="Calibri" w:hAnsi="Times New Roman" w:cs="Times New Roman"/>
          <w:color w:val="000000" w:themeColor="text1"/>
          <w:sz w:val="24"/>
          <w:szCs w:val="24"/>
          <w:shd w:val="clear" w:color="auto" w:fill="FFFFFF"/>
          <w:lang w:val="en-GB"/>
        </w:rPr>
      </w:pPr>
      <w:r w:rsidRPr="000E13AA">
        <w:rPr>
          <w:rFonts w:ascii="Times New Roman" w:hAnsi="Times New Roman" w:cs="Times New Roman"/>
          <w:color w:val="000000" w:themeColor="text1"/>
          <w:sz w:val="24"/>
          <w:szCs w:val="24"/>
          <w:shd w:val="clear" w:color="auto" w:fill="FFFFFF"/>
          <w:lang w:val="en-GB"/>
        </w:rPr>
        <w:t xml:space="preserve">McLaney,E. and a Trill, P.,2012. </w:t>
      </w:r>
      <w:r w:rsidRPr="000E13AA">
        <w:rPr>
          <w:rFonts w:ascii="Times New Roman" w:hAnsi="Times New Roman" w:cs="Times New Roman"/>
          <w:i/>
          <w:iCs/>
          <w:color w:val="000000" w:themeColor="text1"/>
          <w:sz w:val="24"/>
          <w:szCs w:val="24"/>
          <w:shd w:val="clear" w:color="auto" w:fill="FFFFFF"/>
          <w:lang w:val="en-GB"/>
        </w:rPr>
        <w:t xml:space="preserve">Accounting and introduction, </w:t>
      </w:r>
      <w:r w:rsidR="000E13AA" w:rsidRPr="000E13AA">
        <w:rPr>
          <w:rFonts w:ascii="Times New Roman" w:hAnsi="Times New Roman" w:cs="Times New Roman"/>
          <w:color w:val="000000" w:themeColor="text1"/>
          <w:sz w:val="24"/>
          <w:szCs w:val="24"/>
          <w:shd w:val="clear" w:color="auto" w:fill="FFFFFF"/>
          <w:lang w:val="en-GB"/>
        </w:rPr>
        <w:t>6</w:t>
      </w:r>
      <w:r w:rsidR="000E13AA" w:rsidRPr="000E13AA">
        <w:rPr>
          <w:rFonts w:ascii="Times New Roman" w:hAnsi="Times New Roman" w:cs="Times New Roman"/>
          <w:color w:val="000000" w:themeColor="text1"/>
          <w:sz w:val="24"/>
          <w:szCs w:val="24"/>
          <w:shd w:val="clear" w:color="auto" w:fill="FFFFFF"/>
          <w:vertAlign w:val="superscript"/>
          <w:lang w:val="en-GB"/>
        </w:rPr>
        <w:t>th</w:t>
      </w:r>
      <w:r w:rsidR="000E13AA" w:rsidRPr="000E13AA">
        <w:rPr>
          <w:rFonts w:ascii="Times New Roman" w:hAnsi="Times New Roman" w:cs="Times New Roman"/>
          <w:color w:val="000000" w:themeColor="text1"/>
          <w:sz w:val="24"/>
          <w:szCs w:val="24"/>
          <w:shd w:val="clear" w:color="auto" w:fill="FFFFFF"/>
          <w:lang w:val="en-GB"/>
        </w:rPr>
        <w:t>.ed. Harlow</w:t>
      </w:r>
      <w:r w:rsidRPr="000E13AA">
        <w:rPr>
          <w:rFonts w:ascii="Times New Roman" w:hAnsi="Times New Roman" w:cs="Times New Roman"/>
          <w:color w:val="000000" w:themeColor="text1"/>
          <w:sz w:val="24"/>
          <w:szCs w:val="24"/>
          <w:shd w:val="clear" w:color="auto" w:fill="FFFFFF"/>
          <w:lang w:val="en-GB"/>
        </w:rPr>
        <w:t xml:space="preserve"> England: Pearson Education </w:t>
      </w:r>
      <w:r w:rsidR="000E13AA" w:rsidRPr="000E13AA">
        <w:rPr>
          <w:rFonts w:ascii="Times New Roman" w:hAnsi="Times New Roman" w:cs="Times New Roman"/>
          <w:color w:val="000000" w:themeColor="text1"/>
          <w:sz w:val="24"/>
          <w:szCs w:val="24"/>
          <w:shd w:val="clear" w:color="auto" w:fill="FFFFFF"/>
          <w:lang w:val="en-GB"/>
        </w:rPr>
        <w:t>Limited, p</w:t>
      </w:r>
      <w:r w:rsidRPr="000E13AA">
        <w:rPr>
          <w:rFonts w:ascii="Times New Roman" w:hAnsi="Times New Roman" w:cs="Times New Roman"/>
          <w:color w:val="000000" w:themeColor="text1"/>
          <w:sz w:val="24"/>
          <w:szCs w:val="24"/>
          <w:shd w:val="clear" w:color="auto" w:fill="FFFFFF"/>
          <w:lang w:val="en-GB"/>
        </w:rPr>
        <w:t>562.</w:t>
      </w:r>
    </w:p>
    <w:p w14:paraId="204A1E1C" w14:textId="6031B516" w:rsidR="000E13AA" w:rsidRPr="000E13AA" w:rsidRDefault="000E13AA" w:rsidP="69940CB3">
      <w:pPr>
        <w:pStyle w:val="ListParagraph"/>
        <w:numPr>
          <w:ilvl w:val="0"/>
          <w:numId w:val="1"/>
        </w:numPr>
        <w:spacing w:line="360" w:lineRule="auto"/>
        <w:jc w:val="both"/>
        <w:rPr>
          <w:rFonts w:ascii="Times New Roman" w:eastAsia="Calibri" w:hAnsi="Times New Roman" w:cs="Times New Roman"/>
          <w:color w:val="000000" w:themeColor="text1"/>
          <w:sz w:val="24"/>
          <w:szCs w:val="24"/>
          <w:shd w:val="clear" w:color="auto" w:fill="FFFFFF"/>
          <w:lang w:val="en-GB"/>
        </w:rPr>
      </w:pPr>
      <w:r w:rsidRPr="000E13AA">
        <w:rPr>
          <w:rFonts w:ascii="Times New Roman" w:eastAsia="Calibri" w:hAnsi="Times New Roman" w:cs="Times New Roman"/>
          <w:color w:val="000000" w:themeColor="text1"/>
          <w:sz w:val="24"/>
          <w:szCs w:val="24"/>
          <w:shd w:val="clear" w:color="auto" w:fill="FFFFFF"/>
          <w:lang w:val="en-GB"/>
        </w:rPr>
        <w:t xml:space="preserve">Lydon, P., 2015. </w:t>
      </w:r>
      <w:r w:rsidRPr="000E13AA">
        <w:rPr>
          <w:rFonts w:ascii="Times New Roman" w:eastAsia="Calibri" w:hAnsi="Times New Roman" w:cs="Times New Roman"/>
          <w:i/>
          <w:iCs/>
          <w:color w:val="000000" w:themeColor="text1"/>
          <w:sz w:val="24"/>
          <w:szCs w:val="24"/>
          <w:shd w:val="clear" w:color="auto" w:fill="FFFFFF"/>
          <w:lang w:val="en-GB"/>
        </w:rPr>
        <w:t>Financia</w:t>
      </w:r>
      <w:r w:rsidRPr="000E13AA">
        <w:rPr>
          <w:rFonts w:ascii="Times New Roman" w:eastAsia="Calibri" w:hAnsi="Times New Roman" w:cs="Times New Roman"/>
          <w:color w:val="000000" w:themeColor="text1"/>
          <w:sz w:val="24"/>
          <w:szCs w:val="24"/>
          <w:shd w:val="clear" w:color="auto" w:fill="FFFFFF"/>
          <w:lang w:val="en-GB"/>
        </w:rPr>
        <w:t>l</w:t>
      </w:r>
      <w:r w:rsidRPr="000E13AA">
        <w:rPr>
          <w:rFonts w:ascii="Times New Roman" w:eastAsia="Calibri" w:hAnsi="Times New Roman" w:cs="Times New Roman"/>
          <w:i/>
          <w:iCs/>
          <w:color w:val="000000" w:themeColor="text1"/>
          <w:sz w:val="24"/>
          <w:szCs w:val="24"/>
          <w:shd w:val="clear" w:color="auto" w:fill="FFFFFF"/>
          <w:lang w:val="en-GB"/>
        </w:rPr>
        <w:t xml:space="preserve"> management.</w:t>
      </w:r>
    </w:p>
    <w:p w14:paraId="7FC925DB" w14:textId="65182E3E" w:rsidR="000E13AA" w:rsidRDefault="00305CE4" w:rsidP="69940CB3">
      <w:pPr>
        <w:pStyle w:val="ListParagraph"/>
        <w:numPr>
          <w:ilvl w:val="0"/>
          <w:numId w:val="1"/>
        </w:numPr>
        <w:spacing w:line="360" w:lineRule="auto"/>
        <w:jc w:val="both"/>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ACCA,2014. ACCA Business Analysis. </w:t>
      </w:r>
      <w:r>
        <w:rPr>
          <w:rFonts w:ascii="Calibri" w:eastAsia="Calibri" w:hAnsi="Calibri" w:cs="Calibri"/>
          <w:i/>
          <w:iCs/>
          <w:color w:val="000000" w:themeColor="text1"/>
          <w:sz w:val="24"/>
          <w:szCs w:val="24"/>
          <w:shd w:val="clear" w:color="auto" w:fill="FFFFFF"/>
          <w:lang w:val="en-GB"/>
        </w:rPr>
        <w:t>Kaplan publishing UK,</w:t>
      </w:r>
      <w:r>
        <w:rPr>
          <w:rFonts w:ascii="Calibri" w:eastAsia="Calibri" w:hAnsi="Calibri" w:cs="Calibri"/>
          <w:color w:val="000000" w:themeColor="text1"/>
          <w:sz w:val="24"/>
          <w:szCs w:val="24"/>
          <w:shd w:val="clear" w:color="auto" w:fill="FFFFFF"/>
          <w:lang w:val="en-GB"/>
        </w:rPr>
        <w:t xml:space="preserve"> p394.</w:t>
      </w:r>
    </w:p>
    <w:p w14:paraId="01289E5E" w14:textId="75F2CD9E" w:rsidR="00305CE4" w:rsidRDefault="00305CE4"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lastRenderedPageBreak/>
        <w:t>Prachi Juneja ,2019. Managementstudyguide.com:</w:t>
      </w:r>
      <w:r w:rsidRPr="00305CE4">
        <w:t xml:space="preserve"> </w:t>
      </w:r>
      <w:hyperlink r:id="rId10" w:history="1">
        <w:r w:rsidR="002E0310" w:rsidRPr="006468B3">
          <w:rPr>
            <w:rStyle w:val="Hyperlink"/>
            <w:rFonts w:ascii="Calibri" w:eastAsia="Calibri" w:hAnsi="Calibri" w:cs="Calibri"/>
            <w:sz w:val="24"/>
            <w:szCs w:val="24"/>
            <w:shd w:val="clear" w:color="auto" w:fill="FFFFFF"/>
            <w:lang w:val="en-GB"/>
          </w:rPr>
          <w:t>https://www.managementstudyguide.com/financial-management.htm</w:t>
        </w:r>
      </w:hyperlink>
    </w:p>
    <w:p w14:paraId="61574E58" w14:textId="03AFA96F" w:rsidR="002E0310" w:rsidRDefault="002E0310"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Netsuite.com,2020. </w:t>
      </w:r>
      <w:hyperlink r:id="rId11" w:history="1">
        <w:r w:rsidRPr="006468B3">
          <w:rPr>
            <w:rStyle w:val="Hyperlink"/>
            <w:rFonts w:ascii="Calibri" w:eastAsia="Calibri" w:hAnsi="Calibri" w:cs="Calibri"/>
            <w:sz w:val="24"/>
            <w:szCs w:val="24"/>
            <w:shd w:val="clear" w:color="auto" w:fill="FFFFFF"/>
            <w:lang w:val="en-GB"/>
          </w:rPr>
          <w:t>https://www.netsuite.com/portal/resource/articles/financial-management/financial-management.shtml</w:t>
        </w:r>
      </w:hyperlink>
    </w:p>
    <w:p w14:paraId="17E5303E" w14:textId="3A865056" w:rsidR="002E0310" w:rsidRDefault="007C059B"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Anon, 2020. </w:t>
      </w:r>
      <w:hyperlink r:id="rId12" w:history="1">
        <w:r w:rsidRPr="006468B3">
          <w:rPr>
            <w:rStyle w:val="Hyperlink"/>
            <w:rFonts w:ascii="Calibri" w:eastAsia="Calibri" w:hAnsi="Calibri" w:cs="Calibri"/>
            <w:sz w:val="24"/>
            <w:szCs w:val="24"/>
            <w:shd w:val="clear" w:color="auto" w:fill="FFFFFF"/>
            <w:lang w:val="en-GB"/>
          </w:rPr>
          <w:t>https://www.bing.com/videos/search?q=Business+Financial+Management&amp;FORM=VARSQP</w:t>
        </w:r>
      </w:hyperlink>
    </w:p>
    <w:p w14:paraId="224F4B38" w14:textId="334245FA" w:rsidR="007C059B" w:rsidRDefault="007C059B"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Rick Ivanovich. </w:t>
      </w:r>
      <w:hyperlink r:id="rId13" w:anchor=":~:text=%20Financial%20Management%20in%20the%20Hospitality%20Industry%20,a%20high%20level%20overview%20of%20each...%20More%20" w:history="1">
        <w:r w:rsidRPr="006468B3">
          <w:rPr>
            <w:rStyle w:val="Hyperlink"/>
            <w:rFonts w:ascii="Calibri" w:eastAsia="Calibri" w:hAnsi="Calibri" w:cs="Calibri"/>
            <w:sz w:val="24"/>
            <w:szCs w:val="24"/>
            <w:shd w:val="clear" w:color="auto" w:fill="FFFFFF"/>
            <w:lang w:val="en-GB"/>
          </w:rPr>
          <w:t>https://blog.trginternational.com/bid/162397/Best-practices-in-Hotel-Financial-Management#:~:text=%20Financial%20Management%20in%20the%20Hospitality%20Industry%20,a%20high%20level%20overview%20of%20each...%20More%20</w:t>
        </w:r>
      </w:hyperlink>
    </w:p>
    <w:p w14:paraId="30923D35" w14:textId="2098BCBC" w:rsidR="007C059B" w:rsidRPr="00B873DC" w:rsidRDefault="00B873DC"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Melville, A.,2021. </w:t>
      </w:r>
      <w:r w:rsidRPr="00B873DC">
        <w:rPr>
          <w:rFonts w:ascii="Calibri" w:eastAsia="Calibri" w:hAnsi="Calibri" w:cs="Calibri"/>
          <w:i/>
          <w:iCs/>
          <w:color w:val="000000" w:themeColor="text1"/>
          <w:sz w:val="24"/>
          <w:szCs w:val="24"/>
          <w:shd w:val="clear" w:color="auto" w:fill="FFFFFF"/>
          <w:lang w:val="en-GB"/>
        </w:rPr>
        <w:t>Taxation Finance Act</w:t>
      </w:r>
      <w:r>
        <w:rPr>
          <w:rFonts w:ascii="Calibri" w:eastAsia="Calibri" w:hAnsi="Calibri" w:cs="Calibri"/>
          <w:i/>
          <w:iCs/>
          <w:color w:val="000000" w:themeColor="text1"/>
          <w:sz w:val="24"/>
          <w:szCs w:val="24"/>
          <w:shd w:val="clear" w:color="auto" w:fill="FFFFFF"/>
          <w:lang w:val="en-GB"/>
        </w:rPr>
        <w:t xml:space="preserve">,27ed: </w:t>
      </w:r>
      <w:r>
        <w:rPr>
          <w:rFonts w:ascii="Calibri" w:eastAsia="Calibri" w:hAnsi="Calibri" w:cs="Calibri"/>
          <w:color w:val="000000" w:themeColor="text1"/>
          <w:sz w:val="24"/>
          <w:szCs w:val="24"/>
          <w:shd w:val="clear" w:color="auto" w:fill="FFFFFF"/>
          <w:lang w:val="en-GB"/>
        </w:rPr>
        <w:t>Pearson Education.</w:t>
      </w:r>
    </w:p>
    <w:p w14:paraId="4A0D8295" w14:textId="1918A046" w:rsidR="00B873DC" w:rsidRDefault="00B873DC"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 xml:space="preserve">Elliot, B., 2019. </w:t>
      </w:r>
      <w:r w:rsidRPr="00B873DC">
        <w:rPr>
          <w:rFonts w:ascii="Calibri" w:eastAsia="Calibri" w:hAnsi="Calibri" w:cs="Calibri"/>
          <w:i/>
          <w:iCs/>
          <w:color w:val="000000" w:themeColor="text1"/>
          <w:sz w:val="24"/>
          <w:szCs w:val="24"/>
          <w:shd w:val="clear" w:color="auto" w:fill="FFFFFF"/>
          <w:lang w:val="en-GB"/>
        </w:rPr>
        <w:t>Financial Accounting and Reporting</w:t>
      </w:r>
      <w:r>
        <w:rPr>
          <w:rFonts w:ascii="Calibri" w:eastAsia="Calibri" w:hAnsi="Calibri" w:cs="Calibri"/>
          <w:i/>
          <w:iCs/>
          <w:color w:val="000000" w:themeColor="text1"/>
          <w:sz w:val="24"/>
          <w:szCs w:val="24"/>
          <w:shd w:val="clear" w:color="auto" w:fill="FFFFFF"/>
          <w:lang w:val="en-GB"/>
        </w:rPr>
        <w:t xml:space="preserve">. </w:t>
      </w:r>
      <w:r>
        <w:rPr>
          <w:rFonts w:ascii="Calibri" w:eastAsia="Calibri" w:hAnsi="Calibri" w:cs="Calibri"/>
          <w:color w:val="000000" w:themeColor="text1"/>
          <w:sz w:val="24"/>
          <w:szCs w:val="24"/>
          <w:shd w:val="clear" w:color="auto" w:fill="FFFFFF"/>
          <w:lang w:val="en-GB"/>
        </w:rPr>
        <w:t>Pearson Education.</w:t>
      </w:r>
    </w:p>
    <w:p w14:paraId="60C9674F" w14:textId="7EE6604C" w:rsidR="00DC6717" w:rsidRPr="00072312" w:rsidRDefault="00DC6717" w:rsidP="00305CE4">
      <w:pPr>
        <w:pStyle w:val="ListParagraph"/>
        <w:numPr>
          <w:ilvl w:val="0"/>
          <w:numId w:val="1"/>
        </w:numPr>
        <w:spacing w:line="360" w:lineRule="auto"/>
        <w:rPr>
          <w:rFonts w:ascii="Calibri" w:eastAsia="Calibri" w:hAnsi="Calibri" w:cs="Calibri"/>
          <w:color w:val="000000" w:themeColor="text1"/>
          <w:sz w:val="24"/>
          <w:szCs w:val="24"/>
          <w:shd w:val="clear" w:color="auto" w:fill="FFFFFF"/>
          <w:lang w:val="en-GB"/>
        </w:rPr>
      </w:pPr>
      <w:r>
        <w:rPr>
          <w:rFonts w:ascii="Calibri" w:eastAsia="Calibri" w:hAnsi="Calibri" w:cs="Calibri"/>
          <w:color w:val="000000" w:themeColor="text1"/>
          <w:sz w:val="24"/>
          <w:szCs w:val="24"/>
          <w:shd w:val="clear" w:color="auto" w:fill="FFFFFF"/>
          <w:lang w:val="en-GB"/>
        </w:rPr>
        <w:t>Arnold, G. and Lewis, D.,</w:t>
      </w:r>
      <w:r w:rsidR="006B3210">
        <w:rPr>
          <w:rFonts w:ascii="Calibri" w:eastAsia="Calibri" w:hAnsi="Calibri" w:cs="Calibri"/>
          <w:color w:val="000000" w:themeColor="text1"/>
          <w:sz w:val="24"/>
          <w:szCs w:val="24"/>
          <w:shd w:val="clear" w:color="auto" w:fill="FFFFFF"/>
          <w:lang w:val="en-GB"/>
        </w:rPr>
        <w:t>2019.</w:t>
      </w:r>
      <w:r>
        <w:rPr>
          <w:rFonts w:ascii="Calibri" w:eastAsia="Calibri" w:hAnsi="Calibri" w:cs="Calibri"/>
          <w:color w:val="000000" w:themeColor="text1"/>
          <w:sz w:val="24"/>
          <w:szCs w:val="24"/>
          <w:shd w:val="clear" w:color="auto" w:fill="FFFFFF"/>
          <w:lang w:val="en-GB"/>
        </w:rPr>
        <w:t xml:space="preserve"> </w:t>
      </w:r>
      <w:r w:rsidRPr="00DC6717">
        <w:rPr>
          <w:rFonts w:ascii="Calibri" w:eastAsia="Calibri" w:hAnsi="Calibri" w:cs="Calibri"/>
          <w:i/>
          <w:iCs/>
          <w:color w:val="000000" w:themeColor="text1"/>
          <w:sz w:val="24"/>
          <w:szCs w:val="24"/>
          <w:shd w:val="clear" w:color="auto" w:fill="FFFFFF"/>
          <w:lang w:val="en-GB"/>
        </w:rPr>
        <w:t>Corporate Financial Management 6</w:t>
      </w:r>
      <w:r w:rsidRPr="00DC6717">
        <w:rPr>
          <w:rFonts w:ascii="Calibri" w:eastAsia="Calibri" w:hAnsi="Calibri" w:cs="Calibri"/>
          <w:i/>
          <w:iCs/>
          <w:color w:val="000000" w:themeColor="text1"/>
          <w:sz w:val="24"/>
          <w:szCs w:val="24"/>
          <w:shd w:val="clear" w:color="auto" w:fill="FFFFFF"/>
          <w:vertAlign w:val="superscript"/>
          <w:lang w:val="en-GB"/>
        </w:rPr>
        <w:t>th</w:t>
      </w:r>
      <w:r w:rsidRPr="00DC6717">
        <w:rPr>
          <w:rFonts w:ascii="Calibri" w:eastAsia="Calibri" w:hAnsi="Calibri" w:cs="Calibri"/>
          <w:i/>
          <w:iCs/>
          <w:color w:val="000000" w:themeColor="text1"/>
          <w:sz w:val="24"/>
          <w:szCs w:val="24"/>
          <w:shd w:val="clear" w:color="auto" w:fill="FFFFFF"/>
          <w:lang w:val="en-GB"/>
        </w:rPr>
        <w:t xml:space="preserve"> ed.</w:t>
      </w:r>
      <w:r>
        <w:rPr>
          <w:rFonts w:ascii="Calibri" w:eastAsia="Calibri" w:hAnsi="Calibri" w:cs="Calibri"/>
          <w:color w:val="000000" w:themeColor="text1"/>
          <w:sz w:val="24"/>
          <w:szCs w:val="24"/>
          <w:shd w:val="clear" w:color="auto" w:fill="FFFFFF"/>
          <w:lang w:val="en-GB"/>
        </w:rPr>
        <w:t xml:space="preserve"> </w:t>
      </w:r>
    </w:p>
    <w:p w14:paraId="32F6C2BF" w14:textId="77777777" w:rsidR="006C3ABB" w:rsidRPr="00072312" w:rsidRDefault="006C3ABB">
      <w:pPr>
        <w:rPr>
          <w:rFonts w:ascii="Times New Roman" w:hAnsi="Times New Roman" w:cs="Times New Roman"/>
          <w:color w:val="000000" w:themeColor="text1"/>
          <w:sz w:val="24"/>
          <w:szCs w:val="24"/>
          <w:shd w:val="clear" w:color="auto" w:fill="FFFFFF"/>
          <w:lang w:val="en-GB"/>
        </w:rPr>
      </w:pPr>
      <w:r w:rsidRPr="00072312">
        <w:rPr>
          <w:rFonts w:ascii="Times New Roman" w:hAnsi="Times New Roman" w:cs="Times New Roman"/>
          <w:color w:val="000000" w:themeColor="text1"/>
          <w:sz w:val="24"/>
          <w:szCs w:val="24"/>
          <w:shd w:val="clear" w:color="auto" w:fill="FFFFFF"/>
          <w:lang w:val="en-GB"/>
        </w:rPr>
        <w:br w:type="page"/>
      </w:r>
    </w:p>
    <w:p w14:paraId="3F99F6BF" w14:textId="77777777" w:rsidR="00955515" w:rsidRPr="00072312" w:rsidRDefault="006C3ABB" w:rsidP="006C3ABB">
      <w:pPr>
        <w:pStyle w:val="Heading1"/>
        <w:rPr>
          <w:shd w:val="clear" w:color="auto" w:fill="FFFFFF"/>
          <w:lang w:val="en-GB"/>
        </w:rPr>
      </w:pPr>
      <w:bookmarkStart w:id="10" w:name="_Toc94367434"/>
      <w:r w:rsidRPr="00072312">
        <w:rPr>
          <w:shd w:val="clear" w:color="auto" w:fill="FFFFFF"/>
          <w:lang w:val="en-GB"/>
        </w:rPr>
        <w:lastRenderedPageBreak/>
        <w:t>Appendices</w:t>
      </w:r>
      <w:bookmarkEnd w:id="10"/>
    </w:p>
    <w:p w14:paraId="109BE3AB" w14:textId="77777777" w:rsidR="006C3ABB" w:rsidRPr="00072312" w:rsidRDefault="006C3ABB" w:rsidP="006C3ABB">
      <w:pPr>
        <w:pStyle w:val="Heading2"/>
        <w:rPr>
          <w:shd w:val="clear" w:color="auto" w:fill="FFFFFF"/>
          <w:lang w:val="en-GB"/>
        </w:rPr>
      </w:pPr>
      <w:bookmarkStart w:id="11" w:name="_Toc94367435"/>
      <w:r w:rsidRPr="00072312">
        <w:rPr>
          <w:shd w:val="clear" w:color="auto" w:fill="FFFFFF"/>
          <w:lang w:val="en-GB"/>
        </w:rPr>
        <w:t xml:space="preserve">Appendix 1: </w:t>
      </w:r>
      <w:r w:rsidR="00D94A61" w:rsidRPr="00072312">
        <w:rPr>
          <w:shd w:val="clear" w:color="auto" w:fill="FFFFFF"/>
          <w:lang w:val="en-GB"/>
        </w:rPr>
        <w:t>Benefits of Ratio Analysis</w:t>
      </w:r>
      <w:bookmarkEnd w:id="11"/>
    </w:p>
    <w:p w14:paraId="4779C846" w14:textId="77777777" w:rsidR="006C3ABB" w:rsidRPr="00072312" w:rsidRDefault="006C3ABB" w:rsidP="006C3ABB">
      <w:pPr>
        <w:spacing w:line="360" w:lineRule="auto"/>
        <w:jc w:val="center"/>
        <w:rPr>
          <w:rFonts w:ascii="Times New Roman" w:hAnsi="Times New Roman" w:cs="Times New Roman"/>
          <w:b/>
          <w:bCs/>
          <w:color w:val="000000" w:themeColor="text1"/>
          <w:sz w:val="24"/>
          <w:szCs w:val="24"/>
          <w:shd w:val="clear" w:color="auto" w:fill="FFFFFF"/>
          <w:lang w:val="en-GB"/>
        </w:rPr>
      </w:pPr>
      <w:r w:rsidRPr="00072312">
        <w:rPr>
          <w:noProof/>
          <w:lang w:val="en-GB"/>
        </w:rPr>
        <w:drawing>
          <wp:inline distT="0" distB="0" distL="0" distR="0" wp14:anchorId="26050544" wp14:editId="29A7C165">
            <wp:extent cx="5867400" cy="4371975"/>
            <wp:effectExtent l="0" t="0" r="0" b="0"/>
            <wp:docPr id="1" name="Picture 1" descr="Advantages of Ratio Analysis | Top 11 Applications &amp;amp;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of Ratio Analysis | Top 11 Applications &amp;amp; Purpo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67400" cy="4371975"/>
                    </a:xfrm>
                    <a:prstGeom prst="rect">
                      <a:avLst/>
                    </a:prstGeom>
                    <a:noFill/>
                    <a:ln>
                      <a:noFill/>
                    </a:ln>
                  </pic:spPr>
                </pic:pic>
              </a:graphicData>
            </a:graphic>
          </wp:inline>
        </w:drawing>
      </w:r>
    </w:p>
    <w:sectPr w:rsidR="006C3ABB" w:rsidRPr="00072312" w:rsidSect="00955515">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2EEA5" w14:textId="77777777" w:rsidR="004F736F" w:rsidRDefault="004F736F" w:rsidP="00955515">
      <w:pPr>
        <w:spacing w:line="240" w:lineRule="auto"/>
      </w:pPr>
      <w:r>
        <w:separator/>
      </w:r>
    </w:p>
  </w:endnote>
  <w:endnote w:type="continuationSeparator" w:id="0">
    <w:p w14:paraId="5DE975FB" w14:textId="77777777" w:rsidR="004F736F" w:rsidRDefault="004F736F" w:rsidP="009555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163436"/>
      <w:docPartObj>
        <w:docPartGallery w:val="Page Numbers (Bottom of Page)"/>
        <w:docPartUnique/>
      </w:docPartObj>
    </w:sdtPr>
    <w:sdtEndPr>
      <w:rPr>
        <w:sz w:val="20"/>
        <w:szCs w:val="20"/>
      </w:rPr>
    </w:sdtEndPr>
    <w:sdtContent>
      <w:p w14:paraId="5A74C5ED" w14:textId="77777777" w:rsidR="00955515" w:rsidRPr="00444818" w:rsidRDefault="00A00D34" w:rsidP="00955515">
        <w:pPr>
          <w:pStyle w:val="Footer"/>
          <w:spacing w:line="360" w:lineRule="auto"/>
          <w:jc w:val="right"/>
          <w:rPr>
            <w:sz w:val="20"/>
            <w:szCs w:val="20"/>
          </w:rPr>
        </w:pPr>
        <w:r w:rsidRPr="00444818">
          <w:rPr>
            <w:rFonts w:ascii="Times New Roman" w:hAnsi="Times New Roman" w:cs="Times New Roman"/>
            <w:sz w:val="20"/>
            <w:szCs w:val="20"/>
          </w:rPr>
          <w:fldChar w:fldCharType="begin"/>
        </w:r>
        <w:r w:rsidR="00955515" w:rsidRPr="00444818">
          <w:rPr>
            <w:rFonts w:ascii="Times New Roman" w:hAnsi="Times New Roman" w:cs="Times New Roman"/>
            <w:sz w:val="20"/>
            <w:szCs w:val="20"/>
          </w:rPr>
          <w:instrText xml:space="preserve"> PAGE   \* MERGEFORMAT </w:instrText>
        </w:r>
        <w:r w:rsidRPr="00444818">
          <w:rPr>
            <w:rFonts w:ascii="Times New Roman" w:hAnsi="Times New Roman" w:cs="Times New Roman"/>
            <w:sz w:val="20"/>
            <w:szCs w:val="20"/>
          </w:rPr>
          <w:fldChar w:fldCharType="separate"/>
        </w:r>
        <w:r w:rsidR="007F2E35">
          <w:rPr>
            <w:rFonts w:ascii="Times New Roman" w:hAnsi="Times New Roman" w:cs="Times New Roman"/>
            <w:noProof/>
            <w:sz w:val="20"/>
            <w:szCs w:val="20"/>
          </w:rPr>
          <w:t>8</w:t>
        </w:r>
        <w:r w:rsidRPr="00444818">
          <w:rPr>
            <w:rFonts w:ascii="Times New Roman" w:hAnsi="Times New Roman" w:cs="Times New Roman"/>
            <w:sz w:val="20"/>
            <w:szCs w:val="20"/>
          </w:rPr>
          <w:fldChar w:fldCharType="end"/>
        </w:r>
      </w:p>
    </w:sdtContent>
  </w:sdt>
  <w:p w14:paraId="4CD9ED23" w14:textId="77777777" w:rsidR="00955515" w:rsidRDefault="00955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E23EC" w14:textId="77777777" w:rsidR="004F736F" w:rsidRDefault="004F736F" w:rsidP="00955515">
      <w:pPr>
        <w:spacing w:line="240" w:lineRule="auto"/>
      </w:pPr>
      <w:r>
        <w:separator/>
      </w:r>
    </w:p>
  </w:footnote>
  <w:footnote w:type="continuationSeparator" w:id="0">
    <w:p w14:paraId="07D7AC4E" w14:textId="77777777" w:rsidR="004F736F" w:rsidRDefault="004F736F" w:rsidP="009555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3EA1"/>
    <w:multiLevelType w:val="hybridMultilevel"/>
    <w:tmpl w:val="F376B4E0"/>
    <w:lvl w:ilvl="0" w:tplc="6BF2B4BC">
      <w:start w:val="1"/>
      <w:numFmt w:val="bullet"/>
      <w:lvlText w:val="-"/>
      <w:lvlJc w:val="left"/>
      <w:pPr>
        <w:ind w:left="720" w:hanging="360"/>
      </w:pPr>
      <w:rPr>
        <w:rFonts w:ascii="Calibri" w:hAnsi="Calibri" w:hint="default"/>
      </w:rPr>
    </w:lvl>
    <w:lvl w:ilvl="1" w:tplc="1D9080D4">
      <w:start w:val="1"/>
      <w:numFmt w:val="bullet"/>
      <w:lvlText w:val="o"/>
      <w:lvlJc w:val="left"/>
      <w:pPr>
        <w:ind w:left="1440" w:hanging="360"/>
      </w:pPr>
      <w:rPr>
        <w:rFonts w:ascii="Courier New" w:hAnsi="Courier New" w:hint="default"/>
      </w:rPr>
    </w:lvl>
    <w:lvl w:ilvl="2" w:tplc="C10808C0">
      <w:start w:val="1"/>
      <w:numFmt w:val="bullet"/>
      <w:lvlText w:val=""/>
      <w:lvlJc w:val="left"/>
      <w:pPr>
        <w:ind w:left="2160" w:hanging="360"/>
      </w:pPr>
      <w:rPr>
        <w:rFonts w:ascii="Wingdings" w:hAnsi="Wingdings" w:hint="default"/>
      </w:rPr>
    </w:lvl>
    <w:lvl w:ilvl="3" w:tplc="1C984A4A">
      <w:start w:val="1"/>
      <w:numFmt w:val="bullet"/>
      <w:lvlText w:val=""/>
      <w:lvlJc w:val="left"/>
      <w:pPr>
        <w:ind w:left="2880" w:hanging="360"/>
      </w:pPr>
      <w:rPr>
        <w:rFonts w:ascii="Symbol" w:hAnsi="Symbol" w:hint="default"/>
      </w:rPr>
    </w:lvl>
    <w:lvl w:ilvl="4" w:tplc="660094A6">
      <w:start w:val="1"/>
      <w:numFmt w:val="bullet"/>
      <w:lvlText w:val="o"/>
      <w:lvlJc w:val="left"/>
      <w:pPr>
        <w:ind w:left="3600" w:hanging="360"/>
      </w:pPr>
      <w:rPr>
        <w:rFonts w:ascii="Courier New" w:hAnsi="Courier New" w:hint="default"/>
      </w:rPr>
    </w:lvl>
    <w:lvl w:ilvl="5" w:tplc="1AFECD54">
      <w:start w:val="1"/>
      <w:numFmt w:val="bullet"/>
      <w:lvlText w:val=""/>
      <w:lvlJc w:val="left"/>
      <w:pPr>
        <w:ind w:left="4320" w:hanging="360"/>
      </w:pPr>
      <w:rPr>
        <w:rFonts w:ascii="Wingdings" w:hAnsi="Wingdings" w:hint="default"/>
      </w:rPr>
    </w:lvl>
    <w:lvl w:ilvl="6" w:tplc="BF722B64">
      <w:start w:val="1"/>
      <w:numFmt w:val="bullet"/>
      <w:lvlText w:val=""/>
      <w:lvlJc w:val="left"/>
      <w:pPr>
        <w:ind w:left="5040" w:hanging="360"/>
      </w:pPr>
      <w:rPr>
        <w:rFonts w:ascii="Symbol" w:hAnsi="Symbol" w:hint="default"/>
      </w:rPr>
    </w:lvl>
    <w:lvl w:ilvl="7" w:tplc="01F8FD62">
      <w:start w:val="1"/>
      <w:numFmt w:val="bullet"/>
      <w:lvlText w:val="o"/>
      <w:lvlJc w:val="left"/>
      <w:pPr>
        <w:ind w:left="5760" w:hanging="360"/>
      </w:pPr>
      <w:rPr>
        <w:rFonts w:ascii="Courier New" w:hAnsi="Courier New" w:hint="default"/>
      </w:rPr>
    </w:lvl>
    <w:lvl w:ilvl="8" w:tplc="3332841E">
      <w:start w:val="1"/>
      <w:numFmt w:val="bullet"/>
      <w:lvlText w:val=""/>
      <w:lvlJc w:val="left"/>
      <w:pPr>
        <w:ind w:left="6480" w:hanging="360"/>
      </w:pPr>
      <w:rPr>
        <w:rFonts w:ascii="Wingdings" w:hAnsi="Wingdings" w:hint="default"/>
      </w:rPr>
    </w:lvl>
  </w:abstractNum>
  <w:abstractNum w:abstractNumId="1" w15:restartNumberingAfterBreak="0">
    <w:nsid w:val="0DB933CD"/>
    <w:multiLevelType w:val="hybridMultilevel"/>
    <w:tmpl w:val="07EEACF6"/>
    <w:lvl w:ilvl="0" w:tplc="EA2AF7A2">
      <w:start w:val="1"/>
      <w:numFmt w:val="bullet"/>
      <w:lvlText w:val="-"/>
      <w:lvlJc w:val="left"/>
      <w:pPr>
        <w:ind w:left="720" w:hanging="360"/>
      </w:pPr>
      <w:rPr>
        <w:rFonts w:ascii="Calibri" w:hAnsi="Calibri" w:hint="default"/>
      </w:rPr>
    </w:lvl>
    <w:lvl w:ilvl="1" w:tplc="C1767774">
      <w:start w:val="1"/>
      <w:numFmt w:val="bullet"/>
      <w:lvlText w:val="o"/>
      <w:lvlJc w:val="left"/>
      <w:pPr>
        <w:ind w:left="1440" w:hanging="360"/>
      </w:pPr>
      <w:rPr>
        <w:rFonts w:ascii="Courier New" w:hAnsi="Courier New" w:hint="default"/>
      </w:rPr>
    </w:lvl>
    <w:lvl w:ilvl="2" w:tplc="31587E20">
      <w:start w:val="1"/>
      <w:numFmt w:val="bullet"/>
      <w:lvlText w:val=""/>
      <w:lvlJc w:val="left"/>
      <w:pPr>
        <w:ind w:left="2160" w:hanging="360"/>
      </w:pPr>
      <w:rPr>
        <w:rFonts w:ascii="Wingdings" w:hAnsi="Wingdings" w:hint="default"/>
      </w:rPr>
    </w:lvl>
    <w:lvl w:ilvl="3" w:tplc="0F86C646">
      <w:start w:val="1"/>
      <w:numFmt w:val="bullet"/>
      <w:lvlText w:val=""/>
      <w:lvlJc w:val="left"/>
      <w:pPr>
        <w:ind w:left="2880" w:hanging="360"/>
      </w:pPr>
      <w:rPr>
        <w:rFonts w:ascii="Symbol" w:hAnsi="Symbol" w:hint="default"/>
      </w:rPr>
    </w:lvl>
    <w:lvl w:ilvl="4" w:tplc="E68E7754">
      <w:start w:val="1"/>
      <w:numFmt w:val="bullet"/>
      <w:lvlText w:val="o"/>
      <w:lvlJc w:val="left"/>
      <w:pPr>
        <w:ind w:left="3600" w:hanging="360"/>
      </w:pPr>
      <w:rPr>
        <w:rFonts w:ascii="Courier New" w:hAnsi="Courier New" w:hint="default"/>
      </w:rPr>
    </w:lvl>
    <w:lvl w:ilvl="5" w:tplc="5FAA88B2">
      <w:start w:val="1"/>
      <w:numFmt w:val="bullet"/>
      <w:lvlText w:val=""/>
      <w:lvlJc w:val="left"/>
      <w:pPr>
        <w:ind w:left="4320" w:hanging="360"/>
      </w:pPr>
      <w:rPr>
        <w:rFonts w:ascii="Wingdings" w:hAnsi="Wingdings" w:hint="default"/>
      </w:rPr>
    </w:lvl>
    <w:lvl w:ilvl="6" w:tplc="BB203994">
      <w:start w:val="1"/>
      <w:numFmt w:val="bullet"/>
      <w:lvlText w:val=""/>
      <w:lvlJc w:val="left"/>
      <w:pPr>
        <w:ind w:left="5040" w:hanging="360"/>
      </w:pPr>
      <w:rPr>
        <w:rFonts w:ascii="Symbol" w:hAnsi="Symbol" w:hint="default"/>
      </w:rPr>
    </w:lvl>
    <w:lvl w:ilvl="7" w:tplc="75A483CA">
      <w:start w:val="1"/>
      <w:numFmt w:val="bullet"/>
      <w:lvlText w:val="o"/>
      <w:lvlJc w:val="left"/>
      <w:pPr>
        <w:ind w:left="5760" w:hanging="360"/>
      </w:pPr>
      <w:rPr>
        <w:rFonts w:ascii="Courier New" w:hAnsi="Courier New" w:hint="default"/>
      </w:rPr>
    </w:lvl>
    <w:lvl w:ilvl="8" w:tplc="7CA2DB5A">
      <w:start w:val="1"/>
      <w:numFmt w:val="bullet"/>
      <w:lvlText w:val=""/>
      <w:lvlJc w:val="left"/>
      <w:pPr>
        <w:ind w:left="6480" w:hanging="360"/>
      </w:pPr>
      <w:rPr>
        <w:rFonts w:ascii="Wingdings" w:hAnsi="Wingdings" w:hint="default"/>
      </w:rPr>
    </w:lvl>
  </w:abstractNum>
  <w:abstractNum w:abstractNumId="2" w15:restartNumberingAfterBreak="0">
    <w:nsid w:val="28A7A57F"/>
    <w:multiLevelType w:val="hybridMultilevel"/>
    <w:tmpl w:val="00000000"/>
    <w:lvl w:ilvl="0" w:tplc="5704ABFA">
      <w:start w:val="1"/>
      <w:numFmt w:val="bullet"/>
      <w:lvlText w:val="●"/>
      <w:lvlJc w:val="left"/>
      <w:pPr>
        <w:ind w:left="720" w:hanging="360"/>
      </w:pPr>
      <w:rPr>
        <w:u w:val="none"/>
      </w:rPr>
    </w:lvl>
    <w:lvl w:ilvl="1" w:tplc="3C24A8AA">
      <w:start w:val="1"/>
      <w:numFmt w:val="bullet"/>
      <w:lvlText w:val="○"/>
      <w:lvlJc w:val="left"/>
      <w:pPr>
        <w:ind w:left="1440" w:hanging="360"/>
      </w:pPr>
      <w:rPr>
        <w:u w:val="none"/>
      </w:rPr>
    </w:lvl>
    <w:lvl w:ilvl="2" w:tplc="F69A3A78">
      <w:start w:val="1"/>
      <w:numFmt w:val="bullet"/>
      <w:lvlText w:val="■"/>
      <w:lvlJc w:val="left"/>
      <w:pPr>
        <w:ind w:left="2160" w:hanging="360"/>
      </w:pPr>
      <w:rPr>
        <w:u w:val="none"/>
      </w:rPr>
    </w:lvl>
    <w:lvl w:ilvl="3" w:tplc="682E2AC8">
      <w:start w:val="1"/>
      <w:numFmt w:val="bullet"/>
      <w:lvlText w:val="●"/>
      <w:lvlJc w:val="left"/>
      <w:pPr>
        <w:ind w:left="2880" w:hanging="360"/>
      </w:pPr>
      <w:rPr>
        <w:u w:val="none"/>
      </w:rPr>
    </w:lvl>
    <w:lvl w:ilvl="4" w:tplc="B1A222E8">
      <w:start w:val="1"/>
      <w:numFmt w:val="bullet"/>
      <w:lvlText w:val="○"/>
      <w:lvlJc w:val="left"/>
      <w:pPr>
        <w:ind w:left="3600" w:hanging="360"/>
      </w:pPr>
      <w:rPr>
        <w:u w:val="none"/>
      </w:rPr>
    </w:lvl>
    <w:lvl w:ilvl="5" w:tplc="9D00AC28">
      <w:start w:val="1"/>
      <w:numFmt w:val="bullet"/>
      <w:lvlText w:val="■"/>
      <w:lvlJc w:val="left"/>
      <w:pPr>
        <w:ind w:left="4320" w:hanging="360"/>
      </w:pPr>
      <w:rPr>
        <w:u w:val="none"/>
      </w:rPr>
    </w:lvl>
    <w:lvl w:ilvl="6" w:tplc="ECB45C1A">
      <w:start w:val="1"/>
      <w:numFmt w:val="bullet"/>
      <w:lvlText w:val="●"/>
      <w:lvlJc w:val="left"/>
      <w:pPr>
        <w:ind w:left="5040" w:hanging="360"/>
      </w:pPr>
      <w:rPr>
        <w:u w:val="none"/>
      </w:rPr>
    </w:lvl>
    <w:lvl w:ilvl="7" w:tplc="A65A779E">
      <w:start w:val="1"/>
      <w:numFmt w:val="bullet"/>
      <w:lvlText w:val="○"/>
      <w:lvlJc w:val="left"/>
      <w:pPr>
        <w:ind w:left="5760" w:hanging="360"/>
      </w:pPr>
      <w:rPr>
        <w:u w:val="none"/>
      </w:rPr>
    </w:lvl>
    <w:lvl w:ilvl="8" w:tplc="855231B6">
      <w:start w:val="1"/>
      <w:numFmt w:val="bullet"/>
      <w:lvlText w:val="■"/>
      <w:lvlJc w:val="left"/>
      <w:pPr>
        <w:ind w:left="6480" w:hanging="360"/>
      </w:pPr>
      <w:rPr>
        <w:u w:val="none"/>
      </w:rPr>
    </w:lvl>
  </w:abstractNum>
  <w:abstractNum w:abstractNumId="3" w15:restartNumberingAfterBreak="0">
    <w:nsid w:val="2CA43A7E"/>
    <w:multiLevelType w:val="hybridMultilevel"/>
    <w:tmpl w:val="779897A0"/>
    <w:lvl w:ilvl="0" w:tplc="766ED5D2">
      <w:start w:val="1"/>
      <w:numFmt w:val="bullet"/>
      <w:lvlText w:val="-"/>
      <w:lvlJc w:val="left"/>
      <w:pPr>
        <w:ind w:left="720" w:hanging="360"/>
      </w:pPr>
      <w:rPr>
        <w:rFonts w:ascii="Calibri" w:hAnsi="Calibri" w:hint="default"/>
      </w:rPr>
    </w:lvl>
    <w:lvl w:ilvl="1" w:tplc="6A5CD07A">
      <w:start w:val="1"/>
      <w:numFmt w:val="bullet"/>
      <w:lvlText w:val="o"/>
      <w:lvlJc w:val="left"/>
      <w:pPr>
        <w:ind w:left="1440" w:hanging="360"/>
      </w:pPr>
      <w:rPr>
        <w:rFonts w:ascii="Courier New" w:hAnsi="Courier New" w:hint="default"/>
      </w:rPr>
    </w:lvl>
    <w:lvl w:ilvl="2" w:tplc="75CC8C9E">
      <w:start w:val="1"/>
      <w:numFmt w:val="bullet"/>
      <w:lvlText w:val=""/>
      <w:lvlJc w:val="left"/>
      <w:pPr>
        <w:ind w:left="2160" w:hanging="360"/>
      </w:pPr>
      <w:rPr>
        <w:rFonts w:ascii="Wingdings" w:hAnsi="Wingdings" w:hint="default"/>
      </w:rPr>
    </w:lvl>
    <w:lvl w:ilvl="3" w:tplc="00D2D530">
      <w:start w:val="1"/>
      <w:numFmt w:val="bullet"/>
      <w:lvlText w:val=""/>
      <w:lvlJc w:val="left"/>
      <w:pPr>
        <w:ind w:left="2880" w:hanging="360"/>
      </w:pPr>
      <w:rPr>
        <w:rFonts w:ascii="Symbol" w:hAnsi="Symbol" w:hint="default"/>
      </w:rPr>
    </w:lvl>
    <w:lvl w:ilvl="4" w:tplc="40D803A8">
      <w:start w:val="1"/>
      <w:numFmt w:val="bullet"/>
      <w:lvlText w:val="o"/>
      <w:lvlJc w:val="left"/>
      <w:pPr>
        <w:ind w:left="3600" w:hanging="360"/>
      </w:pPr>
      <w:rPr>
        <w:rFonts w:ascii="Courier New" w:hAnsi="Courier New" w:hint="default"/>
      </w:rPr>
    </w:lvl>
    <w:lvl w:ilvl="5" w:tplc="AAB08D7E">
      <w:start w:val="1"/>
      <w:numFmt w:val="bullet"/>
      <w:lvlText w:val=""/>
      <w:lvlJc w:val="left"/>
      <w:pPr>
        <w:ind w:left="4320" w:hanging="360"/>
      </w:pPr>
      <w:rPr>
        <w:rFonts w:ascii="Wingdings" w:hAnsi="Wingdings" w:hint="default"/>
      </w:rPr>
    </w:lvl>
    <w:lvl w:ilvl="6" w:tplc="8874355E">
      <w:start w:val="1"/>
      <w:numFmt w:val="bullet"/>
      <w:lvlText w:val=""/>
      <w:lvlJc w:val="left"/>
      <w:pPr>
        <w:ind w:left="5040" w:hanging="360"/>
      </w:pPr>
      <w:rPr>
        <w:rFonts w:ascii="Symbol" w:hAnsi="Symbol" w:hint="default"/>
      </w:rPr>
    </w:lvl>
    <w:lvl w:ilvl="7" w:tplc="AEC68874">
      <w:start w:val="1"/>
      <w:numFmt w:val="bullet"/>
      <w:lvlText w:val="o"/>
      <w:lvlJc w:val="left"/>
      <w:pPr>
        <w:ind w:left="5760" w:hanging="360"/>
      </w:pPr>
      <w:rPr>
        <w:rFonts w:ascii="Courier New" w:hAnsi="Courier New" w:hint="default"/>
      </w:rPr>
    </w:lvl>
    <w:lvl w:ilvl="8" w:tplc="66E03D88">
      <w:start w:val="1"/>
      <w:numFmt w:val="bullet"/>
      <w:lvlText w:val=""/>
      <w:lvlJc w:val="left"/>
      <w:pPr>
        <w:ind w:left="6480" w:hanging="360"/>
      </w:pPr>
      <w:rPr>
        <w:rFonts w:ascii="Wingdings" w:hAnsi="Wingdings" w:hint="default"/>
      </w:rPr>
    </w:lvl>
  </w:abstractNum>
  <w:abstractNum w:abstractNumId="4" w15:restartNumberingAfterBreak="0">
    <w:nsid w:val="434C0E7F"/>
    <w:multiLevelType w:val="hybridMultilevel"/>
    <w:tmpl w:val="BE3EC3F0"/>
    <w:lvl w:ilvl="0" w:tplc="6B5289C2">
      <w:start w:val="1"/>
      <w:numFmt w:val="bullet"/>
      <w:lvlText w:val="-"/>
      <w:lvlJc w:val="left"/>
      <w:pPr>
        <w:ind w:left="720" w:hanging="360"/>
      </w:pPr>
      <w:rPr>
        <w:rFonts w:ascii="Calibri" w:hAnsi="Calibri" w:hint="default"/>
      </w:rPr>
    </w:lvl>
    <w:lvl w:ilvl="1" w:tplc="6B587280">
      <w:start w:val="1"/>
      <w:numFmt w:val="bullet"/>
      <w:lvlText w:val="o"/>
      <w:lvlJc w:val="left"/>
      <w:pPr>
        <w:ind w:left="1440" w:hanging="360"/>
      </w:pPr>
      <w:rPr>
        <w:rFonts w:ascii="Courier New" w:hAnsi="Courier New" w:hint="default"/>
      </w:rPr>
    </w:lvl>
    <w:lvl w:ilvl="2" w:tplc="171AABCC">
      <w:start w:val="1"/>
      <w:numFmt w:val="bullet"/>
      <w:lvlText w:val=""/>
      <w:lvlJc w:val="left"/>
      <w:pPr>
        <w:ind w:left="2160" w:hanging="360"/>
      </w:pPr>
      <w:rPr>
        <w:rFonts w:ascii="Wingdings" w:hAnsi="Wingdings" w:hint="default"/>
      </w:rPr>
    </w:lvl>
    <w:lvl w:ilvl="3" w:tplc="1B42F71C">
      <w:start w:val="1"/>
      <w:numFmt w:val="bullet"/>
      <w:lvlText w:val=""/>
      <w:lvlJc w:val="left"/>
      <w:pPr>
        <w:ind w:left="2880" w:hanging="360"/>
      </w:pPr>
      <w:rPr>
        <w:rFonts w:ascii="Symbol" w:hAnsi="Symbol" w:hint="default"/>
      </w:rPr>
    </w:lvl>
    <w:lvl w:ilvl="4" w:tplc="6D68AC6C">
      <w:start w:val="1"/>
      <w:numFmt w:val="bullet"/>
      <w:lvlText w:val="o"/>
      <w:lvlJc w:val="left"/>
      <w:pPr>
        <w:ind w:left="3600" w:hanging="360"/>
      </w:pPr>
      <w:rPr>
        <w:rFonts w:ascii="Courier New" w:hAnsi="Courier New" w:hint="default"/>
      </w:rPr>
    </w:lvl>
    <w:lvl w:ilvl="5" w:tplc="30AED724">
      <w:start w:val="1"/>
      <w:numFmt w:val="bullet"/>
      <w:lvlText w:val=""/>
      <w:lvlJc w:val="left"/>
      <w:pPr>
        <w:ind w:left="4320" w:hanging="360"/>
      </w:pPr>
      <w:rPr>
        <w:rFonts w:ascii="Wingdings" w:hAnsi="Wingdings" w:hint="default"/>
      </w:rPr>
    </w:lvl>
    <w:lvl w:ilvl="6" w:tplc="F806A9C4">
      <w:start w:val="1"/>
      <w:numFmt w:val="bullet"/>
      <w:lvlText w:val=""/>
      <w:lvlJc w:val="left"/>
      <w:pPr>
        <w:ind w:left="5040" w:hanging="360"/>
      </w:pPr>
      <w:rPr>
        <w:rFonts w:ascii="Symbol" w:hAnsi="Symbol" w:hint="default"/>
      </w:rPr>
    </w:lvl>
    <w:lvl w:ilvl="7" w:tplc="53044AF0">
      <w:start w:val="1"/>
      <w:numFmt w:val="bullet"/>
      <w:lvlText w:val="o"/>
      <w:lvlJc w:val="left"/>
      <w:pPr>
        <w:ind w:left="5760" w:hanging="360"/>
      </w:pPr>
      <w:rPr>
        <w:rFonts w:ascii="Courier New" w:hAnsi="Courier New" w:hint="default"/>
      </w:rPr>
    </w:lvl>
    <w:lvl w:ilvl="8" w:tplc="388CA29A">
      <w:start w:val="1"/>
      <w:numFmt w:val="bullet"/>
      <w:lvlText w:val=""/>
      <w:lvlJc w:val="left"/>
      <w:pPr>
        <w:ind w:left="6480" w:hanging="360"/>
      </w:pPr>
      <w:rPr>
        <w:rFonts w:ascii="Wingdings" w:hAnsi="Wingdings" w:hint="default"/>
      </w:rPr>
    </w:lvl>
  </w:abstractNum>
  <w:abstractNum w:abstractNumId="5" w15:restartNumberingAfterBreak="0">
    <w:nsid w:val="44111585"/>
    <w:multiLevelType w:val="hybridMultilevel"/>
    <w:tmpl w:val="690094EE"/>
    <w:lvl w:ilvl="0" w:tplc="E43C8D3C">
      <w:start w:val="1"/>
      <w:numFmt w:val="bullet"/>
      <w:lvlText w:val="-"/>
      <w:lvlJc w:val="left"/>
      <w:pPr>
        <w:ind w:left="720" w:hanging="360"/>
      </w:pPr>
      <w:rPr>
        <w:rFonts w:ascii="Calibri" w:hAnsi="Calibri" w:hint="default"/>
      </w:rPr>
    </w:lvl>
    <w:lvl w:ilvl="1" w:tplc="CCE8645E">
      <w:start w:val="1"/>
      <w:numFmt w:val="bullet"/>
      <w:lvlText w:val="o"/>
      <w:lvlJc w:val="left"/>
      <w:pPr>
        <w:ind w:left="1440" w:hanging="360"/>
      </w:pPr>
      <w:rPr>
        <w:rFonts w:ascii="Courier New" w:hAnsi="Courier New" w:hint="default"/>
      </w:rPr>
    </w:lvl>
    <w:lvl w:ilvl="2" w:tplc="F4CA8EC8">
      <w:start w:val="1"/>
      <w:numFmt w:val="bullet"/>
      <w:lvlText w:val=""/>
      <w:lvlJc w:val="left"/>
      <w:pPr>
        <w:ind w:left="2160" w:hanging="360"/>
      </w:pPr>
      <w:rPr>
        <w:rFonts w:ascii="Wingdings" w:hAnsi="Wingdings" w:hint="default"/>
      </w:rPr>
    </w:lvl>
    <w:lvl w:ilvl="3" w:tplc="0706F186">
      <w:start w:val="1"/>
      <w:numFmt w:val="bullet"/>
      <w:lvlText w:val=""/>
      <w:lvlJc w:val="left"/>
      <w:pPr>
        <w:ind w:left="2880" w:hanging="360"/>
      </w:pPr>
      <w:rPr>
        <w:rFonts w:ascii="Symbol" w:hAnsi="Symbol" w:hint="default"/>
      </w:rPr>
    </w:lvl>
    <w:lvl w:ilvl="4" w:tplc="4EB86632">
      <w:start w:val="1"/>
      <w:numFmt w:val="bullet"/>
      <w:lvlText w:val="o"/>
      <w:lvlJc w:val="left"/>
      <w:pPr>
        <w:ind w:left="3600" w:hanging="360"/>
      </w:pPr>
      <w:rPr>
        <w:rFonts w:ascii="Courier New" w:hAnsi="Courier New" w:hint="default"/>
      </w:rPr>
    </w:lvl>
    <w:lvl w:ilvl="5" w:tplc="F88C9A9E">
      <w:start w:val="1"/>
      <w:numFmt w:val="bullet"/>
      <w:lvlText w:val=""/>
      <w:lvlJc w:val="left"/>
      <w:pPr>
        <w:ind w:left="4320" w:hanging="360"/>
      </w:pPr>
      <w:rPr>
        <w:rFonts w:ascii="Wingdings" w:hAnsi="Wingdings" w:hint="default"/>
      </w:rPr>
    </w:lvl>
    <w:lvl w:ilvl="6" w:tplc="1D440E28">
      <w:start w:val="1"/>
      <w:numFmt w:val="bullet"/>
      <w:lvlText w:val=""/>
      <w:lvlJc w:val="left"/>
      <w:pPr>
        <w:ind w:left="5040" w:hanging="360"/>
      </w:pPr>
      <w:rPr>
        <w:rFonts w:ascii="Symbol" w:hAnsi="Symbol" w:hint="default"/>
      </w:rPr>
    </w:lvl>
    <w:lvl w:ilvl="7" w:tplc="92845EAA">
      <w:start w:val="1"/>
      <w:numFmt w:val="bullet"/>
      <w:lvlText w:val="o"/>
      <w:lvlJc w:val="left"/>
      <w:pPr>
        <w:ind w:left="5760" w:hanging="360"/>
      </w:pPr>
      <w:rPr>
        <w:rFonts w:ascii="Courier New" w:hAnsi="Courier New" w:hint="default"/>
      </w:rPr>
    </w:lvl>
    <w:lvl w:ilvl="8" w:tplc="FEA24454">
      <w:start w:val="1"/>
      <w:numFmt w:val="bullet"/>
      <w:lvlText w:val=""/>
      <w:lvlJc w:val="left"/>
      <w:pPr>
        <w:ind w:left="6480" w:hanging="360"/>
      </w:pPr>
      <w:rPr>
        <w:rFonts w:ascii="Wingdings" w:hAnsi="Wingdings" w:hint="default"/>
      </w:rPr>
    </w:lvl>
  </w:abstractNum>
  <w:abstractNum w:abstractNumId="6" w15:restartNumberingAfterBreak="0">
    <w:nsid w:val="609A40D4"/>
    <w:multiLevelType w:val="hybridMultilevel"/>
    <w:tmpl w:val="6D5AB150"/>
    <w:lvl w:ilvl="0" w:tplc="D7DEE6D0">
      <w:start w:val="1"/>
      <w:numFmt w:val="bullet"/>
      <w:lvlText w:val="-"/>
      <w:lvlJc w:val="left"/>
      <w:pPr>
        <w:ind w:left="720" w:hanging="360"/>
      </w:pPr>
      <w:rPr>
        <w:rFonts w:ascii="Calibri" w:hAnsi="Calibri" w:hint="default"/>
      </w:rPr>
    </w:lvl>
    <w:lvl w:ilvl="1" w:tplc="5A5C00F8">
      <w:start w:val="1"/>
      <w:numFmt w:val="bullet"/>
      <w:lvlText w:val="o"/>
      <w:lvlJc w:val="left"/>
      <w:pPr>
        <w:ind w:left="1440" w:hanging="360"/>
      </w:pPr>
      <w:rPr>
        <w:rFonts w:ascii="Courier New" w:hAnsi="Courier New" w:hint="default"/>
      </w:rPr>
    </w:lvl>
    <w:lvl w:ilvl="2" w:tplc="6C509136">
      <w:start w:val="1"/>
      <w:numFmt w:val="bullet"/>
      <w:lvlText w:val=""/>
      <w:lvlJc w:val="left"/>
      <w:pPr>
        <w:ind w:left="2160" w:hanging="360"/>
      </w:pPr>
      <w:rPr>
        <w:rFonts w:ascii="Wingdings" w:hAnsi="Wingdings" w:hint="default"/>
      </w:rPr>
    </w:lvl>
    <w:lvl w:ilvl="3" w:tplc="5704C620">
      <w:start w:val="1"/>
      <w:numFmt w:val="bullet"/>
      <w:lvlText w:val=""/>
      <w:lvlJc w:val="left"/>
      <w:pPr>
        <w:ind w:left="2880" w:hanging="360"/>
      </w:pPr>
      <w:rPr>
        <w:rFonts w:ascii="Symbol" w:hAnsi="Symbol" w:hint="default"/>
      </w:rPr>
    </w:lvl>
    <w:lvl w:ilvl="4" w:tplc="6DDC1474">
      <w:start w:val="1"/>
      <w:numFmt w:val="bullet"/>
      <w:lvlText w:val="o"/>
      <w:lvlJc w:val="left"/>
      <w:pPr>
        <w:ind w:left="3600" w:hanging="360"/>
      </w:pPr>
      <w:rPr>
        <w:rFonts w:ascii="Courier New" w:hAnsi="Courier New" w:hint="default"/>
      </w:rPr>
    </w:lvl>
    <w:lvl w:ilvl="5" w:tplc="FCF6322A">
      <w:start w:val="1"/>
      <w:numFmt w:val="bullet"/>
      <w:lvlText w:val=""/>
      <w:lvlJc w:val="left"/>
      <w:pPr>
        <w:ind w:left="4320" w:hanging="360"/>
      </w:pPr>
      <w:rPr>
        <w:rFonts w:ascii="Wingdings" w:hAnsi="Wingdings" w:hint="default"/>
      </w:rPr>
    </w:lvl>
    <w:lvl w:ilvl="6" w:tplc="C5C81672">
      <w:start w:val="1"/>
      <w:numFmt w:val="bullet"/>
      <w:lvlText w:val=""/>
      <w:lvlJc w:val="left"/>
      <w:pPr>
        <w:ind w:left="5040" w:hanging="360"/>
      </w:pPr>
      <w:rPr>
        <w:rFonts w:ascii="Symbol" w:hAnsi="Symbol" w:hint="default"/>
      </w:rPr>
    </w:lvl>
    <w:lvl w:ilvl="7" w:tplc="641ABBEE">
      <w:start w:val="1"/>
      <w:numFmt w:val="bullet"/>
      <w:lvlText w:val="o"/>
      <w:lvlJc w:val="left"/>
      <w:pPr>
        <w:ind w:left="5760" w:hanging="360"/>
      </w:pPr>
      <w:rPr>
        <w:rFonts w:ascii="Courier New" w:hAnsi="Courier New" w:hint="default"/>
      </w:rPr>
    </w:lvl>
    <w:lvl w:ilvl="8" w:tplc="229AF5A2">
      <w:start w:val="1"/>
      <w:numFmt w:val="bullet"/>
      <w:lvlText w:val=""/>
      <w:lvlJc w:val="left"/>
      <w:pPr>
        <w:ind w:left="6480" w:hanging="360"/>
      </w:pPr>
      <w:rPr>
        <w:rFonts w:ascii="Wingdings" w:hAnsi="Wingdings" w:hint="default"/>
      </w:rPr>
    </w:lvl>
  </w:abstractNum>
  <w:abstractNum w:abstractNumId="7" w15:restartNumberingAfterBreak="0">
    <w:nsid w:val="6850B0E5"/>
    <w:multiLevelType w:val="hybridMultilevel"/>
    <w:tmpl w:val="00000000"/>
    <w:lvl w:ilvl="0" w:tplc="AD2AD44E">
      <w:start w:val="1"/>
      <w:numFmt w:val="bullet"/>
      <w:lvlText w:val="●"/>
      <w:lvlJc w:val="left"/>
      <w:pPr>
        <w:ind w:left="720" w:hanging="360"/>
      </w:pPr>
      <w:rPr>
        <w:u w:val="none"/>
      </w:rPr>
    </w:lvl>
    <w:lvl w:ilvl="1" w:tplc="413AA894">
      <w:start w:val="1"/>
      <w:numFmt w:val="bullet"/>
      <w:lvlText w:val="○"/>
      <w:lvlJc w:val="left"/>
      <w:pPr>
        <w:ind w:left="1440" w:hanging="360"/>
      </w:pPr>
      <w:rPr>
        <w:u w:val="none"/>
      </w:rPr>
    </w:lvl>
    <w:lvl w:ilvl="2" w:tplc="A27A9B40">
      <w:start w:val="1"/>
      <w:numFmt w:val="bullet"/>
      <w:lvlText w:val="■"/>
      <w:lvlJc w:val="left"/>
      <w:pPr>
        <w:ind w:left="2160" w:hanging="360"/>
      </w:pPr>
      <w:rPr>
        <w:u w:val="none"/>
      </w:rPr>
    </w:lvl>
    <w:lvl w:ilvl="3" w:tplc="74BE1338">
      <w:start w:val="1"/>
      <w:numFmt w:val="bullet"/>
      <w:lvlText w:val="●"/>
      <w:lvlJc w:val="left"/>
      <w:pPr>
        <w:ind w:left="2880" w:hanging="360"/>
      </w:pPr>
      <w:rPr>
        <w:u w:val="none"/>
      </w:rPr>
    </w:lvl>
    <w:lvl w:ilvl="4" w:tplc="BBBE0686">
      <w:start w:val="1"/>
      <w:numFmt w:val="bullet"/>
      <w:lvlText w:val="○"/>
      <w:lvlJc w:val="left"/>
      <w:pPr>
        <w:ind w:left="3600" w:hanging="360"/>
      </w:pPr>
      <w:rPr>
        <w:u w:val="none"/>
      </w:rPr>
    </w:lvl>
    <w:lvl w:ilvl="5" w:tplc="835005A8">
      <w:start w:val="1"/>
      <w:numFmt w:val="bullet"/>
      <w:lvlText w:val="■"/>
      <w:lvlJc w:val="left"/>
      <w:pPr>
        <w:ind w:left="4320" w:hanging="360"/>
      </w:pPr>
      <w:rPr>
        <w:u w:val="none"/>
      </w:rPr>
    </w:lvl>
    <w:lvl w:ilvl="6" w:tplc="64AED93E">
      <w:start w:val="1"/>
      <w:numFmt w:val="bullet"/>
      <w:lvlText w:val="●"/>
      <w:lvlJc w:val="left"/>
      <w:pPr>
        <w:ind w:left="5040" w:hanging="360"/>
      </w:pPr>
      <w:rPr>
        <w:u w:val="none"/>
      </w:rPr>
    </w:lvl>
    <w:lvl w:ilvl="7" w:tplc="B9B83E76">
      <w:start w:val="1"/>
      <w:numFmt w:val="bullet"/>
      <w:lvlText w:val="○"/>
      <w:lvlJc w:val="left"/>
      <w:pPr>
        <w:ind w:left="5760" w:hanging="360"/>
      </w:pPr>
      <w:rPr>
        <w:u w:val="none"/>
      </w:rPr>
    </w:lvl>
    <w:lvl w:ilvl="8" w:tplc="8E3E53FE">
      <w:start w:val="1"/>
      <w:numFmt w:val="bullet"/>
      <w:lvlText w:val="■"/>
      <w:lvlJc w:val="left"/>
      <w:pPr>
        <w:ind w:left="6480" w:hanging="360"/>
      </w:pPr>
      <w:rPr>
        <w:u w:val="none"/>
      </w:rPr>
    </w:lvl>
  </w:abstractNum>
  <w:abstractNum w:abstractNumId="8" w15:restartNumberingAfterBreak="0">
    <w:nsid w:val="6F9906EA"/>
    <w:multiLevelType w:val="hybridMultilevel"/>
    <w:tmpl w:val="EEE467C6"/>
    <w:lvl w:ilvl="0" w:tplc="A874D822">
      <w:start w:val="1"/>
      <w:numFmt w:val="bullet"/>
      <w:lvlText w:val="-"/>
      <w:lvlJc w:val="left"/>
      <w:pPr>
        <w:ind w:left="720" w:hanging="360"/>
      </w:pPr>
      <w:rPr>
        <w:rFonts w:ascii="Calibri" w:hAnsi="Calibri" w:hint="default"/>
      </w:rPr>
    </w:lvl>
    <w:lvl w:ilvl="1" w:tplc="4D588048">
      <w:start w:val="1"/>
      <w:numFmt w:val="bullet"/>
      <w:lvlText w:val="o"/>
      <w:lvlJc w:val="left"/>
      <w:pPr>
        <w:ind w:left="1440" w:hanging="360"/>
      </w:pPr>
      <w:rPr>
        <w:rFonts w:ascii="Courier New" w:hAnsi="Courier New" w:hint="default"/>
      </w:rPr>
    </w:lvl>
    <w:lvl w:ilvl="2" w:tplc="ACD05C94">
      <w:start w:val="1"/>
      <w:numFmt w:val="bullet"/>
      <w:lvlText w:val=""/>
      <w:lvlJc w:val="left"/>
      <w:pPr>
        <w:ind w:left="2160" w:hanging="360"/>
      </w:pPr>
      <w:rPr>
        <w:rFonts w:ascii="Wingdings" w:hAnsi="Wingdings" w:hint="default"/>
      </w:rPr>
    </w:lvl>
    <w:lvl w:ilvl="3" w:tplc="322E7366">
      <w:start w:val="1"/>
      <w:numFmt w:val="bullet"/>
      <w:lvlText w:val=""/>
      <w:lvlJc w:val="left"/>
      <w:pPr>
        <w:ind w:left="2880" w:hanging="360"/>
      </w:pPr>
      <w:rPr>
        <w:rFonts w:ascii="Symbol" w:hAnsi="Symbol" w:hint="default"/>
      </w:rPr>
    </w:lvl>
    <w:lvl w:ilvl="4" w:tplc="A72E17E8">
      <w:start w:val="1"/>
      <w:numFmt w:val="bullet"/>
      <w:lvlText w:val="o"/>
      <w:lvlJc w:val="left"/>
      <w:pPr>
        <w:ind w:left="3600" w:hanging="360"/>
      </w:pPr>
      <w:rPr>
        <w:rFonts w:ascii="Courier New" w:hAnsi="Courier New" w:hint="default"/>
      </w:rPr>
    </w:lvl>
    <w:lvl w:ilvl="5" w:tplc="A27E6E1A">
      <w:start w:val="1"/>
      <w:numFmt w:val="bullet"/>
      <w:lvlText w:val=""/>
      <w:lvlJc w:val="left"/>
      <w:pPr>
        <w:ind w:left="4320" w:hanging="360"/>
      </w:pPr>
      <w:rPr>
        <w:rFonts w:ascii="Wingdings" w:hAnsi="Wingdings" w:hint="default"/>
      </w:rPr>
    </w:lvl>
    <w:lvl w:ilvl="6" w:tplc="7A9A0B22">
      <w:start w:val="1"/>
      <w:numFmt w:val="bullet"/>
      <w:lvlText w:val=""/>
      <w:lvlJc w:val="left"/>
      <w:pPr>
        <w:ind w:left="5040" w:hanging="360"/>
      </w:pPr>
      <w:rPr>
        <w:rFonts w:ascii="Symbol" w:hAnsi="Symbol" w:hint="default"/>
      </w:rPr>
    </w:lvl>
    <w:lvl w:ilvl="7" w:tplc="761A34B2">
      <w:start w:val="1"/>
      <w:numFmt w:val="bullet"/>
      <w:lvlText w:val="o"/>
      <w:lvlJc w:val="left"/>
      <w:pPr>
        <w:ind w:left="5760" w:hanging="360"/>
      </w:pPr>
      <w:rPr>
        <w:rFonts w:ascii="Courier New" w:hAnsi="Courier New" w:hint="default"/>
      </w:rPr>
    </w:lvl>
    <w:lvl w:ilvl="8" w:tplc="F13A05B4">
      <w:start w:val="1"/>
      <w:numFmt w:val="bullet"/>
      <w:lvlText w:val=""/>
      <w:lvlJc w:val="left"/>
      <w:pPr>
        <w:ind w:left="6480" w:hanging="360"/>
      </w:pPr>
      <w:rPr>
        <w:rFonts w:ascii="Wingdings" w:hAnsi="Wingdings" w:hint="default"/>
      </w:rPr>
    </w:lvl>
  </w:abstractNum>
  <w:abstractNum w:abstractNumId="9" w15:restartNumberingAfterBreak="0">
    <w:nsid w:val="7C732278"/>
    <w:multiLevelType w:val="hybridMultilevel"/>
    <w:tmpl w:val="FDB49006"/>
    <w:lvl w:ilvl="0" w:tplc="DDBCF4E0">
      <w:start w:val="1"/>
      <w:numFmt w:val="bullet"/>
      <w:lvlText w:val="-"/>
      <w:lvlJc w:val="left"/>
      <w:pPr>
        <w:ind w:left="720" w:hanging="360"/>
      </w:pPr>
      <w:rPr>
        <w:rFonts w:ascii="Calibri" w:hAnsi="Calibri" w:hint="default"/>
      </w:rPr>
    </w:lvl>
    <w:lvl w:ilvl="1" w:tplc="E2D6B3BA">
      <w:start w:val="1"/>
      <w:numFmt w:val="bullet"/>
      <w:lvlText w:val="o"/>
      <w:lvlJc w:val="left"/>
      <w:pPr>
        <w:ind w:left="1440" w:hanging="360"/>
      </w:pPr>
      <w:rPr>
        <w:rFonts w:ascii="Courier New" w:hAnsi="Courier New" w:hint="default"/>
      </w:rPr>
    </w:lvl>
    <w:lvl w:ilvl="2" w:tplc="6A828FC8">
      <w:start w:val="1"/>
      <w:numFmt w:val="bullet"/>
      <w:lvlText w:val=""/>
      <w:lvlJc w:val="left"/>
      <w:pPr>
        <w:ind w:left="2160" w:hanging="360"/>
      </w:pPr>
      <w:rPr>
        <w:rFonts w:ascii="Wingdings" w:hAnsi="Wingdings" w:hint="default"/>
      </w:rPr>
    </w:lvl>
    <w:lvl w:ilvl="3" w:tplc="905A682A">
      <w:start w:val="1"/>
      <w:numFmt w:val="bullet"/>
      <w:lvlText w:val=""/>
      <w:lvlJc w:val="left"/>
      <w:pPr>
        <w:ind w:left="2880" w:hanging="360"/>
      </w:pPr>
      <w:rPr>
        <w:rFonts w:ascii="Symbol" w:hAnsi="Symbol" w:hint="default"/>
      </w:rPr>
    </w:lvl>
    <w:lvl w:ilvl="4" w:tplc="8DDA4CC2">
      <w:start w:val="1"/>
      <w:numFmt w:val="bullet"/>
      <w:lvlText w:val="o"/>
      <w:lvlJc w:val="left"/>
      <w:pPr>
        <w:ind w:left="3600" w:hanging="360"/>
      </w:pPr>
      <w:rPr>
        <w:rFonts w:ascii="Courier New" w:hAnsi="Courier New" w:hint="default"/>
      </w:rPr>
    </w:lvl>
    <w:lvl w:ilvl="5" w:tplc="3EDA8DE8">
      <w:start w:val="1"/>
      <w:numFmt w:val="bullet"/>
      <w:lvlText w:val=""/>
      <w:lvlJc w:val="left"/>
      <w:pPr>
        <w:ind w:left="4320" w:hanging="360"/>
      </w:pPr>
      <w:rPr>
        <w:rFonts w:ascii="Wingdings" w:hAnsi="Wingdings" w:hint="default"/>
      </w:rPr>
    </w:lvl>
    <w:lvl w:ilvl="6" w:tplc="892E14AA">
      <w:start w:val="1"/>
      <w:numFmt w:val="bullet"/>
      <w:lvlText w:val=""/>
      <w:lvlJc w:val="left"/>
      <w:pPr>
        <w:ind w:left="5040" w:hanging="360"/>
      </w:pPr>
      <w:rPr>
        <w:rFonts w:ascii="Symbol" w:hAnsi="Symbol" w:hint="default"/>
      </w:rPr>
    </w:lvl>
    <w:lvl w:ilvl="7" w:tplc="1D8AB57C">
      <w:start w:val="1"/>
      <w:numFmt w:val="bullet"/>
      <w:lvlText w:val="o"/>
      <w:lvlJc w:val="left"/>
      <w:pPr>
        <w:ind w:left="5760" w:hanging="360"/>
      </w:pPr>
      <w:rPr>
        <w:rFonts w:ascii="Courier New" w:hAnsi="Courier New" w:hint="default"/>
      </w:rPr>
    </w:lvl>
    <w:lvl w:ilvl="8" w:tplc="0340FBA8">
      <w:start w:val="1"/>
      <w:numFmt w:val="bullet"/>
      <w:lvlText w:val=""/>
      <w:lvlJc w:val="left"/>
      <w:pPr>
        <w:ind w:left="6480" w:hanging="360"/>
      </w:pPr>
      <w:rPr>
        <w:rFonts w:ascii="Wingdings" w:hAnsi="Wingdings" w:hint="default"/>
      </w:rPr>
    </w:lvl>
  </w:abstractNum>
  <w:abstractNum w:abstractNumId="10" w15:restartNumberingAfterBreak="0">
    <w:nsid w:val="7CA402F2"/>
    <w:multiLevelType w:val="hybridMultilevel"/>
    <w:tmpl w:val="4FA84870"/>
    <w:lvl w:ilvl="0" w:tplc="659EDFB6">
      <w:start w:val="1"/>
      <w:numFmt w:val="bullet"/>
      <w:lvlText w:val="-"/>
      <w:lvlJc w:val="left"/>
      <w:pPr>
        <w:ind w:left="720" w:hanging="360"/>
      </w:pPr>
      <w:rPr>
        <w:rFonts w:ascii="Calibri" w:hAnsi="Calibri" w:hint="default"/>
      </w:rPr>
    </w:lvl>
    <w:lvl w:ilvl="1" w:tplc="F94EF1C2">
      <w:start w:val="1"/>
      <w:numFmt w:val="bullet"/>
      <w:lvlText w:val="o"/>
      <w:lvlJc w:val="left"/>
      <w:pPr>
        <w:ind w:left="1440" w:hanging="360"/>
      </w:pPr>
      <w:rPr>
        <w:rFonts w:ascii="Courier New" w:hAnsi="Courier New" w:hint="default"/>
      </w:rPr>
    </w:lvl>
    <w:lvl w:ilvl="2" w:tplc="2090BAFE">
      <w:start w:val="1"/>
      <w:numFmt w:val="bullet"/>
      <w:lvlText w:val=""/>
      <w:lvlJc w:val="left"/>
      <w:pPr>
        <w:ind w:left="2160" w:hanging="360"/>
      </w:pPr>
      <w:rPr>
        <w:rFonts w:ascii="Wingdings" w:hAnsi="Wingdings" w:hint="default"/>
      </w:rPr>
    </w:lvl>
    <w:lvl w:ilvl="3" w:tplc="343C4848">
      <w:start w:val="1"/>
      <w:numFmt w:val="bullet"/>
      <w:lvlText w:val=""/>
      <w:lvlJc w:val="left"/>
      <w:pPr>
        <w:ind w:left="2880" w:hanging="360"/>
      </w:pPr>
      <w:rPr>
        <w:rFonts w:ascii="Symbol" w:hAnsi="Symbol" w:hint="default"/>
      </w:rPr>
    </w:lvl>
    <w:lvl w:ilvl="4" w:tplc="6D0839C2">
      <w:start w:val="1"/>
      <w:numFmt w:val="bullet"/>
      <w:lvlText w:val="o"/>
      <w:lvlJc w:val="left"/>
      <w:pPr>
        <w:ind w:left="3600" w:hanging="360"/>
      </w:pPr>
      <w:rPr>
        <w:rFonts w:ascii="Courier New" w:hAnsi="Courier New" w:hint="default"/>
      </w:rPr>
    </w:lvl>
    <w:lvl w:ilvl="5" w:tplc="3AB6DD9E">
      <w:start w:val="1"/>
      <w:numFmt w:val="bullet"/>
      <w:lvlText w:val=""/>
      <w:lvlJc w:val="left"/>
      <w:pPr>
        <w:ind w:left="4320" w:hanging="360"/>
      </w:pPr>
      <w:rPr>
        <w:rFonts w:ascii="Wingdings" w:hAnsi="Wingdings" w:hint="default"/>
      </w:rPr>
    </w:lvl>
    <w:lvl w:ilvl="6" w:tplc="7C287C82">
      <w:start w:val="1"/>
      <w:numFmt w:val="bullet"/>
      <w:lvlText w:val=""/>
      <w:lvlJc w:val="left"/>
      <w:pPr>
        <w:ind w:left="5040" w:hanging="360"/>
      </w:pPr>
      <w:rPr>
        <w:rFonts w:ascii="Symbol" w:hAnsi="Symbol" w:hint="default"/>
      </w:rPr>
    </w:lvl>
    <w:lvl w:ilvl="7" w:tplc="01D0C20C">
      <w:start w:val="1"/>
      <w:numFmt w:val="bullet"/>
      <w:lvlText w:val="o"/>
      <w:lvlJc w:val="left"/>
      <w:pPr>
        <w:ind w:left="5760" w:hanging="360"/>
      </w:pPr>
      <w:rPr>
        <w:rFonts w:ascii="Courier New" w:hAnsi="Courier New" w:hint="default"/>
      </w:rPr>
    </w:lvl>
    <w:lvl w:ilvl="8" w:tplc="CFD484EA">
      <w:start w:val="1"/>
      <w:numFmt w:val="bullet"/>
      <w:lvlText w:val=""/>
      <w:lvlJc w:val="left"/>
      <w:pPr>
        <w:ind w:left="6480" w:hanging="360"/>
      </w:pPr>
      <w:rPr>
        <w:rFonts w:ascii="Wingdings" w:hAnsi="Wingdings" w:hint="default"/>
      </w:rPr>
    </w:lvl>
  </w:abstractNum>
  <w:abstractNum w:abstractNumId="11" w15:restartNumberingAfterBreak="0">
    <w:nsid w:val="7E351B98"/>
    <w:multiLevelType w:val="hybridMultilevel"/>
    <w:tmpl w:val="80441C1E"/>
    <w:lvl w:ilvl="0" w:tplc="2DD21FC2">
      <w:start w:val="1"/>
      <w:numFmt w:val="bullet"/>
      <w:lvlText w:val="-"/>
      <w:lvlJc w:val="left"/>
      <w:pPr>
        <w:ind w:left="720" w:hanging="360"/>
      </w:pPr>
      <w:rPr>
        <w:rFonts w:ascii="Calibri" w:hAnsi="Calibri" w:hint="default"/>
      </w:rPr>
    </w:lvl>
    <w:lvl w:ilvl="1" w:tplc="E02A6434">
      <w:start w:val="1"/>
      <w:numFmt w:val="bullet"/>
      <w:lvlText w:val="o"/>
      <w:lvlJc w:val="left"/>
      <w:pPr>
        <w:ind w:left="1440" w:hanging="360"/>
      </w:pPr>
      <w:rPr>
        <w:rFonts w:ascii="Courier New" w:hAnsi="Courier New" w:hint="default"/>
      </w:rPr>
    </w:lvl>
    <w:lvl w:ilvl="2" w:tplc="93C0CAF4">
      <w:start w:val="1"/>
      <w:numFmt w:val="bullet"/>
      <w:lvlText w:val=""/>
      <w:lvlJc w:val="left"/>
      <w:pPr>
        <w:ind w:left="2160" w:hanging="360"/>
      </w:pPr>
      <w:rPr>
        <w:rFonts w:ascii="Wingdings" w:hAnsi="Wingdings" w:hint="default"/>
      </w:rPr>
    </w:lvl>
    <w:lvl w:ilvl="3" w:tplc="905A5102">
      <w:start w:val="1"/>
      <w:numFmt w:val="bullet"/>
      <w:lvlText w:val=""/>
      <w:lvlJc w:val="left"/>
      <w:pPr>
        <w:ind w:left="2880" w:hanging="360"/>
      </w:pPr>
      <w:rPr>
        <w:rFonts w:ascii="Symbol" w:hAnsi="Symbol" w:hint="default"/>
      </w:rPr>
    </w:lvl>
    <w:lvl w:ilvl="4" w:tplc="12A0CEA0">
      <w:start w:val="1"/>
      <w:numFmt w:val="bullet"/>
      <w:lvlText w:val="o"/>
      <w:lvlJc w:val="left"/>
      <w:pPr>
        <w:ind w:left="3600" w:hanging="360"/>
      </w:pPr>
      <w:rPr>
        <w:rFonts w:ascii="Courier New" w:hAnsi="Courier New" w:hint="default"/>
      </w:rPr>
    </w:lvl>
    <w:lvl w:ilvl="5" w:tplc="585EA938">
      <w:start w:val="1"/>
      <w:numFmt w:val="bullet"/>
      <w:lvlText w:val=""/>
      <w:lvlJc w:val="left"/>
      <w:pPr>
        <w:ind w:left="4320" w:hanging="360"/>
      </w:pPr>
      <w:rPr>
        <w:rFonts w:ascii="Wingdings" w:hAnsi="Wingdings" w:hint="default"/>
      </w:rPr>
    </w:lvl>
    <w:lvl w:ilvl="6" w:tplc="70BA1FE4">
      <w:start w:val="1"/>
      <w:numFmt w:val="bullet"/>
      <w:lvlText w:val=""/>
      <w:lvlJc w:val="left"/>
      <w:pPr>
        <w:ind w:left="5040" w:hanging="360"/>
      </w:pPr>
      <w:rPr>
        <w:rFonts w:ascii="Symbol" w:hAnsi="Symbol" w:hint="default"/>
      </w:rPr>
    </w:lvl>
    <w:lvl w:ilvl="7" w:tplc="D5E2DA7A">
      <w:start w:val="1"/>
      <w:numFmt w:val="bullet"/>
      <w:lvlText w:val="o"/>
      <w:lvlJc w:val="left"/>
      <w:pPr>
        <w:ind w:left="5760" w:hanging="360"/>
      </w:pPr>
      <w:rPr>
        <w:rFonts w:ascii="Courier New" w:hAnsi="Courier New" w:hint="default"/>
      </w:rPr>
    </w:lvl>
    <w:lvl w:ilvl="8" w:tplc="028E3C84">
      <w:start w:val="1"/>
      <w:numFmt w:val="bullet"/>
      <w:lvlText w:val=""/>
      <w:lvlJc w:val="left"/>
      <w:pPr>
        <w:ind w:left="6480" w:hanging="360"/>
      </w:pPr>
      <w:rPr>
        <w:rFonts w:ascii="Wingdings" w:hAnsi="Wingdings" w:hint="default"/>
      </w:rPr>
    </w:lvl>
  </w:abstractNum>
  <w:abstractNum w:abstractNumId="12" w15:restartNumberingAfterBreak="0">
    <w:nsid w:val="7F286DB9"/>
    <w:multiLevelType w:val="hybridMultilevel"/>
    <w:tmpl w:val="515C9FD0"/>
    <w:lvl w:ilvl="0" w:tplc="674C3AC4">
      <w:start w:val="1"/>
      <w:numFmt w:val="bullet"/>
      <w:lvlText w:val="-"/>
      <w:lvlJc w:val="left"/>
      <w:pPr>
        <w:ind w:left="720" w:hanging="360"/>
      </w:pPr>
      <w:rPr>
        <w:rFonts w:ascii="Calibri" w:hAnsi="Calibri" w:hint="default"/>
      </w:rPr>
    </w:lvl>
    <w:lvl w:ilvl="1" w:tplc="E16EED26">
      <w:start w:val="1"/>
      <w:numFmt w:val="bullet"/>
      <w:lvlText w:val="o"/>
      <w:lvlJc w:val="left"/>
      <w:pPr>
        <w:ind w:left="1440" w:hanging="360"/>
      </w:pPr>
      <w:rPr>
        <w:rFonts w:ascii="Courier New" w:hAnsi="Courier New" w:hint="default"/>
      </w:rPr>
    </w:lvl>
    <w:lvl w:ilvl="2" w:tplc="73B0CBB4">
      <w:start w:val="1"/>
      <w:numFmt w:val="bullet"/>
      <w:lvlText w:val=""/>
      <w:lvlJc w:val="left"/>
      <w:pPr>
        <w:ind w:left="2160" w:hanging="360"/>
      </w:pPr>
      <w:rPr>
        <w:rFonts w:ascii="Wingdings" w:hAnsi="Wingdings" w:hint="default"/>
      </w:rPr>
    </w:lvl>
    <w:lvl w:ilvl="3" w:tplc="6570D356">
      <w:start w:val="1"/>
      <w:numFmt w:val="bullet"/>
      <w:lvlText w:val=""/>
      <w:lvlJc w:val="left"/>
      <w:pPr>
        <w:ind w:left="2880" w:hanging="360"/>
      </w:pPr>
      <w:rPr>
        <w:rFonts w:ascii="Symbol" w:hAnsi="Symbol" w:hint="default"/>
      </w:rPr>
    </w:lvl>
    <w:lvl w:ilvl="4" w:tplc="2C7872E0">
      <w:start w:val="1"/>
      <w:numFmt w:val="bullet"/>
      <w:lvlText w:val="o"/>
      <w:lvlJc w:val="left"/>
      <w:pPr>
        <w:ind w:left="3600" w:hanging="360"/>
      </w:pPr>
      <w:rPr>
        <w:rFonts w:ascii="Courier New" w:hAnsi="Courier New" w:hint="default"/>
      </w:rPr>
    </w:lvl>
    <w:lvl w:ilvl="5" w:tplc="770212FE">
      <w:start w:val="1"/>
      <w:numFmt w:val="bullet"/>
      <w:lvlText w:val=""/>
      <w:lvlJc w:val="left"/>
      <w:pPr>
        <w:ind w:left="4320" w:hanging="360"/>
      </w:pPr>
      <w:rPr>
        <w:rFonts w:ascii="Wingdings" w:hAnsi="Wingdings" w:hint="default"/>
      </w:rPr>
    </w:lvl>
    <w:lvl w:ilvl="6" w:tplc="0720CA92">
      <w:start w:val="1"/>
      <w:numFmt w:val="bullet"/>
      <w:lvlText w:val=""/>
      <w:lvlJc w:val="left"/>
      <w:pPr>
        <w:ind w:left="5040" w:hanging="360"/>
      </w:pPr>
      <w:rPr>
        <w:rFonts w:ascii="Symbol" w:hAnsi="Symbol" w:hint="default"/>
      </w:rPr>
    </w:lvl>
    <w:lvl w:ilvl="7" w:tplc="F1B07CF4">
      <w:start w:val="1"/>
      <w:numFmt w:val="bullet"/>
      <w:lvlText w:val="o"/>
      <w:lvlJc w:val="left"/>
      <w:pPr>
        <w:ind w:left="5760" w:hanging="360"/>
      </w:pPr>
      <w:rPr>
        <w:rFonts w:ascii="Courier New" w:hAnsi="Courier New" w:hint="default"/>
      </w:rPr>
    </w:lvl>
    <w:lvl w:ilvl="8" w:tplc="3AE0161E">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9"/>
  </w:num>
  <w:num w:numId="4">
    <w:abstractNumId w:val="1"/>
  </w:num>
  <w:num w:numId="5">
    <w:abstractNumId w:val="6"/>
  </w:num>
  <w:num w:numId="6">
    <w:abstractNumId w:val="12"/>
  </w:num>
  <w:num w:numId="7">
    <w:abstractNumId w:val="11"/>
  </w:num>
  <w:num w:numId="8">
    <w:abstractNumId w:val="10"/>
  </w:num>
  <w:num w:numId="9">
    <w:abstractNumId w:val="4"/>
  </w:num>
  <w:num w:numId="10">
    <w:abstractNumId w:val="5"/>
  </w:num>
  <w:num w:numId="11">
    <w:abstractNumId w:val="8"/>
  </w:num>
  <w:num w:numId="12">
    <w:abstractNumId w:val="7"/>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075"/>
    <w:rsid w:val="000543F6"/>
    <w:rsid w:val="00072312"/>
    <w:rsid w:val="00074E3F"/>
    <w:rsid w:val="000E13AA"/>
    <w:rsid w:val="00155959"/>
    <w:rsid w:val="002458A4"/>
    <w:rsid w:val="002E0310"/>
    <w:rsid w:val="002F0769"/>
    <w:rsid w:val="00305CE4"/>
    <w:rsid w:val="0031509D"/>
    <w:rsid w:val="00343A26"/>
    <w:rsid w:val="00367312"/>
    <w:rsid w:val="003B31EF"/>
    <w:rsid w:val="003F687C"/>
    <w:rsid w:val="00415527"/>
    <w:rsid w:val="00415B8A"/>
    <w:rsid w:val="00435721"/>
    <w:rsid w:val="00440292"/>
    <w:rsid w:val="00444818"/>
    <w:rsid w:val="004F10E6"/>
    <w:rsid w:val="004F411C"/>
    <w:rsid w:val="004F736F"/>
    <w:rsid w:val="00641FE1"/>
    <w:rsid w:val="00675017"/>
    <w:rsid w:val="006B3210"/>
    <w:rsid w:val="006C3ABB"/>
    <w:rsid w:val="0074147F"/>
    <w:rsid w:val="00754665"/>
    <w:rsid w:val="007C059B"/>
    <w:rsid w:val="007D4E5F"/>
    <w:rsid w:val="007F2E35"/>
    <w:rsid w:val="007F4D69"/>
    <w:rsid w:val="00895614"/>
    <w:rsid w:val="008A4DFA"/>
    <w:rsid w:val="00903CF2"/>
    <w:rsid w:val="00910778"/>
    <w:rsid w:val="009411E8"/>
    <w:rsid w:val="00955515"/>
    <w:rsid w:val="00A00D34"/>
    <w:rsid w:val="00A04A26"/>
    <w:rsid w:val="00A20DC0"/>
    <w:rsid w:val="00A777C4"/>
    <w:rsid w:val="00A81D1E"/>
    <w:rsid w:val="00AC1113"/>
    <w:rsid w:val="00AC7B35"/>
    <w:rsid w:val="00B36C46"/>
    <w:rsid w:val="00B5597F"/>
    <w:rsid w:val="00B873DC"/>
    <w:rsid w:val="00C44075"/>
    <w:rsid w:val="00D52CD2"/>
    <w:rsid w:val="00D76CD8"/>
    <w:rsid w:val="00D94A61"/>
    <w:rsid w:val="00DA21F8"/>
    <w:rsid w:val="00DB0EFA"/>
    <w:rsid w:val="00DC6717"/>
    <w:rsid w:val="00DE002E"/>
    <w:rsid w:val="00DE1B7E"/>
    <w:rsid w:val="00EA4BD9"/>
    <w:rsid w:val="00F13E6E"/>
    <w:rsid w:val="00F82A6F"/>
    <w:rsid w:val="00F92705"/>
    <w:rsid w:val="00FC5017"/>
    <w:rsid w:val="00FD47B9"/>
    <w:rsid w:val="00FD7E2E"/>
    <w:rsid w:val="69940C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EBFC8"/>
  <w15:docId w15:val="{F9C0C398-AE21-4CC1-8871-222DFC06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44075"/>
  </w:style>
  <w:style w:type="paragraph" w:styleId="Heading1">
    <w:name w:val="heading 1"/>
    <w:basedOn w:val="Normal"/>
    <w:next w:val="Normal"/>
    <w:rsid w:val="00343A26"/>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343A26"/>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C44075"/>
    <w:pPr>
      <w:keepNext/>
      <w:keepLines/>
      <w:spacing w:before="320" w:after="80"/>
      <w:outlineLvl w:val="2"/>
    </w:pPr>
    <w:rPr>
      <w:color w:val="434343"/>
      <w:sz w:val="28"/>
      <w:szCs w:val="28"/>
    </w:rPr>
  </w:style>
  <w:style w:type="paragraph" w:styleId="Heading4">
    <w:name w:val="heading 4"/>
    <w:basedOn w:val="Normal"/>
    <w:next w:val="Normal"/>
    <w:rsid w:val="00C44075"/>
    <w:pPr>
      <w:keepNext/>
      <w:keepLines/>
      <w:spacing w:before="280" w:after="80"/>
      <w:outlineLvl w:val="3"/>
    </w:pPr>
    <w:rPr>
      <w:color w:val="666666"/>
      <w:sz w:val="24"/>
      <w:szCs w:val="24"/>
    </w:rPr>
  </w:style>
  <w:style w:type="paragraph" w:styleId="Heading5">
    <w:name w:val="heading 5"/>
    <w:basedOn w:val="Normal"/>
    <w:next w:val="Normal"/>
    <w:rsid w:val="00C44075"/>
    <w:pPr>
      <w:keepNext/>
      <w:keepLines/>
      <w:spacing w:before="240" w:after="80"/>
      <w:outlineLvl w:val="4"/>
    </w:pPr>
    <w:rPr>
      <w:color w:val="666666"/>
    </w:rPr>
  </w:style>
  <w:style w:type="paragraph" w:styleId="Heading6">
    <w:name w:val="heading 6"/>
    <w:basedOn w:val="Normal"/>
    <w:next w:val="Normal"/>
    <w:rsid w:val="00C4407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44075"/>
    <w:pPr>
      <w:keepNext/>
      <w:keepLines/>
      <w:spacing w:after="60"/>
    </w:pPr>
    <w:rPr>
      <w:sz w:val="52"/>
      <w:szCs w:val="52"/>
    </w:rPr>
  </w:style>
  <w:style w:type="paragraph" w:styleId="Subtitle">
    <w:name w:val="Subtitle"/>
    <w:basedOn w:val="Normal"/>
    <w:next w:val="Normal"/>
    <w:rsid w:val="00C44075"/>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343A26"/>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43A26"/>
    <w:pPr>
      <w:spacing w:after="100"/>
    </w:pPr>
  </w:style>
  <w:style w:type="paragraph" w:styleId="TOC2">
    <w:name w:val="toc 2"/>
    <w:basedOn w:val="Normal"/>
    <w:next w:val="Normal"/>
    <w:autoRedefine/>
    <w:uiPriority w:val="39"/>
    <w:unhideWhenUsed/>
    <w:rsid w:val="00FC5017"/>
    <w:pPr>
      <w:tabs>
        <w:tab w:val="right" w:leader="dot" w:pos="9350"/>
      </w:tabs>
      <w:spacing w:after="100" w:line="360" w:lineRule="auto"/>
      <w:ind w:left="220"/>
      <w:jc w:val="both"/>
    </w:pPr>
    <w:rPr>
      <w:rFonts w:ascii="Times New Roman" w:hAnsi="Times New Roman" w:cs="Times New Roman"/>
      <w:noProof/>
      <w:sz w:val="24"/>
      <w:szCs w:val="24"/>
      <w:shd w:val="clear" w:color="auto" w:fill="FFFFFF"/>
      <w:lang w:val="en-GB"/>
    </w:rPr>
  </w:style>
  <w:style w:type="character" w:styleId="Hyperlink">
    <w:name w:val="Hyperlink"/>
    <w:basedOn w:val="DefaultParagraphFont"/>
    <w:uiPriority w:val="99"/>
    <w:unhideWhenUsed/>
    <w:rsid w:val="00343A26"/>
    <w:rPr>
      <w:color w:val="0000FF" w:themeColor="hyperlink"/>
      <w:u w:val="single"/>
    </w:rPr>
  </w:style>
  <w:style w:type="paragraph" w:styleId="BalloonText">
    <w:name w:val="Balloon Text"/>
    <w:basedOn w:val="Normal"/>
    <w:link w:val="BalloonTextChar"/>
    <w:uiPriority w:val="99"/>
    <w:semiHidden/>
    <w:unhideWhenUsed/>
    <w:rsid w:val="00343A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A26"/>
    <w:rPr>
      <w:rFonts w:ascii="Tahoma" w:hAnsi="Tahoma" w:cs="Tahoma"/>
      <w:sz w:val="16"/>
      <w:szCs w:val="16"/>
    </w:rPr>
  </w:style>
  <w:style w:type="paragraph" w:styleId="Header">
    <w:name w:val="header"/>
    <w:basedOn w:val="Normal"/>
    <w:link w:val="HeaderChar"/>
    <w:uiPriority w:val="99"/>
    <w:unhideWhenUsed/>
    <w:rsid w:val="00955515"/>
    <w:pPr>
      <w:tabs>
        <w:tab w:val="center" w:pos="4680"/>
        <w:tab w:val="right" w:pos="9360"/>
      </w:tabs>
      <w:spacing w:line="240" w:lineRule="auto"/>
    </w:pPr>
  </w:style>
  <w:style w:type="character" w:customStyle="1" w:styleId="HeaderChar">
    <w:name w:val="Header Char"/>
    <w:basedOn w:val="DefaultParagraphFont"/>
    <w:link w:val="Header"/>
    <w:uiPriority w:val="99"/>
    <w:rsid w:val="00955515"/>
  </w:style>
  <w:style w:type="paragraph" w:styleId="Footer">
    <w:name w:val="footer"/>
    <w:basedOn w:val="Normal"/>
    <w:link w:val="FooterChar"/>
    <w:uiPriority w:val="99"/>
    <w:unhideWhenUsed/>
    <w:rsid w:val="00955515"/>
    <w:pPr>
      <w:tabs>
        <w:tab w:val="center" w:pos="4680"/>
        <w:tab w:val="right" w:pos="9360"/>
      </w:tabs>
      <w:spacing w:line="240" w:lineRule="auto"/>
    </w:pPr>
  </w:style>
  <w:style w:type="character" w:customStyle="1" w:styleId="FooterChar">
    <w:name w:val="Footer Char"/>
    <w:basedOn w:val="DefaultParagraphFont"/>
    <w:link w:val="Footer"/>
    <w:uiPriority w:val="99"/>
    <w:rsid w:val="00955515"/>
  </w:style>
  <w:style w:type="paragraph" w:styleId="ListParagraph">
    <w:name w:val="List Paragraph"/>
    <w:basedOn w:val="Normal"/>
    <w:uiPriority w:val="34"/>
    <w:qFormat/>
    <w:rsid w:val="00A04A26"/>
    <w:pPr>
      <w:ind w:left="720"/>
      <w:contextualSpacing/>
    </w:pPr>
  </w:style>
  <w:style w:type="table" w:styleId="ListTable4-Accent3">
    <w:name w:val="List Table 4 Accent 3"/>
    <w:basedOn w:val="TableNormal"/>
    <w:uiPriority w:val="49"/>
    <w:rsid w:val="00072312"/>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tcBorders>
        <w:shd w:val="clear" w:color="auto" w:fill="9BBB59" w:themeFill="accent3"/>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UnresolvedMention">
    <w:name w:val="Unresolved Mention"/>
    <w:basedOn w:val="DefaultParagraphFont"/>
    <w:uiPriority w:val="99"/>
    <w:semiHidden/>
    <w:unhideWhenUsed/>
    <w:rsid w:val="002E0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463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blog.trginternational.com/bid/162397/Best-practices-in-Hotel-Financial-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videos/search?q=Business+Financial+Management&amp;FORM=VARSQ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suite.com/portal/resource/articles/financial-management/financial-management.s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mentstudyguide.com/financial-management.htm"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D:\OFFICE\BUISNESS\JANUARY%202022\29\5\A41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FFICE\BUISNESS\JANUARY%202022\29\5\A416.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Profitability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Sheet1!$D$17</c:f>
              <c:strCache>
                <c:ptCount val="1"/>
                <c:pt idx="0">
                  <c:v>Gross Margin(GM)</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Sheet1!$E$4:$F$4</c:f>
              <c:strCache>
                <c:ptCount val="2"/>
                <c:pt idx="0">
                  <c:v>2019(£)</c:v>
                </c:pt>
                <c:pt idx="1">
                  <c:v>2020(£)</c:v>
                </c:pt>
              </c:strCache>
            </c:strRef>
          </c:cat>
          <c:val>
            <c:numRef>
              <c:f>Sheet1!$E$21:$F$21</c:f>
              <c:numCache>
                <c:formatCode>0%</c:formatCode>
                <c:ptCount val="2"/>
                <c:pt idx="0">
                  <c:v>0.91818181818181821</c:v>
                </c:pt>
                <c:pt idx="1">
                  <c:v>0.85833333333333328</c:v>
                </c:pt>
              </c:numCache>
            </c:numRef>
          </c:val>
          <c:smooth val="1"/>
          <c:extLst>
            <c:ext xmlns:c16="http://schemas.microsoft.com/office/drawing/2014/chart" uri="{C3380CC4-5D6E-409C-BE32-E72D297353CC}">
              <c16:uniqueId val="{00000000-1A49-4AA6-8034-E62AB93CAE66}"/>
            </c:ext>
          </c:extLst>
        </c:ser>
        <c:ser>
          <c:idx val="6"/>
          <c:order val="1"/>
          <c:tx>
            <c:strRef>
              <c:f>Sheet1!$D$23</c:f>
              <c:strCache>
                <c:ptCount val="1"/>
                <c:pt idx="0">
                  <c:v>Net Margin(NM)</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cat>
            <c:strRef>
              <c:f>Sheet1!$E$4:$F$4</c:f>
              <c:strCache>
                <c:ptCount val="2"/>
                <c:pt idx="0">
                  <c:v>2019(£)</c:v>
                </c:pt>
                <c:pt idx="1">
                  <c:v>2020(£)</c:v>
                </c:pt>
              </c:strCache>
            </c:strRef>
          </c:cat>
          <c:val>
            <c:numRef>
              <c:f>Sheet1!$E$26:$F$26</c:f>
              <c:numCache>
                <c:formatCode>0%</c:formatCode>
                <c:ptCount val="2"/>
                <c:pt idx="0">
                  <c:v>0.25998003992015967</c:v>
                </c:pt>
                <c:pt idx="1">
                  <c:v>0.26442425730419838</c:v>
                </c:pt>
              </c:numCache>
            </c:numRef>
          </c:val>
          <c:smooth val="0"/>
          <c:extLst>
            <c:ext xmlns:c16="http://schemas.microsoft.com/office/drawing/2014/chart" uri="{C3380CC4-5D6E-409C-BE32-E72D297353CC}">
              <c16:uniqueId val="{00000001-1A49-4AA6-8034-E62AB93CAE66}"/>
            </c:ext>
          </c:extLst>
        </c:ser>
        <c:ser>
          <c:idx val="5"/>
          <c:order val="2"/>
          <c:tx>
            <c:strRef>
              <c:f>Sheet1!$D$22</c:f>
              <c:strCache>
                <c:ptCount val="1"/>
              </c:strCache>
              <c:extLst xmlns:c15="http://schemas.microsoft.com/office/drawing/2012/chart"/>
            </c:strRef>
          </c:tx>
          <c:spPr>
            <a:ln w="34925" cap="rnd">
              <a:solidFill>
                <a:schemeClr val="accent6"/>
              </a:solidFill>
              <a:round/>
            </a:ln>
            <a:effectLst>
              <a:outerShdw blurRad="57150" dist="19050" dir="5400000" algn="ctr" rotWithShape="0">
                <a:srgbClr val="000000">
                  <a:alpha val="63000"/>
                </a:srgbClr>
              </a:outerShdw>
            </a:effectLst>
          </c:spPr>
          <c:marker>
            <c:symbol val="none"/>
          </c:marker>
          <c:val>
            <c:numRef>
              <c:f>Sheet1!$E$22:$F$22</c:f>
              <c:numCache>
                <c:formatCode>General</c:formatCode>
                <c:ptCount val="2"/>
              </c:numCache>
              <c:extLst xmlns:c15="http://schemas.microsoft.com/office/drawing/2012/chart"/>
            </c:numRef>
          </c:val>
          <c:smooth val="0"/>
          <c:extLst xmlns:c15="http://schemas.microsoft.com/office/drawing/2012/chart">
            <c:ext xmlns:c16="http://schemas.microsoft.com/office/drawing/2014/chart" uri="{C3380CC4-5D6E-409C-BE32-E72D297353CC}">
              <c16:uniqueId val="{00000002-1A49-4AA6-8034-E62AB93CAE66}"/>
            </c:ext>
          </c:extLst>
        </c:ser>
        <c:dLbls>
          <c:showLegendKey val="0"/>
          <c:showVal val="0"/>
          <c:showCatName val="0"/>
          <c:showSerName val="0"/>
          <c:showPercent val="0"/>
          <c:showBubbleSize val="0"/>
        </c:dLbls>
        <c:smooth val="0"/>
        <c:axId val="160409856"/>
        <c:axId val="160468992"/>
        <c:extLst/>
      </c:lineChart>
      <c:catAx>
        <c:axId val="160409856"/>
        <c:scaling>
          <c:orientation val="minMax"/>
        </c:scaling>
        <c:delete val="0"/>
        <c:axPos val="b"/>
        <c:numFmt formatCode="General" sourceLinked="0"/>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68992"/>
        <c:crosses val="autoZero"/>
        <c:auto val="1"/>
        <c:lblAlgn val="ctr"/>
        <c:lblOffset val="100"/>
        <c:noMultiLvlLbl val="0"/>
      </c:catAx>
      <c:valAx>
        <c:axId val="1604689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0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Liquidity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Sheet1!$D$4</c:f>
              <c:strCache>
                <c:ptCount val="1"/>
                <c:pt idx="0">
                  <c:v>Current ratio(CR)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Sheet1!$E$4:$F$4</c:f>
              <c:strCache>
                <c:ptCount val="2"/>
                <c:pt idx="0">
                  <c:v>2019(£)</c:v>
                </c:pt>
                <c:pt idx="1">
                  <c:v>2020(£)</c:v>
                </c:pt>
              </c:strCache>
            </c:strRef>
          </c:cat>
          <c:val>
            <c:numRef>
              <c:f>Sheet1!$E$7:$F$7</c:f>
              <c:numCache>
                <c:formatCode>0.00</c:formatCode>
                <c:ptCount val="2"/>
                <c:pt idx="0">
                  <c:v>2.2890216579536968</c:v>
                </c:pt>
                <c:pt idx="1">
                  <c:v>2.004950495049505</c:v>
                </c:pt>
              </c:numCache>
            </c:numRef>
          </c:val>
          <c:smooth val="0"/>
          <c:extLst>
            <c:ext xmlns:c16="http://schemas.microsoft.com/office/drawing/2014/chart" uri="{C3380CC4-5D6E-409C-BE32-E72D297353CC}">
              <c16:uniqueId val="{00000000-9046-4BA2-ABAB-11631F888586}"/>
            </c:ext>
          </c:extLst>
        </c:ser>
        <c:ser>
          <c:idx val="1"/>
          <c:order val="1"/>
          <c:tx>
            <c:strRef>
              <c:f>Sheet1!$D$9</c:f>
              <c:strCache>
                <c:ptCount val="1"/>
                <c:pt idx="0">
                  <c:v>Quick Ratio(QR)</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Sheet1!$E$4:$F$4</c:f>
              <c:strCache>
                <c:ptCount val="2"/>
                <c:pt idx="0">
                  <c:v>2019(£)</c:v>
                </c:pt>
                <c:pt idx="1">
                  <c:v>2020(£)</c:v>
                </c:pt>
              </c:strCache>
            </c:strRef>
          </c:cat>
          <c:val>
            <c:numRef>
              <c:f>Sheet1!$E$13:$F$13</c:f>
              <c:numCache>
                <c:formatCode>0.00</c:formatCode>
                <c:ptCount val="2"/>
                <c:pt idx="0">
                  <c:v>1.2061239731142643</c:v>
                </c:pt>
                <c:pt idx="1">
                  <c:v>1.1262376237623761</c:v>
                </c:pt>
              </c:numCache>
            </c:numRef>
          </c:val>
          <c:smooth val="0"/>
          <c:extLst>
            <c:ext xmlns:c16="http://schemas.microsoft.com/office/drawing/2014/chart" uri="{C3380CC4-5D6E-409C-BE32-E72D297353CC}">
              <c16:uniqueId val="{00000001-9046-4BA2-ABAB-11631F888586}"/>
            </c:ext>
          </c:extLst>
        </c:ser>
        <c:dLbls>
          <c:showLegendKey val="0"/>
          <c:showVal val="0"/>
          <c:showCatName val="0"/>
          <c:showSerName val="0"/>
          <c:showPercent val="0"/>
          <c:showBubbleSize val="0"/>
        </c:dLbls>
        <c:smooth val="0"/>
        <c:axId val="160349568"/>
        <c:axId val="160351360"/>
      </c:lineChart>
      <c:catAx>
        <c:axId val="16034956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351360"/>
        <c:crosses val="autoZero"/>
        <c:auto val="1"/>
        <c:lblAlgn val="ctr"/>
        <c:lblOffset val="100"/>
        <c:noMultiLvlLbl val="0"/>
      </c:catAx>
      <c:valAx>
        <c:axId val="1603513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349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ED15AA-9429-458E-AF7C-72A2D6DAD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14</Pages>
  <Words>2726</Words>
  <Characters>15544</Characters>
  <Application>Microsoft Office Word</Application>
  <DocSecurity>0</DocSecurity>
  <Lines>129</Lines>
  <Paragraphs>36</Paragraphs>
  <ScaleCrop>false</ScaleCrop>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Shuvra Das</dc:creator>
  <cp:lastModifiedBy>mirabela.mm@yahoo.com</cp:lastModifiedBy>
  <cp:revision>12</cp:revision>
  <dcterms:created xsi:type="dcterms:W3CDTF">2022-02-16T11:58:00Z</dcterms:created>
  <dcterms:modified xsi:type="dcterms:W3CDTF">2022-02-16T12:57:00Z</dcterms:modified>
</cp:coreProperties>
</file>