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D93487" w14:textId="77777777" w:rsidR="00AA3BFB" w:rsidRPr="00475403" w:rsidRDefault="00AA3BFB" w:rsidP="00AA3BFB">
      <w:pPr>
        <w:pStyle w:val="fixed"/>
        <w:rPr>
          <w:rFonts w:ascii="Arial" w:hAnsi="Arial" w:cs="Arial"/>
          <w:sz w:val="22"/>
          <w:szCs w:val="22"/>
        </w:rPr>
      </w:pPr>
      <w:r w:rsidRPr="00475403">
        <w:rPr>
          <w:rFonts w:ascii="Arial" w:hAnsi="Arial" w:cs="Arial"/>
          <w:sz w:val="22"/>
          <w:szCs w:val="22"/>
        </w:rPr>
        <w:t>MODULE CODE:</w:t>
      </w:r>
      <w:r w:rsidRPr="00475403">
        <w:rPr>
          <w:rFonts w:ascii="Arial" w:hAnsi="Arial" w:cs="Arial"/>
          <w:sz w:val="22"/>
          <w:szCs w:val="22"/>
        </w:rPr>
        <w:tab/>
        <w:t>ECAY6001</w:t>
      </w:r>
    </w:p>
    <w:p w14:paraId="02C0EF98" w14:textId="77777777" w:rsidR="00AA3BFB" w:rsidRPr="00475403" w:rsidRDefault="00AA3BFB" w:rsidP="00AA3BFB">
      <w:pPr>
        <w:pStyle w:val="fixed"/>
        <w:ind w:left="0" w:firstLine="0"/>
        <w:outlineLvl w:val="1"/>
        <w:rPr>
          <w:rFonts w:ascii="Arial" w:hAnsi="Arial" w:cs="Arial"/>
          <w:sz w:val="22"/>
          <w:szCs w:val="22"/>
        </w:rPr>
      </w:pPr>
      <w:r w:rsidRPr="00475403">
        <w:rPr>
          <w:rFonts w:ascii="Arial" w:hAnsi="Arial" w:cs="Arial"/>
          <w:sz w:val="22"/>
          <w:szCs w:val="22"/>
        </w:rPr>
        <w:t>TITLE:</w:t>
      </w:r>
      <w:r w:rsidRPr="00475403">
        <w:rPr>
          <w:rFonts w:ascii="Arial" w:hAnsi="Arial" w:cs="Arial"/>
          <w:sz w:val="22"/>
          <w:szCs w:val="22"/>
        </w:rPr>
        <w:tab/>
      </w:r>
      <w:r w:rsidRPr="00475403">
        <w:rPr>
          <w:rFonts w:ascii="Arial" w:hAnsi="Arial" w:cs="Arial"/>
          <w:sz w:val="22"/>
          <w:szCs w:val="22"/>
        </w:rPr>
        <w:tab/>
      </w:r>
      <w:r w:rsidRPr="00475403">
        <w:rPr>
          <w:rFonts w:ascii="Arial" w:hAnsi="Arial" w:cs="Arial"/>
          <w:sz w:val="22"/>
          <w:szCs w:val="22"/>
        </w:rPr>
        <w:tab/>
        <w:t>Advocacy within a Criminal Justice Context</w:t>
      </w:r>
    </w:p>
    <w:p w14:paraId="3EB457CF" w14:textId="77777777" w:rsidR="00AA3BFB" w:rsidRPr="00475403" w:rsidRDefault="00AA3BFB" w:rsidP="00AA3BF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475403">
        <w:rPr>
          <w:rFonts w:ascii="Arial" w:eastAsia="Times New Roman" w:hAnsi="Arial" w:cs="Arial"/>
          <w:b/>
          <w:lang w:val="en-GB" w:eastAsia="en-GB"/>
        </w:rPr>
        <w:t>DATED:</w:t>
      </w:r>
      <w:r w:rsidRPr="00475403">
        <w:rPr>
          <w:rFonts w:ascii="Arial" w:eastAsia="Times New Roman" w:hAnsi="Arial" w:cs="Arial"/>
          <w:b/>
          <w:lang w:val="en-GB" w:eastAsia="en-GB"/>
        </w:rPr>
        <w:tab/>
      </w:r>
      <w:r w:rsidRPr="00475403">
        <w:rPr>
          <w:rFonts w:ascii="Arial" w:eastAsia="Times New Roman" w:hAnsi="Arial" w:cs="Arial"/>
          <w:b/>
          <w:lang w:val="en-GB" w:eastAsia="en-GB"/>
        </w:rPr>
        <w:tab/>
        <w:t>17/05/2017</w:t>
      </w:r>
    </w:p>
    <w:p w14:paraId="279985E2" w14:textId="77777777" w:rsidR="00AA3BFB" w:rsidRPr="00475403" w:rsidRDefault="00AA3BFB" w:rsidP="00AA3BFB">
      <w:pPr>
        <w:pStyle w:val="fixed"/>
        <w:rPr>
          <w:rFonts w:ascii="Arial" w:hAnsi="Arial" w:cs="Arial"/>
          <w:sz w:val="22"/>
          <w:szCs w:val="22"/>
        </w:rPr>
      </w:pPr>
    </w:p>
    <w:p w14:paraId="47B1E5E0" w14:textId="77777777" w:rsidR="00AA3BFB" w:rsidRPr="00475403" w:rsidRDefault="00AA3BFB" w:rsidP="00AA3BFB">
      <w:pPr>
        <w:pStyle w:val="fixed"/>
        <w:rPr>
          <w:rFonts w:ascii="Arial" w:hAnsi="Arial" w:cs="Arial"/>
          <w:sz w:val="22"/>
          <w:szCs w:val="22"/>
        </w:rPr>
      </w:pPr>
      <w:r w:rsidRPr="00475403">
        <w:rPr>
          <w:rFonts w:ascii="Arial" w:hAnsi="Arial" w:cs="Arial"/>
          <w:sz w:val="22"/>
          <w:szCs w:val="22"/>
        </w:rPr>
        <w:t xml:space="preserve">LEVEL:  </w:t>
      </w:r>
      <w:r w:rsidRPr="00475403">
        <w:rPr>
          <w:rFonts w:ascii="Arial" w:hAnsi="Arial" w:cs="Arial"/>
          <w:sz w:val="22"/>
          <w:szCs w:val="22"/>
        </w:rPr>
        <w:tab/>
      </w:r>
      <w:r w:rsidRPr="00475403">
        <w:rPr>
          <w:rFonts w:ascii="Arial" w:hAnsi="Arial" w:cs="Arial"/>
          <w:sz w:val="22"/>
          <w:szCs w:val="22"/>
        </w:rPr>
        <w:tab/>
        <w:t>6</w:t>
      </w:r>
      <w:r w:rsidRPr="00475403">
        <w:rPr>
          <w:rFonts w:ascii="Arial" w:hAnsi="Arial" w:cs="Arial"/>
          <w:sz w:val="22"/>
          <w:szCs w:val="22"/>
        </w:rPr>
        <w:tab/>
      </w:r>
    </w:p>
    <w:p w14:paraId="0ECC93C0" w14:textId="77777777" w:rsidR="00AA3BFB" w:rsidRPr="00475403" w:rsidRDefault="00AA3BFB" w:rsidP="00AA3BFB">
      <w:pPr>
        <w:pStyle w:val="fixed"/>
        <w:rPr>
          <w:rFonts w:ascii="Arial" w:hAnsi="Arial" w:cs="Arial"/>
          <w:sz w:val="22"/>
          <w:szCs w:val="22"/>
        </w:rPr>
      </w:pPr>
      <w:r w:rsidRPr="00475403">
        <w:rPr>
          <w:rFonts w:ascii="Arial" w:hAnsi="Arial" w:cs="Arial"/>
          <w:sz w:val="22"/>
          <w:szCs w:val="22"/>
        </w:rPr>
        <w:t>CREDITS:</w:t>
      </w:r>
      <w:r w:rsidRPr="00475403">
        <w:rPr>
          <w:rFonts w:ascii="Arial" w:hAnsi="Arial" w:cs="Arial"/>
          <w:sz w:val="22"/>
          <w:szCs w:val="22"/>
        </w:rPr>
        <w:tab/>
      </w:r>
      <w:r w:rsidRPr="00475403">
        <w:rPr>
          <w:rFonts w:ascii="Arial" w:hAnsi="Arial" w:cs="Arial"/>
          <w:sz w:val="22"/>
          <w:szCs w:val="22"/>
        </w:rPr>
        <w:tab/>
        <w:t>20</w:t>
      </w:r>
      <w:r w:rsidRPr="00475403">
        <w:rPr>
          <w:rFonts w:ascii="Arial" w:hAnsi="Arial" w:cs="Arial"/>
          <w:sz w:val="22"/>
          <w:szCs w:val="22"/>
        </w:rPr>
        <w:tab/>
      </w:r>
    </w:p>
    <w:p w14:paraId="594CEA44" w14:textId="77777777" w:rsidR="00AA3BFB" w:rsidRPr="00475403" w:rsidRDefault="00AA3BFB" w:rsidP="00AA3BFB">
      <w:pPr>
        <w:pStyle w:val="fixed"/>
        <w:rPr>
          <w:rFonts w:ascii="Arial" w:hAnsi="Arial" w:cs="Arial"/>
          <w:sz w:val="22"/>
          <w:szCs w:val="22"/>
        </w:rPr>
      </w:pPr>
    </w:p>
    <w:p w14:paraId="76C41169" w14:textId="77777777" w:rsidR="00AA3BFB" w:rsidRPr="00475403" w:rsidRDefault="00AA3BFB" w:rsidP="00AA3BFB">
      <w:pPr>
        <w:pBdr>
          <w:bottom w:val="single" w:sz="6" w:space="1" w:color="auto"/>
        </w:pBdr>
        <w:spacing w:after="0"/>
        <w:rPr>
          <w:rFonts w:ascii="Arial" w:hAnsi="Arial" w:cs="Arial"/>
        </w:rPr>
      </w:pPr>
      <w:r w:rsidRPr="00475403">
        <w:rPr>
          <w:rFonts w:ascii="Arial" w:hAnsi="Arial" w:cs="Arial"/>
          <w:b/>
        </w:rPr>
        <w:t>JACS CODE:</w:t>
      </w:r>
      <w:r w:rsidRPr="00475403">
        <w:rPr>
          <w:rFonts w:ascii="Arial" w:hAnsi="Arial" w:cs="Arial"/>
          <w:b/>
        </w:rPr>
        <w:tab/>
      </w:r>
      <w:r w:rsidRPr="00475403">
        <w:rPr>
          <w:rFonts w:ascii="Arial" w:hAnsi="Arial" w:cs="Arial"/>
          <w:b/>
        </w:rPr>
        <w:tab/>
        <w:t>L500 Social Work</w:t>
      </w:r>
    </w:p>
    <w:p w14:paraId="5ADCD9C3" w14:textId="77777777" w:rsidR="00AA3BFB" w:rsidRPr="00475403" w:rsidRDefault="00AA3BFB" w:rsidP="00AA3BFB">
      <w:pPr>
        <w:pBdr>
          <w:bottom w:val="single" w:sz="6" w:space="1" w:color="auto"/>
        </w:pBdr>
        <w:spacing w:after="120"/>
        <w:rPr>
          <w:rFonts w:ascii="Arial" w:hAnsi="Arial" w:cs="Arial"/>
          <w:highlight w:val="yellow"/>
        </w:rPr>
      </w:pPr>
    </w:p>
    <w:p w14:paraId="659AE7FA" w14:textId="77777777" w:rsidR="00AA3BFB" w:rsidRPr="00475403" w:rsidRDefault="00AA3BFB" w:rsidP="00AA3BFB">
      <w:pPr>
        <w:pStyle w:val="bullet"/>
        <w:overflowPunct/>
        <w:autoSpaceDE/>
        <w:autoSpaceDN/>
        <w:adjustRightInd/>
        <w:spacing w:before="0"/>
        <w:ind w:left="0" w:firstLine="0"/>
        <w:textAlignment w:val="auto"/>
        <w:rPr>
          <w:rFonts w:ascii="Arial" w:hAnsi="Arial" w:cs="Arial"/>
          <w:b/>
          <w:sz w:val="22"/>
          <w:szCs w:val="22"/>
          <w:highlight w:val="yellow"/>
        </w:rPr>
      </w:pPr>
    </w:p>
    <w:p w14:paraId="02C24F5F" w14:textId="77777777" w:rsidR="00AA3BFB" w:rsidRPr="00475403" w:rsidRDefault="00AA3BFB" w:rsidP="00AA3BFB">
      <w:pPr>
        <w:pStyle w:val="bullet"/>
        <w:overflowPunct/>
        <w:autoSpaceDE/>
        <w:autoSpaceDN/>
        <w:adjustRightInd/>
        <w:spacing w:before="0"/>
        <w:ind w:left="0" w:firstLine="0"/>
        <w:textAlignment w:val="auto"/>
        <w:rPr>
          <w:rFonts w:ascii="Arial" w:hAnsi="Arial" w:cs="Arial"/>
          <w:b/>
          <w:sz w:val="22"/>
          <w:szCs w:val="22"/>
        </w:rPr>
      </w:pPr>
      <w:r w:rsidRPr="00475403">
        <w:rPr>
          <w:rFonts w:ascii="Arial" w:hAnsi="Arial" w:cs="Arial"/>
          <w:b/>
          <w:sz w:val="22"/>
          <w:szCs w:val="22"/>
        </w:rPr>
        <w:t>AIM(S)</w:t>
      </w:r>
    </w:p>
    <w:p w14:paraId="736B920D"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b/>
          <w:sz w:val="22"/>
          <w:szCs w:val="22"/>
        </w:rPr>
      </w:pPr>
      <w:r w:rsidRPr="00475403">
        <w:rPr>
          <w:rFonts w:ascii="Arial" w:hAnsi="Arial" w:cs="Arial"/>
          <w:sz w:val="22"/>
          <w:szCs w:val="22"/>
        </w:rPr>
        <w:t>To establish an understanding of the theories and policies which underpin the criminal justice system which apply within an Advocacy context.</w:t>
      </w:r>
    </w:p>
    <w:p w14:paraId="00CEF2D1"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b/>
          <w:sz w:val="22"/>
          <w:szCs w:val="22"/>
        </w:rPr>
      </w:pPr>
      <w:r w:rsidRPr="00475403">
        <w:rPr>
          <w:rFonts w:ascii="Arial" w:hAnsi="Arial" w:cs="Arial"/>
          <w:sz w:val="22"/>
          <w:szCs w:val="22"/>
        </w:rPr>
        <w:t>To provide students with a framework within which they can develop an understanding of the strategies needed to work within a criminal justice context whilst being an advocate.</w:t>
      </w:r>
    </w:p>
    <w:p w14:paraId="1E45EA4F" w14:textId="77777777" w:rsidR="00AA3BFB" w:rsidRPr="00475403" w:rsidRDefault="00AA3BFB" w:rsidP="00AA3BFB">
      <w:pPr>
        <w:pStyle w:val="bullet"/>
        <w:overflowPunct/>
        <w:autoSpaceDE/>
        <w:autoSpaceDN/>
        <w:adjustRightInd/>
        <w:spacing w:before="0"/>
        <w:ind w:left="0" w:firstLine="0"/>
        <w:textAlignment w:val="auto"/>
        <w:rPr>
          <w:rFonts w:ascii="Arial" w:hAnsi="Arial" w:cs="Arial"/>
          <w:b/>
          <w:sz w:val="22"/>
          <w:szCs w:val="22"/>
        </w:rPr>
      </w:pPr>
    </w:p>
    <w:p w14:paraId="7B3A9CE2" w14:textId="77777777" w:rsidR="00AA3BFB" w:rsidRPr="00475403" w:rsidRDefault="00AA3BFB" w:rsidP="00AA3BFB">
      <w:pPr>
        <w:pStyle w:val="bullet"/>
        <w:overflowPunct/>
        <w:autoSpaceDE/>
        <w:autoSpaceDN/>
        <w:adjustRightInd/>
        <w:spacing w:before="0"/>
        <w:ind w:left="0" w:firstLine="0"/>
        <w:textAlignment w:val="auto"/>
        <w:rPr>
          <w:rFonts w:ascii="Arial" w:hAnsi="Arial" w:cs="Arial"/>
          <w:b/>
          <w:sz w:val="22"/>
          <w:szCs w:val="22"/>
        </w:rPr>
      </w:pPr>
      <w:r w:rsidRPr="00475403">
        <w:rPr>
          <w:rFonts w:ascii="Arial" w:hAnsi="Arial" w:cs="Arial"/>
          <w:b/>
          <w:sz w:val="22"/>
          <w:szCs w:val="22"/>
        </w:rPr>
        <w:t>LEARNING OUTCOMES</w:t>
      </w:r>
    </w:p>
    <w:p w14:paraId="12A17AAF" w14:textId="77777777" w:rsidR="00AA3BFB" w:rsidRPr="00475403" w:rsidRDefault="00AA3BFB" w:rsidP="00AA3BFB">
      <w:pPr>
        <w:spacing w:after="0"/>
        <w:rPr>
          <w:rFonts w:ascii="Arial" w:hAnsi="Arial" w:cs="Arial"/>
        </w:rPr>
      </w:pPr>
    </w:p>
    <w:p w14:paraId="57EC4F15" w14:textId="77777777" w:rsidR="00AA3BFB" w:rsidRPr="00475403" w:rsidRDefault="00AA3BFB" w:rsidP="00AA3BFB">
      <w:pPr>
        <w:jc w:val="both"/>
        <w:rPr>
          <w:rFonts w:ascii="Arial" w:hAnsi="Arial" w:cs="Arial"/>
        </w:rPr>
      </w:pPr>
      <w:r w:rsidRPr="00475403">
        <w:rPr>
          <w:rFonts w:ascii="Arial" w:hAnsi="Arial" w:cs="Arial"/>
        </w:rPr>
        <w:t>Upon the successful completion of this module, the student should be able to demonstrate the ability to:</w:t>
      </w:r>
    </w:p>
    <w:p w14:paraId="1FA2CBB9"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reflect upon theories so criminal justice which impact upon clients within an advocacy service.</w:t>
      </w:r>
    </w:p>
    <w:p w14:paraId="436E2BAF"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evaluate the role of legal advocacy within the criminal justice system for those who are at risk of (re)offending.</w:t>
      </w:r>
    </w:p>
    <w:p w14:paraId="748EAA3E"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Explore in-depth strategies for engagement with advocacy clients.</w:t>
      </w:r>
    </w:p>
    <w:p w14:paraId="20260C47" w14:textId="77777777" w:rsidR="00AA3BFB" w:rsidRPr="00475403" w:rsidRDefault="00AA3BFB" w:rsidP="00AA3BFB">
      <w:pPr>
        <w:spacing w:after="0"/>
        <w:rPr>
          <w:rFonts w:ascii="Arial" w:hAnsi="Arial" w:cs="Arial"/>
          <w:highlight w:val="yellow"/>
        </w:rPr>
      </w:pPr>
    </w:p>
    <w:p w14:paraId="6EB1CE17" w14:textId="77777777" w:rsidR="00AA3BFB" w:rsidRPr="00475403" w:rsidRDefault="00AA3BFB" w:rsidP="00AA3BFB">
      <w:pPr>
        <w:pStyle w:val="fixed"/>
        <w:rPr>
          <w:rFonts w:ascii="Arial" w:hAnsi="Arial" w:cs="Arial"/>
          <w:sz w:val="22"/>
          <w:szCs w:val="22"/>
        </w:rPr>
      </w:pPr>
      <w:r w:rsidRPr="00475403">
        <w:rPr>
          <w:rFonts w:ascii="Arial" w:hAnsi="Arial" w:cs="Arial"/>
          <w:sz w:val="22"/>
          <w:szCs w:val="22"/>
        </w:rPr>
        <w:t>INDICATIVE CONTENT</w:t>
      </w:r>
    </w:p>
    <w:p w14:paraId="363C4171"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Provide students with relevant theoretical frameworks to engage with advocacy practice within the criminal justice system e.g. restorative, therapeutic and rehabilitative models and to explore the contested nature of the ‘just deserts’ model of criminal justice.</w:t>
      </w:r>
    </w:p>
    <w:p w14:paraId="40A753E8"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Identify where in the criminal justice system advocacy is situated for adults, young adults and children in addition the consequences of mental health issues on the client within the criminal justice system. This includes an exploration of the impact of the police, prison and probation services role in rehabilitation and reductions in recidivism. Consider how risk and resilience supports advocates to identify client needs.</w:t>
      </w:r>
    </w:p>
    <w:p w14:paraId="6E4ACC89" w14:textId="77777777" w:rsidR="00AA3BFB" w:rsidRPr="00475403" w:rsidRDefault="00AA3BFB" w:rsidP="00AA3BFB">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Explore the various types and strategies used within the criminal justice systems with the provision of advocacy to ensure that the offender’s voice is heard. Critically reflect upon their efficacy within the criminal justice context.</w:t>
      </w:r>
    </w:p>
    <w:p w14:paraId="46959B21" w14:textId="77777777" w:rsidR="00AA3BFB" w:rsidRPr="00475403" w:rsidRDefault="00AA3BFB" w:rsidP="00AA3BFB">
      <w:pPr>
        <w:pStyle w:val="fixed"/>
        <w:rPr>
          <w:rFonts w:ascii="Arial" w:hAnsi="Arial" w:cs="Arial"/>
          <w:sz w:val="22"/>
          <w:szCs w:val="22"/>
        </w:rPr>
      </w:pPr>
    </w:p>
    <w:p w14:paraId="746D2876" w14:textId="77777777" w:rsidR="00AA3BFB" w:rsidRPr="00475403" w:rsidRDefault="00AA3BFB" w:rsidP="00AA3BFB">
      <w:pPr>
        <w:pStyle w:val="fixed"/>
        <w:rPr>
          <w:rFonts w:ascii="Arial" w:hAnsi="Arial" w:cs="Arial"/>
          <w:sz w:val="22"/>
          <w:szCs w:val="22"/>
        </w:rPr>
      </w:pPr>
      <w:r w:rsidRPr="00475403">
        <w:rPr>
          <w:rFonts w:ascii="Arial" w:hAnsi="Arial" w:cs="Arial"/>
          <w:sz w:val="22"/>
          <w:szCs w:val="22"/>
        </w:rPr>
        <w:t>LEARNING AND TEACHING STRATEGY</w:t>
      </w:r>
    </w:p>
    <w:p w14:paraId="1AB63127" w14:textId="77777777" w:rsidR="00AA3BFB" w:rsidRPr="00475403" w:rsidRDefault="00AA3BFB" w:rsidP="00AA3BFB">
      <w:pPr>
        <w:rPr>
          <w:rFonts w:ascii="Arial" w:hAnsi="Arial" w:cs="Arial"/>
          <w:lang w:val="en-GB"/>
        </w:rPr>
      </w:pPr>
      <w:r w:rsidRPr="00475403">
        <w:rPr>
          <w:rFonts w:ascii="Arial" w:hAnsi="Arial" w:cs="Arial"/>
          <w:lang w:val="en-GB"/>
        </w:rPr>
        <w:t xml:space="preserve">E.g. Lectures will introduce the students to the concepts, principles and practices. Tutorials and seminars will introduce practical examples which will be used to support the application, </w:t>
      </w:r>
      <w:r w:rsidRPr="00475403">
        <w:rPr>
          <w:rFonts w:ascii="Arial" w:hAnsi="Arial" w:cs="Arial"/>
          <w:lang w:val="en-GB"/>
        </w:rPr>
        <w:lastRenderedPageBreak/>
        <w:t xml:space="preserve">discussion, and critical evaluation of techniques learned. Case studies will also be used to develop understanding and application of the techniques. </w:t>
      </w:r>
    </w:p>
    <w:p w14:paraId="5A88696D" w14:textId="77777777" w:rsidR="00AA3BFB" w:rsidRPr="00475403" w:rsidRDefault="00AA3BFB" w:rsidP="00AA3BFB">
      <w:pPr>
        <w:spacing w:before="120"/>
        <w:rPr>
          <w:rFonts w:ascii="Arial" w:hAnsi="Arial" w:cs="Arial"/>
          <w:lang w:val="en-GB"/>
        </w:rPr>
      </w:pPr>
      <w:r w:rsidRPr="00475403">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A3BFB" w:rsidRPr="00475403" w14:paraId="112B8310" w14:textId="77777777" w:rsidTr="00716296">
        <w:tc>
          <w:tcPr>
            <w:tcW w:w="3969" w:type="dxa"/>
            <w:tcBorders>
              <w:top w:val="single" w:sz="4" w:space="0" w:color="auto"/>
              <w:left w:val="single" w:sz="4" w:space="0" w:color="auto"/>
            </w:tcBorders>
          </w:tcPr>
          <w:p w14:paraId="3E4166A5" w14:textId="77777777" w:rsidR="00AA3BFB" w:rsidRPr="00475403" w:rsidRDefault="00AA3BFB" w:rsidP="00716296">
            <w:pPr>
              <w:spacing w:after="0"/>
              <w:rPr>
                <w:rFonts w:ascii="Arial" w:hAnsi="Arial" w:cs="Arial"/>
                <w:b/>
                <w:sz w:val="22"/>
                <w:szCs w:val="22"/>
                <w:lang w:val="en-GB"/>
              </w:rPr>
            </w:pPr>
            <w:r w:rsidRPr="00475403">
              <w:rPr>
                <w:rFonts w:ascii="Arial" w:hAnsi="Arial" w:cs="Arial"/>
                <w:b/>
                <w:sz w:val="22"/>
                <w:szCs w:val="22"/>
                <w:lang w:val="en-GB"/>
              </w:rPr>
              <w:t>Activity type</w:t>
            </w:r>
          </w:p>
        </w:tc>
        <w:tc>
          <w:tcPr>
            <w:tcW w:w="1701" w:type="dxa"/>
            <w:tcBorders>
              <w:top w:val="single" w:sz="4" w:space="0" w:color="auto"/>
            </w:tcBorders>
          </w:tcPr>
          <w:p w14:paraId="6E0B9EEE" w14:textId="77777777" w:rsidR="00AA3BFB" w:rsidRPr="00475403" w:rsidRDefault="00AA3BFB" w:rsidP="00716296">
            <w:pPr>
              <w:spacing w:after="0"/>
              <w:jc w:val="center"/>
              <w:rPr>
                <w:rFonts w:ascii="Arial" w:hAnsi="Arial" w:cs="Arial"/>
                <w:b/>
                <w:sz w:val="22"/>
                <w:szCs w:val="22"/>
                <w:lang w:val="en-GB"/>
              </w:rPr>
            </w:pPr>
            <w:r w:rsidRPr="00475403">
              <w:rPr>
                <w:rFonts w:ascii="Arial" w:hAnsi="Arial" w:cs="Arial"/>
                <w:b/>
                <w:sz w:val="22"/>
                <w:szCs w:val="22"/>
                <w:lang w:val="en-GB"/>
              </w:rPr>
              <w:t>Hours</w:t>
            </w:r>
          </w:p>
        </w:tc>
        <w:tc>
          <w:tcPr>
            <w:tcW w:w="1843" w:type="dxa"/>
            <w:tcBorders>
              <w:top w:val="single" w:sz="4" w:space="0" w:color="auto"/>
            </w:tcBorders>
          </w:tcPr>
          <w:p w14:paraId="4EDD0C3E" w14:textId="77777777" w:rsidR="00AA3BFB" w:rsidRPr="00475403" w:rsidRDefault="00AA3BFB" w:rsidP="00716296">
            <w:pPr>
              <w:spacing w:after="0"/>
              <w:jc w:val="center"/>
              <w:rPr>
                <w:rFonts w:ascii="Arial" w:hAnsi="Arial" w:cs="Arial"/>
                <w:b/>
                <w:sz w:val="22"/>
                <w:szCs w:val="22"/>
                <w:lang w:val="en-GB"/>
              </w:rPr>
            </w:pPr>
            <w:r w:rsidRPr="00475403">
              <w:rPr>
                <w:rFonts w:ascii="Arial" w:hAnsi="Arial" w:cs="Arial"/>
                <w:b/>
                <w:sz w:val="22"/>
                <w:szCs w:val="22"/>
                <w:lang w:val="en-GB"/>
              </w:rPr>
              <w:t>Percentage</w:t>
            </w:r>
          </w:p>
        </w:tc>
      </w:tr>
      <w:tr w:rsidR="00AA3BFB" w:rsidRPr="00475403" w14:paraId="063BCEE9" w14:textId="77777777" w:rsidTr="00716296">
        <w:tc>
          <w:tcPr>
            <w:tcW w:w="3969" w:type="dxa"/>
          </w:tcPr>
          <w:p w14:paraId="4D4FBCCD" w14:textId="77777777" w:rsidR="00AA3BFB" w:rsidRPr="00475403" w:rsidRDefault="00AA3BFB" w:rsidP="00716296">
            <w:pPr>
              <w:spacing w:after="0"/>
              <w:rPr>
                <w:rFonts w:ascii="Arial" w:hAnsi="Arial" w:cs="Arial"/>
                <w:sz w:val="22"/>
                <w:szCs w:val="22"/>
                <w:lang w:val="en-GB"/>
              </w:rPr>
            </w:pPr>
            <w:r w:rsidRPr="00475403">
              <w:rPr>
                <w:rFonts w:ascii="Arial" w:hAnsi="Arial" w:cs="Arial"/>
                <w:sz w:val="22"/>
                <w:szCs w:val="22"/>
                <w:lang w:val="en-GB"/>
              </w:rPr>
              <w:t>Scheduled learning</w:t>
            </w:r>
          </w:p>
        </w:tc>
        <w:tc>
          <w:tcPr>
            <w:tcW w:w="1701" w:type="dxa"/>
          </w:tcPr>
          <w:p w14:paraId="070AE2F6"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30</w:t>
            </w:r>
          </w:p>
        </w:tc>
        <w:tc>
          <w:tcPr>
            <w:tcW w:w="1843" w:type="dxa"/>
          </w:tcPr>
          <w:p w14:paraId="47B1ACB7"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15%</w:t>
            </w:r>
          </w:p>
        </w:tc>
      </w:tr>
      <w:tr w:rsidR="00AA3BFB" w:rsidRPr="00475403" w14:paraId="3F1A47A3" w14:textId="77777777" w:rsidTr="00716296">
        <w:tc>
          <w:tcPr>
            <w:tcW w:w="3969" w:type="dxa"/>
          </w:tcPr>
          <w:p w14:paraId="3F7D7FBC" w14:textId="77777777" w:rsidR="00AA3BFB" w:rsidRPr="00475403" w:rsidRDefault="00AA3BFB" w:rsidP="00716296">
            <w:pPr>
              <w:spacing w:after="0"/>
              <w:rPr>
                <w:rFonts w:ascii="Arial" w:hAnsi="Arial" w:cs="Arial"/>
                <w:sz w:val="22"/>
                <w:szCs w:val="22"/>
                <w:lang w:val="en-GB"/>
              </w:rPr>
            </w:pPr>
            <w:r w:rsidRPr="00475403">
              <w:rPr>
                <w:rFonts w:ascii="Arial" w:hAnsi="Arial" w:cs="Arial"/>
                <w:sz w:val="22"/>
                <w:szCs w:val="22"/>
                <w:lang w:val="en-GB"/>
              </w:rPr>
              <w:t>Independent learning</w:t>
            </w:r>
          </w:p>
        </w:tc>
        <w:tc>
          <w:tcPr>
            <w:tcW w:w="1701" w:type="dxa"/>
          </w:tcPr>
          <w:p w14:paraId="4C9A26E3"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170</w:t>
            </w:r>
          </w:p>
        </w:tc>
        <w:tc>
          <w:tcPr>
            <w:tcW w:w="1843" w:type="dxa"/>
          </w:tcPr>
          <w:p w14:paraId="50D2B944"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85%</w:t>
            </w:r>
          </w:p>
        </w:tc>
      </w:tr>
      <w:tr w:rsidR="00AA3BFB" w:rsidRPr="00475403" w14:paraId="3F10D7E7" w14:textId="77777777" w:rsidTr="00716296">
        <w:tc>
          <w:tcPr>
            <w:tcW w:w="3969" w:type="dxa"/>
          </w:tcPr>
          <w:p w14:paraId="6E3AFB33" w14:textId="77777777" w:rsidR="00AA3BFB" w:rsidRPr="00475403" w:rsidRDefault="00AA3BFB" w:rsidP="00716296">
            <w:pPr>
              <w:spacing w:after="0"/>
              <w:rPr>
                <w:rFonts w:ascii="Arial" w:hAnsi="Arial" w:cs="Arial"/>
                <w:sz w:val="22"/>
                <w:szCs w:val="22"/>
                <w:lang w:val="en-GB"/>
              </w:rPr>
            </w:pPr>
            <w:r w:rsidRPr="00475403">
              <w:rPr>
                <w:rFonts w:ascii="Arial" w:eastAsia="Times New Roman" w:hAnsi="Arial" w:cs="Arial"/>
                <w:sz w:val="22"/>
                <w:szCs w:val="22"/>
                <w:lang w:val="en-GB"/>
              </w:rPr>
              <w:t>Placement learning</w:t>
            </w:r>
          </w:p>
        </w:tc>
        <w:tc>
          <w:tcPr>
            <w:tcW w:w="1701" w:type="dxa"/>
          </w:tcPr>
          <w:p w14:paraId="67C3BC33"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0</w:t>
            </w:r>
          </w:p>
        </w:tc>
        <w:tc>
          <w:tcPr>
            <w:tcW w:w="1843" w:type="dxa"/>
          </w:tcPr>
          <w:p w14:paraId="5B17E74A"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0%</w:t>
            </w:r>
          </w:p>
        </w:tc>
      </w:tr>
      <w:tr w:rsidR="00AA3BFB" w:rsidRPr="00475403" w14:paraId="3F1437EA" w14:textId="77777777" w:rsidTr="00716296">
        <w:tc>
          <w:tcPr>
            <w:tcW w:w="3969" w:type="dxa"/>
          </w:tcPr>
          <w:p w14:paraId="0437807A" w14:textId="77777777" w:rsidR="00AA3BFB" w:rsidRPr="00475403" w:rsidRDefault="00AA3BFB" w:rsidP="00716296">
            <w:pPr>
              <w:spacing w:after="0"/>
              <w:rPr>
                <w:rFonts w:ascii="Arial" w:hAnsi="Arial" w:cs="Arial"/>
                <w:sz w:val="22"/>
                <w:szCs w:val="22"/>
                <w:lang w:val="en-GB"/>
              </w:rPr>
            </w:pPr>
            <w:r w:rsidRPr="00475403">
              <w:rPr>
                <w:rFonts w:ascii="Arial" w:hAnsi="Arial" w:cs="Arial"/>
                <w:b/>
                <w:sz w:val="22"/>
                <w:szCs w:val="22"/>
                <w:lang w:val="en-GB"/>
              </w:rPr>
              <w:t>TOTAL</w:t>
            </w:r>
          </w:p>
        </w:tc>
        <w:tc>
          <w:tcPr>
            <w:tcW w:w="1701" w:type="dxa"/>
          </w:tcPr>
          <w:p w14:paraId="60488DB4" w14:textId="77777777" w:rsidR="00AA3BFB" w:rsidRPr="00475403" w:rsidRDefault="00AA3BFB" w:rsidP="00716296">
            <w:pPr>
              <w:spacing w:after="0"/>
              <w:jc w:val="center"/>
              <w:rPr>
                <w:rFonts w:ascii="Arial" w:hAnsi="Arial" w:cs="Arial"/>
                <w:b/>
                <w:sz w:val="22"/>
                <w:szCs w:val="22"/>
                <w:lang w:val="en-GB"/>
              </w:rPr>
            </w:pPr>
            <w:r w:rsidRPr="00475403">
              <w:rPr>
                <w:rFonts w:ascii="Arial" w:hAnsi="Arial" w:cs="Arial"/>
                <w:b/>
                <w:sz w:val="22"/>
                <w:szCs w:val="22"/>
                <w:lang w:val="en-GB"/>
              </w:rPr>
              <w:t>200</w:t>
            </w:r>
          </w:p>
        </w:tc>
        <w:tc>
          <w:tcPr>
            <w:tcW w:w="1843" w:type="dxa"/>
          </w:tcPr>
          <w:p w14:paraId="5A7113DF" w14:textId="77777777" w:rsidR="00AA3BFB" w:rsidRPr="00475403" w:rsidRDefault="00AA3BFB" w:rsidP="00716296">
            <w:pPr>
              <w:spacing w:after="0"/>
              <w:jc w:val="center"/>
              <w:rPr>
                <w:rFonts w:ascii="Arial" w:hAnsi="Arial" w:cs="Arial"/>
                <w:b/>
                <w:sz w:val="22"/>
                <w:szCs w:val="22"/>
                <w:lang w:val="en-GB"/>
              </w:rPr>
            </w:pPr>
            <w:r w:rsidRPr="00475403">
              <w:rPr>
                <w:rFonts w:ascii="Arial" w:hAnsi="Arial" w:cs="Arial"/>
                <w:b/>
                <w:sz w:val="22"/>
                <w:szCs w:val="22"/>
                <w:lang w:val="en-GB"/>
              </w:rPr>
              <w:t>100%</w:t>
            </w:r>
          </w:p>
        </w:tc>
      </w:tr>
    </w:tbl>
    <w:p w14:paraId="05B1E70D" w14:textId="77777777" w:rsidR="00AA3BFB" w:rsidRPr="00475403" w:rsidRDefault="00AA3BFB" w:rsidP="00AA3BFB">
      <w:pPr>
        <w:pStyle w:val="fixed"/>
        <w:ind w:left="0" w:firstLine="0"/>
        <w:rPr>
          <w:rFonts w:ascii="Arial" w:hAnsi="Arial" w:cs="Arial"/>
          <w:sz w:val="22"/>
          <w:szCs w:val="22"/>
        </w:rPr>
      </w:pPr>
    </w:p>
    <w:p w14:paraId="14F98570" w14:textId="77777777" w:rsidR="00AA3BFB" w:rsidRPr="00475403" w:rsidRDefault="00AA3BFB" w:rsidP="00AA3BFB">
      <w:pPr>
        <w:pStyle w:val="fixed"/>
        <w:ind w:left="0" w:firstLine="0"/>
        <w:rPr>
          <w:rFonts w:ascii="Arial" w:hAnsi="Arial" w:cs="Arial"/>
          <w:sz w:val="22"/>
          <w:szCs w:val="22"/>
        </w:rPr>
      </w:pPr>
      <w:r w:rsidRPr="00475403">
        <w:rPr>
          <w:rFonts w:ascii="Arial" w:hAnsi="Arial" w:cs="Arial"/>
          <w:sz w:val="22"/>
          <w:szCs w:val="22"/>
        </w:rPr>
        <w:t>ASSESSMENT</w:t>
      </w:r>
    </w:p>
    <w:p w14:paraId="4380D781" w14:textId="77777777" w:rsidR="00AA3BFB" w:rsidRPr="00475403" w:rsidRDefault="00AA3BFB" w:rsidP="00AA3BFB">
      <w:pPr>
        <w:pStyle w:val="fixed"/>
        <w:rPr>
          <w:rFonts w:ascii="Arial" w:hAnsi="Arial" w:cs="Arial"/>
          <w:sz w:val="22"/>
          <w:szCs w:val="22"/>
        </w:rPr>
      </w:pPr>
    </w:p>
    <w:p w14:paraId="40D84415" w14:textId="77777777" w:rsidR="00AA3BFB" w:rsidRPr="00475403" w:rsidRDefault="00AA3BFB" w:rsidP="00AA3BFB">
      <w:pPr>
        <w:rPr>
          <w:rFonts w:ascii="Arial" w:hAnsi="Arial" w:cs="Arial"/>
          <w:b/>
          <w:lang w:val="en-GB"/>
        </w:rPr>
      </w:pPr>
      <w:r w:rsidRPr="00475403">
        <w:rPr>
          <w:rFonts w:ascii="Arial" w:hAnsi="Arial" w:cs="Arial"/>
          <w:b/>
          <w:lang w:val="en-GB"/>
        </w:rPr>
        <w:t xml:space="preserve">Assessment Component 1 – 30% </w:t>
      </w:r>
    </w:p>
    <w:p w14:paraId="43B8B9C3" w14:textId="77777777" w:rsidR="00AA3BFB" w:rsidRPr="00475403" w:rsidRDefault="00AA3BFB" w:rsidP="00AA3BFB">
      <w:pPr>
        <w:rPr>
          <w:rFonts w:ascii="Arial" w:hAnsi="Arial" w:cs="Arial"/>
          <w:lang w:val="en-GB"/>
        </w:rPr>
      </w:pPr>
      <w:r w:rsidRPr="00475403">
        <w:rPr>
          <w:rFonts w:ascii="Arial" w:hAnsi="Arial" w:cs="Arial"/>
          <w:lang w:val="en-GB"/>
        </w:rPr>
        <w:t>Video Role Play (7 minutes)</w:t>
      </w:r>
    </w:p>
    <w:p w14:paraId="20BB4968" w14:textId="77777777" w:rsidR="00AA3BFB" w:rsidRPr="00475403" w:rsidRDefault="00AA3BFB" w:rsidP="00AA3BFB">
      <w:pPr>
        <w:spacing w:after="0"/>
        <w:rPr>
          <w:rFonts w:ascii="Arial" w:hAnsi="Arial" w:cs="Arial"/>
          <w:lang w:val="en-GB"/>
        </w:rPr>
      </w:pPr>
      <w:r w:rsidRPr="00475403">
        <w:rPr>
          <w:rFonts w:ascii="Arial" w:hAnsi="Arial" w:cs="Arial"/>
          <w:lang w:val="en-GB"/>
        </w:rPr>
        <w:t xml:space="preserve">Exemplar: </w:t>
      </w:r>
    </w:p>
    <w:p w14:paraId="4BFBCCE8" w14:textId="77777777" w:rsidR="00AA3BFB" w:rsidRPr="00475403" w:rsidRDefault="00AA3BFB" w:rsidP="00AA3BFB">
      <w:pPr>
        <w:jc w:val="both"/>
        <w:rPr>
          <w:rFonts w:ascii="Arial" w:hAnsi="Arial" w:cs="Arial"/>
          <w:b/>
          <w:i/>
          <w:lang w:val="en-GB"/>
        </w:rPr>
      </w:pPr>
      <w:r w:rsidRPr="00475403">
        <w:rPr>
          <w:rFonts w:ascii="Arial" w:hAnsi="Arial" w:cs="Arial"/>
          <w:i/>
          <w:lang w:val="en-GB"/>
        </w:rPr>
        <w:t>In a ‘hypothetical role play situation’ within the criminal justice context; Interview a ‘client’ (actor – paired student) regarding their need for advocacy through exploring the individual’s risk and resilience.</w:t>
      </w:r>
    </w:p>
    <w:p w14:paraId="15F0CDFB" w14:textId="77777777" w:rsidR="00AA3BFB" w:rsidRPr="00475403" w:rsidRDefault="00AA3BFB" w:rsidP="00AA3BFB">
      <w:pPr>
        <w:spacing w:after="0"/>
        <w:rPr>
          <w:rFonts w:ascii="Arial" w:hAnsi="Arial" w:cs="Arial"/>
          <w:b/>
          <w:lang w:val="en-GB"/>
        </w:rPr>
      </w:pPr>
      <w:r w:rsidRPr="00475403">
        <w:rPr>
          <w:rFonts w:ascii="Arial" w:hAnsi="Arial" w:cs="Arial"/>
          <w:b/>
          <w:lang w:val="en-GB"/>
        </w:rPr>
        <w:t xml:space="preserve">Assessment Component 2 – 70% </w:t>
      </w:r>
    </w:p>
    <w:p w14:paraId="521AC6A9" w14:textId="77777777" w:rsidR="00AA3BFB" w:rsidRPr="00475403" w:rsidRDefault="00AA3BFB" w:rsidP="00AA3BFB">
      <w:pPr>
        <w:spacing w:after="0"/>
        <w:rPr>
          <w:rFonts w:ascii="Arial" w:hAnsi="Arial" w:cs="Arial"/>
          <w:lang w:val="en-GB"/>
        </w:rPr>
      </w:pPr>
    </w:p>
    <w:p w14:paraId="68442F3D" w14:textId="77777777" w:rsidR="00AA3BFB" w:rsidRPr="00475403" w:rsidRDefault="00AA3BFB" w:rsidP="00AA3BFB">
      <w:pPr>
        <w:rPr>
          <w:rFonts w:ascii="Arial" w:hAnsi="Arial" w:cs="Arial"/>
          <w:lang w:val="en-GB"/>
        </w:rPr>
      </w:pPr>
      <w:r w:rsidRPr="00475403">
        <w:rPr>
          <w:rFonts w:ascii="Arial" w:hAnsi="Arial" w:cs="Arial"/>
          <w:lang w:val="en-GB"/>
        </w:rPr>
        <w:t>Client Needs Report using theory to underpin their findings and recommendations (4000 words or equivalent)</w:t>
      </w:r>
    </w:p>
    <w:p w14:paraId="1AD51BF1" w14:textId="77777777" w:rsidR="00AA3BFB" w:rsidRPr="00475403" w:rsidRDefault="00AA3BFB" w:rsidP="00AA3BFB">
      <w:pPr>
        <w:spacing w:after="0"/>
        <w:rPr>
          <w:rFonts w:ascii="Arial" w:hAnsi="Arial" w:cs="Arial"/>
          <w:lang w:val="en-GB"/>
        </w:rPr>
      </w:pPr>
      <w:r w:rsidRPr="00475403">
        <w:rPr>
          <w:rFonts w:ascii="Arial" w:hAnsi="Arial" w:cs="Arial"/>
          <w:lang w:val="en-GB"/>
        </w:rPr>
        <w:t xml:space="preserve">Exemplar: </w:t>
      </w:r>
    </w:p>
    <w:p w14:paraId="7C9DABC9" w14:textId="77777777" w:rsidR="00AA3BFB" w:rsidRPr="00475403" w:rsidRDefault="00AA3BFB" w:rsidP="00AA3BFB">
      <w:pPr>
        <w:jc w:val="both"/>
        <w:rPr>
          <w:rFonts w:ascii="Arial" w:hAnsi="Arial" w:cs="Arial"/>
          <w:b/>
          <w:i/>
          <w:lang w:val="en-GB"/>
        </w:rPr>
      </w:pPr>
      <w:r w:rsidRPr="00475403">
        <w:rPr>
          <w:rFonts w:ascii="Arial" w:hAnsi="Arial" w:cs="Arial"/>
          <w:i/>
          <w:lang w:val="en-GB"/>
        </w:rPr>
        <w:t>After engaging with the ‘hypothetical role play situation’ within the criminal justice context in Assessment Component 1 students will need to provide the following: An in-depth critical report which evaluates risk and resilience factors which might influence the individual’s potential for reoffending; provide clear strategies to support the client to move forward and access appropriate services.</w:t>
      </w:r>
    </w:p>
    <w:p w14:paraId="47D449E9" w14:textId="77777777" w:rsidR="00AA3BFB" w:rsidRPr="00475403" w:rsidRDefault="00AA3BFB" w:rsidP="00AA3BFB">
      <w:pPr>
        <w:rPr>
          <w:rFonts w:ascii="Arial" w:hAnsi="Arial" w:cs="Arial"/>
          <w:lang w:val="en-GB"/>
        </w:rPr>
      </w:pPr>
      <w:r w:rsidRPr="00475403">
        <w:rPr>
          <w:rFonts w:ascii="Arial" w:hAnsi="Arial" w:cs="Arial"/>
          <w:lang w:val="en-GB"/>
        </w:rPr>
        <w:t xml:space="preserve"> Assessment Summary</w:t>
      </w:r>
    </w:p>
    <w:tbl>
      <w:tblPr>
        <w:tblStyle w:val="TableGrid"/>
        <w:tblW w:w="0" w:type="auto"/>
        <w:tblLayout w:type="fixed"/>
        <w:tblLook w:val="04A0" w:firstRow="1" w:lastRow="0" w:firstColumn="1" w:lastColumn="0" w:noHBand="0" w:noVBand="1"/>
      </w:tblPr>
      <w:tblGrid>
        <w:gridCol w:w="3261"/>
        <w:gridCol w:w="1842"/>
      </w:tblGrid>
      <w:tr w:rsidR="00AA3BFB" w:rsidRPr="00475403" w14:paraId="73B1443C" w14:textId="77777777" w:rsidTr="00716296">
        <w:tc>
          <w:tcPr>
            <w:tcW w:w="3261" w:type="dxa"/>
            <w:tcBorders>
              <w:top w:val="single" w:sz="4" w:space="0" w:color="auto"/>
              <w:left w:val="single" w:sz="4" w:space="0" w:color="auto"/>
            </w:tcBorders>
          </w:tcPr>
          <w:p w14:paraId="36244E48" w14:textId="77777777" w:rsidR="00AA3BFB" w:rsidRPr="00475403" w:rsidRDefault="00AA3BFB" w:rsidP="00716296">
            <w:pPr>
              <w:spacing w:after="0"/>
              <w:rPr>
                <w:rFonts w:ascii="Arial" w:hAnsi="Arial" w:cs="Arial"/>
                <w:b/>
                <w:sz w:val="22"/>
                <w:szCs w:val="22"/>
                <w:lang w:val="en-GB"/>
              </w:rPr>
            </w:pPr>
            <w:r w:rsidRPr="00475403">
              <w:rPr>
                <w:rFonts w:ascii="Arial" w:hAnsi="Arial" w:cs="Arial"/>
                <w:b/>
                <w:sz w:val="22"/>
                <w:szCs w:val="22"/>
                <w:lang w:val="en-GB"/>
              </w:rPr>
              <w:t>Activity type</w:t>
            </w:r>
          </w:p>
        </w:tc>
        <w:tc>
          <w:tcPr>
            <w:tcW w:w="1842" w:type="dxa"/>
          </w:tcPr>
          <w:p w14:paraId="29DBE372" w14:textId="77777777" w:rsidR="00AA3BFB" w:rsidRPr="00475403" w:rsidRDefault="00AA3BFB" w:rsidP="00716296">
            <w:pPr>
              <w:spacing w:after="0"/>
              <w:jc w:val="center"/>
              <w:rPr>
                <w:rFonts w:ascii="Arial" w:hAnsi="Arial" w:cs="Arial"/>
                <w:b/>
                <w:sz w:val="22"/>
                <w:szCs w:val="22"/>
                <w:lang w:val="en-GB"/>
              </w:rPr>
            </w:pPr>
            <w:r w:rsidRPr="00475403">
              <w:rPr>
                <w:rFonts w:ascii="Arial" w:hAnsi="Arial" w:cs="Arial"/>
                <w:b/>
                <w:sz w:val="22"/>
                <w:szCs w:val="22"/>
                <w:lang w:val="en-GB"/>
              </w:rPr>
              <w:t>Percentage</w:t>
            </w:r>
          </w:p>
        </w:tc>
      </w:tr>
      <w:tr w:rsidR="00AA3BFB" w:rsidRPr="00475403" w14:paraId="2AC3C6E4" w14:textId="77777777" w:rsidTr="00716296">
        <w:tc>
          <w:tcPr>
            <w:tcW w:w="3261" w:type="dxa"/>
          </w:tcPr>
          <w:p w14:paraId="729397FF" w14:textId="77777777" w:rsidR="00AA3BFB" w:rsidRPr="00475403" w:rsidRDefault="00AA3BFB" w:rsidP="00716296">
            <w:pPr>
              <w:spacing w:after="0"/>
              <w:rPr>
                <w:rFonts w:ascii="Arial" w:hAnsi="Arial" w:cs="Arial"/>
                <w:sz w:val="22"/>
                <w:szCs w:val="22"/>
                <w:lang w:val="en-GB"/>
              </w:rPr>
            </w:pPr>
            <w:r w:rsidRPr="00475403">
              <w:rPr>
                <w:rFonts w:ascii="Arial" w:hAnsi="Arial" w:cs="Arial"/>
                <w:sz w:val="22"/>
                <w:szCs w:val="22"/>
                <w:lang w:val="en-GB"/>
              </w:rPr>
              <w:t>Written exam</w:t>
            </w:r>
          </w:p>
        </w:tc>
        <w:tc>
          <w:tcPr>
            <w:tcW w:w="1842" w:type="dxa"/>
          </w:tcPr>
          <w:p w14:paraId="233B088D"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0%</w:t>
            </w:r>
          </w:p>
        </w:tc>
      </w:tr>
      <w:tr w:rsidR="00AA3BFB" w:rsidRPr="00475403" w14:paraId="437F5EAC" w14:textId="77777777" w:rsidTr="00716296">
        <w:tc>
          <w:tcPr>
            <w:tcW w:w="3261" w:type="dxa"/>
          </w:tcPr>
          <w:p w14:paraId="33B1DF1D" w14:textId="77777777" w:rsidR="00AA3BFB" w:rsidRPr="00475403" w:rsidRDefault="00AA3BFB" w:rsidP="00716296">
            <w:pPr>
              <w:spacing w:after="0"/>
              <w:rPr>
                <w:rFonts w:ascii="Arial" w:hAnsi="Arial" w:cs="Arial"/>
                <w:sz w:val="22"/>
                <w:szCs w:val="22"/>
                <w:lang w:val="en-GB"/>
              </w:rPr>
            </w:pPr>
            <w:r w:rsidRPr="00475403">
              <w:rPr>
                <w:rFonts w:ascii="Arial" w:hAnsi="Arial" w:cs="Arial"/>
                <w:sz w:val="22"/>
                <w:szCs w:val="22"/>
                <w:lang w:val="en-GB"/>
              </w:rPr>
              <w:t>Coursework</w:t>
            </w:r>
          </w:p>
        </w:tc>
        <w:tc>
          <w:tcPr>
            <w:tcW w:w="1842" w:type="dxa"/>
          </w:tcPr>
          <w:p w14:paraId="49C91D8C"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70%</w:t>
            </w:r>
          </w:p>
        </w:tc>
      </w:tr>
      <w:tr w:rsidR="00AA3BFB" w:rsidRPr="00475403" w14:paraId="7246FABB" w14:textId="77777777" w:rsidTr="00716296">
        <w:tc>
          <w:tcPr>
            <w:tcW w:w="3261" w:type="dxa"/>
          </w:tcPr>
          <w:p w14:paraId="085FCC06" w14:textId="77777777" w:rsidR="00AA3BFB" w:rsidRPr="00475403" w:rsidRDefault="00AA3BFB" w:rsidP="00716296">
            <w:pPr>
              <w:spacing w:after="0"/>
              <w:rPr>
                <w:rFonts w:ascii="Arial" w:hAnsi="Arial" w:cs="Arial"/>
                <w:sz w:val="22"/>
                <w:szCs w:val="22"/>
                <w:lang w:val="en-GB"/>
              </w:rPr>
            </w:pPr>
            <w:r w:rsidRPr="00475403">
              <w:rPr>
                <w:rFonts w:ascii="Arial" w:hAnsi="Arial" w:cs="Arial"/>
                <w:sz w:val="22"/>
                <w:szCs w:val="22"/>
                <w:lang w:val="en-GB"/>
              </w:rPr>
              <w:t xml:space="preserve">Practical </w:t>
            </w:r>
          </w:p>
        </w:tc>
        <w:tc>
          <w:tcPr>
            <w:tcW w:w="1842" w:type="dxa"/>
          </w:tcPr>
          <w:p w14:paraId="5E22A5FE" w14:textId="77777777" w:rsidR="00AA3BFB" w:rsidRPr="00475403" w:rsidRDefault="00AA3BFB" w:rsidP="00716296">
            <w:pPr>
              <w:spacing w:after="0"/>
              <w:jc w:val="center"/>
              <w:rPr>
                <w:rFonts w:ascii="Arial" w:hAnsi="Arial" w:cs="Arial"/>
                <w:sz w:val="22"/>
                <w:szCs w:val="22"/>
                <w:lang w:val="en-GB"/>
              </w:rPr>
            </w:pPr>
            <w:r w:rsidRPr="00475403">
              <w:rPr>
                <w:rFonts w:ascii="Arial" w:hAnsi="Arial" w:cs="Arial"/>
                <w:sz w:val="22"/>
                <w:szCs w:val="22"/>
                <w:lang w:val="en-GB"/>
              </w:rPr>
              <w:t>30%</w:t>
            </w:r>
          </w:p>
        </w:tc>
      </w:tr>
      <w:tr w:rsidR="00AA3BFB" w:rsidRPr="00475403" w14:paraId="517160BC" w14:textId="77777777" w:rsidTr="00716296">
        <w:tc>
          <w:tcPr>
            <w:tcW w:w="3261" w:type="dxa"/>
          </w:tcPr>
          <w:p w14:paraId="280DC2A2" w14:textId="77777777" w:rsidR="00AA3BFB" w:rsidRPr="00475403" w:rsidRDefault="00AA3BFB" w:rsidP="00716296">
            <w:pPr>
              <w:spacing w:after="0"/>
              <w:rPr>
                <w:rFonts w:ascii="Arial" w:hAnsi="Arial" w:cs="Arial"/>
                <w:sz w:val="22"/>
                <w:szCs w:val="22"/>
                <w:lang w:val="en-GB"/>
              </w:rPr>
            </w:pPr>
            <w:r w:rsidRPr="00475403">
              <w:rPr>
                <w:rFonts w:ascii="Arial" w:hAnsi="Arial" w:cs="Arial"/>
                <w:b/>
                <w:sz w:val="22"/>
                <w:szCs w:val="22"/>
                <w:lang w:val="en-GB"/>
              </w:rPr>
              <w:t>TOTAL</w:t>
            </w:r>
          </w:p>
        </w:tc>
        <w:tc>
          <w:tcPr>
            <w:tcW w:w="1842" w:type="dxa"/>
          </w:tcPr>
          <w:p w14:paraId="32F08D81" w14:textId="77777777" w:rsidR="00AA3BFB" w:rsidRPr="00475403" w:rsidRDefault="00AA3BFB" w:rsidP="00716296">
            <w:pPr>
              <w:spacing w:after="0"/>
              <w:jc w:val="center"/>
              <w:rPr>
                <w:rFonts w:ascii="Arial" w:hAnsi="Arial" w:cs="Arial"/>
                <w:b/>
                <w:sz w:val="22"/>
                <w:szCs w:val="22"/>
                <w:lang w:val="en-GB"/>
              </w:rPr>
            </w:pPr>
            <w:r w:rsidRPr="00475403">
              <w:rPr>
                <w:rFonts w:ascii="Arial" w:hAnsi="Arial" w:cs="Arial"/>
                <w:b/>
                <w:sz w:val="22"/>
                <w:szCs w:val="22"/>
                <w:lang w:val="en-GB"/>
              </w:rPr>
              <w:t>100%</w:t>
            </w:r>
          </w:p>
        </w:tc>
      </w:tr>
    </w:tbl>
    <w:p w14:paraId="0598E218" w14:textId="77777777" w:rsidR="00AA3BFB" w:rsidRPr="00475403" w:rsidRDefault="00AA3BFB" w:rsidP="00AA3BFB">
      <w:pPr>
        <w:spacing w:after="0" w:line="240" w:lineRule="auto"/>
        <w:rPr>
          <w:rFonts w:ascii="Arial" w:hAnsi="Arial" w:cs="Arial"/>
          <w:b/>
        </w:rPr>
      </w:pPr>
    </w:p>
    <w:p w14:paraId="5526655F" w14:textId="77777777" w:rsidR="00AA3BFB" w:rsidRPr="00475403" w:rsidRDefault="00AA3BFB" w:rsidP="00AA3BFB">
      <w:pPr>
        <w:spacing w:after="0" w:line="240" w:lineRule="auto"/>
        <w:rPr>
          <w:rFonts w:ascii="Arial" w:hAnsi="Arial" w:cs="Arial"/>
          <w:b/>
        </w:rPr>
      </w:pPr>
      <w:r w:rsidRPr="00475403">
        <w:rPr>
          <w:rFonts w:ascii="Arial" w:hAnsi="Arial" w:cs="Arial"/>
          <w:b/>
        </w:rPr>
        <w:t>EDUCATION FOR SUSTAINABLE DEVELOPMENT (ESD)</w:t>
      </w:r>
    </w:p>
    <w:p w14:paraId="3D0BBF42" w14:textId="77777777" w:rsidR="00AA3BFB" w:rsidRPr="00475403" w:rsidRDefault="00AA3BFB" w:rsidP="00AA3B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AA3BFB" w:rsidRPr="00475403" w14:paraId="5E229A75" w14:textId="77777777" w:rsidTr="00716296">
        <w:tc>
          <w:tcPr>
            <w:tcW w:w="4443" w:type="dxa"/>
            <w:vMerge w:val="restart"/>
            <w:vAlign w:val="center"/>
          </w:tcPr>
          <w:p w14:paraId="06B52757" w14:textId="77777777" w:rsidR="00AA3BFB" w:rsidRPr="00475403" w:rsidRDefault="00AA3BFB" w:rsidP="00716296">
            <w:pPr>
              <w:pStyle w:val="heading"/>
              <w:spacing w:before="0" w:after="0"/>
              <w:ind w:left="0" w:firstLine="0"/>
              <w:rPr>
                <w:rFonts w:ascii="Arial" w:hAnsi="Arial" w:cs="Arial"/>
                <w:b w:val="0"/>
                <w:sz w:val="22"/>
                <w:szCs w:val="22"/>
              </w:rPr>
            </w:pPr>
            <w:r w:rsidRPr="00475403">
              <w:rPr>
                <w:rFonts w:ascii="Arial" w:hAnsi="Arial" w:cs="Arial"/>
                <w:b w:val="0"/>
                <w:sz w:val="22"/>
                <w:szCs w:val="22"/>
              </w:rPr>
              <w:t>Does the module contribute to ESD?</w:t>
            </w:r>
          </w:p>
        </w:tc>
        <w:tc>
          <w:tcPr>
            <w:tcW w:w="4443" w:type="dxa"/>
            <w:vAlign w:val="center"/>
          </w:tcPr>
          <w:p w14:paraId="6EB2D858" w14:textId="77777777" w:rsidR="00AA3BFB" w:rsidRPr="00475403" w:rsidRDefault="00AA3BFB" w:rsidP="00716296">
            <w:pPr>
              <w:pStyle w:val="heading"/>
              <w:spacing w:before="0" w:after="0"/>
              <w:ind w:left="0" w:firstLine="0"/>
              <w:rPr>
                <w:rFonts w:ascii="Arial" w:hAnsi="Arial" w:cs="Arial"/>
                <w:b w:val="0"/>
                <w:sz w:val="22"/>
                <w:szCs w:val="22"/>
              </w:rPr>
            </w:pPr>
            <w:r w:rsidRPr="00475403">
              <w:rPr>
                <w:rFonts w:ascii="Arial" w:hAnsi="Arial" w:cs="Arial"/>
                <w:b w:val="0"/>
                <w:sz w:val="22"/>
                <w:szCs w:val="22"/>
              </w:rPr>
              <w:t>Yes</w:t>
            </w:r>
          </w:p>
        </w:tc>
      </w:tr>
      <w:tr w:rsidR="00AA3BFB" w:rsidRPr="00475403" w14:paraId="10F38F82" w14:textId="77777777" w:rsidTr="00716296">
        <w:tc>
          <w:tcPr>
            <w:tcW w:w="4443" w:type="dxa"/>
            <w:vMerge/>
          </w:tcPr>
          <w:p w14:paraId="708C6952" w14:textId="77777777" w:rsidR="00AA3BFB" w:rsidRPr="00475403" w:rsidRDefault="00AA3BFB" w:rsidP="00716296">
            <w:pPr>
              <w:pStyle w:val="heading"/>
              <w:spacing w:before="0" w:after="0"/>
              <w:ind w:left="0" w:firstLine="0"/>
              <w:rPr>
                <w:rFonts w:ascii="Arial" w:hAnsi="Arial" w:cs="Arial"/>
                <w:b w:val="0"/>
                <w:sz w:val="22"/>
                <w:szCs w:val="22"/>
              </w:rPr>
            </w:pPr>
          </w:p>
        </w:tc>
        <w:tc>
          <w:tcPr>
            <w:tcW w:w="4443" w:type="dxa"/>
            <w:vAlign w:val="center"/>
          </w:tcPr>
          <w:p w14:paraId="55B1616E" w14:textId="77777777" w:rsidR="00AA3BFB" w:rsidRPr="00475403" w:rsidRDefault="00AA3BFB" w:rsidP="00716296">
            <w:pPr>
              <w:pStyle w:val="heading"/>
              <w:spacing w:before="0" w:after="0"/>
              <w:ind w:left="0" w:firstLine="0"/>
              <w:jc w:val="both"/>
              <w:rPr>
                <w:rFonts w:ascii="Arial" w:hAnsi="Arial" w:cs="Arial"/>
                <w:b w:val="0"/>
                <w:sz w:val="22"/>
                <w:szCs w:val="22"/>
              </w:rPr>
            </w:pPr>
          </w:p>
        </w:tc>
      </w:tr>
      <w:tr w:rsidR="00AA3BFB" w:rsidRPr="00475403" w14:paraId="43A799FA" w14:textId="77777777" w:rsidTr="00716296">
        <w:tc>
          <w:tcPr>
            <w:tcW w:w="8886" w:type="dxa"/>
            <w:gridSpan w:val="2"/>
          </w:tcPr>
          <w:p w14:paraId="6AD519D5" w14:textId="77777777" w:rsidR="00AA3BFB" w:rsidRPr="00475403" w:rsidRDefault="00AA3BFB" w:rsidP="00716296">
            <w:pPr>
              <w:tabs>
                <w:tab w:val="left" w:pos="720"/>
                <w:tab w:val="left" w:pos="1440"/>
                <w:tab w:val="left" w:pos="2160"/>
                <w:tab w:val="left" w:pos="2880"/>
              </w:tabs>
              <w:rPr>
                <w:rFonts w:ascii="Arial" w:hAnsi="Arial" w:cs="Arial"/>
                <w:sz w:val="22"/>
                <w:szCs w:val="22"/>
                <w:lang w:val="en-GB"/>
              </w:rPr>
            </w:pPr>
            <w:r w:rsidRPr="00475403">
              <w:rPr>
                <w:rFonts w:ascii="Arial" w:hAnsi="Arial" w:cs="Arial"/>
                <w:sz w:val="22"/>
                <w:szCs w:val="22"/>
                <w:lang w:val="en-GB"/>
              </w:rPr>
              <w:t>Sustainable Literacy Skills</w:t>
            </w:r>
          </w:p>
          <w:p w14:paraId="0C4CF5A5" w14:textId="77777777" w:rsidR="00AA3BFB" w:rsidRPr="00475403" w:rsidRDefault="00AA3BFB" w:rsidP="00AA3BFB">
            <w:pPr>
              <w:pStyle w:val="ListParagraph"/>
              <w:numPr>
                <w:ilvl w:val="0"/>
                <w:numId w:val="2"/>
              </w:numPr>
              <w:autoSpaceDE w:val="0"/>
              <w:autoSpaceDN w:val="0"/>
              <w:adjustRightInd w:val="0"/>
              <w:spacing w:after="0" w:line="240" w:lineRule="auto"/>
              <w:jc w:val="both"/>
              <w:rPr>
                <w:rFonts w:ascii="Arial" w:hAnsi="Arial" w:cs="Arial"/>
                <w:color w:val="000000"/>
                <w:sz w:val="22"/>
                <w:szCs w:val="22"/>
                <w:lang w:val="en-GB"/>
              </w:rPr>
            </w:pPr>
            <w:r w:rsidRPr="00475403">
              <w:rPr>
                <w:rFonts w:ascii="Arial" w:hAnsi="Arial" w:cs="Arial"/>
                <w:color w:val="000000"/>
                <w:sz w:val="22"/>
                <w:szCs w:val="22"/>
                <w:lang w:val="en-GB"/>
              </w:rPr>
              <w:t>be able to appreciate the importance of environmental, social and political</w:t>
            </w:r>
            <w:r w:rsidRPr="00475403">
              <w:rPr>
                <w:rFonts w:ascii="Arial" w:hAnsi="Arial" w:cs="Arial"/>
                <w:color w:val="000000"/>
                <w:sz w:val="22"/>
                <w:szCs w:val="22"/>
                <w:lang w:val="en-GB"/>
              </w:rPr>
              <w:tab/>
              <w:t xml:space="preserve"> contexts to their studies; </w:t>
            </w:r>
          </w:p>
          <w:p w14:paraId="7F7878C1" w14:textId="77777777" w:rsidR="00AA3BFB" w:rsidRPr="00475403" w:rsidRDefault="00AA3BFB" w:rsidP="00AA3BFB">
            <w:pPr>
              <w:pStyle w:val="ListParagraph"/>
              <w:numPr>
                <w:ilvl w:val="0"/>
                <w:numId w:val="2"/>
              </w:numPr>
              <w:autoSpaceDE w:val="0"/>
              <w:autoSpaceDN w:val="0"/>
              <w:adjustRightInd w:val="0"/>
              <w:spacing w:after="0" w:line="240" w:lineRule="auto"/>
              <w:jc w:val="both"/>
              <w:rPr>
                <w:rFonts w:ascii="Arial" w:hAnsi="Arial" w:cs="Arial"/>
                <w:color w:val="000000"/>
                <w:sz w:val="22"/>
                <w:szCs w:val="22"/>
                <w:lang w:val="en-GB"/>
              </w:rPr>
            </w:pPr>
            <w:r w:rsidRPr="00475403">
              <w:rPr>
                <w:rFonts w:ascii="Arial" w:hAnsi="Arial" w:cs="Arial"/>
                <w:color w:val="000000"/>
                <w:sz w:val="22"/>
                <w:szCs w:val="22"/>
                <w:lang w:val="en-GB"/>
              </w:rPr>
              <w:lastRenderedPageBreak/>
              <w:t>be able to solve or ameliorate real life problems through employing holistic as well as reductionist approaches, as appropriate to the issue;</w:t>
            </w:r>
          </w:p>
          <w:p w14:paraId="4BBD7EB2" w14:textId="77777777" w:rsidR="00AA3BFB" w:rsidRPr="00475403" w:rsidRDefault="00AA3BFB" w:rsidP="00AA3BFB">
            <w:pPr>
              <w:pStyle w:val="ListParagraph"/>
              <w:numPr>
                <w:ilvl w:val="0"/>
                <w:numId w:val="2"/>
              </w:numPr>
              <w:autoSpaceDE w:val="0"/>
              <w:autoSpaceDN w:val="0"/>
              <w:adjustRightInd w:val="0"/>
              <w:spacing w:after="0" w:line="240" w:lineRule="auto"/>
              <w:jc w:val="both"/>
              <w:rPr>
                <w:rFonts w:ascii="Arial" w:hAnsi="Arial" w:cs="Arial"/>
                <w:color w:val="000000"/>
                <w:sz w:val="22"/>
                <w:szCs w:val="22"/>
                <w:lang w:val="en-GB"/>
              </w:rPr>
            </w:pPr>
            <w:r w:rsidRPr="00475403">
              <w:rPr>
                <w:rFonts w:ascii="Arial" w:hAnsi="Arial" w:cs="Arial"/>
                <w:color w:val="000000"/>
                <w:sz w:val="22"/>
                <w:szCs w:val="22"/>
                <w:lang w:val="en-GB"/>
              </w:rPr>
              <w:t xml:space="preserve">be able to think creatively, holistically, and systemically and make critical judgments on issues; </w:t>
            </w:r>
          </w:p>
          <w:p w14:paraId="3FB252CC" w14:textId="77777777" w:rsidR="00AA3BFB" w:rsidRPr="00475403" w:rsidRDefault="00AA3BFB" w:rsidP="00AA3BFB">
            <w:pPr>
              <w:pStyle w:val="ListParagraph"/>
              <w:numPr>
                <w:ilvl w:val="0"/>
                <w:numId w:val="2"/>
              </w:numPr>
              <w:autoSpaceDE w:val="0"/>
              <w:autoSpaceDN w:val="0"/>
              <w:adjustRightInd w:val="0"/>
              <w:spacing w:after="0" w:line="240" w:lineRule="auto"/>
              <w:jc w:val="both"/>
              <w:rPr>
                <w:rFonts w:ascii="Arial" w:hAnsi="Arial" w:cs="Arial"/>
                <w:color w:val="000000"/>
                <w:sz w:val="22"/>
                <w:szCs w:val="22"/>
                <w:lang w:val="en-GB"/>
              </w:rPr>
            </w:pPr>
            <w:r w:rsidRPr="00475403">
              <w:rPr>
                <w:rFonts w:ascii="Arial" w:hAnsi="Arial" w:cs="Arial"/>
                <w:sz w:val="22"/>
                <w:szCs w:val="22"/>
                <w:lang w:val="en-GB"/>
              </w:rPr>
              <w:t>be able to apply theory to practice and vice versa</w:t>
            </w:r>
          </w:p>
          <w:p w14:paraId="371F37AC" w14:textId="77777777" w:rsidR="00AA3BFB" w:rsidRPr="00475403" w:rsidRDefault="00AA3BFB" w:rsidP="00716296">
            <w:pPr>
              <w:pStyle w:val="heading"/>
              <w:spacing w:before="0" w:after="0"/>
              <w:ind w:left="0" w:firstLine="0"/>
              <w:jc w:val="both"/>
              <w:rPr>
                <w:rFonts w:ascii="Arial" w:hAnsi="Arial" w:cs="Arial"/>
                <w:b w:val="0"/>
                <w:sz w:val="22"/>
                <w:szCs w:val="22"/>
              </w:rPr>
            </w:pPr>
          </w:p>
        </w:tc>
      </w:tr>
    </w:tbl>
    <w:p w14:paraId="0FCAD328" w14:textId="77777777" w:rsidR="00E06B01" w:rsidRDefault="00E06B01">
      <w:pPr>
        <w:rPr>
          <w:rFonts w:ascii="Arial" w:hAnsi="Arial" w:cs="Arial"/>
        </w:rPr>
      </w:pPr>
    </w:p>
    <w:p w14:paraId="73135602" w14:textId="77777777" w:rsidR="00C103EF" w:rsidRPr="00E06B01" w:rsidRDefault="00E06B01">
      <w:pPr>
        <w:rPr>
          <w:rFonts w:ascii="Arial" w:hAnsi="Arial" w:cs="Arial"/>
          <w:b/>
        </w:rPr>
      </w:pPr>
      <w:r w:rsidRPr="00E06B01">
        <w:rPr>
          <w:rFonts w:ascii="Arial" w:hAnsi="Arial" w:cs="Arial"/>
          <w:b/>
        </w:rPr>
        <w:t>READING LIST</w:t>
      </w:r>
    </w:p>
    <w:tbl>
      <w:tblPr>
        <w:tblStyle w:val="TableGrid"/>
        <w:tblW w:w="8931" w:type="dxa"/>
        <w:tblInd w:w="-5" w:type="dxa"/>
        <w:tblLayout w:type="fixed"/>
        <w:tblLook w:val="04A0" w:firstRow="1" w:lastRow="0" w:firstColumn="1" w:lastColumn="0" w:noHBand="0" w:noVBand="1"/>
      </w:tblPr>
      <w:tblGrid>
        <w:gridCol w:w="1701"/>
        <w:gridCol w:w="5670"/>
        <w:gridCol w:w="1560"/>
      </w:tblGrid>
      <w:tr w:rsidR="00475403" w:rsidRPr="00824803" w14:paraId="23D6C046" w14:textId="77777777" w:rsidTr="00475403">
        <w:tc>
          <w:tcPr>
            <w:tcW w:w="1701" w:type="dxa"/>
            <w:shd w:val="clear" w:color="auto" w:fill="BFBFBF" w:themeFill="background1" w:themeFillShade="BF"/>
          </w:tcPr>
          <w:p w14:paraId="47D77892" w14:textId="77777777" w:rsidR="00475403" w:rsidRPr="00475403" w:rsidRDefault="00475403" w:rsidP="00862392">
            <w:pPr>
              <w:tabs>
                <w:tab w:val="num" w:pos="720"/>
                <w:tab w:val="left" w:pos="1440"/>
              </w:tabs>
              <w:spacing w:after="0" w:line="240" w:lineRule="auto"/>
              <w:jc w:val="both"/>
              <w:rPr>
                <w:rFonts w:ascii="Arial" w:hAnsi="Arial" w:cs="Arial"/>
                <w:b/>
                <w:sz w:val="22"/>
                <w:szCs w:val="22"/>
                <w:lang w:val="en-GB"/>
              </w:rPr>
            </w:pPr>
            <w:r w:rsidRPr="00475403">
              <w:rPr>
                <w:rFonts w:ascii="Arial" w:hAnsi="Arial" w:cs="Arial"/>
                <w:b/>
                <w:sz w:val="22"/>
                <w:szCs w:val="22"/>
                <w:lang w:val="en-GB"/>
              </w:rPr>
              <w:t>Module Code</w:t>
            </w:r>
          </w:p>
        </w:tc>
        <w:tc>
          <w:tcPr>
            <w:tcW w:w="7230" w:type="dxa"/>
            <w:gridSpan w:val="2"/>
          </w:tcPr>
          <w:p w14:paraId="30395DF8" w14:textId="77777777" w:rsidR="00475403" w:rsidRPr="00475403" w:rsidRDefault="00475403" w:rsidP="00862392">
            <w:pPr>
              <w:tabs>
                <w:tab w:val="num" w:pos="720"/>
                <w:tab w:val="left" w:pos="1440"/>
              </w:tabs>
              <w:spacing w:after="0" w:line="240" w:lineRule="auto"/>
              <w:jc w:val="both"/>
              <w:rPr>
                <w:rFonts w:ascii="Arial" w:hAnsi="Arial" w:cs="Arial"/>
                <w:b/>
                <w:sz w:val="22"/>
                <w:szCs w:val="22"/>
                <w:lang w:val="en-GB"/>
              </w:rPr>
            </w:pPr>
            <w:r w:rsidRPr="00475403">
              <w:rPr>
                <w:rFonts w:ascii="Arial" w:hAnsi="Arial" w:cs="Arial"/>
                <w:b/>
                <w:sz w:val="22"/>
                <w:szCs w:val="22"/>
                <w:lang w:val="en-GB"/>
              </w:rPr>
              <w:t>ECAY6001</w:t>
            </w:r>
          </w:p>
        </w:tc>
      </w:tr>
      <w:tr w:rsidR="00475403" w:rsidRPr="00824803" w14:paraId="49160200" w14:textId="77777777" w:rsidTr="00475403">
        <w:tc>
          <w:tcPr>
            <w:tcW w:w="1701" w:type="dxa"/>
            <w:shd w:val="clear" w:color="auto" w:fill="BFBFBF" w:themeFill="background1" w:themeFillShade="BF"/>
          </w:tcPr>
          <w:p w14:paraId="009AF45B" w14:textId="77777777" w:rsidR="00475403" w:rsidRPr="00475403" w:rsidRDefault="00475403" w:rsidP="00862392">
            <w:pPr>
              <w:tabs>
                <w:tab w:val="num" w:pos="720"/>
                <w:tab w:val="left" w:pos="1440"/>
              </w:tabs>
              <w:spacing w:after="0" w:line="240" w:lineRule="auto"/>
              <w:jc w:val="both"/>
              <w:rPr>
                <w:rFonts w:ascii="Arial" w:hAnsi="Arial" w:cs="Arial"/>
                <w:b/>
                <w:sz w:val="22"/>
                <w:szCs w:val="22"/>
                <w:lang w:val="en-GB"/>
              </w:rPr>
            </w:pPr>
            <w:r w:rsidRPr="00475403">
              <w:rPr>
                <w:rFonts w:ascii="Arial" w:hAnsi="Arial" w:cs="Arial"/>
                <w:b/>
                <w:sz w:val="22"/>
                <w:szCs w:val="22"/>
                <w:lang w:val="en-GB"/>
              </w:rPr>
              <w:t>Module Title</w:t>
            </w:r>
          </w:p>
        </w:tc>
        <w:tc>
          <w:tcPr>
            <w:tcW w:w="7230" w:type="dxa"/>
            <w:gridSpan w:val="2"/>
          </w:tcPr>
          <w:p w14:paraId="539D0001" w14:textId="77777777" w:rsidR="00475403" w:rsidRPr="00475403" w:rsidRDefault="00475403" w:rsidP="00862392">
            <w:pPr>
              <w:tabs>
                <w:tab w:val="num" w:pos="720"/>
                <w:tab w:val="left" w:pos="1440"/>
              </w:tabs>
              <w:spacing w:after="0" w:line="240" w:lineRule="auto"/>
              <w:jc w:val="both"/>
              <w:rPr>
                <w:rFonts w:ascii="Arial" w:hAnsi="Arial" w:cs="Arial"/>
                <w:b/>
                <w:sz w:val="22"/>
                <w:szCs w:val="22"/>
                <w:lang w:val="en-GB"/>
              </w:rPr>
            </w:pPr>
            <w:r w:rsidRPr="00475403">
              <w:rPr>
                <w:rFonts w:ascii="Arial" w:hAnsi="Arial" w:cs="Arial"/>
                <w:b/>
                <w:sz w:val="22"/>
                <w:szCs w:val="22"/>
              </w:rPr>
              <w:t>Advocacy within a Criminal Justice Context</w:t>
            </w:r>
          </w:p>
        </w:tc>
      </w:tr>
      <w:tr w:rsidR="00475403" w:rsidRPr="00824803" w14:paraId="3D9544D9" w14:textId="77777777" w:rsidTr="00475403">
        <w:tc>
          <w:tcPr>
            <w:tcW w:w="1701" w:type="dxa"/>
            <w:shd w:val="clear" w:color="auto" w:fill="BFBFBF" w:themeFill="background1" w:themeFillShade="BF"/>
          </w:tcPr>
          <w:p w14:paraId="6C57A4EC" w14:textId="77777777" w:rsidR="00475403" w:rsidRPr="00475403" w:rsidRDefault="00475403" w:rsidP="00862392">
            <w:pPr>
              <w:tabs>
                <w:tab w:val="num" w:pos="720"/>
                <w:tab w:val="left" w:pos="1440"/>
              </w:tabs>
              <w:spacing w:after="0" w:line="240" w:lineRule="auto"/>
              <w:jc w:val="both"/>
              <w:rPr>
                <w:rFonts w:ascii="Arial" w:hAnsi="Arial" w:cs="Arial"/>
                <w:b/>
                <w:sz w:val="22"/>
                <w:szCs w:val="22"/>
                <w:lang w:val="en-GB"/>
              </w:rPr>
            </w:pPr>
            <w:r w:rsidRPr="00475403">
              <w:rPr>
                <w:rFonts w:ascii="Arial" w:hAnsi="Arial" w:cs="Arial"/>
                <w:b/>
                <w:sz w:val="22"/>
                <w:szCs w:val="22"/>
                <w:lang w:val="en-GB"/>
              </w:rPr>
              <w:t>Classification</w:t>
            </w:r>
          </w:p>
        </w:tc>
        <w:tc>
          <w:tcPr>
            <w:tcW w:w="5670" w:type="dxa"/>
            <w:shd w:val="clear" w:color="auto" w:fill="BFBFBF" w:themeFill="background1" w:themeFillShade="BF"/>
          </w:tcPr>
          <w:p w14:paraId="795ED34A" w14:textId="77777777" w:rsidR="00475403" w:rsidRPr="00475403" w:rsidRDefault="00475403" w:rsidP="00862392">
            <w:pPr>
              <w:tabs>
                <w:tab w:val="num" w:pos="720"/>
                <w:tab w:val="left" w:pos="1440"/>
              </w:tabs>
              <w:spacing w:after="0" w:line="240" w:lineRule="auto"/>
              <w:jc w:val="both"/>
              <w:rPr>
                <w:rFonts w:ascii="Arial" w:hAnsi="Arial" w:cs="Arial"/>
                <w:b/>
                <w:sz w:val="22"/>
                <w:szCs w:val="22"/>
                <w:lang w:val="en-GB"/>
              </w:rPr>
            </w:pPr>
            <w:r w:rsidRPr="00475403">
              <w:rPr>
                <w:rFonts w:ascii="Arial" w:hAnsi="Arial" w:cs="Arial"/>
                <w:b/>
                <w:sz w:val="22"/>
                <w:szCs w:val="22"/>
                <w:lang w:val="en-GB"/>
              </w:rPr>
              <w:t>Reading List entry</w:t>
            </w:r>
          </w:p>
        </w:tc>
        <w:tc>
          <w:tcPr>
            <w:tcW w:w="1560" w:type="dxa"/>
            <w:shd w:val="clear" w:color="auto" w:fill="BFBFBF" w:themeFill="background1" w:themeFillShade="BF"/>
          </w:tcPr>
          <w:p w14:paraId="45DCAAE7" w14:textId="77777777" w:rsidR="00475403" w:rsidRPr="00475403" w:rsidRDefault="00475403" w:rsidP="00862392">
            <w:pPr>
              <w:tabs>
                <w:tab w:val="num" w:pos="720"/>
                <w:tab w:val="left" w:pos="1440"/>
              </w:tabs>
              <w:spacing w:after="0" w:line="240" w:lineRule="auto"/>
              <w:jc w:val="both"/>
              <w:rPr>
                <w:rFonts w:ascii="Arial" w:hAnsi="Arial" w:cs="Arial"/>
                <w:b/>
                <w:sz w:val="22"/>
                <w:szCs w:val="22"/>
                <w:lang w:val="en-GB"/>
              </w:rPr>
            </w:pPr>
            <w:r w:rsidRPr="00475403">
              <w:rPr>
                <w:rFonts w:ascii="Arial" w:hAnsi="Arial" w:cs="Arial"/>
                <w:b/>
                <w:sz w:val="22"/>
                <w:szCs w:val="22"/>
                <w:lang w:val="en-GB"/>
              </w:rPr>
              <w:t>Electronic</w:t>
            </w:r>
          </w:p>
        </w:tc>
      </w:tr>
      <w:tr w:rsidR="00475403" w:rsidRPr="00824803" w14:paraId="0FA206B2" w14:textId="77777777" w:rsidTr="00475403">
        <w:tc>
          <w:tcPr>
            <w:tcW w:w="1701" w:type="dxa"/>
          </w:tcPr>
          <w:p w14:paraId="227F0603" w14:textId="7B4BFC09"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p>
        </w:tc>
        <w:tc>
          <w:tcPr>
            <w:tcW w:w="5670" w:type="dxa"/>
          </w:tcPr>
          <w:p w14:paraId="7E165802" w14:textId="06941DE8" w:rsidR="00475403" w:rsidRPr="00475403" w:rsidRDefault="00475403" w:rsidP="00475403">
            <w:pPr>
              <w:tabs>
                <w:tab w:val="num" w:pos="720"/>
                <w:tab w:val="left" w:pos="1440"/>
              </w:tabs>
              <w:spacing w:after="0" w:line="240" w:lineRule="auto"/>
              <w:rPr>
                <w:rFonts w:ascii="Arial" w:hAnsi="Arial" w:cs="Arial"/>
                <w:sz w:val="22"/>
                <w:szCs w:val="22"/>
                <w:lang w:val="en-GB"/>
              </w:rPr>
            </w:pPr>
          </w:p>
        </w:tc>
        <w:tc>
          <w:tcPr>
            <w:tcW w:w="1560" w:type="dxa"/>
          </w:tcPr>
          <w:sdt>
            <w:sdtPr>
              <w:rPr>
                <w:rFonts w:ascii="Arial" w:hAnsi="Arial" w:cs="Arial"/>
                <w:lang w:val="en-GB"/>
              </w:rPr>
              <w:id w:val="-1332292160"/>
              <w14:checkbox>
                <w14:checked w14:val="0"/>
                <w14:checkedState w14:val="2612" w14:font="MS Gothic"/>
                <w14:uncheckedState w14:val="2610" w14:font="MS Gothic"/>
              </w14:checkbox>
            </w:sdtPr>
            <w:sdtEndPr/>
            <w:sdtContent>
              <w:p w14:paraId="3A3B4A66" w14:textId="4EF6C578" w:rsidR="00475403" w:rsidRPr="00475403" w:rsidRDefault="00C11F12" w:rsidP="00862392">
                <w:pPr>
                  <w:tabs>
                    <w:tab w:val="num" w:pos="720"/>
                    <w:tab w:val="left" w:pos="1440"/>
                  </w:tabs>
                  <w:spacing w:after="0" w:line="240" w:lineRule="auto"/>
                  <w:jc w:val="center"/>
                  <w:rPr>
                    <w:rFonts w:ascii="Arial" w:hAnsi="Arial" w:cs="Arial"/>
                    <w:sz w:val="22"/>
                    <w:szCs w:val="22"/>
                    <w:lang w:val="en-GB"/>
                  </w:rPr>
                </w:pPr>
                <w:r>
                  <w:rPr>
                    <w:rFonts w:ascii="MS Gothic" w:eastAsia="MS Gothic" w:hAnsi="MS Gothic" w:cs="Arial" w:hint="eastAsia"/>
                    <w:lang w:val="en-GB"/>
                  </w:rPr>
                  <w:t>☐</w:t>
                </w:r>
              </w:p>
            </w:sdtContent>
          </w:sdt>
        </w:tc>
      </w:tr>
      <w:tr w:rsidR="00C11F12" w:rsidRPr="00824803" w14:paraId="0D5CC988" w14:textId="77777777" w:rsidTr="00475403">
        <w:tc>
          <w:tcPr>
            <w:tcW w:w="1701" w:type="dxa"/>
          </w:tcPr>
          <w:p w14:paraId="296F09A4" w14:textId="244834C3" w:rsidR="00C11F12" w:rsidRPr="00475403" w:rsidRDefault="00C11F12" w:rsidP="00862392">
            <w:pPr>
              <w:tabs>
                <w:tab w:val="num" w:pos="720"/>
                <w:tab w:val="left" w:pos="1440"/>
              </w:tabs>
              <w:spacing w:after="0" w:line="240" w:lineRule="auto"/>
              <w:jc w:val="both"/>
              <w:rPr>
                <w:rFonts w:ascii="Arial" w:hAnsi="Arial" w:cs="Arial"/>
                <w:lang w:val="en-GB"/>
              </w:rPr>
            </w:pPr>
            <w:r>
              <w:rPr>
                <w:rFonts w:ascii="Arial" w:hAnsi="Arial" w:cs="Arial"/>
                <w:lang w:val="en-GB"/>
              </w:rPr>
              <w:t xml:space="preserve">Essential </w:t>
            </w:r>
          </w:p>
        </w:tc>
        <w:tc>
          <w:tcPr>
            <w:tcW w:w="5670" w:type="dxa"/>
          </w:tcPr>
          <w:p w14:paraId="23D199FE" w14:textId="31733AE1" w:rsidR="00C11F12" w:rsidRPr="00475403" w:rsidRDefault="00C11F12" w:rsidP="00475403">
            <w:pPr>
              <w:tabs>
                <w:tab w:val="num" w:pos="720"/>
                <w:tab w:val="left" w:pos="1440"/>
              </w:tabs>
              <w:spacing w:after="0" w:line="240" w:lineRule="auto"/>
              <w:rPr>
                <w:rFonts w:ascii="Arial" w:hAnsi="Arial" w:cs="Arial"/>
                <w:lang w:val="en-GB"/>
              </w:rPr>
            </w:pPr>
            <w:r>
              <w:rPr>
                <w:rFonts w:ascii="Source Sans Pro" w:hAnsi="Source Sans Pro"/>
                <w:sz w:val="23"/>
                <w:szCs w:val="23"/>
                <w:lang w:val="en"/>
              </w:rPr>
              <w:t xml:space="preserve">Bateman, N. (2000). </w:t>
            </w:r>
            <w:r>
              <w:rPr>
                <w:rFonts w:ascii="Source Sans Pro" w:hAnsi="Source Sans Pro"/>
                <w:i/>
                <w:iCs/>
                <w:sz w:val="23"/>
                <w:szCs w:val="23"/>
                <w:lang w:val="en"/>
              </w:rPr>
              <w:t>Advocacy skills for health and social care professionals</w:t>
            </w:r>
            <w:r>
              <w:rPr>
                <w:rFonts w:ascii="Source Sans Pro" w:hAnsi="Source Sans Pro"/>
                <w:sz w:val="23"/>
                <w:szCs w:val="23"/>
                <w:lang w:val="en"/>
              </w:rPr>
              <w:t xml:space="preserve">. </w:t>
            </w:r>
            <w:proofErr w:type="gramStart"/>
            <w:r>
              <w:rPr>
                <w:rFonts w:ascii="Source Sans Pro" w:hAnsi="Source Sans Pro"/>
                <w:sz w:val="23"/>
                <w:szCs w:val="23"/>
                <w:lang w:val="en"/>
              </w:rPr>
              <w:t>London ;</w:t>
            </w:r>
            <w:proofErr w:type="gramEnd"/>
            <w:r>
              <w:rPr>
                <w:rFonts w:ascii="Source Sans Pro" w:hAnsi="Source Sans Pro"/>
                <w:sz w:val="23"/>
                <w:szCs w:val="23"/>
                <w:lang w:val="en"/>
              </w:rPr>
              <w:t xml:space="preserve"> Philadelphia: J. Kingsley.</w:t>
            </w:r>
          </w:p>
        </w:tc>
        <w:tc>
          <w:tcPr>
            <w:tcW w:w="1560" w:type="dxa"/>
          </w:tcPr>
          <w:p w14:paraId="3B0D6EB4" w14:textId="6557BF97" w:rsidR="00C11F12" w:rsidRDefault="00C11F12" w:rsidP="00862392">
            <w:pPr>
              <w:tabs>
                <w:tab w:val="num" w:pos="720"/>
                <w:tab w:val="left" w:pos="1440"/>
              </w:tabs>
              <w:spacing w:after="0" w:line="240" w:lineRule="auto"/>
              <w:jc w:val="center"/>
              <w:rPr>
                <w:rFonts w:ascii="Arial" w:hAnsi="Arial" w:cs="Arial"/>
                <w:lang w:val="en-GB"/>
              </w:rPr>
            </w:pPr>
            <w:r>
              <w:rPr>
                <w:rFonts w:ascii="Arial" w:hAnsi="Arial" w:cs="Arial"/>
                <w:lang w:val="en-GB"/>
              </w:rPr>
              <w:t>UWTSD online</w:t>
            </w:r>
          </w:p>
        </w:tc>
      </w:tr>
      <w:tr w:rsidR="00C11F12" w:rsidRPr="00824803" w14:paraId="059CB183" w14:textId="77777777" w:rsidTr="00475403">
        <w:tc>
          <w:tcPr>
            <w:tcW w:w="1701" w:type="dxa"/>
          </w:tcPr>
          <w:p w14:paraId="4CD3F10C" w14:textId="13DDDE40" w:rsidR="00C11F12" w:rsidRDefault="00C11F12" w:rsidP="00862392">
            <w:pPr>
              <w:tabs>
                <w:tab w:val="num" w:pos="720"/>
                <w:tab w:val="left" w:pos="1440"/>
              </w:tabs>
              <w:spacing w:after="0" w:line="240" w:lineRule="auto"/>
              <w:jc w:val="both"/>
              <w:rPr>
                <w:rFonts w:ascii="Arial" w:hAnsi="Arial" w:cs="Arial"/>
                <w:lang w:val="en-GB"/>
              </w:rPr>
            </w:pPr>
            <w:r>
              <w:rPr>
                <w:rFonts w:ascii="Arial" w:hAnsi="Arial" w:cs="Arial"/>
                <w:lang w:val="en-GB"/>
              </w:rPr>
              <w:t>Essential</w:t>
            </w:r>
          </w:p>
        </w:tc>
        <w:tc>
          <w:tcPr>
            <w:tcW w:w="5670" w:type="dxa"/>
          </w:tcPr>
          <w:p w14:paraId="79D33C7C" w14:textId="7848B42A" w:rsidR="00C11F12" w:rsidRDefault="00C11F12" w:rsidP="00475403">
            <w:pPr>
              <w:tabs>
                <w:tab w:val="num" w:pos="720"/>
                <w:tab w:val="left" w:pos="1440"/>
              </w:tabs>
              <w:spacing w:after="0" w:line="240" w:lineRule="auto"/>
              <w:rPr>
                <w:rFonts w:ascii="Source Sans Pro" w:hAnsi="Source Sans Pro"/>
                <w:sz w:val="23"/>
                <w:szCs w:val="23"/>
                <w:lang w:val="en"/>
              </w:rPr>
            </w:pPr>
            <w:r>
              <w:rPr>
                <w:rFonts w:ascii="Source Sans Pro" w:hAnsi="Source Sans Pro"/>
                <w:sz w:val="23"/>
                <w:szCs w:val="23"/>
                <w:lang w:val="en"/>
              </w:rPr>
              <w:t xml:space="preserve">Boylan, J., &amp; Dalrymple, J. (2009). </w:t>
            </w:r>
            <w:r>
              <w:rPr>
                <w:rFonts w:ascii="Source Sans Pro" w:hAnsi="Source Sans Pro"/>
                <w:i/>
                <w:iCs/>
                <w:sz w:val="23"/>
                <w:szCs w:val="23"/>
                <w:lang w:val="en"/>
              </w:rPr>
              <w:t>Understanding advocacy for children and young adults</w:t>
            </w:r>
            <w:r>
              <w:rPr>
                <w:rFonts w:ascii="Source Sans Pro" w:hAnsi="Source Sans Pro"/>
                <w:sz w:val="23"/>
                <w:szCs w:val="23"/>
                <w:lang w:val="en"/>
              </w:rPr>
              <w:t>. Maidenhead: Open University Press.</w:t>
            </w:r>
          </w:p>
        </w:tc>
        <w:tc>
          <w:tcPr>
            <w:tcW w:w="1560" w:type="dxa"/>
          </w:tcPr>
          <w:p w14:paraId="37C46D2A" w14:textId="590A4065" w:rsidR="00C11F12" w:rsidRDefault="00C11F12" w:rsidP="00862392">
            <w:pPr>
              <w:tabs>
                <w:tab w:val="num" w:pos="720"/>
                <w:tab w:val="left" w:pos="1440"/>
              </w:tabs>
              <w:spacing w:after="0" w:line="240" w:lineRule="auto"/>
              <w:jc w:val="center"/>
              <w:rPr>
                <w:rFonts w:ascii="Arial" w:hAnsi="Arial" w:cs="Arial"/>
                <w:lang w:val="en-GB"/>
              </w:rPr>
            </w:pPr>
            <w:r>
              <w:rPr>
                <w:rFonts w:ascii="Arial" w:hAnsi="Arial" w:cs="Arial"/>
                <w:lang w:val="en-GB"/>
              </w:rPr>
              <w:t>UWTSD online</w:t>
            </w:r>
          </w:p>
        </w:tc>
      </w:tr>
      <w:tr w:rsidR="00C11F12" w:rsidRPr="00824803" w14:paraId="7A936CDA" w14:textId="77777777" w:rsidTr="00475403">
        <w:tc>
          <w:tcPr>
            <w:tcW w:w="1701" w:type="dxa"/>
          </w:tcPr>
          <w:p w14:paraId="459DA48E" w14:textId="46212B62" w:rsidR="00C11F12" w:rsidRDefault="00C11F12" w:rsidP="00862392">
            <w:pPr>
              <w:tabs>
                <w:tab w:val="num" w:pos="720"/>
                <w:tab w:val="left" w:pos="1440"/>
              </w:tabs>
              <w:spacing w:after="0" w:line="240" w:lineRule="auto"/>
              <w:jc w:val="both"/>
              <w:rPr>
                <w:rFonts w:ascii="Arial" w:hAnsi="Arial" w:cs="Arial"/>
                <w:lang w:val="en-GB"/>
              </w:rPr>
            </w:pPr>
            <w:r>
              <w:rPr>
                <w:rFonts w:ascii="Arial" w:hAnsi="Arial" w:cs="Arial"/>
                <w:lang w:val="en-GB"/>
              </w:rPr>
              <w:t>Essential</w:t>
            </w:r>
          </w:p>
        </w:tc>
        <w:tc>
          <w:tcPr>
            <w:tcW w:w="5670" w:type="dxa"/>
          </w:tcPr>
          <w:p w14:paraId="4BBEAA2F" w14:textId="2BC93364" w:rsidR="00C11F12" w:rsidRDefault="00C11F12" w:rsidP="00475403">
            <w:pPr>
              <w:tabs>
                <w:tab w:val="num" w:pos="720"/>
                <w:tab w:val="left" w:pos="1440"/>
              </w:tabs>
              <w:spacing w:after="0" w:line="240" w:lineRule="auto"/>
              <w:rPr>
                <w:rFonts w:ascii="Source Sans Pro" w:hAnsi="Source Sans Pro"/>
                <w:sz w:val="23"/>
                <w:szCs w:val="23"/>
                <w:lang w:val="en"/>
              </w:rPr>
            </w:pPr>
            <w:proofErr w:type="spellStart"/>
            <w:r>
              <w:rPr>
                <w:rFonts w:ascii="Source Sans Pro" w:hAnsi="Source Sans Pro"/>
                <w:sz w:val="23"/>
                <w:szCs w:val="23"/>
                <w:lang w:val="en"/>
              </w:rPr>
              <w:t>Donnison</w:t>
            </w:r>
            <w:proofErr w:type="spellEnd"/>
            <w:r>
              <w:rPr>
                <w:rFonts w:ascii="Source Sans Pro" w:hAnsi="Source Sans Pro"/>
                <w:sz w:val="23"/>
                <w:szCs w:val="23"/>
                <w:lang w:val="en"/>
              </w:rPr>
              <w:t xml:space="preserve">, D. (2009). </w:t>
            </w:r>
            <w:r>
              <w:rPr>
                <w:rFonts w:ascii="Source Sans Pro" w:hAnsi="Source Sans Pro"/>
                <w:i/>
                <w:iCs/>
                <w:sz w:val="23"/>
                <w:szCs w:val="23"/>
                <w:lang w:val="en"/>
              </w:rPr>
              <w:t>Speaking to power advocacy for health and social care</w:t>
            </w:r>
            <w:r>
              <w:rPr>
                <w:rFonts w:ascii="Source Sans Pro" w:hAnsi="Source Sans Pro"/>
                <w:sz w:val="23"/>
                <w:szCs w:val="23"/>
                <w:lang w:val="en"/>
              </w:rPr>
              <w:t xml:space="preserve">. Bristol, </w:t>
            </w:r>
            <w:proofErr w:type="gramStart"/>
            <w:r>
              <w:rPr>
                <w:rFonts w:ascii="Source Sans Pro" w:hAnsi="Source Sans Pro"/>
                <w:sz w:val="23"/>
                <w:szCs w:val="23"/>
                <w:lang w:val="en"/>
              </w:rPr>
              <w:t>U.K. ;</w:t>
            </w:r>
            <w:proofErr w:type="gramEnd"/>
            <w:r>
              <w:rPr>
                <w:rFonts w:ascii="Source Sans Pro" w:hAnsi="Source Sans Pro"/>
                <w:sz w:val="23"/>
                <w:szCs w:val="23"/>
                <w:lang w:val="en"/>
              </w:rPr>
              <w:t xml:space="preserve"> Portland, Ore.: Policy.</w:t>
            </w:r>
          </w:p>
        </w:tc>
        <w:tc>
          <w:tcPr>
            <w:tcW w:w="1560" w:type="dxa"/>
          </w:tcPr>
          <w:p w14:paraId="6C93BBAA" w14:textId="4048F4EB" w:rsidR="00C11F12" w:rsidRDefault="00C11F12" w:rsidP="00862392">
            <w:pPr>
              <w:tabs>
                <w:tab w:val="num" w:pos="720"/>
                <w:tab w:val="left" w:pos="1440"/>
              </w:tabs>
              <w:spacing w:after="0" w:line="240" w:lineRule="auto"/>
              <w:jc w:val="center"/>
              <w:rPr>
                <w:rFonts w:ascii="Arial" w:hAnsi="Arial" w:cs="Arial"/>
                <w:lang w:val="en-GB"/>
              </w:rPr>
            </w:pPr>
            <w:r>
              <w:rPr>
                <w:rFonts w:ascii="Arial" w:hAnsi="Arial" w:cs="Arial"/>
                <w:lang w:val="en-GB"/>
              </w:rPr>
              <w:t>UWTSD Online</w:t>
            </w:r>
          </w:p>
        </w:tc>
      </w:tr>
      <w:tr w:rsidR="00C11F12" w:rsidRPr="00824803" w14:paraId="79AC015F" w14:textId="77777777" w:rsidTr="00475403">
        <w:tc>
          <w:tcPr>
            <w:tcW w:w="1701" w:type="dxa"/>
          </w:tcPr>
          <w:p w14:paraId="13DA3A1F" w14:textId="1FABFBA0" w:rsidR="00C11F12" w:rsidRDefault="00C11F12" w:rsidP="00862392">
            <w:pPr>
              <w:tabs>
                <w:tab w:val="num" w:pos="720"/>
                <w:tab w:val="left" w:pos="1440"/>
              </w:tabs>
              <w:spacing w:after="0" w:line="240" w:lineRule="auto"/>
              <w:jc w:val="both"/>
              <w:rPr>
                <w:rFonts w:ascii="Arial" w:hAnsi="Arial" w:cs="Arial"/>
                <w:lang w:val="en-GB"/>
              </w:rPr>
            </w:pPr>
            <w:r>
              <w:rPr>
                <w:rFonts w:ascii="Arial" w:hAnsi="Arial" w:cs="Arial"/>
                <w:lang w:val="en-GB"/>
              </w:rPr>
              <w:t>Further</w:t>
            </w:r>
          </w:p>
        </w:tc>
        <w:tc>
          <w:tcPr>
            <w:tcW w:w="5670" w:type="dxa"/>
          </w:tcPr>
          <w:p w14:paraId="2BD05901" w14:textId="77777777" w:rsidR="00C11F12" w:rsidRPr="00C11F12" w:rsidRDefault="00C11F12" w:rsidP="00C11F12">
            <w:pPr>
              <w:shd w:val="clear" w:color="auto" w:fill="FFFFFF"/>
              <w:spacing w:after="0" w:line="240" w:lineRule="auto"/>
              <w:rPr>
                <w:rFonts w:eastAsia="Times New Roman" w:cs="Calibri"/>
                <w:color w:val="000000"/>
                <w:sz w:val="24"/>
                <w:szCs w:val="24"/>
                <w:lang w:val="en-GB"/>
              </w:rPr>
            </w:pPr>
            <w:r w:rsidRPr="00C11F12">
              <w:rPr>
                <w:rFonts w:eastAsia="Times New Roman" w:cs="Calibri"/>
                <w:color w:val="000000"/>
                <w:sz w:val="24"/>
                <w:szCs w:val="24"/>
                <w:lang w:val="en-GB"/>
              </w:rPr>
              <w:t>Jansson, B. (2016). </w:t>
            </w:r>
            <w:r w:rsidRPr="00C11F12">
              <w:rPr>
                <w:rFonts w:eastAsia="Times New Roman" w:cs="Calibri"/>
                <w:i/>
                <w:iCs/>
                <w:color w:val="000000"/>
                <w:sz w:val="24"/>
                <w:szCs w:val="24"/>
                <w:lang w:val="en-GB"/>
              </w:rPr>
              <w:t xml:space="preserve">Social welfare policy and </w:t>
            </w:r>
            <w:proofErr w:type="gramStart"/>
            <w:r w:rsidRPr="00C11F12">
              <w:rPr>
                <w:rFonts w:eastAsia="Times New Roman" w:cs="Calibri"/>
                <w:i/>
                <w:iCs/>
                <w:color w:val="000000"/>
                <w:sz w:val="24"/>
                <w:szCs w:val="24"/>
                <w:lang w:val="en-GB"/>
              </w:rPr>
              <w:t>advocacy :</w:t>
            </w:r>
            <w:proofErr w:type="gramEnd"/>
            <w:r w:rsidRPr="00C11F12">
              <w:rPr>
                <w:rFonts w:eastAsia="Times New Roman" w:cs="Calibri"/>
                <w:i/>
                <w:iCs/>
                <w:color w:val="000000"/>
                <w:sz w:val="24"/>
                <w:szCs w:val="24"/>
                <w:lang w:val="en-GB"/>
              </w:rPr>
              <w:t xml:space="preserve"> Advancing social justice through 8 policy sectors</w:t>
            </w:r>
            <w:r w:rsidRPr="00C11F12">
              <w:rPr>
                <w:rFonts w:eastAsia="Times New Roman" w:cs="Calibri"/>
                <w:color w:val="000000"/>
                <w:sz w:val="24"/>
                <w:szCs w:val="24"/>
                <w:lang w:val="en-GB"/>
              </w:rPr>
              <w:t>.</w:t>
            </w:r>
          </w:p>
          <w:p w14:paraId="35F465DE" w14:textId="77777777" w:rsidR="00C11F12" w:rsidRDefault="00C11F12" w:rsidP="00475403">
            <w:pPr>
              <w:tabs>
                <w:tab w:val="num" w:pos="720"/>
                <w:tab w:val="left" w:pos="1440"/>
              </w:tabs>
              <w:spacing w:after="0" w:line="240" w:lineRule="auto"/>
              <w:rPr>
                <w:rFonts w:ascii="Source Sans Pro" w:hAnsi="Source Sans Pro"/>
                <w:sz w:val="23"/>
                <w:szCs w:val="23"/>
                <w:lang w:val="en"/>
              </w:rPr>
            </w:pPr>
          </w:p>
        </w:tc>
        <w:tc>
          <w:tcPr>
            <w:tcW w:w="1560" w:type="dxa"/>
          </w:tcPr>
          <w:p w14:paraId="7BF4CEBC" w14:textId="79DA2CC1" w:rsidR="00C11F12" w:rsidRDefault="00C11F12" w:rsidP="00862392">
            <w:pPr>
              <w:tabs>
                <w:tab w:val="num" w:pos="720"/>
                <w:tab w:val="left" w:pos="1440"/>
              </w:tabs>
              <w:spacing w:after="0" w:line="240" w:lineRule="auto"/>
              <w:jc w:val="center"/>
              <w:rPr>
                <w:rFonts w:ascii="Arial" w:hAnsi="Arial" w:cs="Arial"/>
                <w:lang w:val="en-GB"/>
              </w:rPr>
            </w:pPr>
            <w:r>
              <w:rPr>
                <w:rFonts w:ascii="Arial" w:hAnsi="Arial" w:cs="Arial"/>
                <w:lang w:val="en-GB"/>
              </w:rPr>
              <w:t>In library</w:t>
            </w:r>
          </w:p>
        </w:tc>
      </w:tr>
      <w:tr w:rsidR="00C11F12" w:rsidRPr="00824803" w14:paraId="2157F45C" w14:textId="77777777" w:rsidTr="00475403">
        <w:tc>
          <w:tcPr>
            <w:tcW w:w="1701" w:type="dxa"/>
          </w:tcPr>
          <w:p w14:paraId="01D62B77" w14:textId="4F8F1232" w:rsidR="00C11F12" w:rsidRDefault="00C11F12" w:rsidP="00862392">
            <w:pPr>
              <w:tabs>
                <w:tab w:val="num" w:pos="720"/>
                <w:tab w:val="left" w:pos="1440"/>
              </w:tabs>
              <w:spacing w:after="0" w:line="240" w:lineRule="auto"/>
              <w:jc w:val="both"/>
              <w:rPr>
                <w:rFonts w:ascii="Arial" w:hAnsi="Arial" w:cs="Arial"/>
                <w:lang w:val="en-GB"/>
              </w:rPr>
            </w:pPr>
            <w:r>
              <w:rPr>
                <w:rFonts w:ascii="Arial" w:hAnsi="Arial" w:cs="Arial"/>
                <w:lang w:val="en-GB"/>
              </w:rPr>
              <w:t>Further</w:t>
            </w:r>
          </w:p>
        </w:tc>
        <w:tc>
          <w:tcPr>
            <w:tcW w:w="5670" w:type="dxa"/>
          </w:tcPr>
          <w:p w14:paraId="104E1B1F" w14:textId="4EC32032" w:rsidR="00C11F12" w:rsidRPr="00C11F12" w:rsidRDefault="00C11F12" w:rsidP="00C11F12">
            <w:pPr>
              <w:shd w:val="clear" w:color="auto" w:fill="FFFFFF"/>
              <w:spacing w:after="0" w:line="240" w:lineRule="auto"/>
              <w:rPr>
                <w:rFonts w:eastAsia="Times New Roman" w:cs="Calibri"/>
                <w:color w:val="000000"/>
                <w:sz w:val="24"/>
                <w:szCs w:val="24"/>
                <w:lang w:val="en-GB"/>
              </w:rPr>
            </w:pPr>
            <w:r w:rsidRPr="00C11F12">
              <w:rPr>
                <w:color w:val="000000"/>
                <w:sz w:val="24"/>
                <w:szCs w:val="24"/>
                <w:shd w:val="clear" w:color="auto" w:fill="FFFFFF"/>
              </w:rPr>
              <w:t>Pritchard, &amp; Pritchard, Jacki. (2008). </w:t>
            </w:r>
            <w:r w:rsidRPr="00C11F12">
              <w:rPr>
                <w:i/>
                <w:iCs/>
                <w:color w:val="000000"/>
                <w:sz w:val="24"/>
                <w:szCs w:val="24"/>
                <w:shd w:val="clear" w:color="auto" w:fill="FFFFFF"/>
              </w:rPr>
              <w:t xml:space="preserve">Good practice in the law and safeguarding </w:t>
            </w:r>
            <w:proofErr w:type="gramStart"/>
            <w:r w:rsidRPr="00C11F12">
              <w:rPr>
                <w:i/>
                <w:iCs/>
                <w:color w:val="000000"/>
                <w:sz w:val="24"/>
                <w:szCs w:val="24"/>
                <w:shd w:val="clear" w:color="auto" w:fill="FFFFFF"/>
              </w:rPr>
              <w:t>adults :</w:t>
            </w:r>
            <w:proofErr w:type="gramEnd"/>
            <w:r w:rsidRPr="00C11F12">
              <w:rPr>
                <w:i/>
                <w:iCs/>
                <w:color w:val="000000"/>
                <w:sz w:val="24"/>
                <w:szCs w:val="24"/>
                <w:shd w:val="clear" w:color="auto" w:fill="FFFFFF"/>
              </w:rPr>
              <w:t xml:space="preserve"> Criminal justice and adult protection</w:t>
            </w:r>
            <w:r w:rsidRPr="00C11F12">
              <w:rPr>
                <w:color w:val="000000"/>
                <w:sz w:val="24"/>
                <w:szCs w:val="24"/>
                <w:shd w:val="clear" w:color="auto" w:fill="FFFFFF"/>
              </w:rPr>
              <w:t> (Good practice in health, social care and criminal justice). London: Jessica Kingsley.</w:t>
            </w:r>
          </w:p>
        </w:tc>
        <w:tc>
          <w:tcPr>
            <w:tcW w:w="1560" w:type="dxa"/>
          </w:tcPr>
          <w:p w14:paraId="1F733228" w14:textId="0662B021" w:rsidR="00C11F12" w:rsidRDefault="00C11F12" w:rsidP="00862392">
            <w:pPr>
              <w:tabs>
                <w:tab w:val="num" w:pos="720"/>
                <w:tab w:val="left" w:pos="1440"/>
              </w:tabs>
              <w:spacing w:after="0" w:line="240" w:lineRule="auto"/>
              <w:jc w:val="center"/>
              <w:rPr>
                <w:rFonts w:ascii="Arial" w:hAnsi="Arial" w:cs="Arial"/>
                <w:lang w:val="en-GB"/>
              </w:rPr>
            </w:pPr>
            <w:r>
              <w:rPr>
                <w:rFonts w:ascii="Arial" w:hAnsi="Arial" w:cs="Arial"/>
                <w:lang w:val="en-GB"/>
              </w:rPr>
              <w:t>In library</w:t>
            </w:r>
          </w:p>
        </w:tc>
      </w:tr>
      <w:tr w:rsidR="00C11F12" w:rsidRPr="00824803" w14:paraId="50F05F94" w14:textId="77777777" w:rsidTr="00475403">
        <w:tc>
          <w:tcPr>
            <w:tcW w:w="1701" w:type="dxa"/>
          </w:tcPr>
          <w:p w14:paraId="4E052541" w14:textId="77777777" w:rsidR="00C11F12" w:rsidRDefault="00C11F12" w:rsidP="00862392">
            <w:pPr>
              <w:tabs>
                <w:tab w:val="num" w:pos="720"/>
                <w:tab w:val="left" w:pos="1440"/>
              </w:tabs>
              <w:spacing w:after="0" w:line="240" w:lineRule="auto"/>
              <w:jc w:val="both"/>
              <w:rPr>
                <w:rFonts w:ascii="Arial" w:hAnsi="Arial" w:cs="Arial"/>
                <w:lang w:val="en-GB"/>
              </w:rPr>
            </w:pPr>
            <w:bookmarkStart w:id="0" w:name="_GoBack"/>
            <w:bookmarkEnd w:id="0"/>
          </w:p>
        </w:tc>
        <w:tc>
          <w:tcPr>
            <w:tcW w:w="5670" w:type="dxa"/>
          </w:tcPr>
          <w:p w14:paraId="36730B73" w14:textId="77777777" w:rsidR="00C11F12" w:rsidRPr="00C11F12" w:rsidRDefault="00C11F12" w:rsidP="00C11F12">
            <w:pPr>
              <w:shd w:val="clear" w:color="auto" w:fill="FFFFFF"/>
              <w:spacing w:after="0" w:line="240" w:lineRule="auto"/>
              <w:rPr>
                <w:rFonts w:eastAsia="Times New Roman" w:cs="Calibri"/>
                <w:color w:val="000000"/>
                <w:sz w:val="24"/>
                <w:szCs w:val="24"/>
                <w:lang w:val="en-GB"/>
              </w:rPr>
            </w:pPr>
          </w:p>
        </w:tc>
        <w:tc>
          <w:tcPr>
            <w:tcW w:w="1560" w:type="dxa"/>
          </w:tcPr>
          <w:p w14:paraId="768B16A3" w14:textId="77777777" w:rsidR="00C11F12" w:rsidRDefault="00C11F12" w:rsidP="00862392">
            <w:pPr>
              <w:tabs>
                <w:tab w:val="num" w:pos="720"/>
                <w:tab w:val="left" w:pos="1440"/>
              </w:tabs>
              <w:spacing w:after="0" w:line="240" w:lineRule="auto"/>
              <w:jc w:val="center"/>
              <w:rPr>
                <w:rFonts w:ascii="Arial" w:hAnsi="Arial" w:cs="Arial"/>
                <w:lang w:val="en-GB"/>
              </w:rPr>
            </w:pPr>
          </w:p>
        </w:tc>
      </w:tr>
      <w:tr w:rsidR="00475403" w:rsidRPr="00824803" w14:paraId="39C6A183" w14:textId="77777777" w:rsidTr="00475403">
        <w:tc>
          <w:tcPr>
            <w:tcW w:w="1701" w:type="dxa"/>
          </w:tcPr>
          <w:p w14:paraId="55E793C2"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301C630D" w14:textId="77777777" w:rsidR="00475403" w:rsidRPr="00475403" w:rsidRDefault="00475403" w:rsidP="00475403">
            <w:pPr>
              <w:tabs>
                <w:tab w:val="left" w:pos="1440"/>
              </w:tabs>
              <w:spacing w:after="0" w:line="240" w:lineRule="auto"/>
              <w:rPr>
                <w:rFonts w:ascii="Arial" w:hAnsi="Arial" w:cs="Arial"/>
                <w:bCs/>
                <w:sz w:val="22"/>
                <w:szCs w:val="22"/>
                <w:lang w:val="en-GB"/>
              </w:rPr>
            </w:pPr>
            <w:r w:rsidRPr="00475403">
              <w:rPr>
                <w:rFonts w:ascii="Arial" w:hAnsi="Arial" w:cs="Arial"/>
                <w:bCs/>
                <w:sz w:val="22"/>
                <w:szCs w:val="22"/>
                <w:lang w:val="en-GB"/>
              </w:rPr>
              <w:t xml:space="preserve">Maclean, M and </w:t>
            </w:r>
            <w:proofErr w:type="spellStart"/>
            <w:r w:rsidRPr="00475403">
              <w:rPr>
                <w:rFonts w:ascii="Arial" w:hAnsi="Arial" w:cs="Arial"/>
                <w:bCs/>
                <w:sz w:val="22"/>
                <w:szCs w:val="22"/>
                <w:lang w:val="en-GB"/>
              </w:rPr>
              <w:t>Eekelaar</w:t>
            </w:r>
            <w:proofErr w:type="spellEnd"/>
            <w:r w:rsidRPr="00475403">
              <w:rPr>
                <w:rFonts w:ascii="Arial" w:hAnsi="Arial" w:cs="Arial"/>
                <w:bCs/>
                <w:sz w:val="22"/>
                <w:szCs w:val="22"/>
                <w:lang w:val="en-GB"/>
              </w:rPr>
              <w:t xml:space="preserve">, J (2009). Family Law Advocacy: How Barristers Help the Victims of Family Failure. UK: 2009. </w:t>
            </w:r>
          </w:p>
        </w:tc>
        <w:tc>
          <w:tcPr>
            <w:tcW w:w="1560" w:type="dxa"/>
          </w:tcPr>
          <w:sdt>
            <w:sdtPr>
              <w:rPr>
                <w:rFonts w:ascii="Arial" w:hAnsi="Arial" w:cs="Arial"/>
                <w:lang w:val="en-GB"/>
              </w:rPr>
              <w:id w:val="-723988697"/>
              <w14:checkbox>
                <w14:checked w14:val="1"/>
                <w14:checkedState w14:val="2612" w14:font="MS Gothic"/>
                <w14:uncheckedState w14:val="2610" w14:font="MS Gothic"/>
              </w14:checkbox>
            </w:sdtPr>
            <w:sdtEndPr/>
            <w:sdtContent>
              <w:p w14:paraId="4C10C0F0"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2E639B98" w14:textId="77777777" w:rsidTr="00475403">
        <w:tc>
          <w:tcPr>
            <w:tcW w:w="1701" w:type="dxa"/>
          </w:tcPr>
          <w:p w14:paraId="142EEEC4"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678A9650" w14:textId="77777777" w:rsidR="00475403" w:rsidRPr="00475403" w:rsidRDefault="00475403" w:rsidP="00475403">
            <w:pPr>
              <w:tabs>
                <w:tab w:val="left" w:pos="1440"/>
              </w:tabs>
              <w:spacing w:after="0" w:line="240" w:lineRule="auto"/>
              <w:rPr>
                <w:rFonts w:ascii="Arial" w:hAnsi="Arial" w:cs="Arial"/>
                <w:b/>
                <w:bCs/>
                <w:sz w:val="22"/>
                <w:szCs w:val="22"/>
                <w:lang w:val="en-GB"/>
              </w:rPr>
            </w:pPr>
            <w:r w:rsidRPr="00475403">
              <w:rPr>
                <w:rFonts w:ascii="Arial" w:hAnsi="Arial" w:cs="Arial"/>
                <w:bCs/>
                <w:sz w:val="22"/>
                <w:szCs w:val="22"/>
                <w:lang w:val="en-GB"/>
              </w:rPr>
              <w:t>Evans, K (1993) The Golden Rules of</w:t>
            </w:r>
            <w:r w:rsidRPr="00475403">
              <w:rPr>
                <w:rFonts w:ascii="Arial" w:hAnsi="Arial" w:cs="Arial"/>
                <w:b/>
                <w:bCs/>
                <w:sz w:val="22"/>
                <w:szCs w:val="22"/>
                <w:lang w:val="en-GB"/>
              </w:rPr>
              <w:t xml:space="preserve"> </w:t>
            </w:r>
            <w:r w:rsidRPr="00475403">
              <w:rPr>
                <w:rFonts w:ascii="Arial" w:hAnsi="Arial" w:cs="Arial"/>
                <w:bCs/>
                <w:sz w:val="22"/>
                <w:szCs w:val="22"/>
                <w:lang w:val="en-GB"/>
              </w:rPr>
              <w:t xml:space="preserve">Advocacy. UK: Blackwell. </w:t>
            </w:r>
          </w:p>
        </w:tc>
        <w:tc>
          <w:tcPr>
            <w:tcW w:w="1560" w:type="dxa"/>
          </w:tcPr>
          <w:sdt>
            <w:sdtPr>
              <w:rPr>
                <w:rFonts w:ascii="Arial" w:hAnsi="Arial" w:cs="Arial"/>
                <w:lang w:val="en-GB"/>
              </w:rPr>
              <w:id w:val="-1139181012"/>
              <w14:checkbox>
                <w14:checked w14:val="1"/>
                <w14:checkedState w14:val="2612" w14:font="MS Gothic"/>
                <w14:uncheckedState w14:val="2610" w14:font="MS Gothic"/>
              </w14:checkbox>
            </w:sdtPr>
            <w:sdtEndPr/>
            <w:sdtContent>
              <w:p w14:paraId="4AB57558"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028E5D5A" w14:textId="77777777" w:rsidTr="00475403">
        <w:tc>
          <w:tcPr>
            <w:tcW w:w="1701" w:type="dxa"/>
          </w:tcPr>
          <w:p w14:paraId="3E54DBE7"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588503E9" w14:textId="77777777" w:rsidR="00475403" w:rsidRPr="00475403" w:rsidRDefault="008510BF" w:rsidP="00475403">
            <w:pPr>
              <w:tabs>
                <w:tab w:val="num" w:pos="720"/>
                <w:tab w:val="left" w:pos="1440"/>
              </w:tabs>
              <w:spacing w:after="0" w:line="240" w:lineRule="auto"/>
              <w:rPr>
                <w:rFonts w:ascii="Arial" w:hAnsi="Arial" w:cs="Arial"/>
                <w:sz w:val="22"/>
                <w:szCs w:val="22"/>
                <w:lang w:val="en-GB"/>
              </w:rPr>
            </w:pPr>
            <w:hyperlink r:id="rId5" w:history="1">
              <w:r w:rsidR="00475403" w:rsidRPr="00475403">
                <w:rPr>
                  <w:rFonts w:ascii="Arial" w:hAnsi="Arial" w:cs="Arial"/>
                  <w:sz w:val="22"/>
                  <w:szCs w:val="22"/>
                  <w:lang w:val="en-GB"/>
                </w:rPr>
                <w:t xml:space="preserve"> </w:t>
              </w:r>
              <w:proofErr w:type="spellStart"/>
              <w:r w:rsidR="00475403" w:rsidRPr="00475403">
                <w:rPr>
                  <w:rFonts w:ascii="Arial" w:hAnsi="Arial" w:cs="Arial"/>
                  <w:sz w:val="22"/>
                  <w:szCs w:val="22"/>
                  <w:lang w:val="en-GB"/>
                </w:rPr>
                <w:t>Agatston</w:t>
              </w:r>
              <w:proofErr w:type="spellEnd"/>
            </w:hyperlink>
            <w:r w:rsidR="00475403" w:rsidRPr="00475403">
              <w:rPr>
                <w:rFonts w:ascii="Arial" w:hAnsi="Arial" w:cs="Arial"/>
                <w:sz w:val="22"/>
                <w:szCs w:val="22"/>
                <w:lang w:val="en-GB"/>
              </w:rPr>
              <w:t xml:space="preserve">, A. </w:t>
            </w:r>
            <w:r w:rsidR="00475403" w:rsidRPr="00475403">
              <w:rPr>
                <w:rFonts w:ascii="Arial" w:hAnsi="Arial" w:cs="Arial"/>
                <w:bCs/>
                <w:sz w:val="22"/>
                <w:szCs w:val="22"/>
                <w:lang w:val="en-GB"/>
              </w:rPr>
              <w:t xml:space="preserve">H. (2014) The Legal Eagles Guide for Children’s Advocacy Centres Part IV: Soaring Higher for Children and Families. USA: </w:t>
            </w:r>
            <w:hyperlink r:id="rId6" w:history="1">
              <w:r w:rsidR="00475403" w:rsidRPr="00475403">
                <w:rPr>
                  <w:rFonts w:ascii="Arial" w:hAnsi="Arial" w:cs="Arial"/>
                  <w:bCs/>
                  <w:sz w:val="22"/>
                  <w:szCs w:val="22"/>
                  <w:lang w:val="en-GB"/>
                </w:rPr>
                <w:t>.</w:t>
              </w:r>
            </w:hyperlink>
          </w:p>
        </w:tc>
        <w:tc>
          <w:tcPr>
            <w:tcW w:w="1560" w:type="dxa"/>
          </w:tcPr>
          <w:sdt>
            <w:sdtPr>
              <w:rPr>
                <w:rFonts w:ascii="Arial" w:hAnsi="Arial" w:cs="Arial"/>
                <w:lang w:val="en-GB"/>
              </w:rPr>
              <w:id w:val="-466122509"/>
              <w14:checkbox>
                <w14:checked w14:val="1"/>
                <w14:checkedState w14:val="2612" w14:font="MS Gothic"/>
                <w14:uncheckedState w14:val="2610" w14:font="MS Gothic"/>
              </w14:checkbox>
            </w:sdtPr>
            <w:sdtEndPr/>
            <w:sdtContent>
              <w:p w14:paraId="01F3D711"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738FD729" w14:textId="77777777" w:rsidTr="00475403">
        <w:tc>
          <w:tcPr>
            <w:tcW w:w="1701" w:type="dxa"/>
          </w:tcPr>
          <w:p w14:paraId="2AA005B0"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5807000E"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Burke RH (2011) Criminal Justice Theory, Oxon: Routledge</w:t>
            </w:r>
          </w:p>
        </w:tc>
        <w:tc>
          <w:tcPr>
            <w:tcW w:w="1560" w:type="dxa"/>
          </w:tcPr>
          <w:sdt>
            <w:sdtPr>
              <w:rPr>
                <w:rFonts w:ascii="Arial" w:hAnsi="Arial" w:cs="Arial"/>
                <w:lang w:val="en-GB"/>
              </w:rPr>
              <w:id w:val="-600025180"/>
              <w14:checkbox>
                <w14:checked w14:val="1"/>
                <w14:checkedState w14:val="2612" w14:font="MS Gothic"/>
                <w14:uncheckedState w14:val="2610" w14:font="MS Gothic"/>
              </w14:checkbox>
            </w:sdtPr>
            <w:sdtEndPr/>
            <w:sdtContent>
              <w:p w14:paraId="1F9A0A74"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331540CD" w14:textId="77777777" w:rsidTr="00475403">
        <w:tc>
          <w:tcPr>
            <w:tcW w:w="1701" w:type="dxa"/>
          </w:tcPr>
          <w:p w14:paraId="703E239F"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1AE981FA"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 xml:space="preserve">Balmer, N., Buck, A., Patel, A., Denvir, C. and </w:t>
            </w:r>
            <w:proofErr w:type="spellStart"/>
            <w:r w:rsidRPr="00475403">
              <w:rPr>
                <w:rFonts w:ascii="Arial" w:hAnsi="Arial" w:cs="Arial"/>
                <w:sz w:val="22"/>
                <w:szCs w:val="22"/>
                <w:lang w:val="en-GB"/>
              </w:rPr>
              <w:t>Pleasence</w:t>
            </w:r>
            <w:proofErr w:type="spellEnd"/>
            <w:r w:rsidRPr="00475403">
              <w:rPr>
                <w:rFonts w:ascii="Arial" w:hAnsi="Arial" w:cs="Arial"/>
                <w:sz w:val="22"/>
                <w:szCs w:val="22"/>
                <w:lang w:val="en-GB"/>
              </w:rPr>
              <w:t>, P. (2010)</w:t>
            </w:r>
            <w:hyperlink r:id="rId7" w:history="1">
              <w:r w:rsidRPr="00475403">
                <w:rPr>
                  <w:rFonts w:ascii="Arial" w:hAnsi="Arial" w:cs="Arial"/>
                  <w:sz w:val="22"/>
                  <w:szCs w:val="22"/>
                  <w:lang w:val="en-GB"/>
                </w:rPr>
                <w:t xml:space="preserve"> Knowledge, Capability and the Experience of Rights Problems Research Report</w:t>
              </w:r>
            </w:hyperlink>
            <w:r w:rsidRPr="00475403">
              <w:rPr>
                <w:rFonts w:ascii="Arial" w:hAnsi="Arial" w:cs="Arial"/>
                <w:sz w:val="22"/>
                <w:szCs w:val="22"/>
                <w:lang w:val="en-GB"/>
              </w:rPr>
              <w:t xml:space="preserve">. </w:t>
            </w:r>
            <w:proofErr w:type="spellStart"/>
            <w:r w:rsidRPr="00475403">
              <w:rPr>
                <w:rFonts w:ascii="Arial" w:hAnsi="Arial" w:cs="Arial"/>
                <w:sz w:val="22"/>
                <w:szCs w:val="22"/>
                <w:lang w:val="en-GB"/>
              </w:rPr>
              <w:t>Plenet</w:t>
            </w:r>
            <w:proofErr w:type="spellEnd"/>
            <w:r w:rsidRPr="00475403">
              <w:rPr>
                <w:rFonts w:ascii="Arial" w:hAnsi="Arial" w:cs="Arial"/>
                <w:sz w:val="22"/>
                <w:szCs w:val="22"/>
                <w:lang w:val="en-GB"/>
              </w:rPr>
              <w:t>: Legal Services Research Centre.</w:t>
            </w:r>
          </w:p>
        </w:tc>
        <w:tc>
          <w:tcPr>
            <w:tcW w:w="1560" w:type="dxa"/>
          </w:tcPr>
          <w:sdt>
            <w:sdtPr>
              <w:rPr>
                <w:rFonts w:ascii="Arial" w:hAnsi="Arial" w:cs="Arial"/>
                <w:lang w:val="en-GB"/>
              </w:rPr>
              <w:id w:val="-664475258"/>
              <w14:checkbox>
                <w14:checked w14:val="1"/>
                <w14:checkedState w14:val="2612" w14:font="MS Gothic"/>
                <w14:uncheckedState w14:val="2610" w14:font="MS Gothic"/>
              </w14:checkbox>
            </w:sdtPr>
            <w:sdtEndPr/>
            <w:sdtContent>
              <w:p w14:paraId="0B2C0700"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2A897AD1" w14:textId="77777777" w:rsidTr="00475403">
        <w:tc>
          <w:tcPr>
            <w:tcW w:w="1701" w:type="dxa"/>
          </w:tcPr>
          <w:p w14:paraId="5163BBFB"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7A2F7F45"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 xml:space="preserve">Garton </w:t>
            </w:r>
            <w:proofErr w:type="spellStart"/>
            <w:r w:rsidRPr="00475403">
              <w:rPr>
                <w:rFonts w:ascii="Arial" w:hAnsi="Arial" w:cs="Arial"/>
                <w:sz w:val="22"/>
                <w:szCs w:val="22"/>
                <w:lang w:val="en-GB"/>
              </w:rPr>
              <w:t>Grimwood</w:t>
            </w:r>
            <w:proofErr w:type="spellEnd"/>
            <w:r w:rsidRPr="00475403">
              <w:rPr>
                <w:rFonts w:ascii="Arial" w:hAnsi="Arial" w:cs="Arial"/>
                <w:sz w:val="22"/>
                <w:szCs w:val="22"/>
                <w:lang w:val="en-GB"/>
              </w:rPr>
              <w:t>, G. (2015) Changes to Civil Aid in England and Wales Since 2013: The Impact on Clients. House of Commons Library Briefing Paper no. 06645, 11 December, London: House of Commons.</w:t>
            </w:r>
          </w:p>
        </w:tc>
        <w:tc>
          <w:tcPr>
            <w:tcW w:w="1560" w:type="dxa"/>
          </w:tcPr>
          <w:sdt>
            <w:sdtPr>
              <w:rPr>
                <w:rFonts w:ascii="Arial" w:hAnsi="Arial" w:cs="Arial"/>
                <w:lang w:val="en-GB"/>
              </w:rPr>
              <w:id w:val="1810125437"/>
              <w14:checkbox>
                <w14:checked w14:val="1"/>
                <w14:checkedState w14:val="2612" w14:font="MS Gothic"/>
                <w14:uncheckedState w14:val="2610" w14:font="MS Gothic"/>
              </w14:checkbox>
            </w:sdtPr>
            <w:sdtEndPr/>
            <w:sdtContent>
              <w:p w14:paraId="0B327A46"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736B8A32" w14:textId="77777777" w:rsidTr="00475403">
        <w:tc>
          <w:tcPr>
            <w:tcW w:w="1701" w:type="dxa"/>
          </w:tcPr>
          <w:p w14:paraId="77395DEB"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6ED4F0D6"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 xml:space="preserve">Anthony, H. and Crilly, C. (2015) </w:t>
            </w:r>
            <w:hyperlink r:id="rId8" w:history="1">
              <w:r w:rsidRPr="00475403">
                <w:rPr>
                  <w:rFonts w:ascii="Arial" w:hAnsi="Arial" w:cs="Arial"/>
                  <w:sz w:val="22"/>
                  <w:szCs w:val="22"/>
                  <w:lang w:val="en-GB"/>
                </w:rPr>
                <w:t xml:space="preserve">Equality, Human Rights and Access to Civil Law Justice: A Literature </w:t>
              </w:r>
              <w:r w:rsidRPr="00475403">
                <w:rPr>
                  <w:rFonts w:ascii="Arial" w:hAnsi="Arial" w:cs="Arial"/>
                  <w:sz w:val="22"/>
                  <w:szCs w:val="22"/>
                  <w:lang w:val="en-GB"/>
                </w:rPr>
                <w:lastRenderedPageBreak/>
                <w:t>Review. EHRC Research Report no. 99.</w:t>
              </w:r>
            </w:hyperlink>
            <w:r w:rsidRPr="00475403">
              <w:rPr>
                <w:rFonts w:ascii="Arial" w:hAnsi="Arial" w:cs="Arial"/>
                <w:sz w:val="22"/>
                <w:szCs w:val="22"/>
                <w:lang w:val="en-GB"/>
              </w:rPr>
              <w:t xml:space="preserve"> Manchester: Equality and Human Rights Commission.</w:t>
            </w:r>
          </w:p>
        </w:tc>
        <w:tc>
          <w:tcPr>
            <w:tcW w:w="1560" w:type="dxa"/>
          </w:tcPr>
          <w:sdt>
            <w:sdtPr>
              <w:rPr>
                <w:rFonts w:ascii="Arial" w:hAnsi="Arial" w:cs="Arial"/>
                <w:lang w:val="en-GB"/>
              </w:rPr>
              <w:id w:val="-1488627855"/>
              <w14:checkbox>
                <w14:checked w14:val="1"/>
                <w14:checkedState w14:val="2612" w14:font="MS Gothic"/>
                <w14:uncheckedState w14:val="2610" w14:font="MS Gothic"/>
              </w14:checkbox>
            </w:sdtPr>
            <w:sdtEndPr/>
            <w:sdtContent>
              <w:p w14:paraId="7A28344E"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490D9A7B" w14:textId="77777777" w:rsidTr="00475403">
        <w:tc>
          <w:tcPr>
            <w:tcW w:w="1701" w:type="dxa"/>
          </w:tcPr>
          <w:p w14:paraId="7FA195B9"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74F9DA42"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proofErr w:type="spellStart"/>
            <w:r w:rsidRPr="00475403">
              <w:rPr>
                <w:rFonts w:ascii="Arial" w:hAnsi="Arial" w:cs="Arial"/>
                <w:sz w:val="22"/>
                <w:szCs w:val="22"/>
                <w:lang w:val="en-GB"/>
              </w:rPr>
              <w:t>Genn</w:t>
            </w:r>
            <w:proofErr w:type="spellEnd"/>
            <w:r w:rsidRPr="00475403">
              <w:rPr>
                <w:rFonts w:ascii="Arial" w:hAnsi="Arial" w:cs="Arial"/>
                <w:sz w:val="22"/>
                <w:szCs w:val="22"/>
                <w:lang w:val="en-GB"/>
              </w:rPr>
              <w:t>, H. (2013) ‘Do-it-yourself law: access to justice and the challenge of self-representation', Civil Justice Quarterly, 32, 4: 411-44.</w:t>
            </w:r>
          </w:p>
        </w:tc>
        <w:tc>
          <w:tcPr>
            <w:tcW w:w="1560" w:type="dxa"/>
          </w:tcPr>
          <w:sdt>
            <w:sdtPr>
              <w:rPr>
                <w:rFonts w:ascii="Arial" w:hAnsi="Arial" w:cs="Arial"/>
                <w:lang w:val="en-GB"/>
              </w:rPr>
              <w:id w:val="-1510053468"/>
              <w14:checkbox>
                <w14:checked w14:val="1"/>
                <w14:checkedState w14:val="2612" w14:font="MS Gothic"/>
                <w14:uncheckedState w14:val="2610" w14:font="MS Gothic"/>
              </w14:checkbox>
            </w:sdtPr>
            <w:sdtEndPr/>
            <w:sdtContent>
              <w:p w14:paraId="30370027"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17194678" w14:textId="77777777" w:rsidTr="00475403">
        <w:tc>
          <w:tcPr>
            <w:tcW w:w="1701" w:type="dxa"/>
          </w:tcPr>
          <w:p w14:paraId="29EC3102"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6520E8C6"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Justice (2015)</w:t>
            </w:r>
            <w:hyperlink r:id="rId9" w:history="1">
              <w:r w:rsidRPr="00475403">
                <w:rPr>
                  <w:rFonts w:ascii="Arial" w:hAnsi="Arial" w:cs="Arial"/>
                  <w:sz w:val="22"/>
                  <w:szCs w:val="22"/>
                  <w:lang w:val="en-GB"/>
                </w:rPr>
                <w:t xml:space="preserve"> Delivering Justice in an Age of Austerity.</w:t>
              </w:r>
            </w:hyperlink>
            <w:r w:rsidRPr="00475403">
              <w:rPr>
                <w:rFonts w:ascii="Arial" w:hAnsi="Arial" w:cs="Arial"/>
                <w:sz w:val="22"/>
                <w:szCs w:val="22"/>
                <w:lang w:val="en-GB"/>
              </w:rPr>
              <w:t xml:space="preserve"> London: Justice.</w:t>
            </w:r>
          </w:p>
        </w:tc>
        <w:tc>
          <w:tcPr>
            <w:tcW w:w="1560" w:type="dxa"/>
          </w:tcPr>
          <w:sdt>
            <w:sdtPr>
              <w:rPr>
                <w:rFonts w:ascii="Arial" w:hAnsi="Arial" w:cs="Arial"/>
                <w:lang w:val="en-GB"/>
              </w:rPr>
              <w:id w:val="-1237473689"/>
              <w14:checkbox>
                <w14:checked w14:val="1"/>
                <w14:checkedState w14:val="2612" w14:font="MS Gothic"/>
                <w14:uncheckedState w14:val="2610" w14:font="MS Gothic"/>
              </w14:checkbox>
            </w:sdtPr>
            <w:sdtEndPr/>
            <w:sdtContent>
              <w:p w14:paraId="3A8EE5F9"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2C998B2A" w14:textId="77777777" w:rsidTr="00475403">
        <w:tc>
          <w:tcPr>
            <w:tcW w:w="1701" w:type="dxa"/>
          </w:tcPr>
          <w:p w14:paraId="3FB1283C"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0A6159F2"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 xml:space="preserve">House of Commons Justice Committee (2015) </w:t>
            </w:r>
            <w:hyperlink r:id="rId10" w:history="1">
              <w:r w:rsidRPr="00475403">
                <w:rPr>
                  <w:rFonts w:ascii="Arial" w:hAnsi="Arial" w:cs="Arial"/>
                  <w:sz w:val="22"/>
                  <w:szCs w:val="22"/>
                  <w:lang w:val="en-GB"/>
                </w:rPr>
                <w:t>Impact of Changes to Civil Legal Aid under Part 1 of the Legal Aid, Sentencing and Punishment of Offenders Act 2012</w:t>
              </w:r>
            </w:hyperlink>
            <w:r w:rsidRPr="00475403">
              <w:rPr>
                <w:rFonts w:ascii="Arial" w:hAnsi="Arial" w:cs="Arial"/>
                <w:sz w:val="22"/>
                <w:szCs w:val="22"/>
                <w:lang w:val="en-GB"/>
              </w:rPr>
              <w:t>. Eighth Report of Session 2014-15. HC311.</w:t>
            </w:r>
          </w:p>
        </w:tc>
        <w:tc>
          <w:tcPr>
            <w:tcW w:w="1560" w:type="dxa"/>
          </w:tcPr>
          <w:sdt>
            <w:sdtPr>
              <w:rPr>
                <w:rFonts w:ascii="Arial" w:hAnsi="Arial" w:cs="Arial"/>
                <w:lang w:val="en-GB"/>
              </w:rPr>
              <w:id w:val="-1237013067"/>
              <w14:checkbox>
                <w14:checked w14:val="1"/>
                <w14:checkedState w14:val="2612" w14:font="MS Gothic"/>
                <w14:uncheckedState w14:val="2610" w14:font="MS Gothic"/>
              </w14:checkbox>
            </w:sdtPr>
            <w:sdtEndPr/>
            <w:sdtContent>
              <w:p w14:paraId="53C44BB7"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568FC36C" w14:textId="77777777" w:rsidTr="00475403">
        <w:tc>
          <w:tcPr>
            <w:tcW w:w="1701" w:type="dxa"/>
          </w:tcPr>
          <w:p w14:paraId="197CA260"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Further</w:t>
            </w:r>
          </w:p>
        </w:tc>
        <w:tc>
          <w:tcPr>
            <w:tcW w:w="5670" w:type="dxa"/>
          </w:tcPr>
          <w:p w14:paraId="5D6E07BA"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 xml:space="preserve">Mayo, M., </w:t>
            </w:r>
            <w:proofErr w:type="spellStart"/>
            <w:r w:rsidRPr="00475403">
              <w:rPr>
                <w:rFonts w:ascii="Arial" w:hAnsi="Arial" w:cs="Arial"/>
                <w:sz w:val="22"/>
                <w:szCs w:val="22"/>
                <w:lang w:val="en-GB"/>
              </w:rPr>
              <w:t>Koessl</w:t>
            </w:r>
            <w:proofErr w:type="spellEnd"/>
            <w:r w:rsidRPr="00475403">
              <w:rPr>
                <w:rFonts w:ascii="Arial" w:hAnsi="Arial" w:cs="Arial"/>
                <w:sz w:val="22"/>
                <w:szCs w:val="22"/>
                <w:lang w:val="en-GB"/>
              </w:rPr>
              <w:t>, G., Scott, M. and Slater, I. (2014) Access to Justice for Disadvantaged Communities. Bristol: Policy Press.</w:t>
            </w:r>
          </w:p>
        </w:tc>
        <w:tc>
          <w:tcPr>
            <w:tcW w:w="1560" w:type="dxa"/>
          </w:tcPr>
          <w:sdt>
            <w:sdtPr>
              <w:rPr>
                <w:rFonts w:ascii="Arial" w:hAnsi="Arial" w:cs="Arial"/>
                <w:lang w:val="en-GB"/>
              </w:rPr>
              <w:id w:val="1735738610"/>
              <w14:checkbox>
                <w14:checked w14:val="1"/>
                <w14:checkedState w14:val="2612" w14:font="MS Gothic"/>
                <w14:uncheckedState w14:val="2610" w14:font="MS Gothic"/>
              </w14:checkbox>
            </w:sdtPr>
            <w:sdtEndPr/>
            <w:sdtContent>
              <w:p w14:paraId="612B5604"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36E4D13A" w14:textId="77777777" w:rsidTr="00475403">
        <w:tc>
          <w:tcPr>
            <w:tcW w:w="1701" w:type="dxa"/>
          </w:tcPr>
          <w:p w14:paraId="6448FC9F"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 xml:space="preserve">Further </w:t>
            </w:r>
          </w:p>
        </w:tc>
        <w:tc>
          <w:tcPr>
            <w:tcW w:w="5670" w:type="dxa"/>
          </w:tcPr>
          <w:p w14:paraId="5F10394D"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Howard Journal of Crime and Justice</w:t>
            </w:r>
          </w:p>
        </w:tc>
        <w:tc>
          <w:tcPr>
            <w:tcW w:w="1560" w:type="dxa"/>
          </w:tcPr>
          <w:sdt>
            <w:sdtPr>
              <w:rPr>
                <w:rFonts w:ascii="Arial" w:hAnsi="Arial" w:cs="Arial"/>
                <w:lang w:val="en-GB"/>
              </w:rPr>
              <w:id w:val="-1875849911"/>
              <w14:checkbox>
                <w14:checked w14:val="1"/>
                <w14:checkedState w14:val="2612" w14:font="MS Gothic"/>
                <w14:uncheckedState w14:val="2610" w14:font="MS Gothic"/>
              </w14:checkbox>
            </w:sdtPr>
            <w:sdtEndPr/>
            <w:sdtContent>
              <w:p w14:paraId="0C731B23"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r w:rsidR="00475403" w:rsidRPr="00824803" w14:paraId="5BE4DEAB" w14:textId="77777777" w:rsidTr="00475403">
        <w:tc>
          <w:tcPr>
            <w:tcW w:w="1701" w:type="dxa"/>
          </w:tcPr>
          <w:p w14:paraId="033B6ACD" w14:textId="77777777" w:rsidR="00475403" w:rsidRPr="00475403" w:rsidRDefault="00475403" w:rsidP="00862392">
            <w:pPr>
              <w:tabs>
                <w:tab w:val="num" w:pos="720"/>
                <w:tab w:val="left" w:pos="1440"/>
              </w:tabs>
              <w:spacing w:after="0" w:line="240" w:lineRule="auto"/>
              <w:jc w:val="both"/>
              <w:rPr>
                <w:rFonts w:ascii="Arial" w:hAnsi="Arial" w:cs="Arial"/>
                <w:sz w:val="22"/>
                <w:szCs w:val="22"/>
                <w:lang w:val="en-GB"/>
              </w:rPr>
            </w:pPr>
            <w:r w:rsidRPr="00475403">
              <w:rPr>
                <w:rFonts w:ascii="Arial" w:hAnsi="Arial" w:cs="Arial"/>
                <w:sz w:val="22"/>
                <w:szCs w:val="22"/>
                <w:lang w:val="en-GB"/>
              </w:rPr>
              <w:t xml:space="preserve">Further </w:t>
            </w:r>
          </w:p>
        </w:tc>
        <w:tc>
          <w:tcPr>
            <w:tcW w:w="5670" w:type="dxa"/>
          </w:tcPr>
          <w:p w14:paraId="197CEDF3" w14:textId="77777777" w:rsidR="00475403" w:rsidRPr="00475403" w:rsidRDefault="00475403" w:rsidP="00475403">
            <w:pPr>
              <w:tabs>
                <w:tab w:val="num" w:pos="720"/>
                <w:tab w:val="left" w:pos="1440"/>
              </w:tabs>
              <w:spacing w:after="0" w:line="240" w:lineRule="auto"/>
              <w:rPr>
                <w:rFonts w:ascii="Arial" w:hAnsi="Arial" w:cs="Arial"/>
                <w:sz w:val="22"/>
                <w:szCs w:val="22"/>
                <w:lang w:val="en-GB"/>
              </w:rPr>
            </w:pPr>
            <w:r w:rsidRPr="00475403">
              <w:rPr>
                <w:rFonts w:ascii="Arial" w:hAnsi="Arial" w:cs="Arial"/>
                <w:sz w:val="22"/>
                <w:szCs w:val="22"/>
                <w:lang w:val="en-GB"/>
              </w:rPr>
              <w:t>Journal of Social Welfare and Family Law</w:t>
            </w:r>
          </w:p>
        </w:tc>
        <w:tc>
          <w:tcPr>
            <w:tcW w:w="1560" w:type="dxa"/>
          </w:tcPr>
          <w:sdt>
            <w:sdtPr>
              <w:rPr>
                <w:rFonts w:ascii="Arial" w:hAnsi="Arial" w:cs="Arial"/>
                <w:lang w:val="en-GB"/>
              </w:rPr>
              <w:id w:val="1265659679"/>
              <w14:checkbox>
                <w14:checked w14:val="1"/>
                <w14:checkedState w14:val="2612" w14:font="MS Gothic"/>
                <w14:uncheckedState w14:val="2610" w14:font="MS Gothic"/>
              </w14:checkbox>
            </w:sdtPr>
            <w:sdtEndPr/>
            <w:sdtContent>
              <w:p w14:paraId="68C154F3" w14:textId="77777777" w:rsidR="00475403" w:rsidRPr="00475403" w:rsidRDefault="00475403" w:rsidP="00862392">
                <w:pPr>
                  <w:tabs>
                    <w:tab w:val="num" w:pos="720"/>
                    <w:tab w:val="left" w:pos="1440"/>
                  </w:tabs>
                  <w:spacing w:after="0" w:line="240" w:lineRule="auto"/>
                  <w:jc w:val="center"/>
                  <w:rPr>
                    <w:rFonts w:ascii="Arial" w:hAnsi="Arial" w:cs="Arial"/>
                    <w:sz w:val="22"/>
                    <w:szCs w:val="22"/>
                    <w:lang w:val="en-GB"/>
                  </w:rPr>
                </w:pPr>
                <w:r w:rsidRPr="00475403">
                  <w:rPr>
                    <w:rFonts w:ascii="Segoe UI Symbol" w:hAnsi="Segoe UI Symbol" w:cs="Segoe UI Symbol"/>
                    <w:sz w:val="22"/>
                    <w:szCs w:val="22"/>
                    <w:lang w:val="en-GB"/>
                  </w:rPr>
                  <w:t>☒</w:t>
                </w:r>
              </w:p>
            </w:sdtContent>
          </w:sdt>
        </w:tc>
      </w:tr>
    </w:tbl>
    <w:p w14:paraId="763F31A4" w14:textId="130B8FFF" w:rsidR="00475403" w:rsidRDefault="00475403">
      <w:pPr>
        <w:rPr>
          <w:rFonts w:ascii="Arial" w:hAnsi="Arial" w:cs="Arial"/>
        </w:rPr>
      </w:pPr>
    </w:p>
    <w:p w14:paraId="3D9FF158" w14:textId="3BFA904A" w:rsidR="00C11F12" w:rsidRPr="00C11F12" w:rsidRDefault="00C11F12">
      <w:pPr>
        <w:rPr>
          <w:rFonts w:ascii="Arial" w:hAnsi="Arial" w:cs="Arial"/>
          <w:b/>
        </w:rPr>
      </w:pPr>
    </w:p>
    <w:p w14:paraId="167E4020" w14:textId="7242394B" w:rsidR="00C11F12" w:rsidRPr="00C11F12" w:rsidRDefault="00C11F12">
      <w:pPr>
        <w:rPr>
          <w:rFonts w:ascii="Arial" w:hAnsi="Arial" w:cs="Arial"/>
          <w:b/>
        </w:rPr>
      </w:pPr>
      <w:r w:rsidRPr="00C11F12">
        <w:rPr>
          <w:rFonts w:ascii="Arial" w:hAnsi="Arial" w:cs="Arial"/>
          <w:b/>
        </w:rPr>
        <w:t>Online</w:t>
      </w:r>
      <w:r>
        <w:rPr>
          <w:rFonts w:ascii="Arial" w:hAnsi="Arial" w:cs="Arial"/>
          <w:b/>
        </w:rPr>
        <w:t xml:space="preserve"> UWTSD</w:t>
      </w:r>
      <w:r w:rsidRPr="00C11F12">
        <w:rPr>
          <w:rFonts w:ascii="Arial" w:hAnsi="Arial" w:cs="Arial"/>
          <w:b/>
        </w:rPr>
        <w:t xml:space="preserve"> Journals:</w:t>
      </w:r>
    </w:p>
    <w:p w14:paraId="6B821EFB" w14:textId="66B7D27B" w:rsidR="00C11F12" w:rsidRDefault="00C11F12">
      <w:pPr>
        <w:rPr>
          <w:rFonts w:ascii="Arial" w:hAnsi="Arial" w:cs="Arial"/>
        </w:rPr>
      </w:pPr>
      <w:r>
        <w:rPr>
          <w:rFonts w:ascii="Arial" w:hAnsi="Arial" w:cs="Arial"/>
        </w:rPr>
        <w:t>Criminal Justice</w:t>
      </w:r>
    </w:p>
    <w:p w14:paraId="3512B8BD" w14:textId="2A45EE66" w:rsidR="00C11F12" w:rsidRDefault="00C11F12">
      <w:pPr>
        <w:rPr>
          <w:rFonts w:ascii="Arial" w:hAnsi="Arial" w:cs="Arial"/>
        </w:rPr>
      </w:pPr>
    </w:p>
    <w:p w14:paraId="57D77A52" w14:textId="670EB648" w:rsidR="00C11F12" w:rsidRPr="00C11F12" w:rsidRDefault="00C11F12">
      <w:pPr>
        <w:rPr>
          <w:rFonts w:ascii="Arial" w:hAnsi="Arial" w:cs="Arial"/>
          <w:b/>
        </w:rPr>
      </w:pPr>
      <w:r>
        <w:rPr>
          <w:rFonts w:ascii="Arial" w:hAnsi="Arial" w:cs="Arial"/>
          <w:b/>
        </w:rPr>
        <w:t>Indicative online UWTSD</w:t>
      </w:r>
      <w:r w:rsidRPr="00C11F12">
        <w:rPr>
          <w:rFonts w:ascii="Arial" w:hAnsi="Arial" w:cs="Arial"/>
          <w:b/>
        </w:rPr>
        <w:t xml:space="preserve"> articles:</w:t>
      </w:r>
    </w:p>
    <w:p w14:paraId="7E7DF5D0" w14:textId="414C378E" w:rsidR="00C11F12" w:rsidRDefault="00C11F12">
      <w:pPr>
        <w:rPr>
          <w:rFonts w:ascii="Arial" w:hAnsi="Arial" w:cs="Arial"/>
        </w:rPr>
      </w:pPr>
    </w:p>
    <w:p w14:paraId="7A1F82CE" w14:textId="77777777" w:rsidR="00C11F12" w:rsidRPr="00C11F12" w:rsidRDefault="00C11F12" w:rsidP="00C11F12">
      <w:pPr>
        <w:spacing w:after="0" w:line="240" w:lineRule="auto"/>
        <w:rPr>
          <w:rFonts w:ascii="Times New Roman" w:eastAsia="Times New Roman" w:hAnsi="Times New Roman"/>
          <w:sz w:val="24"/>
          <w:szCs w:val="24"/>
          <w:lang w:val="en-GB" w:eastAsia="en-GB"/>
        </w:rPr>
      </w:pPr>
      <w:proofErr w:type="spellStart"/>
      <w:r w:rsidRPr="00C11F12">
        <w:rPr>
          <w:rFonts w:ascii="Times New Roman" w:eastAsia="Times New Roman" w:hAnsi="Times New Roman"/>
          <w:sz w:val="24"/>
          <w:szCs w:val="24"/>
          <w:lang w:val="en-GB" w:eastAsia="en-GB"/>
        </w:rPr>
        <w:t>Sugie</w:t>
      </w:r>
      <w:proofErr w:type="spellEnd"/>
      <w:r w:rsidRPr="00C11F12">
        <w:rPr>
          <w:rFonts w:ascii="Times New Roman" w:eastAsia="Times New Roman" w:hAnsi="Times New Roman"/>
          <w:sz w:val="24"/>
          <w:szCs w:val="24"/>
          <w:lang w:val="en-GB" w:eastAsia="en-GB"/>
        </w:rPr>
        <w:t>, N., &amp; Turney, K. (2017). Beyond Incarceration: Criminal Justice Contact and Mental Health. </w:t>
      </w:r>
      <w:r w:rsidRPr="00C11F12">
        <w:rPr>
          <w:rFonts w:ascii="Times New Roman" w:eastAsia="Times New Roman" w:hAnsi="Times New Roman"/>
          <w:i/>
          <w:iCs/>
          <w:sz w:val="24"/>
          <w:szCs w:val="24"/>
          <w:lang w:val="en-GB" w:eastAsia="en-GB"/>
        </w:rPr>
        <w:t>American Sociological Review,</w:t>
      </w:r>
      <w:r w:rsidRPr="00C11F12">
        <w:rPr>
          <w:rFonts w:ascii="Times New Roman" w:eastAsia="Times New Roman" w:hAnsi="Times New Roman"/>
          <w:sz w:val="24"/>
          <w:szCs w:val="24"/>
          <w:lang w:val="en-GB" w:eastAsia="en-GB"/>
        </w:rPr>
        <w:t> </w:t>
      </w:r>
      <w:r w:rsidRPr="00C11F12">
        <w:rPr>
          <w:rFonts w:ascii="Times New Roman" w:eastAsia="Times New Roman" w:hAnsi="Times New Roman"/>
          <w:i/>
          <w:iCs/>
          <w:sz w:val="24"/>
          <w:szCs w:val="24"/>
          <w:lang w:val="en-GB" w:eastAsia="en-GB"/>
        </w:rPr>
        <w:t>82</w:t>
      </w:r>
      <w:r w:rsidRPr="00C11F12">
        <w:rPr>
          <w:rFonts w:ascii="Times New Roman" w:eastAsia="Times New Roman" w:hAnsi="Times New Roman"/>
          <w:sz w:val="24"/>
          <w:szCs w:val="24"/>
          <w:lang w:val="en-GB" w:eastAsia="en-GB"/>
        </w:rPr>
        <w:t>(4), 719-743.</w:t>
      </w:r>
    </w:p>
    <w:p w14:paraId="25EA1BE3" w14:textId="77777777" w:rsidR="00C11F12" w:rsidRPr="00C11F12" w:rsidRDefault="00C11F12" w:rsidP="00C11F12">
      <w:pPr>
        <w:spacing w:after="0" w:line="240" w:lineRule="auto"/>
        <w:rPr>
          <w:rFonts w:ascii="Times New Roman" w:eastAsia="Times New Roman" w:hAnsi="Times New Roman"/>
          <w:sz w:val="24"/>
          <w:szCs w:val="24"/>
          <w:lang w:val="en-GB" w:eastAsia="en-GB"/>
        </w:rPr>
      </w:pPr>
    </w:p>
    <w:p w14:paraId="213CA178" w14:textId="77777777" w:rsidR="00C11F12" w:rsidRPr="00C11F12" w:rsidRDefault="00C11F12" w:rsidP="00C11F12">
      <w:pPr>
        <w:spacing w:after="0" w:line="240" w:lineRule="auto"/>
        <w:rPr>
          <w:rFonts w:ascii="Times New Roman" w:eastAsia="Times New Roman" w:hAnsi="Times New Roman"/>
          <w:sz w:val="24"/>
          <w:szCs w:val="24"/>
          <w:lang w:val="en-GB" w:eastAsia="en-GB"/>
        </w:rPr>
      </w:pPr>
      <w:proofErr w:type="spellStart"/>
      <w:r w:rsidRPr="00C11F12">
        <w:rPr>
          <w:rFonts w:ascii="Times New Roman" w:eastAsia="Times New Roman" w:hAnsi="Times New Roman"/>
          <w:sz w:val="24"/>
          <w:szCs w:val="24"/>
          <w:lang w:val="en-GB" w:eastAsia="en-GB"/>
        </w:rPr>
        <w:t>Schalit</w:t>
      </w:r>
      <w:proofErr w:type="spellEnd"/>
      <w:r w:rsidRPr="00C11F12">
        <w:rPr>
          <w:rFonts w:ascii="Times New Roman" w:eastAsia="Times New Roman" w:hAnsi="Times New Roman"/>
          <w:sz w:val="24"/>
          <w:szCs w:val="24"/>
          <w:lang w:val="en-GB" w:eastAsia="en-GB"/>
        </w:rPr>
        <w:t xml:space="preserve">, Jackie, Lee-Hackett, </w:t>
      </w:r>
      <w:proofErr w:type="spellStart"/>
      <w:r w:rsidRPr="00C11F12">
        <w:rPr>
          <w:rFonts w:ascii="Times New Roman" w:eastAsia="Times New Roman" w:hAnsi="Times New Roman"/>
          <w:sz w:val="24"/>
          <w:szCs w:val="24"/>
          <w:lang w:val="en-GB" w:eastAsia="en-GB"/>
        </w:rPr>
        <w:t>Rashwanda</w:t>
      </w:r>
      <w:proofErr w:type="spellEnd"/>
      <w:r w:rsidRPr="00C11F12">
        <w:rPr>
          <w:rFonts w:ascii="Times New Roman" w:eastAsia="Times New Roman" w:hAnsi="Times New Roman"/>
          <w:sz w:val="24"/>
          <w:szCs w:val="24"/>
          <w:lang w:val="en-GB" w:eastAsia="en-GB"/>
        </w:rPr>
        <w:t>, &amp; Ivins, Barbara. (2014). Standing Shoulder to Shoulder with Parents in the Criminal Justice: Advocacy as a Bridge to Understanding and Engagement. </w:t>
      </w:r>
      <w:r w:rsidRPr="00C11F12">
        <w:rPr>
          <w:rFonts w:ascii="Times New Roman" w:eastAsia="Times New Roman" w:hAnsi="Times New Roman"/>
          <w:i/>
          <w:iCs/>
          <w:sz w:val="24"/>
          <w:szCs w:val="24"/>
          <w:lang w:val="en-GB" w:eastAsia="en-GB"/>
        </w:rPr>
        <w:t>ZERO TO THREE,</w:t>
      </w:r>
      <w:r w:rsidRPr="00C11F12">
        <w:rPr>
          <w:rFonts w:ascii="Times New Roman" w:eastAsia="Times New Roman" w:hAnsi="Times New Roman"/>
          <w:sz w:val="24"/>
          <w:szCs w:val="24"/>
          <w:lang w:val="en-GB" w:eastAsia="en-GB"/>
        </w:rPr>
        <w:t> </w:t>
      </w:r>
      <w:r w:rsidRPr="00C11F12">
        <w:rPr>
          <w:rFonts w:ascii="Times New Roman" w:eastAsia="Times New Roman" w:hAnsi="Times New Roman"/>
          <w:i/>
          <w:iCs/>
          <w:sz w:val="24"/>
          <w:szCs w:val="24"/>
          <w:lang w:val="en-GB" w:eastAsia="en-GB"/>
        </w:rPr>
        <w:t>34</w:t>
      </w:r>
      <w:r w:rsidRPr="00C11F12">
        <w:rPr>
          <w:rFonts w:ascii="Times New Roman" w:eastAsia="Times New Roman" w:hAnsi="Times New Roman"/>
          <w:sz w:val="24"/>
          <w:szCs w:val="24"/>
          <w:lang w:val="en-GB" w:eastAsia="en-GB"/>
        </w:rPr>
        <w:t>(6), 14-19.</w:t>
      </w:r>
    </w:p>
    <w:p w14:paraId="2E0B2F71" w14:textId="77777777" w:rsidR="00C11F12" w:rsidRPr="00C11F12" w:rsidRDefault="00C11F12" w:rsidP="00C11F12">
      <w:pPr>
        <w:spacing w:after="0" w:line="240" w:lineRule="auto"/>
        <w:rPr>
          <w:rFonts w:ascii="Times New Roman" w:eastAsia="Times New Roman" w:hAnsi="Times New Roman"/>
          <w:sz w:val="24"/>
          <w:szCs w:val="24"/>
          <w:lang w:val="en-GB" w:eastAsia="en-GB"/>
        </w:rPr>
      </w:pPr>
    </w:p>
    <w:p w14:paraId="7E27DA63" w14:textId="77777777" w:rsidR="00C11F12" w:rsidRPr="00C11F12" w:rsidRDefault="00C11F12" w:rsidP="00C11F12">
      <w:pPr>
        <w:spacing w:after="0" w:line="240" w:lineRule="auto"/>
        <w:rPr>
          <w:rFonts w:ascii="Times New Roman" w:eastAsia="Times New Roman" w:hAnsi="Times New Roman"/>
          <w:sz w:val="24"/>
          <w:szCs w:val="24"/>
          <w:lang w:val="en-GB" w:eastAsia="en-GB"/>
        </w:rPr>
      </w:pPr>
      <w:r w:rsidRPr="00C11F12">
        <w:rPr>
          <w:rFonts w:ascii="Times New Roman" w:eastAsia="Times New Roman" w:hAnsi="Times New Roman"/>
          <w:sz w:val="24"/>
          <w:szCs w:val="24"/>
          <w:lang w:val="en-GB" w:eastAsia="en-GB"/>
        </w:rPr>
        <w:t>Lyon, M., &amp; Levine, M. (1982). Ethics, Power, and Advocacy: Psychologists in the Criminal Justice System. </w:t>
      </w:r>
      <w:r w:rsidRPr="00C11F12">
        <w:rPr>
          <w:rFonts w:ascii="Times New Roman" w:eastAsia="Times New Roman" w:hAnsi="Times New Roman"/>
          <w:i/>
          <w:iCs/>
          <w:sz w:val="24"/>
          <w:szCs w:val="24"/>
          <w:lang w:val="en-GB" w:eastAsia="en-GB"/>
        </w:rPr>
        <w:t xml:space="preserve">Law and Human </w:t>
      </w:r>
      <w:proofErr w:type="spellStart"/>
      <w:r w:rsidRPr="00C11F12">
        <w:rPr>
          <w:rFonts w:ascii="Times New Roman" w:eastAsia="Times New Roman" w:hAnsi="Times New Roman"/>
          <w:i/>
          <w:iCs/>
          <w:sz w:val="24"/>
          <w:szCs w:val="24"/>
          <w:lang w:val="en-GB" w:eastAsia="en-GB"/>
        </w:rPr>
        <w:t>Behavior</w:t>
      </w:r>
      <w:proofErr w:type="spellEnd"/>
      <w:r w:rsidRPr="00C11F12">
        <w:rPr>
          <w:rFonts w:ascii="Times New Roman" w:eastAsia="Times New Roman" w:hAnsi="Times New Roman"/>
          <w:i/>
          <w:iCs/>
          <w:sz w:val="24"/>
          <w:szCs w:val="24"/>
          <w:lang w:val="en-GB" w:eastAsia="en-GB"/>
        </w:rPr>
        <w:t>,</w:t>
      </w:r>
      <w:r w:rsidRPr="00C11F12">
        <w:rPr>
          <w:rFonts w:ascii="Times New Roman" w:eastAsia="Times New Roman" w:hAnsi="Times New Roman"/>
          <w:sz w:val="24"/>
          <w:szCs w:val="24"/>
          <w:lang w:val="en-GB" w:eastAsia="en-GB"/>
        </w:rPr>
        <w:t> </w:t>
      </w:r>
      <w:r w:rsidRPr="00C11F12">
        <w:rPr>
          <w:rFonts w:ascii="Times New Roman" w:eastAsia="Times New Roman" w:hAnsi="Times New Roman"/>
          <w:i/>
          <w:iCs/>
          <w:sz w:val="24"/>
          <w:szCs w:val="24"/>
          <w:lang w:val="en-GB" w:eastAsia="en-GB"/>
        </w:rPr>
        <w:t>6</w:t>
      </w:r>
      <w:r w:rsidRPr="00C11F12">
        <w:rPr>
          <w:rFonts w:ascii="Times New Roman" w:eastAsia="Times New Roman" w:hAnsi="Times New Roman"/>
          <w:sz w:val="24"/>
          <w:szCs w:val="24"/>
          <w:lang w:val="en-GB" w:eastAsia="en-GB"/>
        </w:rPr>
        <w:t>(1), 65-85.</w:t>
      </w:r>
    </w:p>
    <w:p w14:paraId="59F20E16" w14:textId="77777777" w:rsidR="00C11F12" w:rsidRPr="00C11F12" w:rsidRDefault="00C11F12" w:rsidP="00C11F12">
      <w:pPr>
        <w:spacing w:after="0" w:line="240" w:lineRule="auto"/>
        <w:rPr>
          <w:rFonts w:ascii="Times New Roman" w:eastAsia="Times New Roman" w:hAnsi="Times New Roman"/>
          <w:sz w:val="24"/>
          <w:szCs w:val="24"/>
          <w:lang w:val="en-GB" w:eastAsia="en-GB"/>
        </w:rPr>
      </w:pPr>
    </w:p>
    <w:p w14:paraId="3613413A" w14:textId="77777777" w:rsidR="00C11F12" w:rsidRPr="00C11F12" w:rsidRDefault="00C11F12" w:rsidP="00C11F12">
      <w:pPr>
        <w:spacing w:after="0" w:line="240" w:lineRule="auto"/>
        <w:rPr>
          <w:rFonts w:ascii="Times New Roman" w:eastAsia="Times New Roman" w:hAnsi="Times New Roman"/>
          <w:sz w:val="24"/>
          <w:szCs w:val="24"/>
          <w:lang w:val="en-GB" w:eastAsia="en-GB"/>
        </w:rPr>
      </w:pPr>
      <w:r w:rsidRPr="00C11F12">
        <w:rPr>
          <w:rFonts w:ascii="Times New Roman" w:eastAsia="Times New Roman" w:hAnsi="Times New Roman"/>
          <w:sz w:val="24"/>
          <w:szCs w:val="24"/>
          <w:lang w:val="en-GB" w:eastAsia="en-GB"/>
        </w:rPr>
        <w:t>Little, S., Stewart, A., &amp; Ryan, N. (2018). Restorative Justice Conferencing: Not a Panacea for the Overrepresentation of Australia’s Indigenous Youth in the Criminal Justice System. </w:t>
      </w:r>
      <w:r w:rsidRPr="00C11F12">
        <w:rPr>
          <w:rFonts w:ascii="Times New Roman" w:eastAsia="Times New Roman" w:hAnsi="Times New Roman"/>
          <w:i/>
          <w:iCs/>
          <w:sz w:val="24"/>
          <w:szCs w:val="24"/>
          <w:lang w:val="en-GB" w:eastAsia="en-GB"/>
        </w:rPr>
        <w:t>International Journal of Offender Therapy and Comparative Criminology,</w:t>
      </w:r>
      <w:r w:rsidRPr="00C11F12">
        <w:rPr>
          <w:rFonts w:ascii="Times New Roman" w:eastAsia="Times New Roman" w:hAnsi="Times New Roman"/>
          <w:sz w:val="24"/>
          <w:szCs w:val="24"/>
          <w:lang w:val="en-GB" w:eastAsia="en-GB"/>
        </w:rPr>
        <w:t> </w:t>
      </w:r>
      <w:r w:rsidRPr="00C11F12">
        <w:rPr>
          <w:rFonts w:ascii="Times New Roman" w:eastAsia="Times New Roman" w:hAnsi="Times New Roman"/>
          <w:i/>
          <w:iCs/>
          <w:sz w:val="24"/>
          <w:szCs w:val="24"/>
          <w:lang w:val="en-GB" w:eastAsia="en-GB"/>
        </w:rPr>
        <w:t>62</w:t>
      </w:r>
      <w:r w:rsidRPr="00C11F12">
        <w:rPr>
          <w:rFonts w:ascii="Times New Roman" w:eastAsia="Times New Roman" w:hAnsi="Times New Roman"/>
          <w:sz w:val="24"/>
          <w:szCs w:val="24"/>
          <w:lang w:val="en-GB" w:eastAsia="en-GB"/>
        </w:rPr>
        <w:t>(13), 4067-4090.</w:t>
      </w:r>
    </w:p>
    <w:p w14:paraId="23FC1A54" w14:textId="77777777" w:rsidR="00C11F12" w:rsidRDefault="00C11F12">
      <w:pPr>
        <w:rPr>
          <w:rFonts w:ascii="Arial" w:hAnsi="Arial" w:cs="Arial"/>
        </w:rPr>
      </w:pPr>
    </w:p>
    <w:p w14:paraId="58591E86" w14:textId="77777777" w:rsidR="00C11F12" w:rsidRPr="00475403" w:rsidRDefault="00C11F12">
      <w:pPr>
        <w:rPr>
          <w:rFonts w:ascii="Arial" w:hAnsi="Arial" w:cs="Arial"/>
        </w:rPr>
      </w:pPr>
    </w:p>
    <w:sectPr w:rsidR="00C11F12" w:rsidRPr="00475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altName w:val="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BFB"/>
    <w:rsid w:val="00475403"/>
    <w:rsid w:val="008510BF"/>
    <w:rsid w:val="00AA3BFB"/>
    <w:rsid w:val="00C103EF"/>
    <w:rsid w:val="00C11F12"/>
    <w:rsid w:val="00E06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0E15F"/>
  <w15:chartTrackingRefBased/>
  <w15:docId w15:val="{39517E54-60B6-4587-9BC2-314446639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FB"/>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3BFB"/>
    <w:pPr>
      <w:ind w:left="720"/>
      <w:contextualSpacing/>
    </w:pPr>
  </w:style>
  <w:style w:type="table" w:styleId="TableGrid">
    <w:name w:val="Table Grid"/>
    <w:basedOn w:val="TableNormal"/>
    <w:uiPriority w:val="59"/>
    <w:rsid w:val="00AA3BF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AA3BFB"/>
    <w:pPr>
      <w:spacing w:before="240" w:after="120"/>
    </w:pPr>
  </w:style>
  <w:style w:type="paragraph" w:customStyle="1" w:styleId="fixed">
    <w:name w:val="fixed"/>
    <w:link w:val="fixedChar"/>
    <w:rsid w:val="00AA3BF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AA3BF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AA3BFB"/>
    <w:rPr>
      <w:rFonts w:ascii="Times New Roman" w:eastAsia="Times New Roman" w:hAnsi="Times New Roman" w:cs="Times New Roman"/>
      <w:b/>
      <w:sz w:val="24"/>
      <w:szCs w:val="20"/>
      <w:lang w:eastAsia="en-GB"/>
    </w:rPr>
  </w:style>
  <w:style w:type="character" w:customStyle="1" w:styleId="headingChar">
    <w:name w:val="heading Char"/>
    <w:link w:val="heading"/>
    <w:rsid w:val="00AA3BFB"/>
    <w:rPr>
      <w:rFonts w:ascii="Times New Roman" w:eastAsia="Times New Roman" w:hAnsi="Times New Roman" w:cs="Times New Roman"/>
      <w:b/>
      <w:sz w:val="24"/>
      <w:szCs w:val="20"/>
      <w:lang w:eastAsia="en-GB"/>
    </w:rPr>
  </w:style>
  <w:style w:type="character" w:customStyle="1" w:styleId="bulletChar">
    <w:name w:val="bullet Char"/>
    <w:link w:val="bullet"/>
    <w:rsid w:val="00AA3BFB"/>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771470">
      <w:bodyDiv w:val="1"/>
      <w:marLeft w:val="0"/>
      <w:marRight w:val="0"/>
      <w:marTop w:val="0"/>
      <w:marBottom w:val="0"/>
      <w:divBdr>
        <w:top w:val="none" w:sz="0" w:space="0" w:color="auto"/>
        <w:left w:val="none" w:sz="0" w:space="0" w:color="auto"/>
        <w:bottom w:val="none" w:sz="0" w:space="0" w:color="auto"/>
        <w:right w:val="none" w:sz="0" w:space="0" w:color="auto"/>
      </w:divBdr>
      <w:divsChild>
        <w:div w:id="768357152">
          <w:marLeft w:val="0"/>
          <w:marRight w:val="0"/>
          <w:marTop w:val="0"/>
          <w:marBottom w:val="0"/>
          <w:divBdr>
            <w:top w:val="none" w:sz="0" w:space="0" w:color="auto"/>
            <w:left w:val="none" w:sz="0" w:space="0" w:color="auto"/>
            <w:bottom w:val="none" w:sz="0" w:space="0" w:color="auto"/>
            <w:right w:val="none" w:sz="0" w:space="0" w:color="auto"/>
          </w:divBdr>
        </w:div>
        <w:div w:id="1720201446">
          <w:marLeft w:val="0"/>
          <w:marRight w:val="0"/>
          <w:marTop w:val="0"/>
          <w:marBottom w:val="0"/>
          <w:divBdr>
            <w:top w:val="none" w:sz="0" w:space="0" w:color="auto"/>
            <w:left w:val="none" w:sz="0" w:space="0" w:color="auto"/>
            <w:bottom w:val="none" w:sz="0" w:space="0" w:color="auto"/>
            <w:right w:val="none" w:sz="0" w:space="0" w:color="auto"/>
          </w:divBdr>
        </w:div>
        <w:div w:id="271397457">
          <w:marLeft w:val="0"/>
          <w:marRight w:val="0"/>
          <w:marTop w:val="0"/>
          <w:marBottom w:val="0"/>
          <w:divBdr>
            <w:top w:val="none" w:sz="0" w:space="0" w:color="auto"/>
            <w:left w:val="none" w:sz="0" w:space="0" w:color="auto"/>
            <w:bottom w:val="none" w:sz="0" w:space="0" w:color="auto"/>
            <w:right w:val="none" w:sz="0" w:space="0" w:color="auto"/>
          </w:divBdr>
        </w:div>
        <w:div w:id="1417441312">
          <w:marLeft w:val="0"/>
          <w:marRight w:val="0"/>
          <w:marTop w:val="0"/>
          <w:marBottom w:val="0"/>
          <w:divBdr>
            <w:top w:val="none" w:sz="0" w:space="0" w:color="auto"/>
            <w:left w:val="none" w:sz="0" w:space="0" w:color="auto"/>
            <w:bottom w:val="none" w:sz="0" w:space="0" w:color="auto"/>
            <w:right w:val="none" w:sz="0" w:space="0" w:color="auto"/>
          </w:divBdr>
        </w:div>
      </w:divsChild>
    </w:div>
    <w:div w:id="2147090600">
      <w:bodyDiv w:val="1"/>
      <w:marLeft w:val="0"/>
      <w:marRight w:val="0"/>
      <w:marTop w:val="0"/>
      <w:marBottom w:val="0"/>
      <w:divBdr>
        <w:top w:val="none" w:sz="0" w:space="0" w:color="auto"/>
        <w:left w:val="none" w:sz="0" w:space="0" w:color="auto"/>
        <w:bottom w:val="none" w:sz="0" w:space="0" w:color="auto"/>
        <w:right w:val="none" w:sz="0" w:space="0" w:color="auto"/>
      </w:divBdr>
      <w:divsChild>
        <w:div w:id="311107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node/801" TargetMode="External"/><Relationship Id="rId3" Type="http://schemas.openxmlformats.org/officeDocument/2006/relationships/settings" Target="settings.xml"/><Relationship Id="rId7" Type="http://schemas.openxmlformats.org/officeDocument/2006/relationships/hyperlink" Target="http://www.lawforlife.org.uk/research-and-theory/lsrc-research-knowledge-capability-and-experience-of-rights-problem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okdepository.com/publishers/Xlibris-Corporation" TargetMode="External"/><Relationship Id="rId11" Type="http://schemas.openxmlformats.org/officeDocument/2006/relationships/fontTable" Target="fontTable.xml"/><Relationship Id="rId5" Type="http://schemas.openxmlformats.org/officeDocument/2006/relationships/hyperlink" Target="https://www.bookdepository.com/author/Andrew-H-Agatston" TargetMode="External"/><Relationship Id="rId10" Type="http://schemas.openxmlformats.org/officeDocument/2006/relationships/hyperlink" Target="http://www.parliament.uk/business/committees/committees-a-z/commons-select/justice-committee/inquiries/parliament-2010/laspo/" TargetMode="External"/><Relationship Id="rId4" Type="http://schemas.openxmlformats.org/officeDocument/2006/relationships/webSettings" Target="webSettings.xml"/><Relationship Id="rId9" Type="http://schemas.openxmlformats.org/officeDocument/2006/relationships/hyperlink" Target="http://justice.org.uk/our-work/areas-of-work/access-to-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1190</Words>
  <Characters>6786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James</dc:creator>
  <cp:keywords/>
  <dc:description/>
  <cp:lastModifiedBy>Jessica Pitman (1503004)</cp:lastModifiedBy>
  <cp:revision>2</cp:revision>
  <dcterms:created xsi:type="dcterms:W3CDTF">2018-10-10T08:49:00Z</dcterms:created>
  <dcterms:modified xsi:type="dcterms:W3CDTF">2018-10-10T08:49:00Z</dcterms:modified>
</cp:coreProperties>
</file>