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1263F" w14:textId="718B446F" w:rsidR="003D62AF" w:rsidRPr="00A830D5" w:rsidRDefault="00555319" w:rsidP="00165D23">
      <w:pPr>
        <w:spacing w:before="200"/>
        <w:ind w:firstLine="720"/>
        <w:jc w:val="center"/>
        <w:rPr>
          <w:rFonts w:cs="Arial"/>
          <w:b/>
          <w:sz w:val="22"/>
          <w:szCs w:val="22"/>
        </w:rPr>
      </w:pPr>
      <w:r>
        <w:rPr>
          <w:rFonts w:cs="Arial"/>
          <w:b/>
          <w:sz w:val="22"/>
          <w:szCs w:val="22"/>
        </w:rPr>
        <w:t>ECDE7018 Research Proposal</w:t>
      </w:r>
    </w:p>
    <w:p w14:paraId="4104E7DF" w14:textId="131FCF2C" w:rsidR="003D62AF" w:rsidRDefault="003D62AF">
      <w:pPr>
        <w:rPr>
          <w:rFonts w:cs="Arial"/>
          <w:b/>
          <w:sz w:val="22"/>
          <w:szCs w:val="22"/>
        </w:rPr>
      </w:pPr>
    </w:p>
    <w:p w14:paraId="465B7432" w14:textId="405CCED2" w:rsidR="00AC4DCF" w:rsidRDefault="00AC4DCF">
      <w:pPr>
        <w:rPr>
          <w:rFonts w:cs="Arial"/>
          <w:b/>
          <w:sz w:val="22"/>
          <w:szCs w:val="22"/>
        </w:rPr>
      </w:pPr>
    </w:p>
    <w:p w14:paraId="0D55380A" w14:textId="3B396DF3" w:rsidR="00555319"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p w14:paraId="068D0354" w14:textId="77777777" w:rsidR="00B8515A" w:rsidRPr="00A830D5" w:rsidRDefault="00B8515A" w:rsidP="006731F3">
      <w:pPr>
        <w:spacing w:before="240"/>
        <w:rPr>
          <w:rFonts w:cs="Arial"/>
          <w:b/>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3BA64F1A" w:rsidR="007C755A" w:rsidRPr="00EB68FB" w:rsidRDefault="00EB68FB" w:rsidP="003D2502">
            <w:pPr>
              <w:rPr>
                <w:rFonts w:cs="Arial"/>
                <w:sz w:val="22"/>
                <w:szCs w:val="22"/>
                <w:lang w:val="en-US"/>
              </w:rPr>
            </w:pPr>
            <w:r>
              <w:rPr>
                <w:rFonts w:cs="Arial" w:hint="eastAsia"/>
                <w:sz w:val="22"/>
                <w:szCs w:val="22"/>
                <w:lang w:eastAsia="zh-CN"/>
              </w:rPr>
              <w:t>Ding</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0FCC0483" w:rsidR="007C755A" w:rsidRPr="00A830D5" w:rsidRDefault="00EB68FB" w:rsidP="003D2502">
            <w:pPr>
              <w:rPr>
                <w:rFonts w:cs="Arial"/>
                <w:sz w:val="22"/>
                <w:szCs w:val="22"/>
              </w:rPr>
            </w:pPr>
            <w:r>
              <w:rPr>
                <w:rFonts w:cs="Arial"/>
                <w:sz w:val="22"/>
                <w:szCs w:val="22"/>
              </w:rPr>
              <w:t>Yanzhu</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4845A589" w:rsidR="007C755A" w:rsidRPr="00A830D5" w:rsidRDefault="00EB68FB" w:rsidP="003D2502">
            <w:pPr>
              <w:rPr>
                <w:rFonts w:cs="Arial"/>
                <w:sz w:val="22"/>
                <w:szCs w:val="22"/>
              </w:rPr>
            </w:pPr>
            <w:r>
              <w:rPr>
                <w:rFonts w:cs="Arial"/>
                <w:sz w:val="22"/>
                <w:szCs w:val="22"/>
              </w:rPr>
              <w:t>2403809</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500595F7" w:rsidR="00682636" w:rsidRPr="00A830D5" w:rsidRDefault="00555319" w:rsidP="00682636">
            <w:pPr>
              <w:rPr>
                <w:rFonts w:cs="Arial"/>
                <w:sz w:val="22"/>
                <w:szCs w:val="22"/>
              </w:rPr>
            </w:pPr>
            <w:r>
              <w:rPr>
                <w:rFonts w:cs="Arial"/>
                <w:sz w:val="22"/>
                <w:szCs w:val="22"/>
              </w:rPr>
              <w:t>October 2024</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21430FC3" w:rsidR="00682636" w:rsidRPr="00A830D5" w:rsidRDefault="00555319" w:rsidP="00682636">
            <w:pPr>
              <w:rPr>
                <w:rFonts w:cs="Arial"/>
                <w:sz w:val="22"/>
                <w:szCs w:val="22"/>
              </w:rPr>
            </w:pPr>
            <w:r>
              <w:rPr>
                <w:rFonts w:cs="Arial"/>
                <w:sz w:val="22"/>
                <w:szCs w:val="22"/>
              </w:rPr>
              <w:t>January 2025</w:t>
            </w: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EndPr/>
          <w:sdtContent>
            <w:tc>
              <w:tcPr>
                <w:tcW w:w="1662" w:type="dxa"/>
              </w:tcPr>
              <w:p w14:paraId="70EDAF7C" w14:textId="5559F9BF" w:rsidR="003275B0" w:rsidRPr="00A830D5" w:rsidRDefault="00C20E5F"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EB68FB" w14:paraId="1F0031A9" w14:textId="77777777" w:rsidTr="00AC4DCF">
        <w:trPr>
          <w:trHeight w:val="397"/>
        </w:trPr>
        <w:tc>
          <w:tcPr>
            <w:tcW w:w="9781" w:type="dxa"/>
            <w:shd w:val="clear" w:color="auto" w:fill="F2F2F2" w:themeFill="background1" w:themeFillShade="F2"/>
            <w:vAlign w:val="center"/>
          </w:tcPr>
          <w:p w14:paraId="27811B47" w14:textId="29FBB02B" w:rsidR="00660727" w:rsidRPr="00EB68FB" w:rsidRDefault="00660727" w:rsidP="00E04FED">
            <w:pPr>
              <w:rPr>
                <w:rFonts w:cs="Arial"/>
                <w:sz w:val="24"/>
                <w:szCs w:val="24"/>
              </w:rPr>
            </w:pPr>
            <w:r w:rsidRPr="00EB68FB">
              <w:rPr>
                <w:rFonts w:cs="Arial"/>
                <w:sz w:val="24"/>
                <w:szCs w:val="24"/>
              </w:rPr>
              <w:t>Proposed Title</w:t>
            </w:r>
            <w:r w:rsidR="00B8515A" w:rsidRPr="00EB68FB">
              <w:rPr>
                <w:rFonts w:cs="Arial"/>
                <w:sz w:val="24"/>
                <w:szCs w:val="24"/>
              </w:rPr>
              <w:t xml:space="preserve"> / Question</w:t>
            </w:r>
            <w:r w:rsidRPr="00EB68FB">
              <w:rPr>
                <w:rFonts w:cs="Arial"/>
                <w:sz w:val="24"/>
                <w:szCs w:val="24"/>
              </w:rPr>
              <w:t xml:space="preserve"> (20 / 30 words):</w:t>
            </w:r>
          </w:p>
        </w:tc>
      </w:tr>
      <w:tr w:rsidR="00660727" w:rsidRPr="00EB68FB" w14:paraId="297D696F" w14:textId="77777777" w:rsidTr="00AC4DCF">
        <w:trPr>
          <w:trHeight w:val="397"/>
        </w:trPr>
        <w:tc>
          <w:tcPr>
            <w:tcW w:w="9781" w:type="dxa"/>
            <w:vAlign w:val="center"/>
          </w:tcPr>
          <w:p w14:paraId="657DE314" w14:textId="1262EA28" w:rsidR="00B8515A" w:rsidRPr="00EB68FB" w:rsidRDefault="00EB68FB" w:rsidP="00E04FED">
            <w:pPr>
              <w:rPr>
                <w:rFonts w:cs="Arial"/>
                <w:sz w:val="24"/>
                <w:szCs w:val="24"/>
                <w:lang w:eastAsia="zh-CN"/>
              </w:rPr>
            </w:pPr>
            <w:r w:rsidRPr="00EB68FB">
              <w:rPr>
                <w:rFonts w:cs="Arial"/>
                <w:sz w:val="24"/>
                <w:szCs w:val="24"/>
              </w:rPr>
              <w:t>Does the ALN System Improve Learner Identification in Wales? Exploring Implementation and Key Challenges</w:t>
            </w:r>
          </w:p>
        </w:tc>
      </w:tr>
      <w:tr w:rsidR="00660727" w:rsidRPr="00EB68FB" w14:paraId="3137C8AA" w14:textId="77777777" w:rsidTr="00AC4DCF">
        <w:trPr>
          <w:trHeight w:val="397"/>
        </w:trPr>
        <w:tc>
          <w:tcPr>
            <w:tcW w:w="9781" w:type="dxa"/>
            <w:shd w:val="clear" w:color="auto" w:fill="F2F2F2" w:themeFill="background1" w:themeFillShade="F2"/>
            <w:vAlign w:val="center"/>
          </w:tcPr>
          <w:p w14:paraId="5179301E" w14:textId="7D01702D" w:rsidR="00430E87" w:rsidRPr="00EB68FB" w:rsidRDefault="00660727" w:rsidP="005419D3">
            <w:pPr>
              <w:rPr>
                <w:rFonts w:cs="Arial"/>
                <w:sz w:val="24"/>
                <w:szCs w:val="24"/>
              </w:rPr>
            </w:pPr>
            <w:r w:rsidRPr="00EB68FB">
              <w:rPr>
                <w:rFonts w:cs="Arial"/>
                <w:sz w:val="24"/>
                <w:szCs w:val="24"/>
              </w:rPr>
              <w:t xml:space="preserve"> Background &amp; </w:t>
            </w:r>
            <w:r w:rsidR="003E5663" w:rsidRPr="00EB68FB">
              <w:rPr>
                <w:rFonts w:cs="Arial"/>
                <w:sz w:val="24"/>
                <w:szCs w:val="24"/>
              </w:rPr>
              <w:t>C</w:t>
            </w:r>
            <w:r w:rsidRPr="00EB68FB">
              <w:rPr>
                <w:rFonts w:cs="Arial"/>
                <w:sz w:val="24"/>
                <w:szCs w:val="24"/>
              </w:rPr>
              <w:t>ontext (approx.</w:t>
            </w:r>
            <w:r w:rsidR="006C40EC" w:rsidRPr="00EB68FB">
              <w:rPr>
                <w:rFonts w:cs="Arial"/>
                <w:sz w:val="24"/>
                <w:szCs w:val="24"/>
              </w:rPr>
              <w:t xml:space="preserve"> </w:t>
            </w:r>
            <w:r w:rsidRPr="00EB68FB">
              <w:rPr>
                <w:rFonts w:cs="Arial"/>
                <w:sz w:val="24"/>
                <w:szCs w:val="24"/>
              </w:rPr>
              <w:t>500 words)</w:t>
            </w:r>
          </w:p>
        </w:tc>
      </w:tr>
      <w:tr w:rsidR="00660727" w:rsidRPr="00EB68FB" w14:paraId="31914861" w14:textId="77777777" w:rsidTr="00AC4DCF">
        <w:trPr>
          <w:trHeight w:val="397"/>
        </w:trPr>
        <w:tc>
          <w:tcPr>
            <w:tcW w:w="9781" w:type="dxa"/>
            <w:vAlign w:val="center"/>
          </w:tcPr>
          <w:p w14:paraId="1117758F" w14:textId="45144CE7" w:rsidR="00EB68FB" w:rsidRPr="00EB68FB" w:rsidRDefault="00EB68FB" w:rsidP="00EB68FB">
            <w:pPr>
              <w:spacing w:line="360" w:lineRule="auto"/>
              <w:jc w:val="both"/>
              <w:rPr>
                <w:rFonts w:cs="Arial"/>
                <w:sz w:val="24"/>
                <w:szCs w:val="24"/>
              </w:rPr>
            </w:pPr>
            <w:r w:rsidRPr="00EB68FB">
              <w:rPr>
                <w:rFonts w:cs="Arial"/>
                <w:sz w:val="24"/>
                <w:szCs w:val="24"/>
              </w:rPr>
              <w:t>Historically, the identification of children with additional learning needs in Wales was based on the Special Educational Needs (SEN) system (Webster &amp; Blatchford, 2013). However, this framework has since been criticized for its inherent limitations. Knight et al. (2024) found that approximately 48% of learners born between 2002 and 2003 were classified as having SEN at some point during their education. Their research further revealed significant demographic disparities among SEN-identified learners in Wales: they were disproportionately male, white, from socioeconomically disadvantaged backgrounds, and had lower school attendance rates. Additionally, factors such as lack of breastfeeding and being born later in the academic year were associated with higher SEN identification rates. These findings suggest that SEN classification may be influenced by a complex interplay of sociodemographic and developmental factors rather than purely educational needs.</w:t>
            </w:r>
            <w:r w:rsidRPr="00EB68FB">
              <w:rPr>
                <w:sz w:val="24"/>
                <w:szCs w:val="24"/>
              </w:rPr>
              <w:t xml:space="preserve"> </w:t>
            </w:r>
            <w:r w:rsidRPr="00EB68FB">
              <w:rPr>
                <w:rFonts w:cs="Arial"/>
                <w:sz w:val="24"/>
                <w:szCs w:val="24"/>
              </w:rPr>
              <w:t xml:space="preserve">Furthermore, as the proportion of individuals identified with Special Educational Needs (SEN) increases, the likelihood of achieving national expected educational outcomes declines correspondingly (Knight et al., 2024). Knight et al. (2024) highlight two primary contributing factors: </w:t>
            </w:r>
            <w:r w:rsidR="00B32A76">
              <w:rPr>
                <w:rFonts w:cs="Arial" w:hint="eastAsia"/>
                <w:sz w:val="24"/>
                <w:szCs w:val="24"/>
                <w:lang w:eastAsia="zh-CN"/>
              </w:rPr>
              <w:t>o</w:t>
            </w:r>
            <w:r w:rsidR="00B32A76">
              <w:rPr>
                <w:rFonts w:cs="Arial"/>
                <w:sz w:val="24"/>
                <w:szCs w:val="24"/>
                <w:lang w:val="en-US" w:eastAsia="zh-CN"/>
              </w:rPr>
              <w:t xml:space="preserve">n the one hand, </w:t>
            </w:r>
            <w:r w:rsidRPr="00EB68FB">
              <w:rPr>
                <w:rFonts w:cs="Arial"/>
                <w:sz w:val="24"/>
                <w:szCs w:val="24"/>
              </w:rPr>
              <w:t xml:space="preserve">the education system’s </w:t>
            </w:r>
            <w:r w:rsidR="00B32A76">
              <w:rPr>
                <w:rFonts w:cs="Arial"/>
                <w:sz w:val="24"/>
                <w:szCs w:val="24"/>
              </w:rPr>
              <w:t>weakness</w:t>
            </w:r>
            <w:r w:rsidRPr="00EB68FB">
              <w:rPr>
                <w:rFonts w:cs="Arial"/>
                <w:sz w:val="24"/>
                <w:szCs w:val="24"/>
              </w:rPr>
              <w:t xml:space="preserve"> to mitigate the negative impact of SEN on learners’ educational attainment; </w:t>
            </w:r>
            <w:r w:rsidR="00B32A76">
              <w:rPr>
                <w:rFonts w:cs="Arial"/>
                <w:sz w:val="24"/>
                <w:szCs w:val="24"/>
              </w:rPr>
              <w:t>on the other hand</w:t>
            </w:r>
            <w:r w:rsidRPr="00EB68FB">
              <w:rPr>
                <w:rFonts w:cs="Arial"/>
                <w:sz w:val="24"/>
                <w:szCs w:val="24"/>
              </w:rPr>
              <w:t>, the persistent nature of SEN, which exacerbates long-term unmet learning needs and their adverse effects on academic performance. These findings, drawn from two separate 2024 studies by Knight et al., may be regarded as pivotal rationale for transitioning from the SEN framework to the Additional Learning Needs (ALN) system.</w:t>
            </w:r>
          </w:p>
          <w:p w14:paraId="4C059EC1" w14:textId="6A14C81E" w:rsidR="00EB68FB" w:rsidRPr="00EB68FB" w:rsidRDefault="00EB68FB" w:rsidP="00EB68FB">
            <w:pPr>
              <w:spacing w:line="360" w:lineRule="auto"/>
              <w:jc w:val="both"/>
              <w:rPr>
                <w:rFonts w:cs="Arial"/>
                <w:sz w:val="24"/>
                <w:szCs w:val="24"/>
              </w:rPr>
            </w:pPr>
            <w:r w:rsidRPr="00EB68FB">
              <w:rPr>
                <w:rFonts w:cs="Arial"/>
                <w:sz w:val="24"/>
                <w:szCs w:val="24"/>
              </w:rPr>
              <w:t xml:space="preserve">In alignment with this </w:t>
            </w:r>
            <w:r w:rsidR="00B32A76">
              <w:rPr>
                <w:rFonts w:cs="Arial"/>
                <w:sz w:val="24"/>
                <w:szCs w:val="24"/>
              </w:rPr>
              <w:t>change</w:t>
            </w:r>
            <w:r w:rsidRPr="00EB68FB">
              <w:rPr>
                <w:rFonts w:cs="Arial"/>
                <w:sz w:val="24"/>
                <w:szCs w:val="24"/>
              </w:rPr>
              <w:t>, the Welsh Government is implementing a significant education reform agenda, which includes the introduction of a new curriculum and a transformative support system for learners with ALN (Conn &amp; Hutt, 2020). Knight and Crick (2021) further corroborate this perspective, noting that beyond these reforms—and as part of broader systemic changes—Wales aspires to establish an inclusive education system. The ALN system aims to identify all learners through collaborative ALN institutions to determine whether they require additional learning support (Welsh Government, 2023).</w:t>
            </w:r>
          </w:p>
          <w:p w14:paraId="417672B1" w14:textId="7454FFF0" w:rsidR="007A6E45" w:rsidRPr="00EB68FB" w:rsidRDefault="00EB68FB" w:rsidP="00EB68FB">
            <w:pPr>
              <w:spacing w:line="360" w:lineRule="auto"/>
              <w:jc w:val="both"/>
              <w:rPr>
                <w:rFonts w:cs="Arial"/>
                <w:sz w:val="24"/>
                <w:szCs w:val="24"/>
              </w:rPr>
            </w:pPr>
            <w:r w:rsidRPr="00EB68FB">
              <w:rPr>
                <w:rFonts w:cs="Arial"/>
                <w:sz w:val="24"/>
                <w:szCs w:val="24"/>
              </w:rPr>
              <w:t>Consider</w:t>
            </w:r>
            <w:r w:rsidRPr="00EB68FB">
              <w:rPr>
                <w:rFonts w:cs="Arial" w:hint="eastAsia"/>
                <w:sz w:val="24"/>
                <w:szCs w:val="24"/>
                <w:lang w:eastAsia="zh-CN"/>
              </w:rPr>
              <w:t>ing</w:t>
            </w:r>
            <w:r w:rsidRPr="00EB68FB">
              <w:rPr>
                <w:rFonts w:cs="Arial"/>
                <w:sz w:val="24"/>
                <w:szCs w:val="24"/>
              </w:rPr>
              <w:t xml:space="preserve"> the progress from SEN system to ALN system, and the ultimate purpose is to set all </w:t>
            </w:r>
            <w:r w:rsidR="007A6E45">
              <w:rPr>
                <w:rFonts w:cs="Arial"/>
                <w:sz w:val="24"/>
                <w:szCs w:val="24"/>
              </w:rPr>
              <w:t xml:space="preserve">ALN </w:t>
            </w:r>
            <w:r w:rsidRPr="00EB68FB">
              <w:rPr>
                <w:rFonts w:cs="Arial"/>
                <w:sz w:val="24"/>
                <w:szCs w:val="24"/>
              </w:rPr>
              <w:t xml:space="preserve">learners under the </w:t>
            </w:r>
            <w:r w:rsidR="007A6E45">
              <w:rPr>
                <w:rFonts w:cs="Arial"/>
                <w:sz w:val="24"/>
                <w:szCs w:val="24"/>
              </w:rPr>
              <w:t xml:space="preserve">updated </w:t>
            </w:r>
            <w:r w:rsidRPr="00EB68FB">
              <w:rPr>
                <w:rFonts w:cs="Arial"/>
                <w:sz w:val="24"/>
                <w:szCs w:val="24"/>
              </w:rPr>
              <w:t xml:space="preserve">system in 2025, Welsh government and educational institutions are still adopting with the changeover. Nevertheless, such transitions in education affect learners socially and emotionally as well as academically (Packer, </w:t>
            </w:r>
            <w:proofErr w:type="spellStart"/>
            <w:r w:rsidRPr="00EB68FB">
              <w:rPr>
                <w:rFonts w:cs="Arial"/>
                <w:sz w:val="24"/>
                <w:szCs w:val="24"/>
              </w:rPr>
              <w:t>Abbinett</w:t>
            </w:r>
            <w:proofErr w:type="spellEnd"/>
            <w:r w:rsidRPr="00EB68FB">
              <w:rPr>
                <w:rFonts w:cs="Arial"/>
                <w:sz w:val="24"/>
                <w:szCs w:val="24"/>
              </w:rPr>
              <w:t xml:space="preserve"> and Morris, 2022), and these scholars also indicated that transition experiences should be regarded as an on-going process rather than a one-off event. In recent years, the policy shift is ending based on the timeline set by the government, but various problems are also emerging, such as teachers should but are not seen as active agents of change (Conn and Hutt, 2020), and there are differences within and between policies and guidance documents (Knight and Crick, 2021). The existence of these problems may undermine the vision of an inclusive education system and increase uncertainty about the right to education of the targeted groups - </w:t>
            </w:r>
            <w:r w:rsidR="007A6E45">
              <w:rPr>
                <w:rFonts w:cs="Arial"/>
                <w:sz w:val="24"/>
                <w:szCs w:val="24"/>
              </w:rPr>
              <w:t>learners</w:t>
            </w:r>
            <w:r w:rsidRPr="00EB68FB">
              <w:rPr>
                <w:rFonts w:cs="Arial"/>
                <w:sz w:val="24"/>
                <w:szCs w:val="24"/>
              </w:rPr>
              <w:t xml:space="preserve"> with additional learning needs. Therefore, how to address these issues and find practical suggestions would be one of the critical focuses for this study.</w:t>
            </w:r>
          </w:p>
          <w:p w14:paraId="4419EC76" w14:textId="77777777" w:rsidR="00B8515A" w:rsidRPr="00EB68FB" w:rsidRDefault="00B8515A" w:rsidP="006C40EC">
            <w:pPr>
              <w:autoSpaceDE w:val="0"/>
              <w:autoSpaceDN w:val="0"/>
              <w:adjustRightInd w:val="0"/>
              <w:contextualSpacing/>
              <w:rPr>
                <w:rFonts w:cs="Arial"/>
                <w:sz w:val="24"/>
                <w:szCs w:val="24"/>
              </w:rPr>
            </w:pPr>
          </w:p>
        </w:tc>
      </w:tr>
      <w:tr w:rsidR="00660727" w:rsidRPr="00EB68FB" w14:paraId="0A7B5513" w14:textId="77777777" w:rsidTr="00AC4DCF">
        <w:trPr>
          <w:trHeight w:val="397"/>
        </w:trPr>
        <w:tc>
          <w:tcPr>
            <w:tcW w:w="9781" w:type="dxa"/>
            <w:shd w:val="clear" w:color="auto" w:fill="F2F2F2" w:themeFill="background1" w:themeFillShade="F2"/>
            <w:vAlign w:val="center"/>
          </w:tcPr>
          <w:p w14:paraId="682264A1" w14:textId="03EC5332" w:rsidR="00660727" w:rsidRPr="00EB68FB" w:rsidRDefault="00660727" w:rsidP="00E04FED">
            <w:pPr>
              <w:rPr>
                <w:rFonts w:cs="Arial"/>
                <w:sz w:val="24"/>
                <w:szCs w:val="24"/>
              </w:rPr>
            </w:pPr>
            <w:r w:rsidRPr="00EB68FB">
              <w:rPr>
                <w:rFonts w:cs="Arial"/>
                <w:sz w:val="24"/>
                <w:szCs w:val="24"/>
              </w:rPr>
              <w:t xml:space="preserve">Aims </w:t>
            </w:r>
            <w:r w:rsidR="00B8515A" w:rsidRPr="00EB68FB">
              <w:rPr>
                <w:rFonts w:cs="Arial"/>
                <w:sz w:val="24"/>
                <w:szCs w:val="24"/>
              </w:rPr>
              <w:t>&amp;</w:t>
            </w:r>
            <w:r w:rsidRPr="00EB68FB">
              <w:rPr>
                <w:rFonts w:cs="Arial"/>
                <w:sz w:val="24"/>
                <w:szCs w:val="24"/>
              </w:rPr>
              <w:t xml:space="preserve"> Objectives (approx. 250 – 500 words)</w:t>
            </w:r>
          </w:p>
        </w:tc>
      </w:tr>
      <w:tr w:rsidR="00660727" w:rsidRPr="00EB68FB" w14:paraId="72E64AFC" w14:textId="77777777" w:rsidTr="00AC4DCF">
        <w:trPr>
          <w:trHeight w:val="397"/>
        </w:trPr>
        <w:tc>
          <w:tcPr>
            <w:tcW w:w="9781" w:type="dxa"/>
            <w:vAlign w:val="center"/>
          </w:tcPr>
          <w:p w14:paraId="6377F02B" w14:textId="771A05A9" w:rsidR="00EB68FB" w:rsidRPr="00EB68FB" w:rsidRDefault="00EB68FB" w:rsidP="00EB68FB">
            <w:pPr>
              <w:spacing w:line="360" w:lineRule="auto"/>
              <w:jc w:val="both"/>
              <w:rPr>
                <w:rFonts w:cs="Arial"/>
                <w:sz w:val="24"/>
                <w:szCs w:val="24"/>
              </w:rPr>
            </w:pPr>
            <w:r w:rsidRPr="00EB68FB">
              <w:rPr>
                <w:rFonts w:cs="Arial"/>
                <w:sz w:val="24"/>
                <w:szCs w:val="24"/>
              </w:rPr>
              <w:t xml:space="preserve">This comprehensive study seeks to thoroughly investigate the operational challenges, and systemic inefficiencies present in the current process of identifying children with Additional Learning Needs (ALN) within </w:t>
            </w:r>
            <w:r w:rsidR="00841AB6">
              <w:rPr>
                <w:rFonts w:cs="Arial"/>
                <w:sz w:val="24"/>
                <w:szCs w:val="24"/>
              </w:rPr>
              <w:t>Welsh</w:t>
            </w:r>
            <w:r w:rsidRPr="00EB68FB">
              <w:rPr>
                <w:rFonts w:cs="Arial"/>
                <w:sz w:val="24"/>
                <w:szCs w:val="24"/>
              </w:rPr>
              <w:t xml:space="preserve"> evolving educational landscape</w:t>
            </w:r>
            <w:r w:rsidR="007A6E45">
              <w:rPr>
                <w:rFonts w:cs="Arial"/>
                <w:sz w:val="24"/>
                <w:szCs w:val="24"/>
                <w:lang w:val="en-US" w:eastAsia="zh-CN"/>
              </w:rPr>
              <w:t xml:space="preserve"> </w:t>
            </w:r>
            <w:r w:rsidR="007A6E45" w:rsidRPr="007A6E45">
              <w:rPr>
                <w:rFonts w:cs="Arial"/>
                <w:sz w:val="24"/>
                <w:szCs w:val="24"/>
                <w:lang w:val="en-US" w:eastAsia="zh-CN"/>
              </w:rPr>
              <w:t>(Conn and Hutt, 2020</w:t>
            </w:r>
            <w:r w:rsidR="007A6E45">
              <w:rPr>
                <w:rFonts w:cs="Arial"/>
                <w:sz w:val="24"/>
                <w:szCs w:val="24"/>
                <w:lang w:val="en-US" w:eastAsia="zh-CN"/>
              </w:rPr>
              <w:t xml:space="preserve">; </w:t>
            </w:r>
            <w:r w:rsidR="007A6E45" w:rsidRPr="007A6E45">
              <w:rPr>
                <w:rFonts w:cs="Arial"/>
                <w:sz w:val="24"/>
                <w:szCs w:val="24"/>
                <w:lang w:val="en-US" w:eastAsia="zh-CN"/>
              </w:rPr>
              <w:t>Knight et al., 2024)</w:t>
            </w:r>
            <w:r w:rsidRPr="00EB68FB">
              <w:rPr>
                <w:rFonts w:cs="Arial"/>
                <w:sz w:val="24"/>
                <w:szCs w:val="24"/>
              </w:rPr>
              <w:t>. As the nation transitions from the established Special Educational Needs (SEN) framework to the newly implemented ALN system, significant gaps in policy implementation have emerged that warrant detailed examination. The research will pay particular attention to three critical dimensions that directly impact identification effectiveness: the practical application of policies at institutional levels, the equitable distribution of necessary resources, and overarching systemic coordination challenges across different educational stakeholders.</w:t>
            </w:r>
          </w:p>
          <w:p w14:paraId="0B457F96" w14:textId="05D55C34" w:rsidR="00EB68FB" w:rsidRPr="00EB68FB" w:rsidRDefault="00EB68FB" w:rsidP="00EB68FB">
            <w:pPr>
              <w:spacing w:line="360" w:lineRule="auto"/>
              <w:jc w:val="both"/>
              <w:rPr>
                <w:rFonts w:cs="Arial"/>
                <w:sz w:val="24"/>
                <w:szCs w:val="24"/>
              </w:rPr>
            </w:pPr>
            <w:r w:rsidRPr="00EB68FB">
              <w:rPr>
                <w:rFonts w:cs="Arial"/>
                <w:sz w:val="24"/>
                <w:szCs w:val="24"/>
              </w:rPr>
              <w:t>The primary research aims centres on conducting an in-depth analysis of these multidimensional challenges to develop actionable strategies for enhancing both the precision and timeliness of ALN identification processes. By systematically evaluating current shortcomings and identifying best practices</w:t>
            </w:r>
            <w:r w:rsidR="00841AB6">
              <w:rPr>
                <w:rFonts w:cs="Arial"/>
                <w:sz w:val="24"/>
                <w:szCs w:val="24"/>
              </w:rPr>
              <w:t xml:space="preserve"> </w:t>
            </w:r>
            <w:r w:rsidR="00841AB6" w:rsidRPr="00841AB6">
              <w:rPr>
                <w:rFonts w:cs="Arial"/>
                <w:sz w:val="24"/>
                <w:szCs w:val="24"/>
              </w:rPr>
              <w:t>(Knight and Crick, 2021)</w:t>
            </w:r>
            <w:r w:rsidRPr="00EB68FB">
              <w:rPr>
                <w:rFonts w:cs="Arial"/>
                <w:sz w:val="24"/>
                <w:szCs w:val="24"/>
              </w:rPr>
              <w:t xml:space="preserve">, this investigation aims to contribute meaningful insights that could inform future policy refinements and practical implementations within </w:t>
            </w:r>
            <w:r w:rsidR="00841AB6">
              <w:rPr>
                <w:rFonts w:cs="Arial"/>
                <w:sz w:val="24"/>
                <w:szCs w:val="24"/>
              </w:rPr>
              <w:t>Welsh</w:t>
            </w:r>
            <w:r w:rsidRPr="00EB68FB">
              <w:rPr>
                <w:rFonts w:cs="Arial"/>
                <w:sz w:val="24"/>
                <w:szCs w:val="24"/>
              </w:rPr>
              <w:t xml:space="preserve"> educational framework.</w:t>
            </w:r>
          </w:p>
          <w:p w14:paraId="387B728D" w14:textId="7012CEDB" w:rsidR="00660727" w:rsidRPr="00EB68FB" w:rsidRDefault="00EB68FB" w:rsidP="00EB68FB">
            <w:pPr>
              <w:pStyle w:val="ds-markdown-paragraph"/>
              <w:spacing w:line="360" w:lineRule="auto"/>
              <w:jc w:val="both"/>
              <w:rPr>
                <w:rFonts w:ascii="Arial" w:hAnsi="Arial" w:cs="Arial"/>
                <w:color w:val="404040"/>
              </w:rPr>
            </w:pPr>
            <w:r w:rsidRPr="00EB68FB">
              <w:rPr>
                <w:rFonts w:ascii="Arial" w:hAnsi="Arial" w:cs="Arial"/>
                <w:color w:val="404040"/>
              </w:rPr>
              <w:t>The first objective involves conducting a thorough assessment of existing barriers that hinder efficient ALN identification. This includes examining administrative bottlenecks that result in prolonged assessment waiting periods</w:t>
            </w:r>
            <w:r w:rsidR="00841AB6">
              <w:rPr>
                <w:rFonts w:ascii="Arial" w:hAnsi="Arial" w:cs="Arial"/>
                <w:color w:val="404040"/>
              </w:rPr>
              <w:t xml:space="preserve"> </w:t>
            </w:r>
            <w:r w:rsidR="00841AB6" w:rsidRPr="00841AB6">
              <w:rPr>
                <w:rFonts w:ascii="Arial" w:hAnsi="Arial" w:cs="Arial"/>
                <w:color w:val="404040"/>
              </w:rPr>
              <w:t>(Edwards, 2022; Thomas and Parr, 2024)</w:t>
            </w:r>
            <w:r w:rsidRPr="00EB68FB">
              <w:rPr>
                <w:rFonts w:ascii="Arial" w:hAnsi="Arial" w:cs="Arial"/>
                <w:color w:val="404040"/>
              </w:rPr>
              <w:t>, as well as investigating how funding limitations at various institutional levels affect the consistent execution of identification protocols</w:t>
            </w:r>
            <w:r w:rsidR="00841AB6">
              <w:rPr>
                <w:rFonts w:ascii="Arial" w:hAnsi="Arial" w:cs="Arial"/>
                <w:color w:val="404040"/>
              </w:rPr>
              <w:t xml:space="preserve"> </w:t>
            </w:r>
            <w:r w:rsidR="00841AB6" w:rsidRPr="00841AB6">
              <w:rPr>
                <w:rFonts w:ascii="Arial" w:hAnsi="Arial" w:cs="Arial"/>
                <w:color w:val="404040"/>
              </w:rPr>
              <w:t>(Richards et al., 2023)</w:t>
            </w:r>
            <w:r w:rsidRPr="00EB68FB">
              <w:rPr>
                <w:rFonts w:ascii="Arial" w:hAnsi="Arial" w:cs="Arial"/>
                <w:color w:val="404040"/>
              </w:rPr>
              <w:t>. Special consideration will be given to regional variations in resource availability and their impact on identification timelines</w:t>
            </w:r>
            <w:r w:rsidR="00841AB6">
              <w:rPr>
                <w:rFonts w:ascii="Arial" w:hAnsi="Arial" w:cs="Arial"/>
                <w:color w:val="404040"/>
              </w:rPr>
              <w:t xml:space="preserve"> </w:t>
            </w:r>
            <w:r w:rsidR="00841AB6" w:rsidRPr="00841AB6">
              <w:rPr>
                <w:rFonts w:ascii="Arial" w:hAnsi="Arial" w:cs="Arial"/>
                <w:color w:val="404040"/>
              </w:rPr>
              <w:t>(Thomas and Parr, 2024)</w:t>
            </w:r>
            <w:r w:rsidRPr="00EB68FB">
              <w:rPr>
                <w:rFonts w:ascii="Arial" w:hAnsi="Arial" w:cs="Arial"/>
                <w:color w:val="404040"/>
              </w:rPr>
              <w:t>. For the second objective, the research will undertake a comparative analysis between formal ALN policy guidelines and their practical interpretation and application in school environments. This examination will focus particularly on frontline implementation challenges faced by teachers and ALN coordinators, including variations in professional understanding of identification criteria and inconsistencies in applying assessment procedures across different educational settings</w:t>
            </w:r>
            <w:r w:rsidR="00841AB6">
              <w:rPr>
                <w:rFonts w:ascii="Arial" w:hAnsi="Arial" w:cs="Arial"/>
                <w:color w:val="404040"/>
              </w:rPr>
              <w:t xml:space="preserve"> </w:t>
            </w:r>
            <w:r w:rsidR="00841AB6" w:rsidRPr="00841AB6">
              <w:rPr>
                <w:rFonts w:ascii="Arial" w:hAnsi="Arial" w:cs="Arial"/>
                <w:color w:val="404040"/>
              </w:rPr>
              <w:t>(Conn and Hutt, 2020)</w:t>
            </w:r>
            <w:r w:rsidRPr="00EB68FB">
              <w:rPr>
                <w:rFonts w:ascii="Arial" w:hAnsi="Arial" w:cs="Arial"/>
                <w:color w:val="404040"/>
              </w:rPr>
              <w:t>. The third objective entails a comprehensive evaluation of systemic inefficiencies that permeate the ALN identification process. This analysis will incorporate recent scholarly findings, including Knight and Crick's (2021) work on policy documentation inconsistencies, while also investigating how resource allocation patterns and management practices create operational bottlenecks</w:t>
            </w:r>
            <w:r w:rsidR="00841AB6">
              <w:rPr>
                <w:rFonts w:ascii="Arial" w:hAnsi="Arial" w:cs="Arial"/>
                <w:color w:val="404040"/>
              </w:rPr>
              <w:t xml:space="preserve"> </w:t>
            </w:r>
            <w:r w:rsidR="00841AB6" w:rsidRPr="00841AB6">
              <w:rPr>
                <w:rFonts w:ascii="Arial" w:hAnsi="Arial" w:cs="Arial"/>
                <w:color w:val="404040"/>
              </w:rPr>
              <w:t>(Conn and Davis, 2023)</w:t>
            </w:r>
            <w:r w:rsidRPr="00EB68FB">
              <w:rPr>
                <w:rFonts w:ascii="Arial" w:hAnsi="Arial" w:cs="Arial"/>
                <w:color w:val="404040"/>
              </w:rPr>
              <w:t xml:space="preserve">. The study will pay special attention to how these systemic factors disproportionately affect certain demographic groups or geographic regions. The final objective focuses on translating research findings into practical recommendations. </w:t>
            </w:r>
            <w:r w:rsidR="00841AB6">
              <w:rPr>
                <w:rFonts w:ascii="Arial" w:hAnsi="Arial" w:cs="Arial"/>
                <w:color w:val="404040"/>
              </w:rPr>
              <w:t>By giving</w:t>
            </w:r>
            <w:r w:rsidRPr="00EB68FB">
              <w:rPr>
                <w:rFonts w:ascii="Arial" w:hAnsi="Arial" w:cs="Arial"/>
                <w:color w:val="404040"/>
              </w:rPr>
              <w:t xml:space="preserve"> evidence-based suggestions will specifically target three improvement areas: enhancing the accuracy of identification procedures through standardized protocols</w:t>
            </w:r>
            <w:r w:rsidR="00841AB6">
              <w:rPr>
                <w:rFonts w:ascii="Arial" w:hAnsi="Arial" w:cs="Arial"/>
                <w:color w:val="404040"/>
              </w:rPr>
              <w:t xml:space="preserve"> </w:t>
            </w:r>
            <w:r w:rsidR="00841AB6" w:rsidRPr="00841AB6">
              <w:rPr>
                <w:rFonts w:ascii="Arial" w:hAnsi="Arial" w:cs="Arial"/>
                <w:color w:val="404040"/>
              </w:rPr>
              <w:t xml:space="preserve">(Packer, </w:t>
            </w:r>
            <w:proofErr w:type="spellStart"/>
            <w:r w:rsidR="00841AB6" w:rsidRPr="00841AB6">
              <w:rPr>
                <w:rFonts w:ascii="Arial" w:hAnsi="Arial" w:cs="Arial"/>
                <w:color w:val="404040"/>
              </w:rPr>
              <w:t>Abbinett</w:t>
            </w:r>
            <w:proofErr w:type="spellEnd"/>
            <w:r w:rsidR="00841AB6" w:rsidRPr="00841AB6">
              <w:rPr>
                <w:rFonts w:ascii="Arial" w:hAnsi="Arial" w:cs="Arial"/>
                <w:color w:val="404040"/>
              </w:rPr>
              <w:t xml:space="preserve"> and Morris, 2022)</w:t>
            </w:r>
            <w:r w:rsidRPr="00EB68FB">
              <w:rPr>
                <w:rFonts w:ascii="Arial" w:hAnsi="Arial" w:cs="Arial"/>
                <w:color w:val="404040"/>
              </w:rPr>
              <w:t>, reducing processing delays through optimized resource allocation, and ensuring equitable access to support services for all identified ALN learners regardless of background or location.</w:t>
            </w:r>
          </w:p>
        </w:tc>
      </w:tr>
      <w:tr w:rsidR="00C74109" w:rsidRPr="00EB68FB" w14:paraId="061C7CB3" w14:textId="77777777" w:rsidTr="00AC4DCF">
        <w:trPr>
          <w:trHeight w:val="397"/>
        </w:trPr>
        <w:tc>
          <w:tcPr>
            <w:tcW w:w="9781" w:type="dxa"/>
            <w:shd w:val="clear" w:color="auto" w:fill="F2F2F2" w:themeFill="background1" w:themeFillShade="F2"/>
            <w:vAlign w:val="center"/>
          </w:tcPr>
          <w:p w14:paraId="71593393" w14:textId="697055F3" w:rsidR="00C74109" w:rsidRPr="00EB68FB" w:rsidRDefault="00C74109" w:rsidP="00C74109">
            <w:pPr>
              <w:rPr>
                <w:rFonts w:cs="Arial"/>
                <w:sz w:val="24"/>
                <w:szCs w:val="24"/>
              </w:rPr>
            </w:pPr>
            <w:r w:rsidRPr="00EB68FB">
              <w:rPr>
                <w:rFonts w:cs="Arial"/>
                <w:sz w:val="24"/>
                <w:szCs w:val="24"/>
              </w:rPr>
              <w:t xml:space="preserve">Proposed </w:t>
            </w:r>
            <w:r w:rsidR="00B8515A" w:rsidRPr="00EB68FB">
              <w:rPr>
                <w:rFonts w:cs="Arial"/>
                <w:sz w:val="24"/>
                <w:szCs w:val="24"/>
              </w:rPr>
              <w:t>M</w:t>
            </w:r>
            <w:r w:rsidRPr="00EB68FB">
              <w:rPr>
                <w:rFonts w:cs="Arial"/>
                <w:sz w:val="24"/>
                <w:szCs w:val="24"/>
              </w:rPr>
              <w:t>ethodology (approx. 500 words)</w:t>
            </w:r>
          </w:p>
        </w:tc>
      </w:tr>
      <w:tr w:rsidR="00C74109" w:rsidRPr="00EB68FB" w14:paraId="307117B5" w14:textId="77777777" w:rsidTr="00AC4DCF">
        <w:trPr>
          <w:trHeight w:val="397"/>
        </w:trPr>
        <w:tc>
          <w:tcPr>
            <w:tcW w:w="9781" w:type="dxa"/>
            <w:vAlign w:val="center"/>
          </w:tcPr>
          <w:p w14:paraId="07898969" w14:textId="4C90AEDF" w:rsidR="00EB68FB" w:rsidRPr="00EB68FB" w:rsidRDefault="00EB68FB" w:rsidP="00EB68FB">
            <w:pPr>
              <w:pStyle w:val="ds-markdown-paragraph"/>
              <w:spacing w:line="360" w:lineRule="auto"/>
              <w:jc w:val="both"/>
              <w:rPr>
                <w:rFonts w:ascii="Arial" w:hAnsi="Arial" w:cs="Arial"/>
                <w:color w:val="404040"/>
              </w:rPr>
            </w:pPr>
            <w:r w:rsidRPr="00EB68FB">
              <w:rPr>
                <w:rFonts w:ascii="Arial" w:hAnsi="Arial" w:cs="Arial"/>
                <w:color w:val="404040"/>
              </w:rPr>
              <w:t xml:space="preserve">This study uses a mixed-methods approach </w:t>
            </w:r>
            <w:r w:rsidR="00841AB6" w:rsidRPr="00841AB6">
              <w:rPr>
                <w:rFonts w:ascii="Arial" w:hAnsi="Arial" w:cs="Arial"/>
                <w:color w:val="404040"/>
              </w:rPr>
              <w:t>(Cohen, Manion and Morrison, 2018)</w:t>
            </w:r>
            <w:r w:rsidR="00841AB6">
              <w:rPr>
                <w:rFonts w:ascii="Arial" w:hAnsi="Arial" w:cs="Arial"/>
                <w:color w:val="404040"/>
              </w:rPr>
              <w:t xml:space="preserve"> </w:t>
            </w:r>
            <w:r w:rsidRPr="00EB68FB">
              <w:rPr>
                <w:rFonts w:ascii="Arial" w:hAnsi="Arial" w:cs="Arial"/>
                <w:color w:val="404040"/>
              </w:rPr>
              <w:t xml:space="preserve">to examine how schools in Wales identify students with Additional Learning Needs (ALN). The research combines number-based analysis with in-depth interviews to get both the big picture and detailed understanding of current challenges. This dual approach makes the findings more reliable and valid </w:t>
            </w:r>
            <w:r w:rsidR="00841AB6" w:rsidRPr="00841AB6">
              <w:rPr>
                <w:rFonts w:ascii="Arial" w:hAnsi="Arial" w:cs="Arial"/>
                <w:color w:val="404040"/>
              </w:rPr>
              <w:t>(Cohen, Manion and Morrison, 2018)</w:t>
            </w:r>
            <w:r w:rsidR="00841AB6">
              <w:rPr>
                <w:rFonts w:ascii="Arial" w:hAnsi="Arial" w:cs="Arial"/>
                <w:color w:val="404040"/>
              </w:rPr>
              <w:t xml:space="preserve">. </w:t>
            </w:r>
          </w:p>
          <w:p w14:paraId="426935BF" w14:textId="0B270451" w:rsidR="00EB68FB" w:rsidRPr="00EB68FB" w:rsidRDefault="00EB68FB" w:rsidP="00EB68FB">
            <w:pPr>
              <w:pStyle w:val="ds-markdown-paragraph"/>
              <w:spacing w:line="360" w:lineRule="auto"/>
              <w:jc w:val="both"/>
              <w:rPr>
                <w:rFonts w:ascii="Arial" w:hAnsi="Arial" w:cs="Arial"/>
                <w:color w:val="404040"/>
              </w:rPr>
            </w:pPr>
            <w:r w:rsidRPr="00EB68FB">
              <w:rPr>
                <w:rFonts w:ascii="Arial" w:hAnsi="Arial" w:cs="Arial"/>
                <w:color w:val="404040"/>
              </w:rPr>
              <w:t xml:space="preserve">For the number-crunching part, the study </w:t>
            </w:r>
            <w:r w:rsidR="00841AB6">
              <w:rPr>
                <w:rFonts w:ascii="Arial" w:hAnsi="Arial" w:cs="Arial"/>
                <w:color w:val="404040"/>
              </w:rPr>
              <w:t>aims at accomplishing</w:t>
            </w:r>
            <w:r w:rsidRPr="00EB68FB">
              <w:rPr>
                <w:rFonts w:ascii="Arial" w:hAnsi="Arial" w:cs="Arial"/>
                <w:color w:val="404040"/>
              </w:rPr>
              <w:t xml:space="preserve"> two main things:</w:t>
            </w:r>
            <w:r w:rsidRPr="00EB68FB">
              <w:rPr>
                <w:rFonts w:ascii="Arial" w:hAnsi="Arial" w:cs="Arial" w:hint="eastAsia"/>
                <w:color w:val="404040"/>
              </w:rPr>
              <w:t xml:space="preserve"> </w:t>
            </w:r>
            <w:r w:rsidRPr="00EB68FB">
              <w:rPr>
                <w:rFonts w:ascii="Arial" w:hAnsi="Arial" w:cs="Arial"/>
                <w:color w:val="404040"/>
              </w:rPr>
              <w:t xml:space="preserve">First, it looks at government records (Welsh Government, 2023) about how many students get ALN support and how long the process takes. Simple statistics help spot patterns in this data. Second, surveys go out to ALN coordinators and teachers in different Welsh schools. These questionnaires use standard rating scales </w:t>
            </w:r>
            <w:r w:rsidR="00841AB6" w:rsidRPr="00841AB6">
              <w:rPr>
                <w:rFonts w:ascii="Arial" w:hAnsi="Arial" w:cs="Arial"/>
                <w:color w:val="404040"/>
              </w:rPr>
              <w:t>(Cohen, Manion and Morrison, 2018)</w:t>
            </w:r>
            <w:r w:rsidR="00841AB6">
              <w:rPr>
                <w:rFonts w:ascii="Arial" w:hAnsi="Arial" w:cs="Arial"/>
                <w:color w:val="404040"/>
              </w:rPr>
              <w:t xml:space="preserve"> </w:t>
            </w:r>
            <w:r w:rsidR="00841AB6" w:rsidRPr="00EB68FB">
              <w:rPr>
                <w:rFonts w:ascii="Arial" w:hAnsi="Arial" w:cs="Arial"/>
                <w:color w:val="404040"/>
              </w:rPr>
              <w:t>to</w:t>
            </w:r>
            <w:r w:rsidRPr="00EB68FB">
              <w:rPr>
                <w:rFonts w:ascii="Arial" w:hAnsi="Arial" w:cs="Arial"/>
                <w:color w:val="404040"/>
              </w:rPr>
              <w:t xml:space="preserve"> measure people's views about the identification process. </w:t>
            </w:r>
          </w:p>
          <w:p w14:paraId="593FA77E" w14:textId="4F0C0892" w:rsidR="00EB68FB" w:rsidRPr="00EB68FB" w:rsidRDefault="00EB68FB" w:rsidP="00EB68FB">
            <w:pPr>
              <w:pStyle w:val="ds-markdown-paragraph"/>
              <w:spacing w:line="360" w:lineRule="auto"/>
              <w:jc w:val="both"/>
              <w:rPr>
                <w:rFonts w:ascii="Arial" w:hAnsi="Arial" w:cs="Arial"/>
                <w:color w:val="404040"/>
              </w:rPr>
            </w:pPr>
            <w:r w:rsidRPr="00EB68FB">
              <w:rPr>
                <w:rFonts w:ascii="Arial" w:hAnsi="Arial" w:cs="Arial"/>
                <w:color w:val="404040"/>
              </w:rPr>
              <w:t xml:space="preserve">The qualitative component of this study employs </w:t>
            </w:r>
            <w:r w:rsidR="00E42FE0">
              <w:rPr>
                <w:rFonts w:ascii="Arial" w:hAnsi="Arial" w:cs="Arial"/>
                <w:color w:val="404040"/>
              </w:rPr>
              <w:t>semi-structured</w:t>
            </w:r>
            <w:r w:rsidRPr="00EB68FB">
              <w:rPr>
                <w:rFonts w:ascii="Arial" w:hAnsi="Arial" w:cs="Arial"/>
                <w:color w:val="404040"/>
              </w:rPr>
              <w:t xml:space="preserve"> interviews to gain a nuanced understanding of the experiences and perspectives of those involved in the ALN identification process. Researchers will conduct one-on-one interviews with ALN experts, </w:t>
            </w:r>
            <w:r w:rsidR="00E42FE0" w:rsidRPr="00EB68FB">
              <w:rPr>
                <w:rFonts w:ascii="Arial" w:hAnsi="Arial" w:cs="Arial"/>
                <w:color w:val="404040"/>
              </w:rPr>
              <w:t>schoolteachers</w:t>
            </w:r>
            <w:r w:rsidR="00E42FE0">
              <w:rPr>
                <w:rFonts w:ascii="Arial" w:hAnsi="Arial" w:cs="Arial"/>
                <w:color w:val="404040"/>
              </w:rPr>
              <w:t>, and parents</w:t>
            </w:r>
            <w:r w:rsidRPr="00EB68FB">
              <w:rPr>
                <w:rFonts w:ascii="Arial" w:hAnsi="Arial" w:cs="Arial"/>
                <w:color w:val="404040"/>
              </w:rPr>
              <w:t>. These semi-structured interviews will explore their real-world experiences with identifying students' needs, the challenges they face, and their perceptions of the effectiveness of the new ALN system. Example questions will probe their understanding of ALN identification criteria, their experiences with implementing the new policies, and the resources they find most helpful.</w:t>
            </w:r>
            <w:r w:rsidRPr="00EB68FB">
              <w:rPr>
                <w:rFonts w:ascii="Arial" w:hAnsi="Arial" w:cs="Arial" w:hint="eastAsia"/>
                <w:color w:val="404040"/>
              </w:rPr>
              <w:t xml:space="preserve"> </w:t>
            </w:r>
            <w:r w:rsidRPr="00EB68FB">
              <w:rPr>
                <w:rFonts w:ascii="Arial" w:hAnsi="Arial" w:cs="Arial"/>
                <w:color w:val="404040"/>
              </w:rPr>
              <w:t xml:space="preserve">In addition to interviews, the study will also review relevant school documents and policy papers to examine how the formal rules and guidelines translate into practice. This document analysis will provide insights into the consistency (or inconsistency) between policy and implementation. </w:t>
            </w:r>
            <w:r w:rsidR="00E42FE0">
              <w:rPr>
                <w:rFonts w:ascii="Arial" w:hAnsi="Arial" w:cs="Arial"/>
                <w:color w:val="404040"/>
              </w:rPr>
              <w:t>Potentially</w:t>
            </w:r>
            <w:r w:rsidRPr="00EB68FB">
              <w:rPr>
                <w:rFonts w:ascii="Arial" w:hAnsi="Arial" w:cs="Arial"/>
                <w:color w:val="404040"/>
              </w:rPr>
              <w:t xml:space="preserve">, a select number of detailed case studies will be conducted to illustrate specific examples of what's working well within the ALN system and where the system encounters obstacles. These case studies will provide rich, contextualized accounts of the ALN identification process in action. The study incorporates strong ethical protections throughout its design (BERA, 2018). All personal information remains strictly confidential, with participants receiving clear explanations about the research before agreeing to take part. Individuals retain the right to withdraw at any time, and all schools and students are assigned pseudonyms to protect identities </w:t>
            </w:r>
            <w:r w:rsidR="00E42FE0" w:rsidRPr="00EB68FB">
              <w:rPr>
                <w:rFonts w:ascii="Arial" w:hAnsi="Arial" w:cs="Arial"/>
                <w:color w:val="404040"/>
              </w:rPr>
              <w:t>(BERA, 2018)</w:t>
            </w:r>
            <w:r w:rsidRPr="00EB68FB">
              <w:rPr>
                <w:rFonts w:ascii="Arial" w:hAnsi="Arial" w:cs="Arial"/>
                <w:color w:val="404040"/>
              </w:rPr>
              <w:t xml:space="preserve">. Careful consideration goes into selecting participants to ensure diverse representation. Schools are chosen from various regions across Wales, representing different sizes and student demographics. The participant pool includes experienced ALN coordinators, classroom teachers from multiple grade levels, and school administrators involved in policy decisions, creating a balanced mix of </w:t>
            </w:r>
            <w:r w:rsidR="00E42FE0" w:rsidRPr="00EB68FB">
              <w:rPr>
                <w:rFonts w:ascii="Arial" w:hAnsi="Arial" w:cs="Arial"/>
                <w:color w:val="404040"/>
              </w:rPr>
              <w:t>perspectives</w:t>
            </w:r>
            <w:r w:rsidR="00E42FE0" w:rsidRPr="00E42FE0">
              <w:rPr>
                <w:rFonts w:ascii="Arial" w:hAnsi="Arial" w:cs="Arial"/>
                <w:color w:val="404040"/>
              </w:rPr>
              <w:t xml:space="preserve"> (Knight and Crick, 2021)</w:t>
            </w:r>
            <w:r w:rsidRPr="00EB68FB">
              <w:rPr>
                <w:rFonts w:ascii="Arial" w:hAnsi="Arial" w:cs="Arial"/>
                <w:color w:val="404040"/>
              </w:rPr>
              <w:t>.</w:t>
            </w:r>
          </w:p>
          <w:p w14:paraId="7A097512" w14:textId="06E4BF31" w:rsidR="00EB68FB" w:rsidRPr="00EB68FB" w:rsidRDefault="00EB68FB" w:rsidP="00EB68FB">
            <w:pPr>
              <w:pStyle w:val="ds-markdown-paragraph"/>
              <w:spacing w:after="0" w:afterAutospacing="0" w:line="360" w:lineRule="auto"/>
              <w:jc w:val="both"/>
              <w:rPr>
                <w:rFonts w:ascii="Arial" w:hAnsi="Arial" w:cs="Arial"/>
                <w:color w:val="404040"/>
              </w:rPr>
            </w:pPr>
            <w:r w:rsidRPr="00EB68FB">
              <w:rPr>
                <w:rFonts w:ascii="Arial" w:hAnsi="Arial" w:cs="Arial"/>
                <w:color w:val="404040"/>
              </w:rPr>
              <w:t xml:space="preserve">The analytical approach combines quantitative and qualitative data effectively. Statistical analysis reveals broader patterns and trends, while interview responses provide deeper explanations for these findings. Systematic comparison of both data types highlights areas of agreement and divergence </w:t>
            </w:r>
            <w:r w:rsidR="00E42FE0" w:rsidRPr="00E42FE0">
              <w:rPr>
                <w:rFonts w:ascii="Arial" w:hAnsi="Arial" w:cs="Arial"/>
                <w:color w:val="404040"/>
              </w:rPr>
              <w:t>(Cohen, Manion and Morrison, 2018)</w:t>
            </w:r>
            <w:r w:rsidR="00E42FE0">
              <w:rPr>
                <w:rFonts w:ascii="Arial" w:hAnsi="Arial" w:cs="Arial"/>
                <w:color w:val="404040"/>
              </w:rPr>
              <w:t xml:space="preserve">. </w:t>
            </w:r>
            <w:r w:rsidRPr="00EB68FB">
              <w:rPr>
                <w:rFonts w:ascii="Arial" w:hAnsi="Arial" w:cs="Arial"/>
                <w:color w:val="404040"/>
              </w:rPr>
              <w:t xml:space="preserve">This comprehensive methodology successfully addresses all research objectives while maintaining rigorous standards. The balanced integration of statistical evidence with real-world accounts strengthens the study's validity </w:t>
            </w:r>
            <w:r w:rsidR="00E42FE0" w:rsidRPr="00E42FE0">
              <w:rPr>
                <w:rFonts w:ascii="Arial" w:hAnsi="Arial" w:cs="Arial"/>
                <w:color w:val="404040"/>
              </w:rPr>
              <w:t>(Cohen, Manion and Morrison, 2018)</w:t>
            </w:r>
            <w:r w:rsidRPr="00EB68FB">
              <w:rPr>
                <w:rFonts w:ascii="Arial" w:hAnsi="Arial" w:cs="Arial"/>
                <w:color w:val="404040"/>
              </w:rPr>
              <w:t xml:space="preserve">. The research design maintains sufficient flexibility to incorporate new insights that may emerge during data collection while consistently maintaining focus on the core research questions </w:t>
            </w:r>
            <w:r w:rsidR="00E42FE0" w:rsidRPr="00E42FE0">
              <w:rPr>
                <w:rFonts w:ascii="Arial" w:hAnsi="Arial" w:cs="Arial"/>
                <w:color w:val="404040"/>
              </w:rPr>
              <w:t>(Cohen, Manion and Morrison, 2018)</w:t>
            </w:r>
            <w:r w:rsidRPr="00EB68FB">
              <w:rPr>
                <w:rFonts w:ascii="Arial" w:hAnsi="Arial" w:cs="Arial"/>
                <w:color w:val="404040"/>
              </w:rPr>
              <w:t>.</w:t>
            </w:r>
          </w:p>
          <w:p w14:paraId="0DE8A0E5" w14:textId="77777777" w:rsidR="00B8515A" w:rsidRPr="00EB68FB" w:rsidRDefault="00B8515A" w:rsidP="006C40EC">
            <w:pPr>
              <w:rPr>
                <w:rFonts w:cs="Arial"/>
                <w:sz w:val="24"/>
                <w:szCs w:val="24"/>
              </w:rPr>
            </w:pPr>
          </w:p>
        </w:tc>
      </w:tr>
      <w:tr w:rsidR="00C74109" w:rsidRPr="00EB68FB" w14:paraId="13BC070E" w14:textId="77777777" w:rsidTr="00AC4DCF">
        <w:trPr>
          <w:trHeight w:val="397"/>
        </w:trPr>
        <w:tc>
          <w:tcPr>
            <w:tcW w:w="9781" w:type="dxa"/>
            <w:shd w:val="clear" w:color="auto" w:fill="F2F2F2" w:themeFill="background1" w:themeFillShade="F2"/>
            <w:vAlign w:val="center"/>
          </w:tcPr>
          <w:p w14:paraId="7DA73C2A" w14:textId="6905F91C" w:rsidR="00C74109" w:rsidRPr="00EB68FB" w:rsidRDefault="00C74109" w:rsidP="00C74109">
            <w:pPr>
              <w:rPr>
                <w:rFonts w:cs="Arial"/>
                <w:sz w:val="24"/>
                <w:szCs w:val="24"/>
              </w:rPr>
            </w:pPr>
            <w:r w:rsidRPr="00EB68FB">
              <w:rPr>
                <w:rFonts w:cs="Arial"/>
                <w:sz w:val="24"/>
                <w:szCs w:val="24"/>
              </w:rPr>
              <w:t xml:space="preserve">Introductory </w:t>
            </w:r>
            <w:r w:rsidR="00B8515A" w:rsidRPr="00EB68FB">
              <w:rPr>
                <w:rFonts w:cs="Arial"/>
                <w:sz w:val="24"/>
                <w:szCs w:val="24"/>
              </w:rPr>
              <w:t>B</w:t>
            </w:r>
            <w:r w:rsidRPr="00EB68FB">
              <w:rPr>
                <w:rFonts w:cs="Arial"/>
                <w:sz w:val="24"/>
                <w:szCs w:val="24"/>
              </w:rPr>
              <w:t>ibliography</w:t>
            </w:r>
          </w:p>
        </w:tc>
      </w:tr>
      <w:tr w:rsidR="00C74109" w:rsidRPr="00A830D5" w14:paraId="2AA28078" w14:textId="77777777" w:rsidTr="00AC4DCF">
        <w:trPr>
          <w:trHeight w:val="397"/>
        </w:trPr>
        <w:tc>
          <w:tcPr>
            <w:tcW w:w="9781" w:type="dxa"/>
            <w:vAlign w:val="center"/>
          </w:tcPr>
          <w:p w14:paraId="49E488C0" w14:textId="77777777" w:rsidR="00E42FE0" w:rsidRDefault="00E42FE0" w:rsidP="00E42FE0">
            <w:pPr>
              <w:pStyle w:val="NormalWeb"/>
              <w:spacing w:before="0" w:beforeAutospacing="0" w:after="240" w:afterAutospacing="0" w:line="360" w:lineRule="atLeast"/>
              <w:rPr>
                <w:color w:val="000000"/>
              </w:rPr>
            </w:pPr>
            <w:r>
              <w:rPr>
                <w:color w:val="000000"/>
              </w:rPr>
              <w:t>British Educational Research Association (2018)</w:t>
            </w:r>
            <w:r>
              <w:rPr>
                <w:rStyle w:val="apple-converted-space"/>
                <w:color w:val="000000"/>
              </w:rPr>
              <w:t> </w:t>
            </w:r>
            <w:r>
              <w:rPr>
                <w:i/>
                <w:iCs/>
                <w:color w:val="000000"/>
              </w:rPr>
              <w:t>Ethical Guidelines for Educational Research, Fourth Edition (2018) | BERA</w:t>
            </w:r>
            <w:r>
              <w:rPr>
                <w:color w:val="000000"/>
              </w:rPr>
              <w:t>,</w:t>
            </w:r>
            <w:r>
              <w:rPr>
                <w:rStyle w:val="apple-converted-space"/>
                <w:color w:val="000000"/>
              </w:rPr>
              <w:t> </w:t>
            </w:r>
            <w:r>
              <w:rPr>
                <w:i/>
                <w:iCs/>
                <w:color w:val="000000"/>
              </w:rPr>
              <w:t>Bera.ac.uk</w:t>
            </w:r>
            <w:r>
              <w:rPr>
                <w:color w:val="000000"/>
              </w:rPr>
              <w:t>. Available at: https://www.bera.ac.uk/researchers-resources/publications/ethical-guidelines-for-educational-research-2018.</w:t>
            </w:r>
          </w:p>
          <w:p w14:paraId="5F5F0929" w14:textId="77777777" w:rsidR="00E42FE0" w:rsidRDefault="00E42FE0" w:rsidP="00E42FE0">
            <w:pPr>
              <w:pStyle w:val="NormalWeb"/>
              <w:spacing w:before="0" w:beforeAutospacing="0" w:after="240" w:afterAutospacing="0" w:line="360" w:lineRule="atLeast"/>
              <w:rPr>
                <w:color w:val="000000"/>
              </w:rPr>
            </w:pPr>
            <w:r>
              <w:rPr>
                <w:color w:val="000000"/>
              </w:rPr>
              <w:t>Cohen, L., Manion, L. and Morrison, K. (2018)</w:t>
            </w:r>
            <w:r>
              <w:rPr>
                <w:rStyle w:val="apple-converted-space"/>
                <w:color w:val="000000"/>
              </w:rPr>
              <w:t> </w:t>
            </w:r>
            <w:r>
              <w:rPr>
                <w:i/>
                <w:iCs/>
                <w:color w:val="000000"/>
              </w:rPr>
              <w:t>Research Methods in Education</w:t>
            </w:r>
            <w:r>
              <w:rPr>
                <w:color w:val="000000"/>
              </w:rPr>
              <w:t xml:space="preserve">. 8th </w:t>
            </w:r>
            <w:proofErr w:type="spellStart"/>
            <w:r>
              <w:rPr>
                <w:color w:val="000000"/>
              </w:rPr>
              <w:t>edn</w:t>
            </w:r>
            <w:proofErr w:type="spellEnd"/>
            <w:r>
              <w:rPr>
                <w:color w:val="000000"/>
              </w:rPr>
              <w:t>. London: Routledge.</w:t>
            </w:r>
          </w:p>
          <w:p w14:paraId="5BEF5ACF" w14:textId="77777777" w:rsidR="00E42FE0" w:rsidRDefault="00E42FE0" w:rsidP="00E42FE0">
            <w:pPr>
              <w:pStyle w:val="NormalWeb"/>
              <w:spacing w:before="0" w:beforeAutospacing="0" w:after="240" w:afterAutospacing="0" w:line="360" w:lineRule="atLeast"/>
              <w:rPr>
                <w:color w:val="000000"/>
              </w:rPr>
            </w:pPr>
            <w:r>
              <w:rPr>
                <w:color w:val="000000"/>
              </w:rPr>
              <w:t>Conn, C. and Davis, S. (2023) ‘Policy Implications of Collective Agency for inclusion: Evidence from the Welsh Context’,</w:t>
            </w:r>
            <w:r>
              <w:rPr>
                <w:rStyle w:val="apple-converted-space"/>
                <w:color w:val="000000"/>
              </w:rPr>
              <w:t> </w:t>
            </w:r>
            <w:r>
              <w:rPr>
                <w:i/>
                <w:iCs/>
                <w:color w:val="000000"/>
              </w:rPr>
              <w:t>Journal of Education Policy</w:t>
            </w:r>
            <w:r>
              <w:rPr>
                <w:color w:val="000000"/>
              </w:rPr>
              <w:t>, 39(1), pp. 1–22. Available at: https://doi.org/10.1080/02680939.2023.2222372.</w:t>
            </w:r>
          </w:p>
          <w:p w14:paraId="087BAD24" w14:textId="77777777" w:rsidR="00E42FE0" w:rsidRDefault="00E42FE0" w:rsidP="00E42FE0">
            <w:pPr>
              <w:pStyle w:val="NormalWeb"/>
              <w:spacing w:before="0" w:beforeAutospacing="0" w:after="240" w:afterAutospacing="0" w:line="360" w:lineRule="atLeast"/>
              <w:rPr>
                <w:color w:val="000000"/>
              </w:rPr>
            </w:pPr>
            <w:r>
              <w:rPr>
                <w:color w:val="000000"/>
              </w:rPr>
              <w:t>Conn, C. and Hutt, M. (2020) ‘Successful Futures for all? Additional Learning Needs in Wales in the Light of Curriculum Reform’,</w:t>
            </w:r>
            <w:r>
              <w:rPr>
                <w:rStyle w:val="apple-converted-space"/>
                <w:color w:val="000000"/>
              </w:rPr>
              <w:t> </w:t>
            </w:r>
            <w:r>
              <w:rPr>
                <w:i/>
                <w:iCs/>
                <w:color w:val="000000"/>
              </w:rPr>
              <w:t>British Journal of Special Education</w:t>
            </w:r>
            <w:r>
              <w:rPr>
                <w:color w:val="000000"/>
              </w:rPr>
              <w:t>, 47(2). Available at: https://doi.org/10.1111/1467-8578.12307.</w:t>
            </w:r>
          </w:p>
          <w:p w14:paraId="0BADEDD0" w14:textId="77777777" w:rsidR="00E42FE0" w:rsidRDefault="00E42FE0" w:rsidP="00E42FE0">
            <w:pPr>
              <w:pStyle w:val="NormalWeb"/>
              <w:spacing w:before="0" w:beforeAutospacing="0" w:after="240" w:afterAutospacing="0" w:line="360" w:lineRule="atLeast"/>
              <w:rPr>
                <w:color w:val="000000"/>
              </w:rPr>
            </w:pPr>
            <w:r>
              <w:rPr>
                <w:color w:val="000000"/>
              </w:rPr>
              <w:t>Edwards, O. (2022) ‘Additional Learning needs: Mum Feels a Failure over ALN’,</w:t>
            </w:r>
            <w:r>
              <w:rPr>
                <w:rStyle w:val="apple-converted-space"/>
                <w:color w:val="000000"/>
              </w:rPr>
              <w:t> </w:t>
            </w:r>
            <w:r>
              <w:rPr>
                <w:i/>
                <w:iCs/>
                <w:color w:val="000000"/>
              </w:rPr>
              <w:t>BBC News</w:t>
            </w:r>
            <w:r>
              <w:rPr>
                <w:color w:val="000000"/>
              </w:rPr>
              <w:t>, 3 November. Available at: https://www.bbc.co.uk/news/uk-wales-63160416 (Accessed: 21 April 2023).</w:t>
            </w:r>
          </w:p>
          <w:p w14:paraId="2A88ECBA" w14:textId="77777777" w:rsidR="00E42FE0" w:rsidRDefault="00E42FE0" w:rsidP="00E42FE0">
            <w:pPr>
              <w:pStyle w:val="NormalWeb"/>
              <w:spacing w:before="0" w:beforeAutospacing="0" w:after="240" w:afterAutospacing="0" w:line="360" w:lineRule="atLeast"/>
              <w:rPr>
                <w:color w:val="000000"/>
              </w:rPr>
            </w:pPr>
            <w:r>
              <w:rPr>
                <w:color w:val="000000"/>
              </w:rPr>
              <w:t>Knight, C.</w:t>
            </w:r>
            <w:r>
              <w:rPr>
                <w:rStyle w:val="apple-converted-space"/>
                <w:color w:val="000000"/>
              </w:rPr>
              <w:t> </w:t>
            </w:r>
            <w:r>
              <w:rPr>
                <w:i/>
                <w:iCs/>
                <w:color w:val="000000"/>
              </w:rPr>
              <w:t>et al.</w:t>
            </w:r>
            <w:r>
              <w:rPr>
                <w:rStyle w:val="apple-converted-space"/>
                <w:color w:val="000000"/>
              </w:rPr>
              <w:t> </w:t>
            </w:r>
            <w:r>
              <w:rPr>
                <w:color w:val="000000"/>
              </w:rPr>
              <w:t>(2022) ‘Aspiring to Include versus Implicit “othering”: teachers’ Perceptions of Inclusive Education in Wales’,</w:t>
            </w:r>
            <w:r>
              <w:rPr>
                <w:rStyle w:val="apple-converted-space"/>
                <w:color w:val="000000"/>
              </w:rPr>
              <w:t> </w:t>
            </w:r>
            <w:r>
              <w:rPr>
                <w:i/>
                <w:iCs/>
                <w:color w:val="000000"/>
              </w:rPr>
              <w:t>British Journal of Special Education</w:t>
            </w:r>
            <w:r>
              <w:rPr>
                <w:color w:val="000000"/>
              </w:rPr>
              <w:t>, 49(1). Available at: https://doi.org/10.1111/1467-8578.12394.</w:t>
            </w:r>
          </w:p>
          <w:p w14:paraId="61EE5CD5" w14:textId="77777777" w:rsidR="00E42FE0" w:rsidRDefault="00E42FE0" w:rsidP="00E42FE0">
            <w:pPr>
              <w:pStyle w:val="NormalWeb"/>
              <w:spacing w:before="0" w:beforeAutospacing="0" w:after="240" w:afterAutospacing="0" w:line="360" w:lineRule="atLeast"/>
              <w:rPr>
                <w:color w:val="000000"/>
              </w:rPr>
            </w:pPr>
            <w:r>
              <w:rPr>
                <w:color w:val="000000"/>
              </w:rPr>
              <w:t>Knight, C.</w:t>
            </w:r>
            <w:r>
              <w:rPr>
                <w:rStyle w:val="apple-converted-space"/>
                <w:color w:val="000000"/>
              </w:rPr>
              <w:t> </w:t>
            </w:r>
            <w:r>
              <w:rPr>
                <w:i/>
                <w:iCs/>
                <w:color w:val="000000"/>
              </w:rPr>
              <w:t>et al.</w:t>
            </w:r>
            <w:r>
              <w:rPr>
                <w:rStyle w:val="apple-converted-space"/>
                <w:color w:val="000000"/>
              </w:rPr>
              <w:t> </w:t>
            </w:r>
            <w:r>
              <w:rPr>
                <w:color w:val="000000"/>
              </w:rPr>
              <w:t>(2024) ‘Sociodemographic trends in special educational needs identification in Wales’,</w:t>
            </w:r>
            <w:r>
              <w:rPr>
                <w:rStyle w:val="apple-converted-space"/>
                <w:color w:val="000000"/>
              </w:rPr>
              <w:t> </w:t>
            </w:r>
            <w:r>
              <w:rPr>
                <w:i/>
                <w:iCs/>
                <w:color w:val="000000"/>
              </w:rPr>
              <w:t>British Educational Research Journal</w:t>
            </w:r>
            <w:r>
              <w:rPr>
                <w:color w:val="000000"/>
              </w:rPr>
              <w:t>, 51(1). Available at: https://doi.org/10.1002/berj.4083.</w:t>
            </w:r>
          </w:p>
          <w:p w14:paraId="106C393D" w14:textId="77777777" w:rsidR="00E42FE0" w:rsidRDefault="00E42FE0" w:rsidP="00E42FE0">
            <w:pPr>
              <w:pStyle w:val="NormalWeb"/>
              <w:spacing w:before="0" w:beforeAutospacing="0" w:after="240" w:afterAutospacing="0" w:line="360" w:lineRule="atLeast"/>
              <w:rPr>
                <w:color w:val="000000"/>
              </w:rPr>
            </w:pPr>
            <w:r>
              <w:rPr>
                <w:color w:val="000000"/>
              </w:rPr>
              <w:t>Knight, C. and Crick, T. (2021) ‘Inclusive Education in Wales: Interpreting Discourses of Values and Practice Using Critical Policy Analysis’,</w:t>
            </w:r>
            <w:r>
              <w:rPr>
                <w:rStyle w:val="apple-converted-space"/>
                <w:color w:val="000000"/>
              </w:rPr>
              <w:t> </w:t>
            </w:r>
            <w:r>
              <w:rPr>
                <w:i/>
                <w:iCs/>
                <w:color w:val="000000"/>
              </w:rPr>
              <w:t>ECNU Review of Education</w:t>
            </w:r>
            <w:r>
              <w:rPr>
                <w:color w:val="000000"/>
              </w:rPr>
              <w:t>, 5(2), p. 209653112110398. Available at: https://doi.org/10.1177/20965311211039858.</w:t>
            </w:r>
          </w:p>
          <w:p w14:paraId="22DC952E" w14:textId="77777777" w:rsidR="00E42FE0" w:rsidRDefault="00E42FE0" w:rsidP="00E42FE0">
            <w:pPr>
              <w:pStyle w:val="NormalWeb"/>
              <w:spacing w:before="0" w:beforeAutospacing="0" w:after="240" w:afterAutospacing="0" w:line="360" w:lineRule="atLeast"/>
              <w:rPr>
                <w:color w:val="000000"/>
              </w:rPr>
            </w:pPr>
            <w:r>
              <w:rPr>
                <w:color w:val="000000"/>
              </w:rPr>
              <w:t xml:space="preserve">Packer, R., </w:t>
            </w:r>
            <w:proofErr w:type="spellStart"/>
            <w:r>
              <w:rPr>
                <w:color w:val="000000"/>
              </w:rPr>
              <w:t>Abbinett</w:t>
            </w:r>
            <w:proofErr w:type="spellEnd"/>
            <w:r>
              <w:rPr>
                <w:color w:val="000000"/>
              </w:rPr>
              <w:t>, E. and Morris, E. (2022) ‘“Be Prepared and Give It a go!” Transitions into Further Education for Learners with Additional Learning Needs’,</w:t>
            </w:r>
            <w:r>
              <w:rPr>
                <w:rStyle w:val="apple-converted-space"/>
                <w:color w:val="000000"/>
              </w:rPr>
              <w:t> </w:t>
            </w:r>
            <w:r>
              <w:rPr>
                <w:i/>
                <w:iCs/>
                <w:color w:val="000000"/>
              </w:rPr>
              <w:t>British Journal of Special Education</w:t>
            </w:r>
            <w:r>
              <w:rPr>
                <w:color w:val="000000"/>
              </w:rPr>
              <w:t>, 49(3), pp. 463–485. Available at: https://doi.org/10.1111/1467-8578.12409.</w:t>
            </w:r>
          </w:p>
          <w:p w14:paraId="0353CC26" w14:textId="77777777" w:rsidR="00E42FE0" w:rsidRDefault="00E42FE0" w:rsidP="00E42FE0">
            <w:pPr>
              <w:pStyle w:val="NormalWeb"/>
              <w:spacing w:before="0" w:beforeAutospacing="0" w:after="240" w:afterAutospacing="0" w:line="360" w:lineRule="atLeast"/>
              <w:rPr>
                <w:color w:val="000000"/>
              </w:rPr>
            </w:pPr>
            <w:r>
              <w:rPr>
                <w:color w:val="000000"/>
              </w:rPr>
              <w:t>Richards, A.B.</w:t>
            </w:r>
            <w:r>
              <w:rPr>
                <w:rStyle w:val="apple-converted-space"/>
                <w:color w:val="000000"/>
              </w:rPr>
              <w:t> </w:t>
            </w:r>
            <w:r>
              <w:rPr>
                <w:i/>
                <w:iCs/>
                <w:color w:val="000000"/>
              </w:rPr>
              <w:t>et al.</w:t>
            </w:r>
            <w:r>
              <w:rPr>
                <w:rStyle w:val="apple-converted-space"/>
                <w:color w:val="000000"/>
              </w:rPr>
              <w:t> </w:t>
            </w:r>
            <w:r>
              <w:rPr>
                <w:color w:val="000000"/>
              </w:rPr>
              <w:t>(2023) ‘Motor Competence between Children with and without Additional Learning Needs: A Cross-Sectional Population-Level Study’,</w:t>
            </w:r>
            <w:r>
              <w:rPr>
                <w:rStyle w:val="apple-converted-space"/>
                <w:color w:val="000000"/>
              </w:rPr>
              <w:t> </w:t>
            </w:r>
            <w:r>
              <w:rPr>
                <w:i/>
                <w:iCs/>
                <w:color w:val="000000"/>
              </w:rPr>
              <w:t>Children</w:t>
            </w:r>
            <w:r>
              <w:rPr>
                <w:color w:val="000000"/>
              </w:rPr>
              <w:t>, 10(9), p. 1537. Available at: https://doi.org/10.3390/children10091537.</w:t>
            </w:r>
          </w:p>
          <w:p w14:paraId="40CB7764" w14:textId="77777777" w:rsidR="00E42FE0" w:rsidRDefault="00E42FE0" w:rsidP="00E42FE0">
            <w:pPr>
              <w:pStyle w:val="NormalWeb"/>
              <w:spacing w:before="0" w:beforeAutospacing="0" w:after="240" w:afterAutospacing="0" w:line="360" w:lineRule="atLeast"/>
              <w:rPr>
                <w:color w:val="000000"/>
              </w:rPr>
            </w:pPr>
            <w:r>
              <w:rPr>
                <w:color w:val="000000"/>
              </w:rPr>
              <w:t>Thomas, A. and Parr, C. (2024)</w:t>
            </w:r>
            <w:r>
              <w:rPr>
                <w:rStyle w:val="apple-converted-space"/>
                <w:color w:val="000000"/>
              </w:rPr>
              <w:t> </w:t>
            </w:r>
            <w:r>
              <w:rPr>
                <w:i/>
                <w:iCs/>
                <w:color w:val="000000"/>
              </w:rPr>
              <w:t>Llanelli: Parents Protest after ALN School Funding Pulled</w:t>
            </w:r>
            <w:r>
              <w:rPr>
                <w:color w:val="000000"/>
              </w:rPr>
              <w:t>,</w:t>
            </w:r>
            <w:r>
              <w:rPr>
                <w:rStyle w:val="apple-converted-space"/>
                <w:color w:val="000000"/>
              </w:rPr>
              <w:t> </w:t>
            </w:r>
            <w:r>
              <w:rPr>
                <w:i/>
                <w:iCs/>
                <w:color w:val="000000"/>
              </w:rPr>
              <w:t>BBC News</w:t>
            </w:r>
            <w:r>
              <w:rPr>
                <w:color w:val="000000"/>
              </w:rPr>
              <w:t>. Available at: https://www.bbc.co.uk/news/articles/crggzkk3pvmo.</w:t>
            </w:r>
          </w:p>
          <w:p w14:paraId="58B009E6" w14:textId="77777777" w:rsidR="00E42FE0" w:rsidRDefault="00E42FE0" w:rsidP="00E42FE0">
            <w:pPr>
              <w:pStyle w:val="NormalWeb"/>
              <w:spacing w:before="0" w:beforeAutospacing="0" w:after="240" w:afterAutospacing="0" w:line="360" w:lineRule="atLeast"/>
              <w:rPr>
                <w:color w:val="000000"/>
              </w:rPr>
            </w:pPr>
            <w:r>
              <w:rPr>
                <w:color w:val="000000"/>
              </w:rPr>
              <w:t>Webster, R. and Blatchford, P. (2013) ‘The Educational Experiences of Pupils with a Statement for Special Educational Needs in Mainstream Primary schools: Results from a Systematic Observation Study’,</w:t>
            </w:r>
            <w:r>
              <w:rPr>
                <w:rStyle w:val="apple-converted-space"/>
                <w:color w:val="000000"/>
              </w:rPr>
              <w:t> </w:t>
            </w:r>
            <w:r>
              <w:rPr>
                <w:i/>
                <w:iCs/>
                <w:color w:val="000000"/>
              </w:rPr>
              <w:t>European Journal of Special Needs Education</w:t>
            </w:r>
            <w:r>
              <w:rPr>
                <w:color w:val="000000"/>
              </w:rPr>
              <w:t>, 28(4), pp. 463–479. Available at: https://doi.org/10.1080/08856257.2013.820459.</w:t>
            </w:r>
          </w:p>
          <w:p w14:paraId="7478B3D6" w14:textId="77777777" w:rsidR="00E42FE0" w:rsidRDefault="00E42FE0" w:rsidP="00E42FE0">
            <w:pPr>
              <w:pStyle w:val="NormalWeb"/>
              <w:spacing w:before="0" w:beforeAutospacing="0" w:after="240" w:afterAutospacing="0" w:line="360" w:lineRule="atLeast"/>
              <w:rPr>
                <w:color w:val="000000"/>
              </w:rPr>
            </w:pPr>
            <w:r>
              <w:rPr>
                <w:color w:val="000000"/>
              </w:rPr>
              <w:t>Welsh Government (2018)</w:t>
            </w:r>
            <w:r>
              <w:rPr>
                <w:rStyle w:val="apple-converted-space"/>
                <w:color w:val="000000"/>
              </w:rPr>
              <w:t> </w:t>
            </w:r>
            <w:r>
              <w:rPr>
                <w:i/>
                <w:iCs/>
                <w:color w:val="000000"/>
              </w:rPr>
              <w:t>Additional Learning Needs and Education Tribunal (Wales) Act 2018</w:t>
            </w:r>
            <w:r>
              <w:rPr>
                <w:color w:val="000000"/>
              </w:rPr>
              <w:t>,</w:t>
            </w:r>
            <w:r>
              <w:rPr>
                <w:rStyle w:val="apple-converted-space"/>
                <w:color w:val="000000"/>
              </w:rPr>
              <w:t> </w:t>
            </w:r>
            <w:r>
              <w:rPr>
                <w:i/>
                <w:iCs/>
                <w:color w:val="000000"/>
              </w:rPr>
              <w:t>Legislation.gov.uk</w:t>
            </w:r>
            <w:r>
              <w:rPr>
                <w:color w:val="000000"/>
              </w:rPr>
              <w:t>. Available at: https://www.legislation.gov.uk/anaw/2018/2/part/2/chapter/2.</w:t>
            </w:r>
          </w:p>
          <w:p w14:paraId="55981F8A" w14:textId="77777777" w:rsidR="00E42FE0" w:rsidRDefault="00E42FE0" w:rsidP="00E42FE0">
            <w:pPr>
              <w:pStyle w:val="NormalWeb"/>
              <w:spacing w:before="0" w:beforeAutospacing="0" w:after="240" w:afterAutospacing="0" w:line="360" w:lineRule="atLeast"/>
              <w:rPr>
                <w:color w:val="000000"/>
              </w:rPr>
            </w:pPr>
            <w:r>
              <w:rPr>
                <w:color w:val="000000"/>
              </w:rPr>
              <w:t>Welsh Government (2023)</w:t>
            </w:r>
            <w:r>
              <w:rPr>
                <w:rStyle w:val="apple-converted-space"/>
                <w:color w:val="000000"/>
              </w:rPr>
              <w:t> </w:t>
            </w:r>
            <w:r>
              <w:rPr>
                <w:i/>
                <w:iCs/>
                <w:color w:val="000000"/>
              </w:rPr>
              <w:t>Search Results for ‘ALN’ | GOV.WALES</w:t>
            </w:r>
            <w:r>
              <w:rPr>
                <w:color w:val="000000"/>
              </w:rPr>
              <w:t>,</w:t>
            </w:r>
            <w:r>
              <w:rPr>
                <w:rStyle w:val="apple-converted-space"/>
                <w:color w:val="000000"/>
              </w:rPr>
              <w:t> </w:t>
            </w:r>
            <w:proofErr w:type="spellStart"/>
            <w:r>
              <w:rPr>
                <w:i/>
                <w:iCs/>
                <w:color w:val="000000"/>
              </w:rPr>
              <w:t>Gov.wales</w:t>
            </w:r>
            <w:proofErr w:type="spellEnd"/>
            <w:r>
              <w:rPr>
                <w:color w:val="000000"/>
              </w:rPr>
              <w:t>. Available at: https://www.gov.wales/search?globalkeywords=ALN+.</w:t>
            </w:r>
          </w:p>
          <w:p w14:paraId="2F6757DD" w14:textId="6064E9E5" w:rsidR="00D03BB7" w:rsidRPr="00AC4DCF" w:rsidRDefault="00D03BB7" w:rsidP="00C74109">
            <w:pPr>
              <w:rPr>
                <w:rFonts w:cs="Arial"/>
                <w:sz w:val="22"/>
                <w:szCs w:val="22"/>
              </w:rPr>
            </w:pPr>
          </w:p>
        </w:tc>
      </w:tr>
    </w:tbl>
    <w:p w14:paraId="0C645853" w14:textId="1ED992C3" w:rsidR="00EE49AE" w:rsidRPr="00A830D5" w:rsidRDefault="00EE49AE" w:rsidP="00EE49AE">
      <w:pPr>
        <w:jc w:val="center"/>
        <w:rPr>
          <w:rFonts w:cs="Arial"/>
          <w:sz w:val="22"/>
          <w:szCs w:val="22"/>
        </w:rPr>
      </w:pPr>
    </w:p>
    <w:sectPr w:rsidR="00EE49AE" w:rsidRPr="00A830D5" w:rsidSect="003519CA">
      <w:headerReference w:type="default" r:id="rId11"/>
      <w:footerReference w:type="default" r:id="rId12"/>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512F6" w14:textId="77777777" w:rsidR="00BD62C7" w:rsidRDefault="00BD62C7">
      <w:r>
        <w:separator/>
      </w:r>
    </w:p>
  </w:endnote>
  <w:endnote w:type="continuationSeparator" w:id="0">
    <w:p w14:paraId="5EEE71AF" w14:textId="77777777" w:rsidR="00BD62C7" w:rsidRDefault="00BD62C7">
      <w:r>
        <w:continuationSeparator/>
      </w:r>
    </w:p>
  </w:endnote>
  <w:endnote w:type="continuationNotice" w:id="1">
    <w:p w14:paraId="26C17450" w14:textId="77777777" w:rsidR="00BD62C7" w:rsidRDefault="00BD62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2A879" w14:textId="02FD0AE5" w:rsidR="00930CC7" w:rsidRPr="00370831" w:rsidRDefault="00BD62C7" w:rsidP="00176160">
    <w:pPr>
      <w:pStyle w:val="Footer"/>
    </w:pPr>
    <w:sdt>
      <w:sdtPr>
        <w:id w:val="1691110303"/>
        <w:docPartObj>
          <w:docPartGallery w:val="Page Numbers (Bottom of Page)"/>
          <w:docPartUnique/>
        </w:docPartObj>
      </w:sdtPr>
      <w:sdtEndPr>
        <w:rPr>
          <w:noProof/>
        </w:rPr>
      </w:sdtEndPr>
      <w:sdtContent>
        <w:r w:rsidR="00B8515A">
          <w:t>E</w:t>
        </w:r>
      </w:sdtContent>
    </w:sdt>
    <w:r w:rsidR="00B8515A">
      <w:t>CDE7018 Proposal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461DD" w14:textId="77777777" w:rsidR="00BD62C7" w:rsidRDefault="00BD62C7">
      <w:r>
        <w:separator/>
      </w:r>
    </w:p>
  </w:footnote>
  <w:footnote w:type="continuationSeparator" w:id="0">
    <w:p w14:paraId="5669C137" w14:textId="77777777" w:rsidR="00BD62C7" w:rsidRDefault="00BD62C7">
      <w:r>
        <w:continuationSeparator/>
      </w:r>
    </w:p>
  </w:footnote>
  <w:footnote w:type="continuationNotice" w:id="1">
    <w:p w14:paraId="7EB9AE7A" w14:textId="77777777" w:rsidR="00BD62C7" w:rsidRDefault="00BD62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0B38C" w14:textId="77777777" w:rsidR="00516A38" w:rsidRDefault="00516A38" w:rsidP="00ED34D1">
    <w:pPr>
      <w:pStyle w:val="Header"/>
    </w:pPr>
  </w:p>
  <w:p w14:paraId="00BD4CFE" w14:textId="4465B8FB"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8515A">
      <w:t>Assessment Component 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22770081">
    <w:abstractNumId w:val="16"/>
  </w:num>
  <w:num w:numId="2" w16cid:durableId="1244342799">
    <w:abstractNumId w:val="13"/>
  </w:num>
  <w:num w:numId="3" w16cid:durableId="1639996076">
    <w:abstractNumId w:val="8"/>
  </w:num>
  <w:num w:numId="4" w16cid:durableId="2017689093">
    <w:abstractNumId w:val="6"/>
  </w:num>
  <w:num w:numId="5" w16cid:durableId="1673415467">
    <w:abstractNumId w:val="3"/>
  </w:num>
  <w:num w:numId="6" w16cid:durableId="685640225">
    <w:abstractNumId w:val="0"/>
  </w:num>
  <w:num w:numId="7" w16cid:durableId="769155307">
    <w:abstractNumId w:val="19"/>
  </w:num>
  <w:num w:numId="8" w16cid:durableId="1733886598">
    <w:abstractNumId w:val="15"/>
  </w:num>
  <w:num w:numId="9" w16cid:durableId="664239917">
    <w:abstractNumId w:val="2"/>
  </w:num>
  <w:num w:numId="10" w16cid:durableId="1876385936">
    <w:abstractNumId w:val="18"/>
  </w:num>
  <w:num w:numId="11" w16cid:durableId="878130249">
    <w:abstractNumId w:val="22"/>
  </w:num>
  <w:num w:numId="12" w16cid:durableId="1817651061">
    <w:abstractNumId w:val="21"/>
  </w:num>
  <w:num w:numId="13" w16cid:durableId="711803499">
    <w:abstractNumId w:val="12"/>
  </w:num>
  <w:num w:numId="14" w16cid:durableId="1264149011">
    <w:abstractNumId w:val="7"/>
  </w:num>
  <w:num w:numId="15" w16cid:durableId="1464274613">
    <w:abstractNumId w:val="5"/>
  </w:num>
  <w:num w:numId="16" w16cid:durableId="510995202">
    <w:abstractNumId w:val="4"/>
  </w:num>
  <w:num w:numId="17" w16cid:durableId="554437731">
    <w:abstractNumId w:val="9"/>
  </w:num>
  <w:num w:numId="18" w16cid:durableId="675809857">
    <w:abstractNumId w:val="14"/>
  </w:num>
  <w:num w:numId="19" w16cid:durableId="1236166089">
    <w:abstractNumId w:val="10"/>
  </w:num>
  <w:num w:numId="20" w16cid:durableId="252323844">
    <w:abstractNumId w:val="1"/>
  </w:num>
  <w:num w:numId="21" w16cid:durableId="2060742472">
    <w:abstractNumId w:val="11"/>
  </w:num>
  <w:num w:numId="22" w16cid:durableId="555892109">
    <w:abstractNumId w:val="20"/>
  </w:num>
  <w:num w:numId="23" w16cid:durableId="7245718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F47B0"/>
    <w:rsid w:val="001F5E3E"/>
    <w:rsid w:val="002114E6"/>
    <w:rsid w:val="0022098F"/>
    <w:rsid w:val="00221A9E"/>
    <w:rsid w:val="00222D05"/>
    <w:rsid w:val="0022643E"/>
    <w:rsid w:val="002370BA"/>
    <w:rsid w:val="0024548B"/>
    <w:rsid w:val="00246903"/>
    <w:rsid w:val="00261C5C"/>
    <w:rsid w:val="00270E14"/>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19CA"/>
    <w:rsid w:val="00353C75"/>
    <w:rsid w:val="00363F74"/>
    <w:rsid w:val="00370831"/>
    <w:rsid w:val="0037521F"/>
    <w:rsid w:val="00376A02"/>
    <w:rsid w:val="00391D2C"/>
    <w:rsid w:val="003A11E9"/>
    <w:rsid w:val="003A748D"/>
    <w:rsid w:val="003B4AF0"/>
    <w:rsid w:val="003C062E"/>
    <w:rsid w:val="003C5892"/>
    <w:rsid w:val="003C7969"/>
    <w:rsid w:val="003D62AF"/>
    <w:rsid w:val="003D7CD9"/>
    <w:rsid w:val="003E5663"/>
    <w:rsid w:val="003E7D6B"/>
    <w:rsid w:val="003F068E"/>
    <w:rsid w:val="003F4C86"/>
    <w:rsid w:val="003F7948"/>
    <w:rsid w:val="003F7D77"/>
    <w:rsid w:val="00404C72"/>
    <w:rsid w:val="004262CD"/>
    <w:rsid w:val="00430E87"/>
    <w:rsid w:val="004310AE"/>
    <w:rsid w:val="0043744B"/>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42F6F"/>
    <w:rsid w:val="00544703"/>
    <w:rsid w:val="005513E3"/>
    <w:rsid w:val="0055230D"/>
    <w:rsid w:val="00555319"/>
    <w:rsid w:val="00556BFF"/>
    <w:rsid w:val="00557BD7"/>
    <w:rsid w:val="005608A4"/>
    <w:rsid w:val="005831C1"/>
    <w:rsid w:val="00595F5B"/>
    <w:rsid w:val="00595FC4"/>
    <w:rsid w:val="005A6F56"/>
    <w:rsid w:val="005B0886"/>
    <w:rsid w:val="005C0918"/>
    <w:rsid w:val="005C59F8"/>
    <w:rsid w:val="005D3C0C"/>
    <w:rsid w:val="005E0345"/>
    <w:rsid w:val="005E3CF6"/>
    <w:rsid w:val="005E60A7"/>
    <w:rsid w:val="005E73D5"/>
    <w:rsid w:val="005F2C5B"/>
    <w:rsid w:val="005F3F18"/>
    <w:rsid w:val="006019EF"/>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0899"/>
    <w:rsid w:val="006B20A7"/>
    <w:rsid w:val="006B582D"/>
    <w:rsid w:val="006C0F0D"/>
    <w:rsid w:val="006C170C"/>
    <w:rsid w:val="006C40EC"/>
    <w:rsid w:val="006C45FB"/>
    <w:rsid w:val="006D04D5"/>
    <w:rsid w:val="006D05CF"/>
    <w:rsid w:val="006D4C27"/>
    <w:rsid w:val="006D503F"/>
    <w:rsid w:val="006D7C2A"/>
    <w:rsid w:val="006F1BDC"/>
    <w:rsid w:val="006F4865"/>
    <w:rsid w:val="00702A7E"/>
    <w:rsid w:val="00703A24"/>
    <w:rsid w:val="00707BDE"/>
    <w:rsid w:val="0071332A"/>
    <w:rsid w:val="00717DFA"/>
    <w:rsid w:val="00753EDE"/>
    <w:rsid w:val="00763457"/>
    <w:rsid w:val="00795C79"/>
    <w:rsid w:val="007A0692"/>
    <w:rsid w:val="007A3641"/>
    <w:rsid w:val="007A6E45"/>
    <w:rsid w:val="007C2004"/>
    <w:rsid w:val="007C2A63"/>
    <w:rsid w:val="007C512A"/>
    <w:rsid w:val="007C755A"/>
    <w:rsid w:val="007E550E"/>
    <w:rsid w:val="007F6FC1"/>
    <w:rsid w:val="00802E0D"/>
    <w:rsid w:val="00816ED8"/>
    <w:rsid w:val="00820E04"/>
    <w:rsid w:val="00825E70"/>
    <w:rsid w:val="0083144B"/>
    <w:rsid w:val="00831EF8"/>
    <w:rsid w:val="00832FEA"/>
    <w:rsid w:val="00836FA9"/>
    <w:rsid w:val="00841AB6"/>
    <w:rsid w:val="008422EE"/>
    <w:rsid w:val="00855925"/>
    <w:rsid w:val="008571F8"/>
    <w:rsid w:val="00877A6B"/>
    <w:rsid w:val="008812C3"/>
    <w:rsid w:val="008859B3"/>
    <w:rsid w:val="0088683F"/>
    <w:rsid w:val="008876C0"/>
    <w:rsid w:val="008944DE"/>
    <w:rsid w:val="00896244"/>
    <w:rsid w:val="008A397A"/>
    <w:rsid w:val="008B15C8"/>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44246"/>
    <w:rsid w:val="00950A56"/>
    <w:rsid w:val="00961E02"/>
    <w:rsid w:val="00962D90"/>
    <w:rsid w:val="00963EBE"/>
    <w:rsid w:val="009803A2"/>
    <w:rsid w:val="009905BC"/>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2A76"/>
    <w:rsid w:val="00B3408B"/>
    <w:rsid w:val="00B40C3F"/>
    <w:rsid w:val="00B65D5E"/>
    <w:rsid w:val="00B70B7E"/>
    <w:rsid w:val="00B718D3"/>
    <w:rsid w:val="00B84A54"/>
    <w:rsid w:val="00B8515A"/>
    <w:rsid w:val="00B95514"/>
    <w:rsid w:val="00BA3707"/>
    <w:rsid w:val="00BB2F10"/>
    <w:rsid w:val="00BD2727"/>
    <w:rsid w:val="00BD589F"/>
    <w:rsid w:val="00BD62C7"/>
    <w:rsid w:val="00BD7EF3"/>
    <w:rsid w:val="00BE24D4"/>
    <w:rsid w:val="00BF0916"/>
    <w:rsid w:val="00C037ED"/>
    <w:rsid w:val="00C056C2"/>
    <w:rsid w:val="00C14717"/>
    <w:rsid w:val="00C20E5F"/>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2737"/>
    <w:rsid w:val="00D63189"/>
    <w:rsid w:val="00D65ECD"/>
    <w:rsid w:val="00D70714"/>
    <w:rsid w:val="00D732FC"/>
    <w:rsid w:val="00D81082"/>
    <w:rsid w:val="00D83BB1"/>
    <w:rsid w:val="00DB03EA"/>
    <w:rsid w:val="00DB3960"/>
    <w:rsid w:val="00DC2AE7"/>
    <w:rsid w:val="00DD1E66"/>
    <w:rsid w:val="00DE3885"/>
    <w:rsid w:val="00DE54F9"/>
    <w:rsid w:val="00DF2827"/>
    <w:rsid w:val="00DF3FF2"/>
    <w:rsid w:val="00DF7459"/>
    <w:rsid w:val="00E03A7C"/>
    <w:rsid w:val="00E127C8"/>
    <w:rsid w:val="00E17B09"/>
    <w:rsid w:val="00E26E40"/>
    <w:rsid w:val="00E42FE0"/>
    <w:rsid w:val="00E60894"/>
    <w:rsid w:val="00E76DFC"/>
    <w:rsid w:val="00E800B4"/>
    <w:rsid w:val="00E8752A"/>
    <w:rsid w:val="00E90E39"/>
    <w:rsid w:val="00E90FFB"/>
    <w:rsid w:val="00EA4DDB"/>
    <w:rsid w:val="00EB29E8"/>
    <w:rsid w:val="00EB68FB"/>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C1870"/>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paragraph" w:customStyle="1" w:styleId="ds-markdown-paragraph">
    <w:name w:val="ds-markdown-paragraph"/>
    <w:basedOn w:val="Normal"/>
    <w:rsid w:val="00EB68FB"/>
    <w:pPr>
      <w:spacing w:before="100" w:beforeAutospacing="1" w:after="100" w:afterAutospacing="1"/>
    </w:pPr>
    <w:rPr>
      <w:rFonts w:ascii="Times New Roman" w:eastAsia="Times New Roman" w:hAnsi="Times New Roman"/>
      <w:sz w:val="24"/>
      <w:szCs w:val="24"/>
      <w:lang w:eastAsia="zh-CN"/>
    </w:rPr>
  </w:style>
  <w:style w:type="character" w:customStyle="1" w:styleId="apple-converted-space">
    <w:name w:val="apple-converted-space"/>
    <w:basedOn w:val="DefaultParagraphFont"/>
    <w:rsid w:val="00EB68FB"/>
  </w:style>
  <w:style w:type="character" w:customStyle="1" w:styleId="Heading1Char">
    <w:name w:val="Heading 1 Char"/>
    <w:basedOn w:val="DefaultParagraphFont"/>
    <w:link w:val="Heading1"/>
    <w:uiPriority w:val="9"/>
    <w:rsid w:val="00E42FE0"/>
    <w:rPr>
      <w:rFonts w:ascii="Arial" w:hAnsi="Arial"/>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016465">
      <w:bodyDiv w:val="1"/>
      <w:marLeft w:val="0"/>
      <w:marRight w:val="0"/>
      <w:marTop w:val="0"/>
      <w:marBottom w:val="0"/>
      <w:divBdr>
        <w:top w:val="none" w:sz="0" w:space="0" w:color="auto"/>
        <w:left w:val="none" w:sz="0" w:space="0" w:color="auto"/>
        <w:bottom w:val="none" w:sz="0" w:space="0" w:color="auto"/>
        <w:right w:val="none" w:sz="0" w:space="0" w:color="auto"/>
      </w:divBdr>
      <w:divsChild>
        <w:div w:id="1930189210">
          <w:marLeft w:val="0"/>
          <w:marRight w:val="0"/>
          <w:marTop w:val="0"/>
          <w:marBottom w:val="0"/>
          <w:divBdr>
            <w:top w:val="none" w:sz="0" w:space="0" w:color="auto"/>
            <w:left w:val="none" w:sz="0" w:space="0" w:color="auto"/>
            <w:bottom w:val="none" w:sz="0" w:space="0" w:color="auto"/>
            <w:right w:val="none" w:sz="0" w:space="0" w:color="auto"/>
          </w:divBdr>
        </w:div>
      </w:divsChild>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986813444">
      <w:bodyDiv w:val="1"/>
      <w:marLeft w:val="0"/>
      <w:marRight w:val="0"/>
      <w:marTop w:val="0"/>
      <w:marBottom w:val="0"/>
      <w:divBdr>
        <w:top w:val="none" w:sz="0" w:space="0" w:color="auto"/>
        <w:left w:val="none" w:sz="0" w:space="0" w:color="auto"/>
        <w:bottom w:val="none" w:sz="0" w:space="0" w:color="auto"/>
        <w:right w:val="none" w:sz="0" w:space="0" w:color="auto"/>
      </w:divBdr>
      <w:divsChild>
        <w:div w:id="1699357451">
          <w:marLeft w:val="0"/>
          <w:marRight w:val="0"/>
          <w:marTop w:val="0"/>
          <w:marBottom w:val="0"/>
          <w:divBdr>
            <w:top w:val="none" w:sz="0" w:space="0" w:color="auto"/>
            <w:left w:val="none" w:sz="0" w:space="0" w:color="auto"/>
            <w:bottom w:val="none" w:sz="0" w:space="0" w:color="auto"/>
            <w:right w:val="none" w:sz="0" w:space="0" w:color="auto"/>
          </w:divBdr>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2.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4.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2120</Words>
  <Characters>12384</Characters>
  <Application>Microsoft Office Word</Application>
  <DocSecurity>0</DocSecurity>
  <Lines>184</Lines>
  <Paragraphs>20</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14484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Yanzhu Ding (2403809)</cp:lastModifiedBy>
  <cp:revision>4</cp:revision>
  <cp:lastPrinted>2016-11-02T14:01:00Z</cp:lastPrinted>
  <dcterms:created xsi:type="dcterms:W3CDTF">2025-05-05T01:49:00Z</dcterms:created>
  <dcterms:modified xsi:type="dcterms:W3CDTF">2025-05-05T03:14:00Z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