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644870" w:rsidRDefault="00326774" w:rsidP="00326774">
      <w:pPr>
        <w:jc w:val="center"/>
        <w:rPr>
          <w:rFonts w:ascii="Arial" w:hAnsi="Arial" w:cs="Arial"/>
          <w:b/>
          <w:sz w:val="40"/>
          <w:szCs w:val="40"/>
        </w:rPr>
      </w:pPr>
      <w:r w:rsidRPr="00326774">
        <w:rPr>
          <w:rFonts w:ascii="Arial" w:hAnsi="Arial" w:cs="Arial"/>
          <w:b/>
          <w:sz w:val="40"/>
          <w:szCs w:val="40"/>
        </w:rPr>
        <w:t>CILT (UK) Level 5 Professional Diploma</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B22DD3" w:rsidRDefault="00537042" w:rsidP="00326774">
      <w:pPr>
        <w:jc w:val="center"/>
        <w:rPr>
          <w:rFonts w:ascii="Arial" w:hAnsi="Arial" w:cs="Arial"/>
          <w:b/>
          <w:sz w:val="40"/>
          <w:szCs w:val="40"/>
        </w:rPr>
      </w:pPr>
      <w:r>
        <w:rPr>
          <w:rFonts w:ascii="Arial" w:hAnsi="Arial" w:cs="Arial"/>
          <w:b/>
          <w:sz w:val="40"/>
          <w:szCs w:val="40"/>
        </w:rPr>
        <w:t>PD01 A</w:t>
      </w:r>
      <w:r w:rsidR="007E2DEE">
        <w:rPr>
          <w:rFonts w:ascii="Arial" w:hAnsi="Arial" w:cs="Arial"/>
          <w:b/>
          <w:sz w:val="40"/>
          <w:szCs w:val="40"/>
        </w:rPr>
        <w:t>3</w:t>
      </w:r>
      <w:r w:rsidR="00B22DD3">
        <w:rPr>
          <w:rFonts w:ascii="Arial" w:hAnsi="Arial" w:cs="Arial"/>
          <w:b/>
          <w:sz w:val="40"/>
          <w:szCs w:val="40"/>
        </w:rPr>
        <w:t xml:space="preserve"> DRRE</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Lecturer: Mr Graham Orr</w:t>
      </w: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Student: Daniel Maxwell</w:t>
      </w:r>
    </w:p>
    <w:p w:rsidR="00326774" w:rsidRPr="00326774" w:rsidRDefault="00326774" w:rsidP="00326774">
      <w:pPr>
        <w:rPr>
          <w:rFonts w:ascii="Arial" w:hAnsi="Arial" w:cs="Arial"/>
          <w:b/>
          <w:sz w:val="28"/>
          <w:szCs w:val="28"/>
        </w:rPr>
      </w:pPr>
    </w:p>
    <w:p w:rsidR="00326774" w:rsidRDefault="00326774" w:rsidP="00326774">
      <w:pPr>
        <w:rPr>
          <w:rFonts w:ascii="Arial" w:hAnsi="Arial" w:cs="Arial"/>
          <w:b/>
          <w:sz w:val="28"/>
          <w:szCs w:val="28"/>
        </w:rPr>
      </w:pPr>
      <w:r w:rsidRPr="00326774">
        <w:rPr>
          <w:rFonts w:ascii="Arial" w:hAnsi="Arial" w:cs="Arial"/>
          <w:b/>
          <w:sz w:val="28"/>
          <w:szCs w:val="28"/>
        </w:rPr>
        <w:t>Student ID: P149210</w:t>
      </w: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Pr="006D7974" w:rsidRDefault="006D7974" w:rsidP="00326774">
      <w:pPr>
        <w:rPr>
          <w:rFonts w:ascii="Arial" w:hAnsi="Arial" w:cs="Arial"/>
          <w:b/>
          <w:sz w:val="28"/>
          <w:szCs w:val="28"/>
        </w:rPr>
      </w:pPr>
    </w:p>
    <w:p w:rsidR="00537042" w:rsidRDefault="006D7974" w:rsidP="00326774">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F861ED" w:rsidRDefault="00F861ED" w:rsidP="00C9609B">
      <w:pPr>
        <w:pStyle w:val="NormalWeb"/>
        <w:spacing w:before="120" w:beforeAutospacing="0" w:after="120" w:afterAutospacing="0"/>
        <w:rPr>
          <w:rFonts w:ascii="Arial" w:eastAsiaTheme="minorHAnsi" w:hAnsi="Arial" w:cs="Arial"/>
          <w:bCs/>
          <w:lang w:val="en-GB" w:eastAsia="en-US"/>
        </w:rPr>
      </w:pPr>
    </w:p>
    <w:p w:rsidR="00F861ED" w:rsidRDefault="002E4FF2" w:rsidP="00C9609B">
      <w:pPr>
        <w:pStyle w:val="NormalWeb"/>
        <w:spacing w:before="120" w:beforeAutospacing="0" w:after="120" w:afterAutospacing="0"/>
        <w:rPr>
          <w:rFonts w:ascii="Arial" w:hAnsi="Arial" w:cs="Arial"/>
          <w:b/>
          <w:bCs/>
          <w:sz w:val="22"/>
          <w:szCs w:val="22"/>
        </w:rPr>
      </w:pPr>
      <w:r>
        <w:rPr>
          <w:rFonts w:ascii="Arial" w:hAnsi="Arial" w:cs="Arial"/>
          <w:bCs/>
          <w:sz w:val="22"/>
          <w:szCs w:val="22"/>
        </w:rPr>
        <w:lastRenderedPageBreak/>
        <w:t>Task</w:t>
      </w:r>
      <w:r w:rsidR="00630024" w:rsidRPr="00F861ED">
        <w:rPr>
          <w:rFonts w:ascii="Arial" w:hAnsi="Arial" w:cs="Arial"/>
          <w:bCs/>
          <w:sz w:val="22"/>
          <w:szCs w:val="22"/>
        </w:rPr>
        <w:t xml:space="preserve"> 1</w:t>
      </w:r>
      <w:r w:rsidR="008E2C5E" w:rsidRPr="00F861ED">
        <w:rPr>
          <w:rFonts w:ascii="Arial" w:hAnsi="Arial" w:cs="Arial"/>
          <w:bCs/>
          <w:sz w:val="22"/>
          <w:szCs w:val="22"/>
        </w:rPr>
        <w:t>:</w:t>
      </w:r>
    </w:p>
    <w:p w:rsidR="00B445A1" w:rsidRPr="00C9609B" w:rsidRDefault="00B445A1" w:rsidP="00C9609B">
      <w:pPr>
        <w:pStyle w:val="NormalWeb"/>
        <w:spacing w:before="120" w:beforeAutospacing="0" w:after="120" w:afterAutospacing="0"/>
        <w:rPr>
          <w:rFonts w:ascii="Arial" w:hAnsi="Arial" w:cs="Arial"/>
          <w:color w:val="373A3C"/>
          <w:sz w:val="22"/>
          <w:szCs w:val="22"/>
        </w:rPr>
      </w:pPr>
      <w:r w:rsidRPr="00C9609B">
        <w:rPr>
          <w:rFonts w:ascii="Arial" w:hAnsi="Arial" w:cs="Arial"/>
          <w:color w:val="373A3C"/>
          <w:sz w:val="22"/>
          <w:szCs w:val="22"/>
        </w:rPr>
        <w:t>How Pareto’s Law applies to the Movement Controller Trade in terms of services provided to Regimental formations within the Army.  This will be explained using the quality and availability of trained personnel within the trade.</w:t>
      </w:r>
    </w:p>
    <w:p w:rsidR="00B445A1" w:rsidRPr="00C9609B" w:rsidRDefault="00B445A1" w:rsidP="009B6281">
      <w:pPr>
        <w:pStyle w:val="NormalWeb"/>
        <w:spacing w:before="0" w:beforeAutospacing="0" w:after="0" w:afterAutospacing="0"/>
        <w:rPr>
          <w:rFonts w:ascii="Arial" w:hAnsi="Arial" w:cs="Arial"/>
          <w:color w:val="373A3C"/>
          <w:sz w:val="22"/>
          <w:szCs w:val="22"/>
        </w:rPr>
      </w:pPr>
    </w:p>
    <w:p w:rsidR="00B445A1" w:rsidRPr="00C9609B" w:rsidRDefault="00B445A1"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 xml:space="preserve">Pareto’s Law provides us with a basis to develop a more cost effective service strategy.  As this </w:t>
      </w:r>
      <w:r w:rsidR="009B6281" w:rsidRPr="00C9609B">
        <w:rPr>
          <w:rFonts w:ascii="Arial" w:hAnsi="Arial" w:cs="Arial"/>
          <w:color w:val="373A3C"/>
          <w:sz w:val="22"/>
          <w:szCs w:val="22"/>
        </w:rPr>
        <w:t>report,</w:t>
      </w:r>
      <w:r w:rsidRPr="00C9609B">
        <w:rPr>
          <w:rFonts w:ascii="Arial" w:hAnsi="Arial" w:cs="Arial"/>
          <w:color w:val="373A3C"/>
          <w:sz w:val="22"/>
          <w:szCs w:val="22"/>
        </w:rPr>
        <w:t xml:space="preserve"> will be using manpower over an actual </w:t>
      </w:r>
      <w:r w:rsidR="009B6281" w:rsidRPr="00C9609B">
        <w:rPr>
          <w:rFonts w:ascii="Arial" w:hAnsi="Arial" w:cs="Arial"/>
          <w:color w:val="373A3C"/>
          <w:sz w:val="22"/>
          <w:szCs w:val="22"/>
        </w:rPr>
        <w:t>‘</w:t>
      </w:r>
      <w:r w:rsidRPr="00C9609B">
        <w:rPr>
          <w:rFonts w:ascii="Arial" w:hAnsi="Arial" w:cs="Arial"/>
          <w:color w:val="373A3C"/>
          <w:sz w:val="22"/>
          <w:szCs w:val="22"/>
        </w:rPr>
        <w:t>product</w:t>
      </w:r>
      <w:r w:rsidR="009B6281" w:rsidRPr="00C9609B">
        <w:rPr>
          <w:rFonts w:ascii="Arial" w:hAnsi="Arial" w:cs="Arial"/>
          <w:color w:val="373A3C"/>
          <w:sz w:val="22"/>
          <w:szCs w:val="22"/>
        </w:rPr>
        <w:t>’</w:t>
      </w:r>
      <w:r w:rsidRPr="00C9609B">
        <w:rPr>
          <w:rFonts w:ascii="Arial" w:hAnsi="Arial" w:cs="Arial"/>
          <w:color w:val="373A3C"/>
          <w:sz w:val="22"/>
          <w:szCs w:val="22"/>
        </w:rPr>
        <w:t xml:space="preserve"> the strategy that would therefore </w:t>
      </w:r>
      <w:r w:rsidR="009B6281" w:rsidRPr="00C9609B">
        <w:rPr>
          <w:rFonts w:ascii="Arial" w:hAnsi="Arial" w:cs="Arial"/>
          <w:color w:val="373A3C"/>
          <w:sz w:val="22"/>
          <w:szCs w:val="22"/>
        </w:rPr>
        <w:t xml:space="preserve">be </w:t>
      </w:r>
      <w:r w:rsidR="00F85B29" w:rsidRPr="00C9609B">
        <w:rPr>
          <w:rFonts w:ascii="Arial" w:hAnsi="Arial" w:cs="Arial"/>
          <w:color w:val="373A3C"/>
          <w:sz w:val="22"/>
          <w:szCs w:val="22"/>
        </w:rPr>
        <w:t>affected</w:t>
      </w:r>
      <w:r w:rsidR="009B6281" w:rsidRPr="00C9609B">
        <w:rPr>
          <w:rFonts w:ascii="Arial" w:hAnsi="Arial" w:cs="Arial"/>
          <w:color w:val="373A3C"/>
          <w:sz w:val="22"/>
          <w:szCs w:val="22"/>
        </w:rPr>
        <w:t>, is</w:t>
      </w:r>
      <w:r w:rsidRPr="00C9609B">
        <w:rPr>
          <w:rFonts w:ascii="Arial" w:hAnsi="Arial" w:cs="Arial"/>
          <w:color w:val="373A3C"/>
          <w:sz w:val="22"/>
          <w:szCs w:val="22"/>
        </w:rPr>
        <w:t xml:space="preserve"> the efficient use of sufficiently trained manpower where and when required. </w:t>
      </w:r>
    </w:p>
    <w:p w:rsidR="009B6281" w:rsidRPr="00C9609B" w:rsidRDefault="009B6281" w:rsidP="009B6281">
      <w:pPr>
        <w:pStyle w:val="NormalWeb"/>
        <w:spacing w:before="0" w:beforeAutospacing="0" w:after="0" w:afterAutospacing="0"/>
        <w:rPr>
          <w:rFonts w:ascii="Arial" w:hAnsi="Arial" w:cs="Arial"/>
          <w:color w:val="373A3C"/>
          <w:sz w:val="22"/>
          <w:szCs w:val="22"/>
        </w:rPr>
      </w:pPr>
    </w:p>
    <w:p w:rsidR="009B6281" w:rsidRPr="00C9609B" w:rsidRDefault="009B6281"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Using Pareto’s law, below I have created a breakdown of categories</w:t>
      </w:r>
      <w:r w:rsidR="008F47F7" w:rsidRPr="00C9609B">
        <w:rPr>
          <w:rFonts w:ascii="Arial" w:hAnsi="Arial" w:cs="Arial"/>
          <w:color w:val="373A3C"/>
          <w:sz w:val="22"/>
          <w:szCs w:val="22"/>
        </w:rPr>
        <w:t>,</w:t>
      </w:r>
      <w:r w:rsidRPr="00C9609B">
        <w:rPr>
          <w:rFonts w:ascii="Arial" w:hAnsi="Arial" w:cs="Arial"/>
          <w:color w:val="373A3C"/>
          <w:sz w:val="22"/>
          <w:szCs w:val="22"/>
        </w:rPr>
        <w:t xml:space="preserve"> tasks and the availability within the trade. </w:t>
      </w:r>
      <w:r w:rsidR="008F47F7" w:rsidRPr="00C9609B">
        <w:rPr>
          <w:rFonts w:ascii="Arial" w:hAnsi="Arial" w:cs="Arial"/>
          <w:color w:val="373A3C"/>
          <w:sz w:val="22"/>
          <w:szCs w:val="22"/>
        </w:rPr>
        <w:t>The availability percentages below, have came from a recent Trade Working Group survey carried out in February 2018.</w:t>
      </w:r>
    </w:p>
    <w:p w:rsidR="009B6281" w:rsidRPr="00C9609B" w:rsidRDefault="009B6281" w:rsidP="009B6281">
      <w:pPr>
        <w:pStyle w:val="NormalWeb"/>
        <w:spacing w:before="0" w:beforeAutospacing="0" w:after="0" w:afterAutospacing="0"/>
        <w:rPr>
          <w:rFonts w:ascii="Arial" w:hAnsi="Arial" w:cs="Arial"/>
          <w:color w:val="373A3C"/>
          <w:sz w:val="22"/>
          <w:szCs w:val="22"/>
        </w:rPr>
      </w:pPr>
    </w:p>
    <w:p w:rsidR="009B6281" w:rsidRPr="00C9609B" w:rsidRDefault="009B6281" w:rsidP="009B6281">
      <w:pPr>
        <w:pStyle w:val="NormalWeb"/>
        <w:spacing w:before="0" w:beforeAutospacing="0" w:after="0" w:afterAutospacing="0"/>
        <w:rPr>
          <w:rFonts w:ascii="Arial" w:hAnsi="Arial" w:cs="Arial"/>
          <w:b/>
          <w:color w:val="373A3C"/>
          <w:sz w:val="22"/>
          <w:szCs w:val="22"/>
        </w:rPr>
      </w:pPr>
      <w:r w:rsidRPr="00C9609B">
        <w:rPr>
          <w:rFonts w:ascii="Arial" w:hAnsi="Arial" w:cs="Arial"/>
          <w:b/>
          <w:color w:val="373A3C"/>
          <w:sz w:val="22"/>
          <w:szCs w:val="22"/>
        </w:rPr>
        <w:t>Service Priorities</w:t>
      </w:r>
    </w:p>
    <w:p w:rsidR="009B6281" w:rsidRPr="00C9609B" w:rsidRDefault="008F47F7"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Category</w:t>
      </w:r>
      <w:r w:rsidRPr="00C9609B">
        <w:rPr>
          <w:rFonts w:ascii="Arial" w:hAnsi="Arial" w:cs="Arial"/>
          <w:color w:val="373A3C"/>
          <w:sz w:val="22"/>
          <w:szCs w:val="22"/>
        </w:rPr>
        <w:tab/>
      </w:r>
      <w:r w:rsidRPr="00C9609B">
        <w:rPr>
          <w:rFonts w:ascii="Arial" w:hAnsi="Arial" w:cs="Arial"/>
          <w:color w:val="373A3C"/>
          <w:sz w:val="22"/>
          <w:szCs w:val="22"/>
        </w:rPr>
        <w:tab/>
      </w:r>
      <w:r w:rsidRPr="00C9609B">
        <w:rPr>
          <w:rFonts w:ascii="Arial" w:hAnsi="Arial" w:cs="Arial"/>
          <w:color w:val="373A3C"/>
          <w:sz w:val="22"/>
          <w:szCs w:val="22"/>
        </w:rPr>
        <w:tab/>
      </w:r>
      <w:r w:rsidRPr="00C9609B">
        <w:rPr>
          <w:rFonts w:ascii="Arial" w:hAnsi="Arial" w:cs="Arial"/>
          <w:color w:val="373A3C"/>
          <w:sz w:val="22"/>
          <w:szCs w:val="22"/>
        </w:rPr>
        <w:tab/>
        <w:t>Tasks</w:t>
      </w:r>
      <w:r w:rsidRPr="00C9609B">
        <w:rPr>
          <w:rFonts w:ascii="Arial" w:hAnsi="Arial" w:cs="Arial"/>
          <w:color w:val="373A3C"/>
          <w:sz w:val="22"/>
          <w:szCs w:val="22"/>
        </w:rPr>
        <w:tab/>
      </w:r>
      <w:r w:rsidRPr="00C9609B">
        <w:rPr>
          <w:rFonts w:ascii="Arial" w:hAnsi="Arial" w:cs="Arial"/>
          <w:color w:val="373A3C"/>
          <w:sz w:val="22"/>
          <w:szCs w:val="22"/>
        </w:rPr>
        <w:tab/>
      </w:r>
      <w:r w:rsidRPr="00C9609B">
        <w:rPr>
          <w:rFonts w:ascii="Arial" w:hAnsi="Arial" w:cs="Arial"/>
          <w:color w:val="373A3C"/>
          <w:sz w:val="22"/>
          <w:szCs w:val="22"/>
        </w:rPr>
        <w:tab/>
      </w:r>
      <w:r w:rsidRPr="00C9609B">
        <w:rPr>
          <w:rFonts w:ascii="Arial" w:hAnsi="Arial" w:cs="Arial"/>
          <w:color w:val="373A3C"/>
          <w:sz w:val="22"/>
          <w:szCs w:val="22"/>
        </w:rPr>
        <w:tab/>
        <w:t>Availability</w:t>
      </w:r>
      <w:r w:rsidRPr="00C9609B">
        <w:rPr>
          <w:rFonts w:ascii="Arial" w:hAnsi="Arial" w:cs="Arial"/>
          <w:color w:val="373A3C"/>
          <w:sz w:val="22"/>
          <w:szCs w:val="22"/>
        </w:rPr>
        <w:tab/>
      </w:r>
      <w:r w:rsidRPr="00C9609B">
        <w:rPr>
          <w:rFonts w:ascii="Arial" w:hAnsi="Arial" w:cs="Arial"/>
          <w:color w:val="373A3C"/>
          <w:sz w:val="22"/>
          <w:szCs w:val="22"/>
        </w:rPr>
        <w:tab/>
      </w:r>
    </w:p>
    <w:p w:rsidR="009B6281" w:rsidRPr="00C9609B" w:rsidRDefault="009B6281" w:rsidP="009B6281">
      <w:pPr>
        <w:pStyle w:val="NormalWeb"/>
        <w:spacing w:before="0" w:beforeAutospacing="0" w:after="0" w:afterAutospacing="0"/>
        <w:rPr>
          <w:rFonts w:ascii="Arial" w:hAnsi="Arial" w:cs="Arial"/>
          <w:color w:val="373A3C"/>
          <w:sz w:val="22"/>
          <w:szCs w:val="22"/>
        </w:rPr>
      </w:pPr>
    </w:p>
    <w:p w:rsidR="009B6281" w:rsidRPr="00C9609B" w:rsidRDefault="009B6281"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A</w:t>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t>Generic Mov Tasks</w:t>
      </w:r>
      <w:r w:rsidR="008F47F7" w:rsidRPr="00C9609B">
        <w:rPr>
          <w:rFonts w:ascii="Arial" w:hAnsi="Arial" w:cs="Arial"/>
          <w:color w:val="373A3C"/>
          <w:sz w:val="22"/>
          <w:szCs w:val="22"/>
        </w:rPr>
        <w:tab/>
      </w:r>
      <w:r w:rsidR="008F47F7" w:rsidRPr="00C9609B">
        <w:rPr>
          <w:rFonts w:ascii="Arial" w:hAnsi="Arial" w:cs="Arial"/>
          <w:color w:val="373A3C"/>
          <w:sz w:val="22"/>
          <w:szCs w:val="22"/>
        </w:rPr>
        <w:tab/>
        <w:t>87%</w:t>
      </w:r>
    </w:p>
    <w:p w:rsidR="009B6281" w:rsidRPr="00C9609B" w:rsidRDefault="009B6281" w:rsidP="009B6281">
      <w:pPr>
        <w:pStyle w:val="NormalWeb"/>
        <w:spacing w:before="0" w:beforeAutospacing="0" w:after="0" w:afterAutospacing="0"/>
        <w:rPr>
          <w:rFonts w:ascii="Arial" w:hAnsi="Arial" w:cs="Arial"/>
          <w:color w:val="373A3C"/>
          <w:sz w:val="22"/>
          <w:szCs w:val="22"/>
        </w:rPr>
      </w:pPr>
    </w:p>
    <w:p w:rsidR="009B6281" w:rsidRPr="00C9609B" w:rsidRDefault="009B6281"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B</w:t>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t>OTX Management</w:t>
      </w:r>
      <w:r w:rsidR="008F47F7" w:rsidRPr="00C9609B">
        <w:rPr>
          <w:rFonts w:ascii="Arial" w:hAnsi="Arial" w:cs="Arial"/>
          <w:color w:val="373A3C"/>
          <w:sz w:val="22"/>
          <w:szCs w:val="22"/>
        </w:rPr>
        <w:tab/>
      </w:r>
      <w:r w:rsidR="008F47F7" w:rsidRPr="00C9609B">
        <w:rPr>
          <w:rFonts w:ascii="Arial" w:hAnsi="Arial" w:cs="Arial"/>
          <w:color w:val="373A3C"/>
          <w:sz w:val="22"/>
          <w:szCs w:val="22"/>
        </w:rPr>
        <w:tab/>
        <w:t>81%</w:t>
      </w:r>
    </w:p>
    <w:p w:rsidR="009B6281" w:rsidRPr="00C9609B" w:rsidRDefault="009B6281" w:rsidP="009B6281">
      <w:pPr>
        <w:pStyle w:val="NormalWeb"/>
        <w:spacing w:before="0" w:beforeAutospacing="0" w:after="0" w:afterAutospacing="0"/>
        <w:rPr>
          <w:rFonts w:ascii="Arial" w:hAnsi="Arial" w:cs="Arial"/>
          <w:color w:val="373A3C"/>
          <w:sz w:val="22"/>
          <w:szCs w:val="22"/>
        </w:rPr>
      </w:pPr>
    </w:p>
    <w:p w:rsidR="009B6281" w:rsidRPr="00C9609B" w:rsidRDefault="009B6281"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w:t>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r>
      <w:r w:rsidR="008F47F7" w:rsidRPr="00C9609B">
        <w:rPr>
          <w:rFonts w:ascii="Arial" w:hAnsi="Arial" w:cs="Arial"/>
          <w:color w:val="373A3C"/>
          <w:sz w:val="22"/>
          <w:szCs w:val="22"/>
        </w:rPr>
        <w:tab/>
        <w:t>Deployment planning</w:t>
      </w:r>
      <w:r w:rsidR="008F47F7" w:rsidRPr="00C9609B">
        <w:rPr>
          <w:rFonts w:ascii="Arial" w:hAnsi="Arial" w:cs="Arial"/>
          <w:color w:val="373A3C"/>
          <w:sz w:val="22"/>
          <w:szCs w:val="22"/>
        </w:rPr>
        <w:tab/>
      </w:r>
      <w:r w:rsidR="008F47F7" w:rsidRPr="00C9609B">
        <w:rPr>
          <w:rFonts w:ascii="Arial" w:hAnsi="Arial" w:cs="Arial"/>
          <w:color w:val="373A3C"/>
          <w:sz w:val="22"/>
          <w:szCs w:val="22"/>
        </w:rPr>
        <w:tab/>
        <w:t>64%</w:t>
      </w:r>
    </w:p>
    <w:p w:rsidR="008F47F7" w:rsidRPr="00C9609B" w:rsidRDefault="008F47F7" w:rsidP="009B6281">
      <w:pPr>
        <w:pStyle w:val="NormalWeb"/>
        <w:spacing w:before="0" w:beforeAutospacing="0" w:after="0" w:afterAutospacing="0"/>
        <w:rPr>
          <w:rFonts w:ascii="Arial" w:hAnsi="Arial" w:cs="Arial"/>
          <w:color w:val="373A3C"/>
          <w:sz w:val="22"/>
          <w:szCs w:val="22"/>
        </w:rPr>
      </w:pPr>
    </w:p>
    <w:p w:rsidR="004F30A0" w:rsidRPr="00C9609B" w:rsidRDefault="004F30A0"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Category A</w:t>
      </w:r>
    </w:p>
    <w:p w:rsidR="004F30A0" w:rsidRPr="00C9609B" w:rsidRDefault="004F30A0" w:rsidP="009B6281">
      <w:pPr>
        <w:pStyle w:val="NormalWeb"/>
        <w:spacing w:before="0" w:beforeAutospacing="0" w:after="0" w:afterAutospacing="0"/>
        <w:rPr>
          <w:rFonts w:ascii="Arial" w:hAnsi="Arial" w:cs="Arial"/>
          <w:color w:val="373A3C"/>
          <w:sz w:val="22"/>
          <w:szCs w:val="22"/>
        </w:rPr>
      </w:pPr>
    </w:p>
    <w:p w:rsidR="004F30A0" w:rsidRPr="00C9609B" w:rsidRDefault="004F30A0"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Class 2/3 Mov Con, as close to the customer as possible, Movement Controller Class 1 and 2 trained personnel are readily available to provide portability briefings, conduct Movement Control Check Points and documentation training when required.  With 87% availability across the trade many of this category reside in 29 Regiment RLC under the management of the Category B seniors.</w:t>
      </w:r>
      <w:r w:rsidR="00502540" w:rsidRPr="00C9609B">
        <w:rPr>
          <w:rFonts w:ascii="Arial" w:hAnsi="Arial" w:cs="Arial"/>
          <w:color w:val="373A3C"/>
          <w:sz w:val="22"/>
          <w:szCs w:val="22"/>
        </w:rPr>
        <w:t xml:space="preserve">  Day to day access to units when required</w:t>
      </w:r>
      <w:r w:rsidR="00630024" w:rsidRPr="00C9609B">
        <w:rPr>
          <w:rFonts w:ascii="Arial" w:hAnsi="Arial" w:cs="Arial"/>
          <w:color w:val="373A3C"/>
          <w:sz w:val="22"/>
          <w:szCs w:val="22"/>
        </w:rPr>
        <w:t xml:space="preserve"> and in frequent demand.</w:t>
      </w:r>
    </w:p>
    <w:p w:rsidR="004F30A0" w:rsidRPr="00C9609B" w:rsidRDefault="004F30A0" w:rsidP="009B6281">
      <w:pPr>
        <w:pStyle w:val="NormalWeb"/>
        <w:spacing w:before="0" w:beforeAutospacing="0" w:after="0" w:afterAutospacing="0"/>
        <w:rPr>
          <w:rFonts w:ascii="Arial" w:hAnsi="Arial" w:cs="Arial"/>
          <w:color w:val="373A3C"/>
          <w:sz w:val="22"/>
          <w:szCs w:val="22"/>
        </w:rPr>
      </w:pPr>
    </w:p>
    <w:p w:rsidR="009B6281" w:rsidRPr="00C9609B" w:rsidRDefault="004F30A0"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Category B</w:t>
      </w:r>
      <w:r w:rsidRPr="00C9609B">
        <w:rPr>
          <w:rFonts w:ascii="Arial" w:hAnsi="Arial" w:cs="Arial"/>
          <w:color w:val="373A3C"/>
          <w:sz w:val="22"/>
          <w:szCs w:val="22"/>
        </w:rPr>
        <w:tab/>
      </w:r>
    </w:p>
    <w:p w:rsidR="004F30A0" w:rsidRPr="00C9609B" w:rsidRDefault="004F30A0" w:rsidP="009B6281">
      <w:pPr>
        <w:pStyle w:val="NormalWeb"/>
        <w:spacing w:before="0" w:beforeAutospacing="0" w:after="0" w:afterAutospacing="0"/>
        <w:rPr>
          <w:rFonts w:ascii="Arial" w:hAnsi="Arial" w:cs="Arial"/>
          <w:color w:val="373A3C"/>
          <w:sz w:val="22"/>
          <w:szCs w:val="22"/>
        </w:rPr>
      </w:pPr>
    </w:p>
    <w:p w:rsidR="004F30A0" w:rsidRPr="00C9609B" w:rsidRDefault="004F30A0"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Class 1 Mov Con, usually Sergeants</w:t>
      </w:r>
      <w:r w:rsidR="00630024" w:rsidRPr="00C9609B">
        <w:rPr>
          <w:rFonts w:ascii="Arial" w:hAnsi="Arial" w:cs="Arial"/>
          <w:color w:val="373A3C"/>
          <w:sz w:val="22"/>
          <w:szCs w:val="22"/>
        </w:rPr>
        <w:t xml:space="preserve"> located</w:t>
      </w:r>
      <w:r w:rsidRPr="00C9609B">
        <w:rPr>
          <w:rFonts w:ascii="Arial" w:hAnsi="Arial" w:cs="Arial"/>
          <w:color w:val="373A3C"/>
          <w:sz w:val="22"/>
          <w:szCs w:val="22"/>
        </w:rPr>
        <w:t xml:space="preserve"> further up the supply chain, </w:t>
      </w:r>
      <w:r w:rsidR="00630024" w:rsidRPr="00C9609B">
        <w:rPr>
          <w:rFonts w:ascii="Arial" w:hAnsi="Arial" w:cs="Arial"/>
          <w:color w:val="373A3C"/>
          <w:sz w:val="22"/>
          <w:szCs w:val="22"/>
        </w:rPr>
        <w:t xml:space="preserve">geographically </w:t>
      </w:r>
      <w:r w:rsidRPr="00C9609B">
        <w:rPr>
          <w:rFonts w:ascii="Arial" w:hAnsi="Arial" w:cs="Arial"/>
          <w:color w:val="373A3C"/>
          <w:sz w:val="22"/>
          <w:szCs w:val="22"/>
        </w:rPr>
        <w:t>located in many more locations than Category B personnel</w:t>
      </w:r>
      <w:r w:rsidR="00630024" w:rsidRPr="00C9609B">
        <w:rPr>
          <w:rFonts w:ascii="Arial" w:hAnsi="Arial" w:cs="Arial"/>
          <w:color w:val="373A3C"/>
          <w:sz w:val="22"/>
          <w:szCs w:val="22"/>
        </w:rPr>
        <w:t xml:space="preserve">, </w:t>
      </w:r>
      <w:r w:rsidRPr="00C9609B">
        <w:rPr>
          <w:rFonts w:ascii="Arial" w:hAnsi="Arial" w:cs="Arial"/>
          <w:color w:val="373A3C"/>
          <w:sz w:val="22"/>
          <w:szCs w:val="22"/>
        </w:rPr>
        <w:t>however in much fewer numbers.  Providing Liaison with civil contractors, commercial organisations and managing the Movements plan throughout its life cycle.</w:t>
      </w:r>
      <w:r w:rsidR="00502540" w:rsidRPr="00C9609B">
        <w:rPr>
          <w:rFonts w:ascii="Arial" w:hAnsi="Arial" w:cs="Arial"/>
          <w:color w:val="373A3C"/>
          <w:sz w:val="22"/>
          <w:szCs w:val="22"/>
        </w:rPr>
        <w:t xml:space="preserve"> Weekly m</w:t>
      </w:r>
      <w:r w:rsidR="00630024" w:rsidRPr="00C9609B">
        <w:rPr>
          <w:rFonts w:ascii="Arial" w:hAnsi="Arial" w:cs="Arial"/>
          <w:color w:val="373A3C"/>
          <w:sz w:val="22"/>
          <w:szCs w:val="22"/>
        </w:rPr>
        <w:t>eetings with units and un</w:t>
      </w:r>
      <w:r w:rsidR="00502540" w:rsidRPr="00C9609B">
        <w:rPr>
          <w:rFonts w:ascii="Arial" w:hAnsi="Arial" w:cs="Arial"/>
          <w:color w:val="373A3C"/>
          <w:sz w:val="22"/>
          <w:szCs w:val="22"/>
        </w:rPr>
        <w:t>available on demand in most cases.</w:t>
      </w:r>
    </w:p>
    <w:p w:rsidR="004F30A0" w:rsidRPr="00C9609B" w:rsidRDefault="004F30A0" w:rsidP="009B6281">
      <w:pPr>
        <w:pStyle w:val="NormalWeb"/>
        <w:spacing w:before="0" w:beforeAutospacing="0" w:after="0" w:afterAutospacing="0"/>
        <w:rPr>
          <w:rFonts w:ascii="Arial" w:hAnsi="Arial" w:cs="Arial"/>
          <w:color w:val="373A3C"/>
          <w:sz w:val="22"/>
          <w:szCs w:val="22"/>
        </w:rPr>
      </w:pPr>
    </w:p>
    <w:p w:rsidR="004F30A0" w:rsidRPr="00C9609B" w:rsidRDefault="004F30A0"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Category C</w:t>
      </w:r>
    </w:p>
    <w:p w:rsidR="004F30A0" w:rsidRPr="00C9609B" w:rsidRDefault="004F30A0" w:rsidP="009B6281">
      <w:pPr>
        <w:pStyle w:val="NormalWeb"/>
        <w:spacing w:before="0" w:beforeAutospacing="0" w:after="0" w:afterAutospacing="0"/>
        <w:rPr>
          <w:rFonts w:ascii="Arial" w:hAnsi="Arial" w:cs="Arial"/>
          <w:color w:val="373A3C"/>
          <w:sz w:val="22"/>
          <w:szCs w:val="22"/>
        </w:rPr>
      </w:pPr>
    </w:p>
    <w:p w:rsidR="004F30A0" w:rsidRPr="00C9609B" w:rsidRDefault="004F30A0"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Senior Movement Controllers located with</w:t>
      </w:r>
      <w:r w:rsidR="00502540" w:rsidRPr="00C9609B">
        <w:rPr>
          <w:rFonts w:ascii="Arial" w:hAnsi="Arial" w:cs="Arial"/>
          <w:color w:val="373A3C"/>
          <w:sz w:val="22"/>
          <w:szCs w:val="22"/>
        </w:rPr>
        <w:t>in Headquarter Formations.  Higher up the chain of command</w:t>
      </w:r>
      <w:r w:rsidR="00630024" w:rsidRPr="00C9609B">
        <w:rPr>
          <w:rFonts w:ascii="Arial" w:hAnsi="Arial" w:cs="Arial"/>
          <w:color w:val="373A3C"/>
          <w:sz w:val="22"/>
          <w:szCs w:val="22"/>
        </w:rPr>
        <w:t>,</w:t>
      </w:r>
      <w:r w:rsidR="00502540" w:rsidRPr="00C9609B">
        <w:rPr>
          <w:rFonts w:ascii="Arial" w:hAnsi="Arial" w:cs="Arial"/>
          <w:color w:val="373A3C"/>
          <w:sz w:val="22"/>
          <w:szCs w:val="22"/>
        </w:rPr>
        <w:t xml:space="preserve"> Senior movers are spread across the UK, they </w:t>
      </w:r>
      <w:r w:rsidR="00630024" w:rsidRPr="00C9609B">
        <w:rPr>
          <w:rFonts w:ascii="Arial" w:hAnsi="Arial" w:cs="Arial"/>
          <w:color w:val="373A3C"/>
          <w:sz w:val="22"/>
          <w:szCs w:val="22"/>
        </w:rPr>
        <w:t xml:space="preserve">predominantly </w:t>
      </w:r>
      <w:r w:rsidR="00502540" w:rsidRPr="00C9609B">
        <w:rPr>
          <w:rFonts w:ascii="Arial" w:hAnsi="Arial" w:cs="Arial"/>
          <w:color w:val="373A3C"/>
          <w:sz w:val="22"/>
          <w:szCs w:val="22"/>
        </w:rPr>
        <w:t>deliver deployment pl</w:t>
      </w:r>
      <w:r w:rsidR="00630024" w:rsidRPr="00C9609B">
        <w:rPr>
          <w:rFonts w:ascii="Arial" w:hAnsi="Arial" w:cs="Arial"/>
          <w:color w:val="373A3C"/>
          <w:sz w:val="22"/>
          <w:szCs w:val="22"/>
        </w:rPr>
        <w:t>anning meetings and coordinate transport assets</w:t>
      </w:r>
      <w:r w:rsidR="00502540" w:rsidRPr="00C9609B">
        <w:rPr>
          <w:rFonts w:ascii="Arial" w:hAnsi="Arial" w:cs="Arial"/>
          <w:color w:val="373A3C"/>
          <w:sz w:val="22"/>
          <w:szCs w:val="22"/>
        </w:rPr>
        <w:t xml:space="preserve"> along with a multitude of experience in international military logistics.  </w:t>
      </w:r>
      <w:r w:rsidR="00630024" w:rsidRPr="00C9609B">
        <w:rPr>
          <w:rFonts w:ascii="Arial" w:hAnsi="Arial" w:cs="Arial"/>
          <w:color w:val="373A3C"/>
          <w:sz w:val="22"/>
          <w:szCs w:val="22"/>
        </w:rPr>
        <w:t>Conduct m</w:t>
      </w:r>
      <w:r w:rsidR="00502540" w:rsidRPr="00C9609B">
        <w:rPr>
          <w:rFonts w:ascii="Arial" w:hAnsi="Arial" w:cs="Arial"/>
          <w:color w:val="373A3C"/>
          <w:sz w:val="22"/>
          <w:szCs w:val="22"/>
        </w:rPr>
        <w:t xml:space="preserve">onthly meetings </w:t>
      </w:r>
      <w:r w:rsidR="00630024" w:rsidRPr="00C9609B">
        <w:rPr>
          <w:rFonts w:ascii="Arial" w:hAnsi="Arial" w:cs="Arial"/>
          <w:color w:val="373A3C"/>
          <w:sz w:val="22"/>
          <w:szCs w:val="22"/>
        </w:rPr>
        <w:t xml:space="preserve">and are </w:t>
      </w:r>
      <w:r w:rsidR="00502540" w:rsidRPr="00C9609B">
        <w:rPr>
          <w:rFonts w:ascii="Arial" w:hAnsi="Arial" w:cs="Arial"/>
          <w:color w:val="373A3C"/>
          <w:sz w:val="22"/>
          <w:szCs w:val="22"/>
        </w:rPr>
        <w:t>not available daily in most cases.</w:t>
      </w:r>
    </w:p>
    <w:p w:rsidR="00502540" w:rsidRPr="00C9609B" w:rsidRDefault="00502540" w:rsidP="009B6281">
      <w:pPr>
        <w:pStyle w:val="NormalWeb"/>
        <w:spacing w:before="0" w:beforeAutospacing="0" w:after="0" w:afterAutospacing="0"/>
        <w:rPr>
          <w:rFonts w:ascii="Arial" w:hAnsi="Arial" w:cs="Arial"/>
          <w:color w:val="373A3C"/>
          <w:sz w:val="22"/>
          <w:szCs w:val="22"/>
        </w:rPr>
      </w:pPr>
    </w:p>
    <w:p w:rsidR="00502540" w:rsidRPr="00C9609B" w:rsidRDefault="00502540" w:rsidP="009B6281">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Conclusion</w:t>
      </w:r>
    </w:p>
    <w:p w:rsidR="00630024" w:rsidRPr="00C9609B" w:rsidRDefault="00630024" w:rsidP="009B6281">
      <w:pPr>
        <w:pStyle w:val="NormalWeb"/>
        <w:spacing w:before="0" w:beforeAutospacing="0" w:after="0" w:afterAutospacing="0"/>
        <w:rPr>
          <w:rFonts w:ascii="Arial" w:hAnsi="Arial" w:cs="Arial"/>
          <w:color w:val="373A3C"/>
          <w:sz w:val="22"/>
          <w:szCs w:val="22"/>
        </w:rPr>
      </w:pPr>
    </w:p>
    <w:p w:rsidR="00C9609B" w:rsidRDefault="00630024" w:rsidP="00C9609B">
      <w:pPr>
        <w:pStyle w:val="NormalWeb"/>
        <w:spacing w:before="0" w:beforeAutospacing="0" w:after="0" w:afterAutospacing="0"/>
        <w:rPr>
          <w:rFonts w:ascii="Arial" w:hAnsi="Arial" w:cs="Arial"/>
          <w:color w:val="373A3C"/>
          <w:sz w:val="22"/>
          <w:szCs w:val="22"/>
        </w:rPr>
      </w:pPr>
      <w:r w:rsidRPr="00C9609B">
        <w:rPr>
          <w:rFonts w:ascii="Arial" w:hAnsi="Arial" w:cs="Arial"/>
          <w:color w:val="373A3C"/>
          <w:sz w:val="22"/>
          <w:szCs w:val="22"/>
        </w:rPr>
        <w:t>To conclude, the Mov Con trade has been broken down in to A,</w:t>
      </w:r>
      <w:r w:rsidR="00C9609B" w:rsidRPr="00C9609B">
        <w:rPr>
          <w:rFonts w:ascii="Arial" w:hAnsi="Arial" w:cs="Arial"/>
          <w:color w:val="373A3C"/>
          <w:sz w:val="22"/>
          <w:szCs w:val="22"/>
        </w:rPr>
        <w:t xml:space="preserve"> </w:t>
      </w:r>
      <w:r w:rsidRPr="00C9609B">
        <w:rPr>
          <w:rFonts w:ascii="Arial" w:hAnsi="Arial" w:cs="Arial"/>
          <w:color w:val="373A3C"/>
          <w:sz w:val="22"/>
          <w:szCs w:val="22"/>
        </w:rPr>
        <w:t xml:space="preserve">B and C categories detailing what level of trade knowledge is available with the availability of actual manpower.  Using Pareto’s Law the Mov Con trade uses 80%+ of its manpower to the Army as whole in </w:t>
      </w:r>
      <w:r w:rsidR="00C9609B" w:rsidRPr="00C9609B">
        <w:rPr>
          <w:rFonts w:ascii="Arial" w:hAnsi="Arial" w:cs="Arial"/>
          <w:color w:val="373A3C"/>
          <w:sz w:val="22"/>
          <w:szCs w:val="22"/>
        </w:rPr>
        <w:t>various</w:t>
      </w:r>
      <w:r w:rsidRPr="00C9609B">
        <w:rPr>
          <w:rFonts w:ascii="Arial" w:hAnsi="Arial" w:cs="Arial"/>
          <w:color w:val="373A3C"/>
          <w:sz w:val="22"/>
          <w:szCs w:val="22"/>
        </w:rPr>
        <w:t xml:space="preserve"> aspects. The need for category A personnel is growing along with the Army and will conti</w:t>
      </w:r>
      <w:r w:rsidR="00F85B29">
        <w:rPr>
          <w:rFonts w:ascii="Arial" w:hAnsi="Arial" w:cs="Arial"/>
          <w:color w:val="373A3C"/>
          <w:sz w:val="22"/>
          <w:szCs w:val="22"/>
        </w:rPr>
        <w:t>nue to do so, by ensuring an</w:t>
      </w:r>
      <w:r w:rsidRPr="00C9609B">
        <w:rPr>
          <w:rFonts w:ascii="Arial" w:hAnsi="Arial" w:cs="Arial"/>
          <w:color w:val="373A3C"/>
          <w:sz w:val="22"/>
          <w:szCs w:val="22"/>
        </w:rPr>
        <w:t xml:space="preserve"> effective strategy </w:t>
      </w:r>
      <w:r w:rsidR="00C9609B" w:rsidRPr="00C9609B">
        <w:rPr>
          <w:rFonts w:ascii="Arial" w:hAnsi="Arial" w:cs="Arial"/>
          <w:color w:val="373A3C"/>
          <w:sz w:val="22"/>
          <w:szCs w:val="22"/>
        </w:rPr>
        <w:t xml:space="preserve">is in place the chain of </w:t>
      </w:r>
      <w:r w:rsidR="00F85B29">
        <w:rPr>
          <w:rFonts w:ascii="Arial" w:hAnsi="Arial" w:cs="Arial"/>
          <w:color w:val="373A3C"/>
          <w:sz w:val="22"/>
          <w:szCs w:val="22"/>
        </w:rPr>
        <w:t xml:space="preserve">command are able disseminate personnel and </w:t>
      </w:r>
      <w:r w:rsidR="00D0056B">
        <w:rPr>
          <w:rFonts w:ascii="Arial" w:hAnsi="Arial" w:cs="Arial"/>
          <w:color w:val="373A3C"/>
          <w:sz w:val="22"/>
          <w:szCs w:val="22"/>
        </w:rPr>
        <w:t>experience to the correct areas.</w:t>
      </w:r>
      <w:bookmarkStart w:id="0" w:name="_GoBack"/>
      <w:bookmarkEnd w:id="0"/>
    </w:p>
    <w:p w:rsidR="00F861ED" w:rsidRDefault="00F861ED" w:rsidP="00C9609B">
      <w:pPr>
        <w:pStyle w:val="NormalWeb"/>
        <w:spacing w:before="0" w:beforeAutospacing="0" w:after="0" w:afterAutospacing="0"/>
        <w:rPr>
          <w:rFonts w:ascii="Arial" w:hAnsi="Arial" w:cs="Arial"/>
          <w:color w:val="373A3C"/>
          <w:sz w:val="22"/>
          <w:szCs w:val="22"/>
        </w:rPr>
      </w:pPr>
    </w:p>
    <w:p w:rsidR="0034071D" w:rsidRDefault="00F861ED" w:rsidP="00C9609B">
      <w:pPr>
        <w:pStyle w:val="NormalWeb"/>
        <w:spacing w:before="0" w:beforeAutospacing="0" w:after="0" w:afterAutospacing="0"/>
        <w:rPr>
          <w:rFonts w:ascii="Arial" w:hAnsi="Arial" w:cs="Arial"/>
        </w:rPr>
      </w:pPr>
      <w:r>
        <w:rPr>
          <w:rFonts w:ascii="Arial" w:hAnsi="Arial" w:cs="Arial"/>
        </w:rPr>
        <w:t>Task 2:</w:t>
      </w:r>
    </w:p>
    <w:p w:rsidR="00F861ED" w:rsidRPr="00F861ED" w:rsidRDefault="00F861ED" w:rsidP="00C9609B">
      <w:pPr>
        <w:pStyle w:val="NormalWeb"/>
        <w:spacing w:before="0" w:beforeAutospacing="0" w:after="0" w:afterAutospacing="0"/>
        <w:rPr>
          <w:rFonts w:ascii="Arial" w:hAnsi="Arial" w:cs="Arial"/>
        </w:rPr>
      </w:pPr>
    </w:p>
    <w:p w:rsidR="0034071D" w:rsidRPr="00F861ED" w:rsidRDefault="0034071D" w:rsidP="00C9609B">
      <w:pPr>
        <w:pStyle w:val="NormalWeb"/>
        <w:spacing w:before="0" w:beforeAutospacing="0" w:after="0" w:afterAutospacing="0"/>
        <w:rPr>
          <w:rFonts w:ascii="Arial" w:hAnsi="Arial" w:cs="Arial"/>
          <w:sz w:val="22"/>
          <w:szCs w:val="22"/>
        </w:rPr>
      </w:pPr>
      <w:r w:rsidRPr="00F861ED">
        <w:rPr>
          <w:rFonts w:ascii="Arial" w:hAnsi="Arial" w:cs="Arial"/>
          <w:sz w:val="22"/>
          <w:szCs w:val="22"/>
        </w:rPr>
        <w:t xml:space="preserve">To better aid the Mov Con trade, I have created a composite service index on tasks carried out by my organisation.  This tool is used to better manage performance and gain an understanding of how user units portray the practicality </w:t>
      </w:r>
      <w:r w:rsidR="00462247" w:rsidRPr="00F861ED">
        <w:rPr>
          <w:rFonts w:ascii="Arial" w:hAnsi="Arial" w:cs="Arial"/>
          <w:sz w:val="22"/>
          <w:szCs w:val="22"/>
        </w:rPr>
        <w:t>of the tasks.  As directed I have analysed two customers and compared the differences.</w:t>
      </w:r>
    </w:p>
    <w:p w:rsidR="0043375D" w:rsidRPr="00F861ED" w:rsidRDefault="0043375D" w:rsidP="00C9609B">
      <w:pPr>
        <w:pStyle w:val="NormalWeb"/>
        <w:spacing w:before="0" w:beforeAutospacing="0" w:after="0" w:afterAutospacing="0"/>
        <w:rPr>
          <w:rFonts w:ascii="Arial" w:hAnsi="Arial" w:cs="Arial"/>
          <w:sz w:val="22"/>
          <w:szCs w:val="22"/>
        </w:rPr>
      </w:pPr>
    </w:p>
    <w:p w:rsidR="0043375D" w:rsidRPr="00F861ED" w:rsidRDefault="0043375D" w:rsidP="00C9609B">
      <w:pPr>
        <w:pStyle w:val="NormalWeb"/>
        <w:spacing w:before="0" w:beforeAutospacing="0" w:after="0" w:afterAutospacing="0"/>
        <w:rPr>
          <w:rFonts w:ascii="Arial" w:hAnsi="Arial" w:cs="Arial"/>
          <w:sz w:val="22"/>
          <w:szCs w:val="22"/>
        </w:rPr>
      </w:pPr>
      <w:r w:rsidRPr="00F861ED">
        <w:rPr>
          <w:rFonts w:ascii="Arial" w:hAnsi="Arial" w:cs="Arial"/>
          <w:sz w:val="22"/>
          <w:szCs w:val="22"/>
        </w:rPr>
        <w:t xml:space="preserve">2 Mercian Regiment, </w:t>
      </w:r>
      <w:r w:rsidRPr="00F861ED">
        <w:rPr>
          <w:rFonts w:ascii="Arial" w:hAnsi="Arial" w:cs="Arial"/>
          <w:sz w:val="22"/>
          <w:szCs w:val="22"/>
        </w:rPr>
        <w:tab/>
        <w:t>Chester</w:t>
      </w:r>
    </w:p>
    <w:p w:rsidR="0043375D" w:rsidRPr="00F861ED" w:rsidRDefault="0043375D" w:rsidP="00C9609B">
      <w:pPr>
        <w:pStyle w:val="NormalWeb"/>
        <w:spacing w:before="0" w:beforeAutospacing="0" w:after="0" w:afterAutospacing="0"/>
        <w:rPr>
          <w:rFonts w:ascii="Arial" w:hAnsi="Arial" w:cs="Arial"/>
          <w:sz w:val="22"/>
          <w:szCs w:val="22"/>
        </w:rPr>
      </w:pPr>
    </w:p>
    <w:tbl>
      <w:tblPr>
        <w:tblW w:w="10040" w:type="dxa"/>
        <w:tblLook w:val="04A0" w:firstRow="1" w:lastRow="0" w:firstColumn="1" w:lastColumn="0" w:noHBand="0" w:noVBand="1"/>
      </w:tblPr>
      <w:tblGrid>
        <w:gridCol w:w="2340"/>
        <w:gridCol w:w="2660"/>
        <w:gridCol w:w="2460"/>
        <w:gridCol w:w="2580"/>
      </w:tblGrid>
      <w:tr w:rsidR="00F861ED" w:rsidRPr="0043375D" w:rsidTr="0043375D">
        <w:trPr>
          <w:trHeight w:val="330"/>
        </w:trPr>
        <w:tc>
          <w:tcPr>
            <w:tcW w:w="2340" w:type="dxa"/>
            <w:tcBorders>
              <w:top w:val="single" w:sz="4" w:space="0" w:color="auto"/>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Service Element</w:t>
            </w:r>
          </w:p>
        </w:tc>
        <w:tc>
          <w:tcPr>
            <w:tcW w:w="2660" w:type="dxa"/>
            <w:tcBorders>
              <w:top w:val="single" w:sz="4" w:space="0" w:color="auto"/>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Importance weight (i)</w:t>
            </w:r>
          </w:p>
        </w:tc>
        <w:tc>
          <w:tcPr>
            <w:tcW w:w="2460" w:type="dxa"/>
            <w:tcBorders>
              <w:top w:val="single" w:sz="4" w:space="0" w:color="auto"/>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Performance level (ii)</w:t>
            </w:r>
          </w:p>
        </w:tc>
        <w:tc>
          <w:tcPr>
            <w:tcW w:w="2580" w:type="dxa"/>
            <w:tcBorders>
              <w:top w:val="single" w:sz="4" w:space="0" w:color="auto"/>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Weighted score(i) x (ii)</w:t>
            </w:r>
          </w:p>
        </w:tc>
      </w:tr>
      <w:tr w:rsidR="00F861ED" w:rsidRPr="0043375D" w:rsidTr="0043375D">
        <w:trPr>
          <w:trHeight w:val="300"/>
        </w:trPr>
        <w:tc>
          <w:tcPr>
            <w:tcW w:w="234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 </w:t>
            </w:r>
          </w:p>
        </w:tc>
        <w:tc>
          <w:tcPr>
            <w:tcW w:w="266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 </w:t>
            </w:r>
          </w:p>
        </w:tc>
        <w:tc>
          <w:tcPr>
            <w:tcW w:w="246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 </w:t>
            </w:r>
          </w:p>
        </w:tc>
        <w:tc>
          <w:tcPr>
            <w:tcW w:w="258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b/>
                <w:bCs/>
                <w:lang w:eastAsia="en-GB"/>
              </w:rPr>
            </w:pPr>
            <w:r w:rsidRPr="0043375D">
              <w:rPr>
                <w:rFonts w:ascii="Arial" w:eastAsia="Times New Roman" w:hAnsi="Arial" w:cs="Arial"/>
                <w:b/>
                <w:bCs/>
                <w:lang w:eastAsia="en-GB"/>
              </w:rPr>
              <w:t> </w:t>
            </w:r>
          </w:p>
        </w:tc>
      </w:tr>
      <w:tr w:rsidR="00F861ED" w:rsidRPr="0043375D" w:rsidTr="0043375D">
        <w:trPr>
          <w:trHeight w:val="300"/>
        </w:trPr>
        <w:tc>
          <w:tcPr>
            <w:tcW w:w="234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lang w:eastAsia="en-GB"/>
              </w:rPr>
            </w:pPr>
            <w:r w:rsidRPr="0043375D">
              <w:rPr>
                <w:rFonts w:ascii="Arial" w:eastAsia="Times New Roman" w:hAnsi="Arial" w:cs="Arial"/>
                <w:lang w:eastAsia="en-GB"/>
              </w:rPr>
              <w:t>DG Compliance</w:t>
            </w:r>
          </w:p>
        </w:tc>
        <w:tc>
          <w:tcPr>
            <w:tcW w:w="26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30</w:t>
            </w:r>
          </w:p>
        </w:tc>
        <w:tc>
          <w:tcPr>
            <w:tcW w:w="24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80</w:t>
            </w:r>
          </w:p>
        </w:tc>
        <w:tc>
          <w:tcPr>
            <w:tcW w:w="258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0.24</w:t>
            </w:r>
          </w:p>
        </w:tc>
      </w:tr>
      <w:tr w:rsidR="00F861ED" w:rsidRPr="0043375D" w:rsidTr="0043375D">
        <w:trPr>
          <w:trHeight w:val="300"/>
        </w:trPr>
        <w:tc>
          <w:tcPr>
            <w:tcW w:w="234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lang w:eastAsia="en-GB"/>
              </w:rPr>
            </w:pPr>
            <w:r w:rsidRPr="0043375D">
              <w:rPr>
                <w:rFonts w:ascii="Arial" w:eastAsia="Times New Roman" w:hAnsi="Arial" w:cs="Arial"/>
                <w:lang w:eastAsia="en-GB"/>
              </w:rPr>
              <w:t>Logistics Planning</w:t>
            </w:r>
          </w:p>
        </w:tc>
        <w:tc>
          <w:tcPr>
            <w:tcW w:w="26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25</w:t>
            </w:r>
          </w:p>
        </w:tc>
        <w:tc>
          <w:tcPr>
            <w:tcW w:w="24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70</w:t>
            </w:r>
          </w:p>
        </w:tc>
        <w:tc>
          <w:tcPr>
            <w:tcW w:w="258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0.17</w:t>
            </w:r>
          </w:p>
        </w:tc>
      </w:tr>
      <w:tr w:rsidR="00F861ED" w:rsidRPr="0043375D" w:rsidTr="0043375D">
        <w:trPr>
          <w:trHeight w:val="300"/>
        </w:trPr>
        <w:tc>
          <w:tcPr>
            <w:tcW w:w="234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lang w:eastAsia="en-GB"/>
              </w:rPr>
            </w:pPr>
            <w:r w:rsidRPr="0043375D">
              <w:rPr>
                <w:rFonts w:ascii="Arial" w:eastAsia="Times New Roman" w:hAnsi="Arial" w:cs="Arial"/>
                <w:lang w:eastAsia="en-GB"/>
              </w:rPr>
              <w:t>Customs Compliance</w:t>
            </w:r>
          </w:p>
        </w:tc>
        <w:tc>
          <w:tcPr>
            <w:tcW w:w="26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25</w:t>
            </w:r>
          </w:p>
        </w:tc>
        <w:tc>
          <w:tcPr>
            <w:tcW w:w="24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85</w:t>
            </w:r>
          </w:p>
        </w:tc>
        <w:tc>
          <w:tcPr>
            <w:tcW w:w="258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0.21</w:t>
            </w:r>
          </w:p>
        </w:tc>
      </w:tr>
      <w:tr w:rsidR="00F861ED" w:rsidRPr="0043375D" w:rsidTr="0043375D">
        <w:trPr>
          <w:trHeight w:val="300"/>
        </w:trPr>
        <w:tc>
          <w:tcPr>
            <w:tcW w:w="234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lang w:eastAsia="en-GB"/>
              </w:rPr>
            </w:pPr>
            <w:r w:rsidRPr="0043375D">
              <w:rPr>
                <w:rFonts w:ascii="Arial" w:eastAsia="Times New Roman" w:hAnsi="Arial" w:cs="Arial"/>
                <w:lang w:eastAsia="en-GB"/>
              </w:rPr>
              <w:t>Documentation Accuracy</w:t>
            </w:r>
          </w:p>
        </w:tc>
        <w:tc>
          <w:tcPr>
            <w:tcW w:w="26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30</w:t>
            </w:r>
          </w:p>
        </w:tc>
        <w:tc>
          <w:tcPr>
            <w:tcW w:w="246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60</w:t>
            </w:r>
          </w:p>
        </w:tc>
        <w:tc>
          <w:tcPr>
            <w:tcW w:w="2580" w:type="dxa"/>
            <w:tcBorders>
              <w:top w:val="nil"/>
              <w:left w:val="nil"/>
              <w:bottom w:val="nil"/>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0.18</w:t>
            </w:r>
          </w:p>
        </w:tc>
      </w:tr>
      <w:tr w:rsidR="00F861ED" w:rsidRPr="0043375D" w:rsidTr="0043375D">
        <w:trPr>
          <w:trHeight w:val="300"/>
        </w:trPr>
        <w:tc>
          <w:tcPr>
            <w:tcW w:w="234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lang w:eastAsia="en-GB"/>
              </w:rPr>
            </w:pPr>
            <w:r w:rsidRPr="0043375D">
              <w:rPr>
                <w:rFonts w:ascii="Arial" w:eastAsia="Times New Roman" w:hAnsi="Arial" w:cs="Arial"/>
                <w:lang w:eastAsia="en-GB"/>
              </w:rPr>
              <w:t> </w:t>
            </w:r>
          </w:p>
        </w:tc>
        <w:tc>
          <w:tcPr>
            <w:tcW w:w="266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rPr>
                <w:rFonts w:ascii="Arial" w:eastAsia="Times New Roman" w:hAnsi="Arial" w:cs="Arial"/>
                <w:lang w:eastAsia="en-GB"/>
              </w:rPr>
            </w:pPr>
            <w:r w:rsidRPr="0043375D">
              <w:rPr>
                <w:rFonts w:ascii="Arial" w:eastAsia="Times New Roman" w:hAnsi="Arial" w:cs="Arial"/>
                <w:lang w:eastAsia="en-GB"/>
              </w:rPr>
              <w:t> </w:t>
            </w:r>
          </w:p>
        </w:tc>
        <w:tc>
          <w:tcPr>
            <w:tcW w:w="246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Index =</w:t>
            </w:r>
          </w:p>
        </w:tc>
        <w:tc>
          <w:tcPr>
            <w:tcW w:w="2580" w:type="dxa"/>
            <w:tcBorders>
              <w:top w:val="nil"/>
              <w:left w:val="nil"/>
              <w:bottom w:val="single" w:sz="4" w:space="0" w:color="auto"/>
              <w:right w:val="nil"/>
            </w:tcBorders>
            <w:shd w:val="clear" w:color="auto" w:fill="auto"/>
            <w:noWrap/>
            <w:vAlign w:val="bottom"/>
            <w:hideMark/>
          </w:tcPr>
          <w:p w:rsidR="0043375D" w:rsidRPr="0043375D" w:rsidRDefault="0043375D" w:rsidP="0043375D">
            <w:pPr>
              <w:spacing w:line="240" w:lineRule="auto"/>
              <w:jc w:val="right"/>
              <w:rPr>
                <w:rFonts w:ascii="Arial" w:eastAsia="Times New Roman" w:hAnsi="Arial" w:cs="Arial"/>
                <w:lang w:eastAsia="en-GB"/>
              </w:rPr>
            </w:pPr>
            <w:r w:rsidRPr="0043375D">
              <w:rPr>
                <w:rFonts w:ascii="Arial" w:eastAsia="Times New Roman" w:hAnsi="Arial" w:cs="Arial"/>
                <w:lang w:eastAsia="en-GB"/>
              </w:rPr>
              <w:t>0.8</w:t>
            </w:r>
          </w:p>
        </w:tc>
      </w:tr>
    </w:tbl>
    <w:p w:rsidR="0043375D" w:rsidRPr="00F861ED" w:rsidRDefault="0043375D" w:rsidP="00C9609B">
      <w:pPr>
        <w:pStyle w:val="NormalWeb"/>
        <w:spacing w:before="0" w:beforeAutospacing="0" w:after="0" w:afterAutospacing="0"/>
        <w:rPr>
          <w:rFonts w:ascii="Arial" w:hAnsi="Arial" w:cs="Arial"/>
          <w:sz w:val="22"/>
          <w:szCs w:val="22"/>
        </w:rPr>
      </w:pPr>
    </w:p>
    <w:p w:rsidR="00284811" w:rsidRPr="00F861ED" w:rsidRDefault="00F861ED" w:rsidP="00C9609B">
      <w:pPr>
        <w:pStyle w:val="NormalWeb"/>
        <w:spacing w:before="0" w:beforeAutospacing="0" w:after="0" w:afterAutospacing="0"/>
        <w:rPr>
          <w:rFonts w:ascii="Arial" w:hAnsi="Arial" w:cs="Arial"/>
          <w:sz w:val="22"/>
          <w:szCs w:val="22"/>
        </w:rPr>
      </w:pPr>
      <w:r w:rsidRPr="00F861ED">
        <w:rPr>
          <w:rFonts w:ascii="Arial" w:hAnsi="Arial" w:cs="Arial"/>
          <w:sz w:val="22"/>
          <w:szCs w:val="22"/>
        </w:rPr>
        <w:t xml:space="preserve"> 156 Regiment RLC, Liverpool</w:t>
      </w:r>
    </w:p>
    <w:p w:rsidR="00F861ED" w:rsidRPr="00F861ED" w:rsidRDefault="00F861ED" w:rsidP="00C9609B">
      <w:pPr>
        <w:pStyle w:val="NormalWeb"/>
        <w:spacing w:before="0" w:beforeAutospacing="0" w:after="0" w:afterAutospacing="0"/>
        <w:rPr>
          <w:rFonts w:ascii="Arial" w:hAnsi="Arial" w:cs="Arial"/>
          <w:sz w:val="22"/>
          <w:szCs w:val="22"/>
        </w:rPr>
      </w:pPr>
    </w:p>
    <w:tbl>
      <w:tblPr>
        <w:tblW w:w="10040" w:type="dxa"/>
        <w:tblLook w:val="04A0" w:firstRow="1" w:lastRow="0" w:firstColumn="1" w:lastColumn="0" w:noHBand="0" w:noVBand="1"/>
      </w:tblPr>
      <w:tblGrid>
        <w:gridCol w:w="2340"/>
        <w:gridCol w:w="2660"/>
        <w:gridCol w:w="2460"/>
        <w:gridCol w:w="2580"/>
      </w:tblGrid>
      <w:tr w:rsidR="00F861ED" w:rsidRPr="00F861ED" w:rsidTr="00F861ED">
        <w:trPr>
          <w:trHeight w:val="330"/>
        </w:trPr>
        <w:tc>
          <w:tcPr>
            <w:tcW w:w="2340" w:type="dxa"/>
            <w:tcBorders>
              <w:top w:val="single" w:sz="4" w:space="0" w:color="auto"/>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Service Element</w:t>
            </w:r>
          </w:p>
        </w:tc>
        <w:tc>
          <w:tcPr>
            <w:tcW w:w="2660" w:type="dxa"/>
            <w:tcBorders>
              <w:top w:val="single" w:sz="4" w:space="0" w:color="auto"/>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Importance weight (i)</w:t>
            </w:r>
          </w:p>
        </w:tc>
        <w:tc>
          <w:tcPr>
            <w:tcW w:w="2460" w:type="dxa"/>
            <w:tcBorders>
              <w:top w:val="single" w:sz="4" w:space="0" w:color="auto"/>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Performance level (ii)</w:t>
            </w:r>
          </w:p>
        </w:tc>
        <w:tc>
          <w:tcPr>
            <w:tcW w:w="2580" w:type="dxa"/>
            <w:tcBorders>
              <w:top w:val="single" w:sz="4" w:space="0" w:color="auto"/>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Weighted score(i) x (ii)</w:t>
            </w:r>
          </w:p>
        </w:tc>
      </w:tr>
      <w:tr w:rsidR="00F861ED" w:rsidRPr="00F861ED" w:rsidTr="00F861ED">
        <w:trPr>
          <w:trHeight w:val="300"/>
        </w:trPr>
        <w:tc>
          <w:tcPr>
            <w:tcW w:w="234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 </w:t>
            </w:r>
          </w:p>
        </w:tc>
        <w:tc>
          <w:tcPr>
            <w:tcW w:w="266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 </w:t>
            </w:r>
          </w:p>
        </w:tc>
        <w:tc>
          <w:tcPr>
            <w:tcW w:w="246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 </w:t>
            </w:r>
          </w:p>
        </w:tc>
        <w:tc>
          <w:tcPr>
            <w:tcW w:w="258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b/>
                <w:bCs/>
                <w:lang w:eastAsia="en-GB"/>
              </w:rPr>
            </w:pPr>
            <w:r w:rsidRPr="00F861ED">
              <w:rPr>
                <w:rFonts w:ascii="Arial" w:eastAsia="Times New Roman" w:hAnsi="Arial" w:cs="Arial"/>
                <w:b/>
                <w:bCs/>
                <w:lang w:eastAsia="en-GB"/>
              </w:rPr>
              <w:t> </w:t>
            </w:r>
          </w:p>
        </w:tc>
      </w:tr>
      <w:tr w:rsidR="00F861ED" w:rsidRPr="00F861ED" w:rsidTr="00F861ED">
        <w:trPr>
          <w:trHeight w:val="300"/>
        </w:trPr>
        <w:tc>
          <w:tcPr>
            <w:tcW w:w="234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lang w:eastAsia="en-GB"/>
              </w:rPr>
            </w:pPr>
            <w:r w:rsidRPr="00F861ED">
              <w:rPr>
                <w:rFonts w:ascii="Arial" w:eastAsia="Times New Roman" w:hAnsi="Arial" w:cs="Arial"/>
                <w:lang w:eastAsia="en-GB"/>
              </w:rPr>
              <w:t>DG Compliance</w:t>
            </w:r>
          </w:p>
        </w:tc>
        <w:tc>
          <w:tcPr>
            <w:tcW w:w="26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25</w:t>
            </w:r>
          </w:p>
        </w:tc>
        <w:tc>
          <w:tcPr>
            <w:tcW w:w="24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75</w:t>
            </w:r>
          </w:p>
        </w:tc>
        <w:tc>
          <w:tcPr>
            <w:tcW w:w="258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0.18</w:t>
            </w:r>
          </w:p>
        </w:tc>
      </w:tr>
      <w:tr w:rsidR="00F861ED" w:rsidRPr="00F861ED" w:rsidTr="00F861ED">
        <w:trPr>
          <w:trHeight w:val="300"/>
        </w:trPr>
        <w:tc>
          <w:tcPr>
            <w:tcW w:w="234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lang w:eastAsia="en-GB"/>
              </w:rPr>
            </w:pPr>
            <w:r w:rsidRPr="00F861ED">
              <w:rPr>
                <w:rFonts w:ascii="Arial" w:eastAsia="Times New Roman" w:hAnsi="Arial" w:cs="Arial"/>
                <w:lang w:eastAsia="en-GB"/>
              </w:rPr>
              <w:t>Logistics Planning</w:t>
            </w:r>
          </w:p>
        </w:tc>
        <w:tc>
          <w:tcPr>
            <w:tcW w:w="26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35</w:t>
            </w:r>
          </w:p>
        </w:tc>
        <w:tc>
          <w:tcPr>
            <w:tcW w:w="24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60</w:t>
            </w:r>
          </w:p>
        </w:tc>
        <w:tc>
          <w:tcPr>
            <w:tcW w:w="258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0.21</w:t>
            </w:r>
          </w:p>
        </w:tc>
      </w:tr>
      <w:tr w:rsidR="00F861ED" w:rsidRPr="00F861ED" w:rsidTr="00F861ED">
        <w:trPr>
          <w:trHeight w:val="300"/>
        </w:trPr>
        <w:tc>
          <w:tcPr>
            <w:tcW w:w="234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lang w:eastAsia="en-GB"/>
              </w:rPr>
            </w:pPr>
            <w:r w:rsidRPr="00F861ED">
              <w:rPr>
                <w:rFonts w:ascii="Arial" w:eastAsia="Times New Roman" w:hAnsi="Arial" w:cs="Arial"/>
                <w:lang w:eastAsia="en-GB"/>
              </w:rPr>
              <w:t>Customs Compliance</w:t>
            </w:r>
          </w:p>
        </w:tc>
        <w:tc>
          <w:tcPr>
            <w:tcW w:w="26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33</w:t>
            </w:r>
          </w:p>
        </w:tc>
        <w:tc>
          <w:tcPr>
            <w:tcW w:w="24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65</w:t>
            </w:r>
          </w:p>
        </w:tc>
        <w:tc>
          <w:tcPr>
            <w:tcW w:w="258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0.21</w:t>
            </w:r>
          </w:p>
        </w:tc>
      </w:tr>
      <w:tr w:rsidR="00F861ED" w:rsidRPr="00F861ED" w:rsidTr="00F861ED">
        <w:trPr>
          <w:trHeight w:val="300"/>
        </w:trPr>
        <w:tc>
          <w:tcPr>
            <w:tcW w:w="234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lang w:eastAsia="en-GB"/>
              </w:rPr>
            </w:pPr>
            <w:r w:rsidRPr="00F861ED">
              <w:rPr>
                <w:rFonts w:ascii="Arial" w:eastAsia="Times New Roman" w:hAnsi="Arial" w:cs="Arial"/>
                <w:lang w:eastAsia="en-GB"/>
              </w:rPr>
              <w:t>Documentation Accuracy</w:t>
            </w:r>
          </w:p>
        </w:tc>
        <w:tc>
          <w:tcPr>
            <w:tcW w:w="26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27</w:t>
            </w:r>
          </w:p>
        </w:tc>
        <w:tc>
          <w:tcPr>
            <w:tcW w:w="246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55</w:t>
            </w:r>
          </w:p>
        </w:tc>
        <w:tc>
          <w:tcPr>
            <w:tcW w:w="2580" w:type="dxa"/>
            <w:tcBorders>
              <w:top w:val="nil"/>
              <w:left w:val="nil"/>
              <w:bottom w:val="nil"/>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0.14</w:t>
            </w:r>
          </w:p>
        </w:tc>
      </w:tr>
      <w:tr w:rsidR="00F861ED" w:rsidRPr="00F861ED" w:rsidTr="00F861ED">
        <w:trPr>
          <w:trHeight w:val="300"/>
        </w:trPr>
        <w:tc>
          <w:tcPr>
            <w:tcW w:w="234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lang w:eastAsia="en-GB"/>
              </w:rPr>
            </w:pPr>
            <w:r w:rsidRPr="00F861ED">
              <w:rPr>
                <w:rFonts w:ascii="Arial" w:eastAsia="Times New Roman" w:hAnsi="Arial" w:cs="Arial"/>
                <w:lang w:eastAsia="en-GB"/>
              </w:rPr>
              <w:t> </w:t>
            </w:r>
          </w:p>
        </w:tc>
        <w:tc>
          <w:tcPr>
            <w:tcW w:w="266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rPr>
                <w:rFonts w:ascii="Arial" w:eastAsia="Times New Roman" w:hAnsi="Arial" w:cs="Arial"/>
                <w:lang w:eastAsia="en-GB"/>
              </w:rPr>
            </w:pPr>
            <w:r w:rsidRPr="00F861ED">
              <w:rPr>
                <w:rFonts w:ascii="Arial" w:eastAsia="Times New Roman" w:hAnsi="Arial" w:cs="Arial"/>
                <w:lang w:eastAsia="en-GB"/>
              </w:rPr>
              <w:t> </w:t>
            </w:r>
          </w:p>
        </w:tc>
        <w:tc>
          <w:tcPr>
            <w:tcW w:w="246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Index =</w:t>
            </w:r>
          </w:p>
        </w:tc>
        <w:tc>
          <w:tcPr>
            <w:tcW w:w="2580" w:type="dxa"/>
            <w:tcBorders>
              <w:top w:val="nil"/>
              <w:left w:val="nil"/>
              <w:bottom w:val="single" w:sz="4" w:space="0" w:color="auto"/>
              <w:right w:val="nil"/>
            </w:tcBorders>
            <w:shd w:val="clear" w:color="auto" w:fill="auto"/>
            <w:noWrap/>
            <w:vAlign w:val="bottom"/>
            <w:hideMark/>
          </w:tcPr>
          <w:p w:rsidR="00F861ED" w:rsidRPr="00F861ED" w:rsidRDefault="00F861ED" w:rsidP="00F861ED">
            <w:pPr>
              <w:spacing w:line="240" w:lineRule="auto"/>
              <w:jc w:val="right"/>
              <w:rPr>
                <w:rFonts w:ascii="Arial" w:eastAsia="Times New Roman" w:hAnsi="Arial" w:cs="Arial"/>
                <w:lang w:eastAsia="en-GB"/>
              </w:rPr>
            </w:pPr>
            <w:r w:rsidRPr="00F861ED">
              <w:rPr>
                <w:rFonts w:ascii="Arial" w:eastAsia="Times New Roman" w:hAnsi="Arial" w:cs="Arial"/>
                <w:lang w:eastAsia="en-GB"/>
              </w:rPr>
              <w:t>0.74</w:t>
            </w:r>
          </w:p>
        </w:tc>
      </w:tr>
    </w:tbl>
    <w:p w:rsidR="00462247" w:rsidRPr="00F861ED" w:rsidRDefault="00462247" w:rsidP="00C9609B">
      <w:pPr>
        <w:pStyle w:val="NormalWeb"/>
        <w:spacing w:before="0" w:beforeAutospacing="0" w:after="0" w:afterAutospacing="0"/>
        <w:rPr>
          <w:rFonts w:ascii="Arial" w:hAnsi="Arial" w:cs="Arial"/>
          <w:sz w:val="22"/>
          <w:szCs w:val="22"/>
        </w:rPr>
      </w:pPr>
    </w:p>
    <w:p w:rsidR="00F861ED" w:rsidRPr="00F861ED" w:rsidRDefault="00F861ED" w:rsidP="00C9609B">
      <w:pPr>
        <w:pStyle w:val="NormalWeb"/>
        <w:spacing w:before="0" w:beforeAutospacing="0" w:after="0" w:afterAutospacing="0"/>
        <w:rPr>
          <w:rFonts w:ascii="Arial" w:hAnsi="Arial" w:cs="Arial"/>
        </w:rPr>
      </w:pPr>
      <w:r w:rsidRPr="00F861ED">
        <w:rPr>
          <w:rFonts w:ascii="Arial" w:hAnsi="Arial" w:cs="Arial"/>
          <w:sz w:val="22"/>
          <w:szCs w:val="22"/>
        </w:rPr>
        <w:t xml:space="preserve">Using the composite service index, </w:t>
      </w:r>
      <w:r>
        <w:rPr>
          <w:rFonts w:ascii="Arial" w:hAnsi="Arial" w:cs="Arial"/>
          <w:sz w:val="22"/>
          <w:szCs w:val="22"/>
        </w:rPr>
        <w:t>customers have highlighted areas of importance against performance.</w:t>
      </w:r>
    </w:p>
    <w:p w:rsidR="00462247" w:rsidRDefault="00462247" w:rsidP="00C9609B">
      <w:pPr>
        <w:pStyle w:val="NormalWeb"/>
        <w:spacing w:before="0" w:beforeAutospacing="0" w:after="0" w:afterAutospacing="0"/>
        <w:rPr>
          <w:rFonts w:ascii="Arial" w:hAnsi="Arial" w:cs="Arial"/>
          <w:sz w:val="22"/>
          <w:szCs w:val="22"/>
        </w:rPr>
      </w:pPr>
    </w:p>
    <w:p w:rsidR="002E4FF2" w:rsidRPr="00F861ED" w:rsidRDefault="002E4FF2" w:rsidP="00C9609B">
      <w:pPr>
        <w:pStyle w:val="NormalWeb"/>
        <w:spacing w:before="0" w:beforeAutospacing="0" w:after="0" w:afterAutospacing="0"/>
        <w:rPr>
          <w:rFonts w:ascii="Arial" w:hAnsi="Arial" w:cs="Arial"/>
          <w:sz w:val="22"/>
          <w:szCs w:val="22"/>
        </w:rPr>
      </w:pPr>
      <w:r>
        <w:rPr>
          <w:rFonts w:ascii="Arial" w:hAnsi="Arial" w:cs="Arial"/>
          <w:sz w:val="22"/>
          <w:szCs w:val="22"/>
        </w:rPr>
        <w:t>2 Mercian are a major customer of ours and have been on countless Operations and Exercises over the past 12 months.  A lot of engagement is needed with this unit due to the high turnover of individuals within quartermaster’s posts, for this reason on almost all occasions Mov support is needed.</w:t>
      </w:r>
    </w:p>
    <w:p w:rsidR="00F739E9" w:rsidRDefault="00F739E9" w:rsidP="00F739E9">
      <w:pPr>
        <w:rPr>
          <w:rFonts w:ascii="Arial" w:hAnsi="Arial" w:cs="Arial"/>
          <w:bCs/>
        </w:rPr>
      </w:pPr>
    </w:p>
    <w:p w:rsidR="002E4FF2" w:rsidRDefault="002E4FF2" w:rsidP="00F739E9">
      <w:pPr>
        <w:rPr>
          <w:rFonts w:ascii="Arial" w:hAnsi="Arial" w:cs="Arial"/>
          <w:bCs/>
        </w:rPr>
      </w:pPr>
      <w:r>
        <w:rPr>
          <w:rFonts w:ascii="Arial" w:hAnsi="Arial" w:cs="Arial"/>
          <w:bCs/>
        </w:rPr>
        <w:t>156 Regt RLC are a reservist unit based in Liverpool, due to the nature of reserve tasks, they are not as frequent as a regular unit and therefore involve much less engagement from our organisation.</w:t>
      </w:r>
    </w:p>
    <w:p w:rsidR="002E4FF2" w:rsidRDefault="002E4FF2" w:rsidP="00F739E9">
      <w:pPr>
        <w:rPr>
          <w:rFonts w:ascii="Arial" w:hAnsi="Arial" w:cs="Arial"/>
          <w:bCs/>
        </w:rPr>
      </w:pPr>
    </w:p>
    <w:p w:rsidR="002E4FF2" w:rsidRDefault="002E4FF2" w:rsidP="00F739E9">
      <w:pPr>
        <w:rPr>
          <w:rFonts w:ascii="Arial" w:hAnsi="Arial" w:cs="Arial"/>
          <w:bCs/>
        </w:rPr>
      </w:pPr>
    </w:p>
    <w:p w:rsidR="002E4FF2" w:rsidRDefault="002E4FF2" w:rsidP="00F739E9">
      <w:pPr>
        <w:rPr>
          <w:rFonts w:ascii="Arial" w:hAnsi="Arial" w:cs="Arial"/>
          <w:bCs/>
        </w:rPr>
      </w:pPr>
    </w:p>
    <w:p w:rsidR="002E4FF2" w:rsidRPr="00F861ED" w:rsidRDefault="002E4FF2" w:rsidP="00F739E9">
      <w:pPr>
        <w:rPr>
          <w:rFonts w:ascii="Arial" w:hAnsi="Arial" w:cs="Arial"/>
          <w:bCs/>
        </w:rPr>
      </w:pPr>
    </w:p>
    <w:p w:rsidR="008E2C5E" w:rsidRPr="00F861ED" w:rsidRDefault="008E2C5E" w:rsidP="00326774">
      <w:pPr>
        <w:rPr>
          <w:rFonts w:ascii="Arial" w:hAnsi="Arial" w:cs="Arial"/>
          <w:bCs/>
        </w:rPr>
      </w:pPr>
    </w:p>
    <w:p w:rsidR="00A14087" w:rsidRPr="00F861ED" w:rsidRDefault="00A14087" w:rsidP="00A14087">
      <w:pPr>
        <w:rPr>
          <w:rFonts w:ascii="Arial" w:hAnsi="Arial" w:cs="Arial"/>
          <w:b/>
        </w:rPr>
      </w:pPr>
    </w:p>
    <w:sectPr w:rsidR="00A14087" w:rsidRPr="00F861E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7119" w:rsidRDefault="00FE7119" w:rsidP="00326774">
      <w:pPr>
        <w:spacing w:line="240" w:lineRule="auto"/>
      </w:pPr>
      <w:r>
        <w:separator/>
      </w:r>
    </w:p>
  </w:endnote>
  <w:endnote w:type="continuationSeparator" w:id="0">
    <w:p w:rsidR="00FE7119" w:rsidRDefault="00FE7119" w:rsidP="003267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709538"/>
      <w:docPartObj>
        <w:docPartGallery w:val="Page Numbers (Bottom of Page)"/>
        <w:docPartUnique/>
      </w:docPartObj>
    </w:sdtPr>
    <w:sdtEndPr>
      <w:rPr>
        <w:noProof/>
      </w:rPr>
    </w:sdtEndPr>
    <w:sdtContent>
      <w:p w:rsidR="00C730EF" w:rsidRDefault="00C730EF">
        <w:pPr>
          <w:pStyle w:val="Footer"/>
          <w:jc w:val="center"/>
        </w:pPr>
        <w:r>
          <w:fldChar w:fldCharType="begin"/>
        </w:r>
        <w:r>
          <w:instrText xml:space="preserve"> PAGE   \* MERGEFORMAT </w:instrText>
        </w:r>
        <w:r>
          <w:fldChar w:fldCharType="separate"/>
        </w:r>
        <w:r w:rsidR="002E4FF2">
          <w:rPr>
            <w:noProof/>
          </w:rPr>
          <w:t>2</w:t>
        </w:r>
        <w:r>
          <w:rPr>
            <w:noProof/>
          </w:rPr>
          <w:fldChar w:fldCharType="end"/>
        </w:r>
      </w:p>
    </w:sdtContent>
  </w:sdt>
  <w:p w:rsidR="00C730EF" w:rsidRDefault="00C73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7119" w:rsidRDefault="00FE7119" w:rsidP="00326774">
      <w:pPr>
        <w:spacing w:line="240" w:lineRule="auto"/>
      </w:pPr>
      <w:r>
        <w:separator/>
      </w:r>
    </w:p>
  </w:footnote>
  <w:footnote w:type="continuationSeparator" w:id="0">
    <w:p w:rsidR="00FE7119" w:rsidRDefault="00FE7119" w:rsidP="003267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1002"/>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23C6B"/>
    <w:multiLevelType w:val="hybridMultilevel"/>
    <w:tmpl w:val="6792C7C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A865B0"/>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730E48"/>
    <w:multiLevelType w:val="multilevel"/>
    <w:tmpl w:val="0D386C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BA70B56"/>
    <w:multiLevelType w:val="multilevel"/>
    <w:tmpl w:val="25BE4368"/>
    <w:lvl w:ilvl="0">
      <w:start w:val="1"/>
      <w:numFmt w:val="decimal"/>
      <w:lvlText w:val="%1"/>
      <w:lvlJc w:val="left"/>
      <w:pPr>
        <w:ind w:left="645" w:hanging="64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27D67544"/>
    <w:multiLevelType w:val="hybridMultilevel"/>
    <w:tmpl w:val="87CC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09463D"/>
    <w:multiLevelType w:val="multilevel"/>
    <w:tmpl w:val="8A2AE52C"/>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32A06F99"/>
    <w:multiLevelType w:val="hybridMultilevel"/>
    <w:tmpl w:val="D6621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AA6D0C"/>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1B260CD"/>
    <w:multiLevelType w:val="hybridMultilevel"/>
    <w:tmpl w:val="8670EA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4E7619D"/>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A1B5671"/>
    <w:multiLevelType w:val="multilevel"/>
    <w:tmpl w:val="938AB2A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2"/>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BF97BFF"/>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1"/>
  </w:num>
  <w:num w:numId="2">
    <w:abstractNumId w:val="6"/>
  </w:num>
  <w:num w:numId="3">
    <w:abstractNumId w:val="4"/>
  </w:num>
  <w:num w:numId="4">
    <w:abstractNumId w:val="7"/>
  </w:num>
  <w:num w:numId="5">
    <w:abstractNumId w:val="1"/>
  </w:num>
  <w:num w:numId="6">
    <w:abstractNumId w:val="9"/>
  </w:num>
  <w:num w:numId="7">
    <w:abstractNumId w:val="5"/>
  </w:num>
  <w:num w:numId="8">
    <w:abstractNumId w:val="3"/>
  </w:num>
  <w:num w:numId="9">
    <w:abstractNumId w:val="8"/>
  </w:num>
  <w:num w:numId="10">
    <w:abstractNumId w:val="10"/>
  </w:num>
  <w:num w:numId="11">
    <w:abstractNumId w:val="0"/>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774"/>
    <w:rsid w:val="000943FE"/>
    <w:rsid w:val="000A2178"/>
    <w:rsid w:val="000C7D09"/>
    <w:rsid w:val="000F16AD"/>
    <w:rsid w:val="0012674B"/>
    <w:rsid w:val="00182C4A"/>
    <w:rsid w:val="00196AB0"/>
    <w:rsid w:val="001B101F"/>
    <w:rsid w:val="001E0E65"/>
    <w:rsid w:val="00225FE6"/>
    <w:rsid w:val="0024432B"/>
    <w:rsid w:val="00254ED0"/>
    <w:rsid w:val="00284811"/>
    <w:rsid w:val="002C44FD"/>
    <w:rsid w:val="002E2ECD"/>
    <w:rsid w:val="002E4FF2"/>
    <w:rsid w:val="00326774"/>
    <w:rsid w:val="0034071D"/>
    <w:rsid w:val="0037303D"/>
    <w:rsid w:val="003A45ED"/>
    <w:rsid w:val="00402C3F"/>
    <w:rsid w:val="004065AB"/>
    <w:rsid w:val="0043375D"/>
    <w:rsid w:val="004464B8"/>
    <w:rsid w:val="00462247"/>
    <w:rsid w:val="00484597"/>
    <w:rsid w:val="004F30A0"/>
    <w:rsid w:val="00502540"/>
    <w:rsid w:val="00537042"/>
    <w:rsid w:val="0056229A"/>
    <w:rsid w:val="005972CD"/>
    <w:rsid w:val="005A356E"/>
    <w:rsid w:val="00630024"/>
    <w:rsid w:val="00633F1A"/>
    <w:rsid w:val="00644870"/>
    <w:rsid w:val="00663DFB"/>
    <w:rsid w:val="006967F4"/>
    <w:rsid w:val="006A314E"/>
    <w:rsid w:val="006D7974"/>
    <w:rsid w:val="007514A8"/>
    <w:rsid w:val="00753636"/>
    <w:rsid w:val="00775F47"/>
    <w:rsid w:val="00787A16"/>
    <w:rsid w:val="007A1D18"/>
    <w:rsid w:val="007A69C7"/>
    <w:rsid w:val="007A6BD8"/>
    <w:rsid w:val="007E2DEE"/>
    <w:rsid w:val="008230B5"/>
    <w:rsid w:val="008522A1"/>
    <w:rsid w:val="008A4209"/>
    <w:rsid w:val="008D36D1"/>
    <w:rsid w:val="008E2C5E"/>
    <w:rsid w:val="008F47F7"/>
    <w:rsid w:val="008F7FF1"/>
    <w:rsid w:val="00991EA3"/>
    <w:rsid w:val="009B1922"/>
    <w:rsid w:val="009B6281"/>
    <w:rsid w:val="009E7A48"/>
    <w:rsid w:val="00A05A90"/>
    <w:rsid w:val="00A14087"/>
    <w:rsid w:val="00AE238F"/>
    <w:rsid w:val="00AF64D5"/>
    <w:rsid w:val="00B03B7F"/>
    <w:rsid w:val="00B22DD3"/>
    <w:rsid w:val="00B25AB3"/>
    <w:rsid w:val="00B445A1"/>
    <w:rsid w:val="00BE160C"/>
    <w:rsid w:val="00C1796B"/>
    <w:rsid w:val="00C32697"/>
    <w:rsid w:val="00C67A32"/>
    <w:rsid w:val="00C70AAC"/>
    <w:rsid w:val="00C730EF"/>
    <w:rsid w:val="00C9609B"/>
    <w:rsid w:val="00CB466C"/>
    <w:rsid w:val="00CC1558"/>
    <w:rsid w:val="00CE52D4"/>
    <w:rsid w:val="00D004AD"/>
    <w:rsid w:val="00D0056B"/>
    <w:rsid w:val="00D1445E"/>
    <w:rsid w:val="00D23B1E"/>
    <w:rsid w:val="00D4115C"/>
    <w:rsid w:val="00D953B5"/>
    <w:rsid w:val="00E2013F"/>
    <w:rsid w:val="00E5402A"/>
    <w:rsid w:val="00EA1CD3"/>
    <w:rsid w:val="00EF6A5D"/>
    <w:rsid w:val="00F45AFC"/>
    <w:rsid w:val="00F739E9"/>
    <w:rsid w:val="00F85B29"/>
    <w:rsid w:val="00F861ED"/>
    <w:rsid w:val="00F943CA"/>
    <w:rsid w:val="00F95092"/>
    <w:rsid w:val="00FE7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D2452"/>
  <w15:chartTrackingRefBased/>
  <w15:docId w15:val="{12FFF411-5D5C-4774-B82F-468F3FF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774"/>
    <w:pPr>
      <w:tabs>
        <w:tab w:val="center" w:pos="4513"/>
        <w:tab w:val="right" w:pos="9026"/>
      </w:tabs>
      <w:spacing w:line="240" w:lineRule="auto"/>
    </w:pPr>
  </w:style>
  <w:style w:type="character" w:customStyle="1" w:styleId="HeaderChar">
    <w:name w:val="Header Char"/>
    <w:basedOn w:val="DefaultParagraphFont"/>
    <w:link w:val="Header"/>
    <w:uiPriority w:val="99"/>
    <w:rsid w:val="00326774"/>
  </w:style>
  <w:style w:type="paragraph" w:styleId="Footer">
    <w:name w:val="footer"/>
    <w:basedOn w:val="Normal"/>
    <w:link w:val="FooterChar"/>
    <w:uiPriority w:val="99"/>
    <w:unhideWhenUsed/>
    <w:rsid w:val="00326774"/>
    <w:pPr>
      <w:tabs>
        <w:tab w:val="center" w:pos="4513"/>
        <w:tab w:val="right" w:pos="9026"/>
      </w:tabs>
      <w:spacing w:line="240" w:lineRule="auto"/>
    </w:pPr>
  </w:style>
  <w:style w:type="character" w:customStyle="1" w:styleId="FooterChar">
    <w:name w:val="Footer Char"/>
    <w:basedOn w:val="DefaultParagraphFont"/>
    <w:link w:val="Footer"/>
    <w:uiPriority w:val="99"/>
    <w:rsid w:val="00326774"/>
  </w:style>
  <w:style w:type="paragraph" w:styleId="ListParagraph">
    <w:name w:val="List Paragraph"/>
    <w:basedOn w:val="Normal"/>
    <w:uiPriority w:val="34"/>
    <w:qFormat/>
    <w:rsid w:val="00537042"/>
    <w:pPr>
      <w:ind w:left="720"/>
      <w:contextualSpacing/>
    </w:pPr>
  </w:style>
  <w:style w:type="paragraph" w:styleId="NormalWeb">
    <w:name w:val="Normal (Web)"/>
    <w:basedOn w:val="Normal"/>
    <w:uiPriority w:val="99"/>
    <w:semiHidden/>
    <w:unhideWhenUsed/>
    <w:rsid w:val="008522A1"/>
    <w:pPr>
      <w:spacing w:before="100" w:beforeAutospacing="1" w:after="100" w:afterAutospacing="1" w:line="240" w:lineRule="auto"/>
    </w:pPr>
    <w:rPr>
      <w:rFonts w:ascii="Times New Roman" w:eastAsia="Times New Roman" w:hAnsi="Times New Roman" w:cs="Times New Roman"/>
      <w:sz w:val="24"/>
      <w:szCs w:val="24"/>
      <w:lang w:val="en-CA"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192257">
      <w:bodyDiv w:val="1"/>
      <w:marLeft w:val="0"/>
      <w:marRight w:val="0"/>
      <w:marTop w:val="0"/>
      <w:marBottom w:val="0"/>
      <w:divBdr>
        <w:top w:val="none" w:sz="0" w:space="0" w:color="auto"/>
        <w:left w:val="none" w:sz="0" w:space="0" w:color="auto"/>
        <w:bottom w:val="none" w:sz="0" w:space="0" w:color="auto"/>
        <w:right w:val="none" w:sz="0" w:space="0" w:color="auto"/>
      </w:divBdr>
    </w:div>
    <w:div w:id="218631455">
      <w:bodyDiv w:val="1"/>
      <w:marLeft w:val="0"/>
      <w:marRight w:val="0"/>
      <w:marTop w:val="0"/>
      <w:marBottom w:val="0"/>
      <w:divBdr>
        <w:top w:val="none" w:sz="0" w:space="0" w:color="auto"/>
        <w:left w:val="none" w:sz="0" w:space="0" w:color="auto"/>
        <w:bottom w:val="none" w:sz="0" w:space="0" w:color="auto"/>
        <w:right w:val="none" w:sz="0" w:space="0" w:color="auto"/>
      </w:divBdr>
    </w:div>
    <w:div w:id="486946423">
      <w:bodyDiv w:val="1"/>
      <w:marLeft w:val="0"/>
      <w:marRight w:val="0"/>
      <w:marTop w:val="0"/>
      <w:marBottom w:val="0"/>
      <w:divBdr>
        <w:top w:val="none" w:sz="0" w:space="0" w:color="auto"/>
        <w:left w:val="none" w:sz="0" w:space="0" w:color="auto"/>
        <w:bottom w:val="none" w:sz="0" w:space="0" w:color="auto"/>
        <w:right w:val="none" w:sz="0" w:space="0" w:color="auto"/>
      </w:divBdr>
    </w:div>
    <w:div w:id="529299178">
      <w:bodyDiv w:val="1"/>
      <w:marLeft w:val="0"/>
      <w:marRight w:val="0"/>
      <w:marTop w:val="0"/>
      <w:marBottom w:val="0"/>
      <w:divBdr>
        <w:top w:val="none" w:sz="0" w:space="0" w:color="auto"/>
        <w:left w:val="none" w:sz="0" w:space="0" w:color="auto"/>
        <w:bottom w:val="none" w:sz="0" w:space="0" w:color="auto"/>
        <w:right w:val="none" w:sz="0" w:space="0" w:color="auto"/>
      </w:divBdr>
    </w:div>
    <w:div w:id="713115537">
      <w:bodyDiv w:val="1"/>
      <w:marLeft w:val="0"/>
      <w:marRight w:val="0"/>
      <w:marTop w:val="0"/>
      <w:marBottom w:val="0"/>
      <w:divBdr>
        <w:top w:val="none" w:sz="0" w:space="0" w:color="auto"/>
        <w:left w:val="none" w:sz="0" w:space="0" w:color="auto"/>
        <w:bottom w:val="none" w:sz="0" w:space="0" w:color="auto"/>
        <w:right w:val="none" w:sz="0" w:space="0" w:color="auto"/>
      </w:divBdr>
    </w:div>
    <w:div w:id="719090102">
      <w:bodyDiv w:val="1"/>
      <w:marLeft w:val="0"/>
      <w:marRight w:val="0"/>
      <w:marTop w:val="0"/>
      <w:marBottom w:val="0"/>
      <w:divBdr>
        <w:top w:val="none" w:sz="0" w:space="0" w:color="auto"/>
        <w:left w:val="none" w:sz="0" w:space="0" w:color="auto"/>
        <w:bottom w:val="none" w:sz="0" w:space="0" w:color="auto"/>
        <w:right w:val="none" w:sz="0" w:space="0" w:color="auto"/>
      </w:divBdr>
    </w:div>
    <w:div w:id="970355578">
      <w:bodyDiv w:val="1"/>
      <w:marLeft w:val="0"/>
      <w:marRight w:val="0"/>
      <w:marTop w:val="0"/>
      <w:marBottom w:val="0"/>
      <w:divBdr>
        <w:top w:val="none" w:sz="0" w:space="0" w:color="auto"/>
        <w:left w:val="none" w:sz="0" w:space="0" w:color="auto"/>
        <w:bottom w:val="none" w:sz="0" w:space="0" w:color="auto"/>
        <w:right w:val="none" w:sz="0" w:space="0" w:color="auto"/>
      </w:divBdr>
    </w:div>
    <w:div w:id="1226794502">
      <w:bodyDiv w:val="1"/>
      <w:marLeft w:val="0"/>
      <w:marRight w:val="0"/>
      <w:marTop w:val="0"/>
      <w:marBottom w:val="0"/>
      <w:divBdr>
        <w:top w:val="none" w:sz="0" w:space="0" w:color="auto"/>
        <w:left w:val="none" w:sz="0" w:space="0" w:color="auto"/>
        <w:bottom w:val="none" w:sz="0" w:space="0" w:color="auto"/>
        <w:right w:val="none" w:sz="0" w:space="0" w:color="auto"/>
      </w:divBdr>
    </w:div>
    <w:div w:id="1722821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664</Words>
  <Characters>3788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Microsoft Office User</cp:lastModifiedBy>
  <cp:revision>4</cp:revision>
  <dcterms:created xsi:type="dcterms:W3CDTF">2018-03-14T19:11:00Z</dcterms:created>
  <dcterms:modified xsi:type="dcterms:W3CDTF">2018-03-14T19:18:00Z</dcterms:modified>
</cp:coreProperties>
</file>