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38304A" w14:textId="77777777" w:rsidR="00EE5B0F" w:rsidRDefault="00EE5B0F" w:rsidP="005F6177">
      <w:pPr>
        <w:jc w:val="right"/>
      </w:pPr>
    </w:p>
    <w:p w14:paraId="24B7F4B1" w14:textId="43CAA077" w:rsidR="00EE5B0F" w:rsidRPr="00102428" w:rsidRDefault="00EE5B0F" w:rsidP="005F6177">
      <w:pPr>
        <w:jc w:val="center"/>
        <w:rPr>
          <w:rFonts w:ascii="Arial" w:hAnsi="Arial" w:cs="Arial"/>
        </w:rPr>
      </w:pPr>
      <w:r w:rsidRPr="00102428">
        <w:rPr>
          <w:rFonts w:ascii="Arial" w:hAnsi="Arial" w:cs="Arial"/>
          <w:b/>
          <w:bCs/>
        </w:rPr>
        <w:t>Student Name :</w:t>
      </w:r>
      <w:r w:rsidRPr="00102428">
        <w:rPr>
          <w:rFonts w:ascii="Arial" w:hAnsi="Arial" w:cs="Arial"/>
        </w:rPr>
        <w:t xml:space="preserve"> </w:t>
      </w:r>
      <w:r w:rsidR="005F6177" w:rsidRPr="00102428">
        <w:rPr>
          <w:rFonts w:ascii="Arial" w:hAnsi="Arial" w:cs="Arial"/>
        </w:rPr>
        <w:t xml:space="preserve"> </w:t>
      </w:r>
      <w:r w:rsidRPr="00102428">
        <w:rPr>
          <w:rFonts w:ascii="Arial" w:hAnsi="Arial" w:cs="Arial"/>
        </w:rPr>
        <w:t>Mauricette Mhayerenge</w:t>
      </w:r>
    </w:p>
    <w:p w14:paraId="4032FCF2" w14:textId="4F7AC0FB" w:rsidR="00EE5B0F" w:rsidRPr="00102428" w:rsidRDefault="00EE5B0F" w:rsidP="005F6177">
      <w:pPr>
        <w:jc w:val="center"/>
        <w:rPr>
          <w:rFonts w:ascii="Arial" w:hAnsi="Arial" w:cs="Arial"/>
        </w:rPr>
      </w:pPr>
      <w:r w:rsidRPr="00102428">
        <w:rPr>
          <w:rFonts w:ascii="Arial" w:hAnsi="Arial" w:cs="Arial"/>
          <w:b/>
          <w:bCs/>
        </w:rPr>
        <w:t>Student Number :</w:t>
      </w:r>
      <w:r w:rsidRPr="00102428">
        <w:rPr>
          <w:rFonts w:ascii="Arial" w:hAnsi="Arial" w:cs="Arial"/>
        </w:rPr>
        <w:t xml:space="preserve"> </w:t>
      </w:r>
      <w:r w:rsidR="005F6177" w:rsidRPr="00102428">
        <w:rPr>
          <w:rFonts w:ascii="Arial" w:hAnsi="Arial" w:cs="Arial"/>
        </w:rPr>
        <w:t xml:space="preserve"> </w:t>
      </w:r>
      <w:r w:rsidRPr="00102428">
        <w:rPr>
          <w:rFonts w:ascii="Arial" w:hAnsi="Arial" w:cs="Arial"/>
        </w:rPr>
        <w:t>2420920</w:t>
      </w:r>
    </w:p>
    <w:p w14:paraId="7F1EB729" w14:textId="7EAD243A" w:rsidR="00EE5B0F" w:rsidRDefault="00EE5B0F" w:rsidP="005F6177">
      <w:pPr>
        <w:jc w:val="center"/>
        <w:rPr>
          <w:rFonts w:ascii="Arial" w:hAnsi="Arial" w:cs="Arial"/>
        </w:rPr>
      </w:pPr>
      <w:r w:rsidRPr="00102428">
        <w:rPr>
          <w:rFonts w:ascii="Arial" w:hAnsi="Arial" w:cs="Arial"/>
          <w:b/>
          <w:bCs/>
        </w:rPr>
        <w:t>Module Title:</w:t>
      </w:r>
      <w:r w:rsidRPr="00102428">
        <w:rPr>
          <w:rFonts w:ascii="Arial" w:hAnsi="Arial" w:cs="Arial"/>
        </w:rPr>
        <w:t xml:space="preserve"> </w:t>
      </w:r>
      <w:r w:rsidR="005F6177" w:rsidRPr="00102428">
        <w:rPr>
          <w:rFonts w:ascii="Arial" w:hAnsi="Arial" w:cs="Arial"/>
        </w:rPr>
        <w:t xml:space="preserve"> </w:t>
      </w:r>
      <w:r w:rsidRPr="00102428">
        <w:rPr>
          <w:rFonts w:ascii="Arial" w:hAnsi="Arial" w:cs="Arial"/>
        </w:rPr>
        <w:t>Change makers- Building your personal Brand for sustainable  Employment</w:t>
      </w:r>
    </w:p>
    <w:p w14:paraId="0B619BAC" w14:textId="258ADE4B" w:rsidR="002C32F1" w:rsidRPr="006C3BC7" w:rsidRDefault="002C32F1" w:rsidP="005F6177">
      <w:pPr>
        <w:jc w:val="center"/>
        <w:rPr>
          <w:rFonts w:ascii="Arial" w:hAnsi="Arial" w:cs="Arial"/>
          <w:b/>
          <w:bCs/>
        </w:rPr>
      </w:pPr>
      <w:r w:rsidRPr="006C3BC7">
        <w:rPr>
          <w:rFonts w:ascii="Arial" w:hAnsi="Arial" w:cs="Arial"/>
          <w:b/>
          <w:bCs/>
        </w:rPr>
        <w:t>Module</w:t>
      </w:r>
      <w:r w:rsidR="006C3BC7" w:rsidRPr="006C3BC7">
        <w:rPr>
          <w:rFonts w:ascii="Arial" w:hAnsi="Arial" w:cs="Arial"/>
          <w:b/>
          <w:bCs/>
        </w:rPr>
        <w:t xml:space="preserve"> Title Code</w:t>
      </w:r>
      <w:r w:rsidR="006C3BC7">
        <w:rPr>
          <w:rFonts w:ascii="Arial" w:hAnsi="Arial" w:cs="Arial"/>
          <w:b/>
          <w:bCs/>
        </w:rPr>
        <w:t>:</w:t>
      </w:r>
      <w:r w:rsidR="002D0871">
        <w:rPr>
          <w:rFonts w:ascii="Arial" w:hAnsi="Arial" w:cs="Arial"/>
          <w:b/>
          <w:bCs/>
        </w:rPr>
        <w:t xml:space="preserve"> </w:t>
      </w:r>
      <w:r w:rsidR="002D0871" w:rsidRPr="00AF2A31">
        <w:rPr>
          <w:rFonts w:ascii="Arial" w:hAnsi="Arial" w:cs="Arial"/>
        </w:rPr>
        <w:t>B</w:t>
      </w:r>
      <w:r w:rsidR="00AF2A31" w:rsidRPr="00AF2A31">
        <w:rPr>
          <w:rFonts w:ascii="Arial" w:hAnsi="Arial" w:cs="Arial"/>
        </w:rPr>
        <w:t>MHP5015</w:t>
      </w:r>
    </w:p>
    <w:p w14:paraId="5865ABA2" w14:textId="44D9A890" w:rsidR="00EE5B0F" w:rsidRPr="00102428" w:rsidRDefault="00EE5B0F" w:rsidP="005F6177">
      <w:pPr>
        <w:jc w:val="center"/>
        <w:rPr>
          <w:rFonts w:ascii="Arial" w:hAnsi="Arial" w:cs="Arial"/>
        </w:rPr>
      </w:pPr>
      <w:r w:rsidRPr="00102428">
        <w:rPr>
          <w:rFonts w:ascii="Arial" w:hAnsi="Arial" w:cs="Arial"/>
          <w:b/>
          <w:bCs/>
        </w:rPr>
        <w:t>Lecture Name:</w:t>
      </w:r>
      <w:r w:rsidRPr="00102428">
        <w:rPr>
          <w:rFonts w:ascii="Arial" w:hAnsi="Arial" w:cs="Arial"/>
        </w:rPr>
        <w:t xml:space="preserve"> </w:t>
      </w:r>
      <w:r w:rsidR="005F6177" w:rsidRPr="00102428">
        <w:rPr>
          <w:rFonts w:ascii="Arial" w:hAnsi="Arial" w:cs="Arial"/>
        </w:rPr>
        <w:t xml:space="preserve"> </w:t>
      </w:r>
      <w:r w:rsidRPr="00102428">
        <w:rPr>
          <w:rFonts w:ascii="Arial" w:hAnsi="Arial" w:cs="Arial"/>
        </w:rPr>
        <w:t>Robert  Nartowski</w:t>
      </w:r>
    </w:p>
    <w:p w14:paraId="4F765CE9" w14:textId="5353BCF4" w:rsidR="00EE5B0F" w:rsidRPr="00102428" w:rsidRDefault="00EE5B0F" w:rsidP="005F6177">
      <w:pPr>
        <w:jc w:val="center"/>
        <w:rPr>
          <w:rFonts w:ascii="Arial" w:hAnsi="Arial" w:cs="Arial"/>
        </w:rPr>
      </w:pPr>
      <w:r w:rsidRPr="00102428">
        <w:rPr>
          <w:rFonts w:ascii="Arial" w:hAnsi="Arial" w:cs="Arial"/>
          <w:b/>
          <w:bCs/>
        </w:rPr>
        <w:t>Assignment Title:</w:t>
      </w:r>
      <w:r w:rsidR="005F6177" w:rsidRPr="00102428">
        <w:rPr>
          <w:rFonts w:ascii="Arial" w:hAnsi="Arial" w:cs="Arial"/>
        </w:rPr>
        <w:t xml:space="preserve"> </w:t>
      </w:r>
      <w:r w:rsidRPr="00102428">
        <w:rPr>
          <w:rFonts w:ascii="Arial" w:hAnsi="Arial" w:cs="Arial"/>
        </w:rPr>
        <w:t xml:space="preserve"> </w:t>
      </w:r>
      <w:r w:rsidR="005F6177" w:rsidRPr="00102428">
        <w:rPr>
          <w:rFonts w:ascii="Arial" w:hAnsi="Arial" w:cs="Arial"/>
        </w:rPr>
        <w:t>Portfolio</w:t>
      </w:r>
      <w:r w:rsidRPr="00102428">
        <w:rPr>
          <w:rFonts w:ascii="Arial" w:hAnsi="Arial" w:cs="Arial"/>
        </w:rPr>
        <w:t xml:space="preserve"> Template</w:t>
      </w:r>
    </w:p>
    <w:p w14:paraId="1A4987E0" w14:textId="77777777" w:rsidR="005F6177" w:rsidRPr="00102428" w:rsidRDefault="00EE5B0F" w:rsidP="005F6177">
      <w:pPr>
        <w:jc w:val="center"/>
        <w:rPr>
          <w:rFonts w:ascii="Arial" w:hAnsi="Arial" w:cs="Arial"/>
        </w:rPr>
      </w:pPr>
      <w:r w:rsidRPr="00102428">
        <w:rPr>
          <w:rFonts w:ascii="Arial" w:hAnsi="Arial" w:cs="Arial"/>
        </w:rPr>
        <w:t>Component 1</w:t>
      </w:r>
    </w:p>
    <w:p w14:paraId="7259B0B0" w14:textId="77777777" w:rsidR="005F6177" w:rsidRPr="00102428" w:rsidRDefault="005F6177" w:rsidP="005F6177">
      <w:pPr>
        <w:spacing w:line="360" w:lineRule="auto"/>
        <w:jc w:val="both"/>
        <w:rPr>
          <w:rFonts w:ascii="Arial" w:hAnsi="Arial" w:cs="Arial"/>
          <w:b/>
          <w:bCs/>
        </w:rPr>
      </w:pPr>
    </w:p>
    <w:p w14:paraId="3171275F" w14:textId="451283DE" w:rsidR="005F6177" w:rsidRPr="00102428" w:rsidRDefault="00EE5B0F" w:rsidP="005F6177">
      <w:pPr>
        <w:spacing w:line="360" w:lineRule="auto"/>
        <w:jc w:val="both"/>
        <w:rPr>
          <w:rFonts w:ascii="Arial" w:hAnsi="Arial" w:cs="Arial"/>
          <w:b/>
          <w:bCs/>
        </w:rPr>
      </w:pPr>
      <w:r w:rsidRPr="00102428">
        <w:rPr>
          <w:rFonts w:ascii="Arial" w:hAnsi="Arial" w:cs="Arial"/>
          <w:noProof/>
        </w:rPr>
        <w:drawing>
          <wp:anchor distT="0" distB="0" distL="114300" distR="114300" simplePos="0" relativeHeight="251658240" behindDoc="0" locked="1" layoutInCell="1" allowOverlap="1" wp14:anchorId="3F810D9E" wp14:editId="27E62DDF">
            <wp:simplePos x="0" y="0"/>
            <wp:positionH relativeFrom="column">
              <wp:posOffset>954405</wp:posOffset>
            </wp:positionH>
            <wp:positionV relativeFrom="page">
              <wp:posOffset>142240</wp:posOffset>
            </wp:positionV>
            <wp:extent cx="3736340" cy="1342390"/>
            <wp:effectExtent l="0" t="0" r="0" b="0"/>
            <wp:wrapTopAndBottom/>
            <wp:docPr id="1077012940" name="Picture 3"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36340" cy="1342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6177" w:rsidRPr="00102428">
        <w:rPr>
          <w:rFonts w:ascii="Arial" w:hAnsi="Arial" w:cs="Arial"/>
          <w:b/>
          <w:bCs/>
        </w:rPr>
        <w:t>Task 1 – Personal Brand</w:t>
      </w:r>
    </w:p>
    <w:p w14:paraId="5D0039A2" w14:textId="77777777" w:rsidR="005F6177" w:rsidRPr="00102428" w:rsidRDefault="005F6177" w:rsidP="005F6177">
      <w:pPr>
        <w:spacing w:line="360" w:lineRule="auto"/>
        <w:jc w:val="both"/>
        <w:rPr>
          <w:rFonts w:ascii="Arial" w:hAnsi="Arial" w:cs="Arial"/>
        </w:rPr>
      </w:pPr>
      <w:r w:rsidRPr="00102428">
        <w:rPr>
          <w:rFonts w:ascii="Arial" w:hAnsi="Arial" w:cs="Arial"/>
        </w:rPr>
        <w:t>My personal brand is the impression I create through my attitude, values, skills and the way I interact with others. As a Health and Social Care student, I want to be recognised as caring, reliable, respectful and approachable. I believe treating people with dignity, listening carefully and communicating clearly are essential qualities when supporting individuals with different needs. My studies are helping me understand the importance of empathy, confidentiality, teamwork and professional responsibility.</w:t>
      </w:r>
    </w:p>
    <w:p w14:paraId="6CAFD8AF" w14:textId="52215850" w:rsidR="005F6177" w:rsidRPr="00102428" w:rsidRDefault="00105C53" w:rsidP="005F6177">
      <w:pPr>
        <w:spacing w:line="360" w:lineRule="auto"/>
        <w:jc w:val="both"/>
        <w:rPr>
          <w:rFonts w:ascii="Arial" w:hAnsi="Arial" w:cs="Arial"/>
        </w:rPr>
      </w:pPr>
      <w:r w:rsidRPr="00102428">
        <w:rPr>
          <w:rFonts w:ascii="Arial" w:hAnsi="Arial" w:cs="Arial"/>
        </w:rPr>
        <w:t>Cullen, Calitz and Botha, suggests</w:t>
      </w:r>
      <w:r w:rsidR="005F6177" w:rsidRPr="00102428">
        <w:rPr>
          <w:rFonts w:ascii="Arial" w:hAnsi="Arial" w:cs="Arial"/>
        </w:rPr>
        <w:t xml:space="preserve"> that individuals should recognise and communicate what makes them distinctive</w:t>
      </w:r>
      <w:r w:rsidRPr="00102428">
        <w:rPr>
          <w:rFonts w:ascii="Arial" w:hAnsi="Arial" w:cs="Arial"/>
        </w:rPr>
        <w:t xml:space="preserve"> (Cullen, Calitz and Botha, 2024)</w:t>
      </w:r>
      <w:r w:rsidR="005F6177" w:rsidRPr="00102428">
        <w:rPr>
          <w:rFonts w:ascii="Arial" w:hAnsi="Arial" w:cs="Arial"/>
        </w:rPr>
        <w:t>. To develop my personal brand, I will highlight the knowledge and practical skills I gain through my studies, alongside examples of effective communication, teamwork and problem-solving. I will also improve my CV and LinkedIn profile, ensuring that they reflect my professional values and career ambitions. Asking tutors and colleagues for constructive feedback will help me recognise my strengths and identify areas where I need to improve.</w:t>
      </w:r>
    </w:p>
    <w:p w14:paraId="181CC8A7" w14:textId="0F7F4883" w:rsidR="001F55D1" w:rsidRPr="00102428" w:rsidRDefault="005F6177" w:rsidP="003E3B29">
      <w:pPr>
        <w:spacing w:line="360" w:lineRule="auto"/>
        <w:jc w:val="both"/>
        <w:rPr>
          <w:rFonts w:ascii="Arial" w:hAnsi="Arial" w:cs="Arial"/>
        </w:rPr>
      </w:pPr>
      <w:r w:rsidRPr="00102428">
        <w:rPr>
          <w:rFonts w:ascii="Arial" w:hAnsi="Arial" w:cs="Arial"/>
        </w:rPr>
        <w:t>My employment goal is to secure a role in health and social care where I can support people to maintain their dignity, independence and wellbeing. Fugate, Kinicki and Ashforth explain that employability involves adaptability, career identity and the skills and relationships people develop</w:t>
      </w:r>
      <w:r w:rsidR="00876F4A" w:rsidRPr="00102428">
        <w:rPr>
          <w:rFonts w:ascii="Arial" w:hAnsi="Arial" w:cs="Arial"/>
        </w:rPr>
        <w:t xml:space="preserve"> (Fugate et al., 2004) </w:t>
      </w:r>
      <w:r w:rsidR="00F32792" w:rsidRPr="00102428">
        <w:rPr>
          <w:rFonts w:ascii="Arial" w:hAnsi="Arial" w:cs="Arial"/>
        </w:rPr>
        <w:t>.This emphasises the need for ongoing professional development  a</w:t>
      </w:r>
      <w:r w:rsidRPr="00102428">
        <w:rPr>
          <w:rFonts w:ascii="Arial" w:hAnsi="Arial" w:cs="Arial"/>
        </w:rPr>
        <w:t xml:space="preserve">longside academic qualifications. I plan to strengthen my communication skills, learn more about safeguarding and person-centred care, and seek relevant work experience. By remaining open to learning and demonstrating compassion, professionalism and reliability, </w:t>
      </w:r>
      <w:r w:rsidRPr="00102428">
        <w:rPr>
          <w:rFonts w:ascii="Arial" w:hAnsi="Arial" w:cs="Arial"/>
        </w:rPr>
        <w:lastRenderedPageBreak/>
        <w:t xml:space="preserve">I can build a positive reputation, increase my confidence and improve my </w:t>
      </w:r>
      <w:r w:rsidR="003E3B29" w:rsidRPr="00102428">
        <w:rPr>
          <w:rFonts w:ascii="Arial" w:hAnsi="Arial" w:cs="Arial"/>
        </w:rPr>
        <w:t>future career possibilities in the health and social care profession.</w:t>
      </w:r>
    </w:p>
    <w:p w14:paraId="770B9DF7" w14:textId="65B47C9F" w:rsidR="001F55D1" w:rsidRPr="00102428" w:rsidRDefault="00253470" w:rsidP="00E9312A">
      <w:pPr>
        <w:rPr>
          <w:rFonts w:ascii="Arial" w:hAnsi="Arial" w:cs="Arial"/>
        </w:rPr>
      </w:pPr>
      <w:r w:rsidRPr="00102428">
        <w:rPr>
          <w:rFonts w:ascii="Arial" w:hAnsi="Arial" w:cs="Arial"/>
          <w:noProof/>
        </w:rPr>
        <mc:AlternateContent>
          <mc:Choice Requires="wps">
            <w:drawing>
              <wp:anchor distT="0" distB="0" distL="114300" distR="114300" simplePos="0" relativeHeight="251672576" behindDoc="0" locked="0" layoutInCell="1" allowOverlap="1" wp14:anchorId="581DBA93" wp14:editId="291E5085">
                <wp:simplePos x="0" y="0"/>
                <wp:positionH relativeFrom="column">
                  <wp:posOffset>2099945</wp:posOffset>
                </wp:positionH>
                <wp:positionV relativeFrom="paragraph">
                  <wp:posOffset>66675</wp:posOffset>
                </wp:positionV>
                <wp:extent cx="914400" cy="495300"/>
                <wp:effectExtent l="0" t="0" r="0" b="0"/>
                <wp:wrapNone/>
                <wp:docPr id="690555323" name="Text Box 8"/>
                <wp:cNvGraphicFramePr/>
                <a:graphic xmlns:a="http://schemas.openxmlformats.org/drawingml/2006/main">
                  <a:graphicData uri="http://schemas.microsoft.com/office/word/2010/wordprocessingShape">
                    <wps:wsp>
                      <wps:cNvSpPr txBox="1"/>
                      <wps:spPr>
                        <a:xfrm>
                          <a:off x="0" y="0"/>
                          <a:ext cx="914400" cy="495300"/>
                        </a:xfrm>
                        <a:prstGeom prst="rect">
                          <a:avLst/>
                        </a:prstGeom>
                        <a:noFill/>
                        <a:ln w="6350">
                          <a:noFill/>
                        </a:ln>
                      </wps:spPr>
                      <wps:txbx>
                        <w:txbxContent>
                          <w:p w14:paraId="241CC70E" w14:textId="657F92CF" w:rsidR="00253470" w:rsidRPr="00253470" w:rsidRDefault="00253470" w:rsidP="00253470">
                            <w:pPr>
                              <w:spacing w:line="240" w:lineRule="auto"/>
                              <w:jc w:val="center"/>
                              <w:rPr>
                                <w:rFonts w:ascii="Arial" w:hAnsi="Arial" w:cs="Arial"/>
                                <w:sz w:val="20"/>
                                <w:szCs w:val="20"/>
                                <w14:textOutline w14:w="9525" w14:cap="rnd" w14:cmpd="sng" w14:algn="ctr">
                                  <w14:solidFill>
                                    <w14:schemeClr w14:val="accent1"/>
                                  </w14:solidFill>
                                  <w14:prstDash w14:val="solid"/>
                                  <w14:bevel/>
                                </w14:textOutline>
                              </w:rPr>
                            </w:pPr>
                            <w:r w:rsidRPr="00253470">
                              <w:rPr>
                                <w:rFonts w:ascii="Arial" w:hAnsi="Arial" w:cs="Arial"/>
                                <w:sz w:val="20"/>
                                <w:szCs w:val="20"/>
                                <w14:textOutline w14:w="9525" w14:cap="rnd" w14:cmpd="sng" w14:algn="ctr">
                                  <w14:solidFill>
                                    <w14:schemeClr w14:val="accent1"/>
                                  </w14:solidFill>
                                  <w14:prstDash w14:val="solid"/>
                                  <w14:bevel/>
                                </w14:textOutline>
                              </w:rPr>
                              <w:t>TASK 2</w:t>
                            </w:r>
                            <w:r w:rsidR="001845E2">
                              <w:rPr>
                                <w:rFonts w:ascii="Arial" w:hAnsi="Arial" w:cs="Arial"/>
                                <w:sz w:val="20"/>
                                <w:szCs w:val="20"/>
                                <w14:textOutline w14:w="9525" w14:cap="rnd" w14:cmpd="sng" w14:algn="ctr">
                                  <w14:solidFill>
                                    <w14:schemeClr w14:val="accent1"/>
                                  </w14:solidFill>
                                  <w14:prstDash w14:val="solid"/>
                                  <w14:bevel/>
                                </w14:textOutline>
                              </w:rPr>
                              <w:t xml:space="preserve"> (a) </w:t>
                            </w:r>
                            <w:r w:rsidRPr="00253470">
                              <w:rPr>
                                <w:rFonts w:ascii="Arial" w:hAnsi="Arial" w:cs="Arial"/>
                                <w:sz w:val="20"/>
                                <w:szCs w:val="20"/>
                                <w14:textOutline w14:w="9525" w14:cap="rnd" w14:cmpd="sng" w14:algn="ctr">
                                  <w14:solidFill>
                                    <w14:schemeClr w14:val="accent1"/>
                                  </w14:solidFill>
                                  <w14:prstDash w14:val="solid"/>
                                  <w14:bevel/>
                                </w14:textOutline>
                              </w:rPr>
                              <w:t>: MY NETWORK MAP</w:t>
                            </w:r>
                          </w:p>
                          <w:p w14:paraId="7F0D1E14" w14:textId="77777777" w:rsidR="00253470" w:rsidRPr="00253470" w:rsidRDefault="00253470" w:rsidP="00253470">
                            <w:pPr>
                              <w:spacing w:line="240" w:lineRule="auto"/>
                              <w:jc w:val="center"/>
                              <w:rPr>
                                <w:rFonts w:ascii="Arial" w:hAnsi="Arial" w:cs="Arial"/>
                                <w:sz w:val="20"/>
                                <w:szCs w:val="20"/>
                                <w14:textOutline w14:w="9525" w14:cap="rnd" w14:cmpd="sng" w14:algn="ctr">
                                  <w14:solidFill>
                                    <w14:schemeClr w14:val="accent1"/>
                                  </w14:solidFill>
                                  <w14:prstDash w14:val="solid"/>
                                  <w14:bevel/>
                                </w14:textOutline>
                              </w:rPr>
                            </w:pPr>
                            <w:r w:rsidRPr="00253470">
                              <w:rPr>
                                <w:rFonts w:ascii="Arial" w:hAnsi="Arial" w:cs="Arial"/>
                                <w:sz w:val="20"/>
                                <w:szCs w:val="20"/>
                                <w14:textOutline w14:w="9525" w14:cap="rnd" w14:cmpd="sng" w14:algn="ctr">
                                  <w14:solidFill>
                                    <w14:schemeClr w14:val="accent1"/>
                                  </w14:solidFill>
                                  <w14:prstDash w14:val="solid"/>
                                  <w14:bevel/>
                                </w14:textOutline>
                              </w:rPr>
                              <w:t>Career • Support • Social • Community</w:t>
                            </w:r>
                          </w:p>
                          <w:p w14:paraId="24903E3F" w14:textId="77777777" w:rsidR="00253470" w:rsidRDefault="00253470"/>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81DBA93" id="_x0000_t202" coordsize="21600,21600" o:spt="202" path="m,l,21600r21600,l21600,xe">
                <v:stroke joinstyle="miter"/>
                <v:path gradientshapeok="t" o:connecttype="rect"/>
              </v:shapetype>
              <v:shape id="Text Box 8" o:spid="_x0000_s1026" type="#_x0000_t202" style="position:absolute;margin-left:165.35pt;margin-top:5.25pt;width:1in;height:39pt;z-index:2516725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" filled="f" stroked="f" strokeweight=".5pt">
                <v:textbox>
                  <w:txbxContent>
                    <w:p w14:paraId="241CC70E" w14:textId="657F92CF" w:rsidR="00253470" w:rsidRPr="00253470" w:rsidRDefault="00253470" w:rsidP="00253470">
                      <w:pPr>
                        <w:spacing w:line="240" w:lineRule="auto"/>
                        <w:jc w:val="center"/>
                        <w:rPr>
                          <w:rFonts w:ascii="Arial" w:hAnsi="Arial" w:cs="Arial"/>
                          <w:sz w:val="20"/>
                          <w:szCs w:val="20"/>
                          <w14:textOutline w14:w="9525" w14:cap="rnd" w14:cmpd="sng" w14:algn="ctr">
                            <w14:solidFill>
                              <w14:schemeClr w14:val="accent1"/>
                            </w14:solidFill>
                            <w14:prstDash w14:val="solid"/>
                            <w14:bevel/>
                          </w14:textOutline>
                        </w:rPr>
                      </w:pPr>
                      <w:r w:rsidRPr="00253470">
                        <w:rPr>
                          <w:rFonts w:ascii="Arial" w:hAnsi="Arial" w:cs="Arial"/>
                          <w:sz w:val="20"/>
                          <w:szCs w:val="20"/>
                          <w14:textOutline w14:w="9525" w14:cap="rnd" w14:cmpd="sng" w14:algn="ctr">
                            <w14:solidFill>
                              <w14:schemeClr w14:val="accent1"/>
                            </w14:solidFill>
                            <w14:prstDash w14:val="solid"/>
                            <w14:bevel/>
                          </w14:textOutline>
                        </w:rPr>
                        <w:t>TASK 2</w:t>
                      </w:r>
                      <w:r w:rsidR="001845E2">
                        <w:rPr>
                          <w:rFonts w:ascii="Arial" w:hAnsi="Arial" w:cs="Arial"/>
                          <w:sz w:val="20"/>
                          <w:szCs w:val="20"/>
                          <w14:textOutline w14:w="9525" w14:cap="rnd" w14:cmpd="sng" w14:algn="ctr">
                            <w14:solidFill>
                              <w14:schemeClr w14:val="accent1"/>
                            </w14:solidFill>
                            <w14:prstDash w14:val="solid"/>
                            <w14:bevel/>
                          </w14:textOutline>
                        </w:rPr>
                        <w:t xml:space="preserve"> (a) </w:t>
                      </w:r>
                      <w:r w:rsidRPr="00253470">
                        <w:rPr>
                          <w:rFonts w:ascii="Arial" w:hAnsi="Arial" w:cs="Arial"/>
                          <w:sz w:val="20"/>
                          <w:szCs w:val="20"/>
                          <w14:textOutline w14:w="9525" w14:cap="rnd" w14:cmpd="sng" w14:algn="ctr">
                            <w14:solidFill>
                              <w14:schemeClr w14:val="accent1"/>
                            </w14:solidFill>
                            <w14:prstDash w14:val="solid"/>
                            <w14:bevel/>
                          </w14:textOutline>
                        </w:rPr>
                        <w:t>: MY NETWORK MAP</w:t>
                      </w:r>
                    </w:p>
                    <w:p w14:paraId="7F0D1E14" w14:textId="77777777" w:rsidR="00253470" w:rsidRPr="00253470" w:rsidRDefault="00253470" w:rsidP="00253470">
                      <w:pPr>
                        <w:spacing w:line="240" w:lineRule="auto"/>
                        <w:jc w:val="center"/>
                        <w:rPr>
                          <w:rFonts w:ascii="Arial" w:hAnsi="Arial" w:cs="Arial"/>
                          <w:sz w:val="20"/>
                          <w:szCs w:val="20"/>
                          <w14:textOutline w14:w="9525" w14:cap="rnd" w14:cmpd="sng" w14:algn="ctr">
                            <w14:solidFill>
                              <w14:schemeClr w14:val="accent1"/>
                            </w14:solidFill>
                            <w14:prstDash w14:val="solid"/>
                            <w14:bevel/>
                          </w14:textOutline>
                        </w:rPr>
                      </w:pPr>
                      <w:r w:rsidRPr="00253470">
                        <w:rPr>
                          <w:rFonts w:ascii="Arial" w:hAnsi="Arial" w:cs="Arial"/>
                          <w:sz w:val="20"/>
                          <w:szCs w:val="20"/>
                          <w14:textOutline w14:w="9525" w14:cap="rnd" w14:cmpd="sng" w14:algn="ctr">
                            <w14:solidFill>
                              <w14:schemeClr w14:val="accent1"/>
                            </w14:solidFill>
                            <w14:prstDash w14:val="solid"/>
                            <w14:bevel/>
                          </w14:textOutline>
                        </w:rPr>
                        <w:t>Career • Support • Social • Community</w:t>
                      </w:r>
                    </w:p>
                    <w:p w14:paraId="24903E3F" w14:textId="77777777" w:rsidR="00253470" w:rsidRDefault="00253470"/>
                  </w:txbxContent>
                </v:textbox>
              </v:shape>
            </w:pict>
          </mc:Fallback>
        </mc:AlternateContent>
      </w:r>
      <w:r w:rsidR="005E0588" w:rsidRPr="00102428">
        <w:rPr>
          <w:rFonts w:ascii="Arial" w:hAnsi="Arial" w:cs="Arial"/>
          <w:noProof/>
        </w:rPr>
        <w:drawing>
          <wp:inline distT="0" distB="0" distL="0" distR="0" wp14:anchorId="0B920312" wp14:editId="19FB6AF1">
            <wp:extent cx="6083935" cy="6041390"/>
            <wp:effectExtent l="0" t="0" r="12065" b="16510"/>
            <wp:docPr id="153425134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5007394" w14:textId="575578F8" w:rsidR="001F55D1" w:rsidRPr="00102428" w:rsidRDefault="00886DDB" w:rsidP="00E9312A">
      <w:pPr>
        <w:rPr>
          <w:rFonts w:ascii="Arial" w:hAnsi="Arial" w:cs="Arial"/>
        </w:rPr>
      </w:pPr>
      <w:r w:rsidRPr="00102428">
        <w:rPr>
          <w:rFonts w:ascii="Arial" w:hAnsi="Arial" w:cs="Arial"/>
          <w:noProof/>
        </w:rPr>
        <mc:AlternateContent>
          <mc:Choice Requires="wps">
            <w:drawing>
              <wp:anchor distT="0" distB="0" distL="114300" distR="114300" simplePos="0" relativeHeight="251670528" behindDoc="0" locked="0" layoutInCell="1" allowOverlap="1" wp14:anchorId="4C200A62" wp14:editId="050EB663">
                <wp:simplePos x="0" y="0"/>
                <wp:positionH relativeFrom="column">
                  <wp:posOffset>228600</wp:posOffset>
                </wp:positionH>
                <wp:positionV relativeFrom="paragraph">
                  <wp:posOffset>3763645</wp:posOffset>
                </wp:positionV>
                <wp:extent cx="914400" cy="971550"/>
                <wp:effectExtent l="0" t="0" r="28575" b="19050"/>
                <wp:wrapNone/>
                <wp:docPr id="304329985" name="Text Box 12"/>
                <wp:cNvGraphicFramePr/>
                <a:graphic xmlns:a="http://schemas.openxmlformats.org/drawingml/2006/main">
                  <a:graphicData uri="http://schemas.microsoft.com/office/word/2010/wordprocessingShape">
                    <wps:wsp>
                      <wps:cNvSpPr txBox="1"/>
                      <wps:spPr>
                        <a:xfrm>
                          <a:off x="0" y="0"/>
                          <a:ext cx="914400" cy="971550"/>
                        </a:xfrm>
                        <a:prstGeom prst="rect">
                          <a:avLst/>
                        </a:prstGeom>
                        <a:solidFill>
                          <a:schemeClr val="lt1"/>
                        </a:solidFill>
                        <a:ln w="6350">
                          <a:solidFill>
                            <a:srgbClr val="7030A0"/>
                          </a:solidFill>
                        </a:ln>
                      </wps:spPr>
                      <wps:txbx>
                        <w:txbxContent>
                          <w:p w14:paraId="2EF5E6CE" w14:textId="77777777" w:rsidR="00886DDB" w:rsidRPr="00886DDB" w:rsidRDefault="00886DDB" w:rsidP="00886DDB">
                            <w:pPr>
                              <w:spacing w:line="240" w:lineRule="auto"/>
                              <w:jc w:val="center"/>
                              <w:rPr>
                                <w:rFonts w:ascii="Arial" w:hAnsi="Arial" w:cs="Arial"/>
                                <w:b/>
                                <w:bCs/>
                                <w:color w:val="7030A0"/>
                                <w:sz w:val="20"/>
                                <w:szCs w:val="20"/>
                              </w:rPr>
                            </w:pPr>
                            <w:r w:rsidRPr="00886DDB">
                              <w:rPr>
                                <w:rFonts w:ascii="Arial" w:hAnsi="Arial" w:cs="Arial"/>
                                <w:b/>
                                <w:bCs/>
                                <w:color w:val="7030A0"/>
                                <w:sz w:val="20"/>
                                <w:szCs w:val="20"/>
                              </w:rPr>
                              <w:t>Social Network</w:t>
                            </w:r>
                          </w:p>
                          <w:p w14:paraId="2AA42D80" w14:textId="77777777" w:rsidR="00886DDB" w:rsidRPr="00886DDB" w:rsidRDefault="00886DDB" w:rsidP="00886DDB">
                            <w:pPr>
                              <w:numPr>
                                <w:ilvl w:val="0"/>
                                <w:numId w:val="3"/>
                              </w:numPr>
                              <w:spacing w:line="240" w:lineRule="auto"/>
                              <w:jc w:val="both"/>
                              <w:rPr>
                                <w:rFonts w:ascii="Arial" w:hAnsi="Arial" w:cs="Arial"/>
                                <w:sz w:val="16"/>
                                <w:szCs w:val="16"/>
                              </w:rPr>
                            </w:pPr>
                            <w:r w:rsidRPr="00886DDB">
                              <w:rPr>
                                <w:rFonts w:ascii="Arial" w:hAnsi="Arial" w:cs="Arial"/>
                                <w:sz w:val="16"/>
                                <w:szCs w:val="16"/>
                              </w:rPr>
                              <w:t>Friends and Classmates</w:t>
                            </w:r>
                          </w:p>
                          <w:p w14:paraId="777257F8" w14:textId="77777777" w:rsidR="00886DDB" w:rsidRPr="00886DDB" w:rsidRDefault="00886DDB" w:rsidP="00886DDB">
                            <w:pPr>
                              <w:numPr>
                                <w:ilvl w:val="0"/>
                                <w:numId w:val="3"/>
                              </w:numPr>
                              <w:spacing w:line="240" w:lineRule="auto"/>
                              <w:jc w:val="both"/>
                              <w:rPr>
                                <w:rFonts w:ascii="Arial" w:hAnsi="Arial" w:cs="Arial"/>
                                <w:sz w:val="16"/>
                                <w:szCs w:val="16"/>
                              </w:rPr>
                            </w:pPr>
                            <w:r w:rsidRPr="00886DDB">
                              <w:rPr>
                                <w:rFonts w:ascii="Arial" w:hAnsi="Arial" w:cs="Arial"/>
                                <w:sz w:val="16"/>
                                <w:szCs w:val="16"/>
                              </w:rPr>
                              <w:t>Peer Study Group</w:t>
                            </w:r>
                          </w:p>
                          <w:p w14:paraId="78A5C871" w14:textId="77777777" w:rsidR="00886DDB" w:rsidRPr="00886DDB" w:rsidRDefault="00886DDB" w:rsidP="00886DDB">
                            <w:pPr>
                              <w:numPr>
                                <w:ilvl w:val="0"/>
                                <w:numId w:val="3"/>
                              </w:numPr>
                              <w:spacing w:line="240" w:lineRule="auto"/>
                              <w:jc w:val="both"/>
                              <w:rPr>
                                <w:rFonts w:ascii="Arial" w:hAnsi="Arial" w:cs="Arial"/>
                                <w:sz w:val="16"/>
                                <w:szCs w:val="16"/>
                              </w:rPr>
                            </w:pPr>
                            <w:r w:rsidRPr="00886DDB">
                              <w:rPr>
                                <w:rFonts w:ascii="Arial" w:hAnsi="Arial" w:cs="Arial"/>
                                <w:sz w:val="16"/>
                                <w:szCs w:val="16"/>
                              </w:rPr>
                              <w:t>Hobbies and Shared Interests</w:t>
                            </w:r>
                          </w:p>
                          <w:p w14:paraId="0EE11EDC" w14:textId="77777777" w:rsidR="00886DDB" w:rsidRDefault="00886DDB"/>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200A62" id="Text Box 12" o:spid="_x0000_s1027" type="#_x0000_t202" style="position:absolute;margin-left:18pt;margin-top:296.35pt;width:1in;height:76.5pt;z-index:251670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" fillcolor="white [3201]" strokecolor="#7030a0" strokeweight=".5pt">
                <v:textbox>
                  <w:txbxContent>
                    <w:p w14:paraId="2EF5E6CE" w14:textId="77777777" w:rsidR="00886DDB" w:rsidRPr="00886DDB" w:rsidRDefault="00886DDB" w:rsidP="00886DDB">
                      <w:pPr>
                        <w:spacing w:line="240" w:lineRule="auto"/>
                        <w:jc w:val="center"/>
                        <w:rPr>
                          <w:rFonts w:ascii="Arial" w:hAnsi="Arial" w:cs="Arial"/>
                          <w:b/>
                          <w:bCs/>
                          <w:color w:val="7030A0"/>
                          <w:sz w:val="20"/>
                          <w:szCs w:val="20"/>
                        </w:rPr>
                      </w:pPr>
                      <w:r w:rsidRPr="00886DDB">
                        <w:rPr>
                          <w:rFonts w:ascii="Arial" w:hAnsi="Arial" w:cs="Arial"/>
                          <w:b/>
                          <w:bCs/>
                          <w:color w:val="7030A0"/>
                          <w:sz w:val="20"/>
                          <w:szCs w:val="20"/>
                        </w:rPr>
                        <w:t>Social Network</w:t>
                      </w:r>
                    </w:p>
                    <w:p w14:paraId="2AA42D80" w14:textId="77777777" w:rsidR="00886DDB" w:rsidRPr="00886DDB" w:rsidRDefault="00886DDB" w:rsidP="00886DDB">
                      <w:pPr>
                        <w:numPr>
                          <w:ilvl w:val="0"/>
                          <w:numId w:val="3"/>
                        </w:numPr>
                        <w:spacing w:line="240" w:lineRule="auto"/>
                        <w:jc w:val="both"/>
                        <w:rPr>
                          <w:rFonts w:ascii="Arial" w:hAnsi="Arial" w:cs="Arial"/>
                          <w:sz w:val="16"/>
                          <w:szCs w:val="16"/>
                        </w:rPr>
                      </w:pPr>
                      <w:r w:rsidRPr="00886DDB">
                        <w:rPr>
                          <w:rFonts w:ascii="Arial" w:hAnsi="Arial" w:cs="Arial"/>
                          <w:sz w:val="16"/>
                          <w:szCs w:val="16"/>
                        </w:rPr>
                        <w:t>Friends and Classmates</w:t>
                      </w:r>
                    </w:p>
                    <w:p w14:paraId="777257F8" w14:textId="77777777" w:rsidR="00886DDB" w:rsidRPr="00886DDB" w:rsidRDefault="00886DDB" w:rsidP="00886DDB">
                      <w:pPr>
                        <w:numPr>
                          <w:ilvl w:val="0"/>
                          <w:numId w:val="3"/>
                        </w:numPr>
                        <w:spacing w:line="240" w:lineRule="auto"/>
                        <w:jc w:val="both"/>
                        <w:rPr>
                          <w:rFonts w:ascii="Arial" w:hAnsi="Arial" w:cs="Arial"/>
                          <w:sz w:val="16"/>
                          <w:szCs w:val="16"/>
                        </w:rPr>
                      </w:pPr>
                      <w:r w:rsidRPr="00886DDB">
                        <w:rPr>
                          <w:rFonts w:ascii="Arial" w:hAnsi="Arial" w:cs="Arial"/>
                          <w:sz w:val="16"/>
                          <w:szCs w:val="16"/>
                        </w:rPr>
                        <w:t>Peer Study Group</w:t>
                      </w:r>
                    </w:p>
                    <w:p w14:paraId="78A5C871" w14:textId="77777777" w:rsidR="00886DDB" w:rsidRPr="00886DDB" w:rsidRDefault="00886DDB" w:rsidP="00886DDB">
                      <w:pPr>
                        <w:numPr>
                          <w:ilvl w:val="0"/>
                          <w:numId w:val="3"/>
                        </w:numPr>
                        <w:spacing w:line="240" w:lineRule="auto"/>
                        <w:jc w:val="both"/>
                        <w:rPr>
                          <w:rFonts w:ascii="Arial" w:hAnsi="Arial" w:cs="Arial"/>
                          <w:sz w:val="16"/>
                          <w:szCs w:val="16"/>
                        </w:rPr>
                      </w:pPr>
                      <w:r w:rsidRPr="00886DDB">
                        <w:rPr>
                          <w:rFonts w:ascii="Arial" w:hAnsi="Arial" w:cs="Arial"/>
                          <w:sz w:val="16"/>
                          <w:szCs w:val="16"/>
                        </w:rPr>
                        <w:t>Hobbies and Shared Interests</w:t>
                      </w:r>
                    </w:p>
                    <w:p w14:paraId="0EE11EDC" w14:textId="77777777" w:rsidR="00886DDB" w:rsidRDefault="00886DDB"/>
                  </w:txbxContent>
                </v:textbox>
              </v:shape>
            </w:pict>
          </mc:Fallback>
        </mc:AlternateContent>
      </w:r>
    </w:p>
    <w:p w14:paraId="559A06A6" w14:textId="398C840A" w:rsidR="00030698" w:rsidRPr="00102428" w:rsidRDefault="00030698" w:rsidP="00030698">
      <w:pPr>
        <w:spacing w:line="360" w:lineRule="auto"/>
        <w:jc w:val="both"/>
        <w:rPr>
          <w:rFonts w:ascii="Arial" w:hAnsi="Arial" w:cs="Arial"/>
          <w:b/>
          <w:bCs/>
        </w:rPr>
      </w:pPr>
      <w:r w:rsidRPr="00102428">
        <w:rPr>
          <w:rFonts w:ascii="Arial" w:hAnsi="Arial" w:cs="Arial"/>
          <w:b/>
          <w:bCs/>
        </w:rPr>
        <w:t xml:space="preserve">Task 2 (b) Rationale for My Network Map </w:t>
      </w:r>
    </w:p>
    <w:p w14:paraId="10FDEB5E" w14:textId="77777777" w:rsidR="00030698" w:rsidRPr="00102428" w:rsidRDefault="00030698" w:rsidP="00030698">
      <w:pPr>
        <w:spacing w:line="360" w:lineRule="auto"/>
        <w:jc w:val="both"/>
        <w:rPr>
          <w:rFonts w:ascii="Arial" w:hAnsi="Arial" w:cs="Arial"/>
        </w:rPr>
      </w:pPr>
      <w:r w:rsidRPr="00102428">
        <w:rPr>
          <w:rFonts w:ascii="Arial" w:hAnsi="Arial" w:cs="Arial"/>
        </w:rPr>
        <w:t>My network map identifies people and services that can help me develop as a Health and Social Care student. It covers four areas: career and education, emotional support, social relationships, and community resources.</w:t>
      </w:r>
    </w:p>
    <w:p w14:paraId="783B3F8D" w14:textId="77777777" w:rsidR="00030698" w:rsidRPr="00102428" w:rsidRDefault="00030698" w:rsidP="00030698">
      <w:pPr>
        <w:spacing w:line="360" w:lineRule="auto"/>
        <w:jc w:val="both"/>
        <w:rPr>
          <w:rFonts w:ascii="Arial" w:hAnsi="Arial" w:cs="Arial"/>
        </w:rPr>
      </w:pPr>
      <w:r w:rsidRPr="00102428">
        <w:rPr>
          <w:rFonts w:ascii="Arial" w:hAnsi="Arial" w:cs="Arial"/>
        </w:rPr>
        <w:t xml:space="preserve">Tutors, placement supervisors, classmates and careers advisers can clarify expectations and give feedback on communication, safeguarding and professional conduct. Placement </w:t>
      </w:r>
      <w:r w:rsidRPr="00102428">
        <w:rPr>
          <w:rFonts w:ascii="Arial" w:hAnsi="Arial" w:cs="Arial"/>
        </w:rPr>
        <w:lastRenderedPageBreak/>
        <w:t>supervisors connect learning with care settings. However, I must take responsibility for learning rather than rely on others to identify every gap.</w:t>
      </w:r>
    </w:p>
    <w:p w14:paraId="1401EC3A" w14:textId="77777777" w:rsidR="00030698" w:rsidRPr="00102428" w:rsidRDefault="00030698" w:rsidP="00030698">
      <w:pPr>
        <w:spacing w:line="360" w:lineRule="auto"/>
        <w:jc w:val="both"/>
        <w:rPr>
          <w:rFonts w:ascii="Arial" w:hAnsi="Arial" w:cs="Arial"/>
        </w:rPr>
      </w:pPr>
      <w:r w:rsidRPr="00102428">
        <w:rPr>
          <w:rFonts w:ascii="Arial" w:hAnsi="Arial" w:cs="Arial"/>
        </w:rPr>
        <w:t>Family, trusted friends, my personal tutor and student support services may provide encouragement during stressful periods. However, informal support cannot replace qualified advice, and people close to me may not understand confidentiality or workplace pressures. I should consider what I share and seek professional support when needed.</w:t>
      </w:r>
    </w:p>
    <w:p w14:paraId="28D0250B" w14:textId="2099982C" w:rsidR="00030698" w:rsidRPr="00102428" w:rsidRDefault="00030698" w:rsidP="00030698">
      <w:pPr>
        <w:spacing w:line="360" w:lineRule="auto"/>
        <w:jc w:val="both"/>
        <w:rPr>
          <w:rFonts w:ascii="Arial" w:hAnsi="Arial" w:cs="Arial"/>
        </w:rPr>
      </w:pPr>
      <w:r w:rsidRPr="00102428">
        <w:rPr>
          <w:rFonts w:ascii="Arial" w:hAnsi="Arial" w:cs="Arial"/>
        </w:rPr>
        <w:t>Friends and peer study groups offer connection and opportunities to exchange ideas. Nevertheless, peer advice may be inaccurate, so important questions should be checked against reliable guidance. Community groups, volunteering, libraries and local care services can broaden my experience. NHS England  describes social prescribing as connecting people with community activities and services that support practical, social and emotional wellbeing</w:t>
      </w:r>
      <w:r w:rsidR="00057F77" w:rsidRPr="00102428">
        <w:rPr>
          <w:rFonts w:ascii="Arial" w:hAnsi="Arial" w:cs="Arial"/>
        </w:rPr>
        <w:t xml:space="preserve"> (NHS England, 2017)</w:t>
      </w:r>
      <w:r w:rsidRPr="00102428">
        <w:rPr>
          <w:rFonts w:ascii="Arial" w:hAnsi="Arial" w:cs="Arial"/>
        </w:rPr>
        <w:t>.</w:t>
      </w:r>
    </w:p>
    <w:p w14:paraId="5429E4C5" w14:textId="7892870A" w:rsidR="00030698" w:rsidRPr="00102428" w:rsidRDefault="00030698" w:rsidP="00030698">
      <w:pPr>
        <w:spacing w:line="360" w:lineRule="auto"/>
        <w:jc w:val="both"/>
        <w:rPr>
          <w:rFonts w:ascii="Arial" w:hAnsi="Arial" w:cs="Arial"/>
        </w:rPr>
      </w:pPr>
      <w:r w:rsidRPr="00102428">
        <w:rPr>
          <w:rFonts w:ascii="Arial" w:hAnsi="Arial" w:cs="Arial"/>
        </w:rPr>
        <w:t>Overall, a strong network must be accessible, trustworthy and relevant. Neal and Neal explain that social environments are interconnected, supporting my view that network areas overlap</w:t>
      </w:r>
      <w:r w:rsidR="0081694D" w:rsidRPr="00102428">
        <w:rPr>
          <w:rFonts w:ascii="Arial" w:hAnsi="Arial" w:cs="Arial"/>
        </w:rPr>
        <w:t xml:space="preserve"> (Neal and Neal, 2013)</w:t>
      </w:r>
      <w:r w:rsidRPr="00102428">
        <w:rPr>
          <w:rFonts w:ascii="Arial" w:hAnsi="Arial" w:cs="Arial"/>
        </w:rPr>
        <w:t>. However, time, transport, confidence or limited-service availability may restrict access. I can strengthen my network by joining course activities, seeking feedback, maintaining relationships and learning about local services. I should review the map as my studies and goals change regularly.</w:t>
      </w:r>
    </w:p>
    <w:p w14:paraId="66B75A94" w14:textId="77777777" w:rsidR="00A112B1" w:rsidRPr="00102428" w:rsidRDefault="00A112B1" w:rsidP="00A112B1">
      <w:pPr>
        <w:jc w:val="both"/>
        <w:rPr>
          <w:rFonts w:ascii="Arial" w:hAnsi="Arial" w:cs="Arial"/>
          <w:b/>
          <w:bCs/>
        </w:rPr>
      </w:pPr>
    </w:p>
    <w:p w14:paraId="092C8EF8" w14:textId="473F694C" w:rsidR="00A112B1" w:rsidRPr="00102428" w:rsidRDefault="00A112B1" w:rsidP="00DD274A">
      <w:pPr>
        <w:spacing w:line="360" w:lineRule="auto"/>
        <w:jc w:val="both"/>
        <w:rPr>
          <w:rFonts w:ascii="Arial" w:hAnsi="Arial" w:cs="Arial"/>
          <w:b/>
          <w:bCs/>
        </w:rPr>
      </w:pPr>
      <w:r w:rsidRPr="00102428">
        <w:rPr>
          <w:rFonts w:ascii="Arial" w:hAnsi="Arial" w:cs="Arial"/>
          <w:b/>
          <w:bCs/>
        </w:rPr>
        <w:t>Task 3 – Blog: Young People’s Mental Health in the UK</w:t>
      </w:r>
    </w:p>
    <w:p w14:paraId="0D7587E1" w14:textId="77777777" w:rsidR="00A112B1" w:rsidRPr="00102428" w:rsidRDefault="00A112B1" w:rsidP="00DD274A">
      <w:pPr>
        <w:spacing w:line="360" w:lineRule="auto"/>
        <w:jc w:val="both"/>
        <w:rPr>
          <w:rFonts w:ascii="Arial" w:hAnsi="Arial" w:cs="Arial"/>
        </w:rPr>
      </w:pPr>
      <w:r w:rsidRPr="00102428">
        <w:rPr>
          <w:rFonts w:ascii="Arial" w:hAnsi="Arial" w:cs="Arial"/>
          <w:b/>
          <w:bCs/>
        </w:rPr>
        <w:t>Audience: Young people, parents and carers</w:t>
      </w:r>
    </w:p>
    <w:p w14:paraId="70EA76A9" w14:textId="77777777" w:rsidR="00A112B1" w:rsidRPr="00102428" w:rsidRDefault="00A112B1" w:rsidP="00DD274A">
      <w:pPr>
        <w:spacing w:line="360" w:lineRule="auto"/>
        <w:jc w:val="both"/>
        <w:rPr>
          <w:rFonts w:ascii="Arial" w:hAnsi="Arial" w:cs="Arial"/>
          <w:b/>
          <w:bCs/>
        </w:rPr>
      </w:pPr>
      <w:r w:rsidRPr="00102428">
        <w:rPr>
          <w:rFonts w:ascii="Arial" w:hAnsi="Arial" w:cs="Arial"/>
          <w:b/>
          <w:bCs/>
        </w:rPr>
        <w:t>Why mental health support matters</w:t>
      </w:r>
    </w:p>
    <w:p w14:paraId="6DD72CE0" w14:textId="77777777" w:rsidR="00A112B1" w:rsidRPr="00102428" w:rsidRDefault="00A112B1" w:rsidP="00DD274A">
      <w:pPr>
        <w:spacing w:line="360" w:lineRule="auto"/>
        <w:jc w:val="both"/>
        <w:rPr>
          <w:rFonts w:ascii="Arial" w:hAnsi="Arial" w:cs="Arial"/>
        </w:rPr>
      </w:pPr>
      <w:r w:rsidRPr="00102428">
        <w:rPr>
          <w:rFonts w:ascii="Arial" w:hAnsi="Arial" w:cs="Arial"/>
        </w:rPr>
        <w:t>Being young can bring opportunities, but pressure from school, relationships, social media. When stress becomes difficult to manage, a young person may experience anxiety, low mood, loneliness or changes in sleep and behaviour. These feelings should not be dismissed as “just a phase”. Mental health deserves attention just like physical health.</w:t>
      </w:r>
    </w:p>
    <w:p w14:paraId="72E17466" w14:textId="77777777" w:rsidR="00A112B1" w:rsidRPr="00102428" w:rsidRDefault="00A112B1" w:rsidP="00DD274A">
      <w:pPr>
        <w:spacing w:line="360" w:lineRule="auto"/>
        <w:jc w:val="both"/>
        <w:rPr>
          <w:rFonts w:ascii="Arial" w:hAnsi="Arial" w:cs="Arial"/>
          <w:b/>
          <w:bCs/>
        </w:rPr>
      </w:pPr>
      <w:r w:rsidRPr="00102428">
        <w:rPr>
          <w:rFonts w:ascii="Arial" w:hAnsi="Arial" w:cs="Arial"/>
          <w:b/>
          <w:bCs/>
        </w:rPr>
        <w:t>A growing concern</w:t>
      </w:r>
    </w:p>
    <w:p w14:paraId="4E3B63F7" w14:textId="6C0A3EE5" w:rsidR="00A112B1" w:rsidRPr="00102428" w:rsidRDefault="00A112B1" w:rsidP="00DD274A">
      <w:pPr>
        <w:spacing w:line="360" w:lineRule="auto"/>
        <w:jc w:val="both"/>
        <w:rPr>
          <w:rFonts w:ascii="Arial" w:hAnsi="Arial" w:cs="Arial"/>
        </w:rPr>
      </w:pPr>
      <w:r w:rsidRPr="00102428">
        <w:rPr>
          <w:rFonts w:ascii="Arial" w:hAnsi="Arial" w:cs="Arial"/>
        </w:rPr>
        <w:t>Demand for support remains a major issue for health and social care services in England. NHS England Digital’s 2024–25 report on children and young people’s mental health services includes information about referrals and waiting times, showing why timely support needs attention. Waiting for help can leave young people and families worried or unsure where to turn</w:t>
      </w:r>
      <w:r w:rsidR="006D66F4" w:rsidRPr="00102428">
        <w:rPr>
          <w:rFonts w:ascii="Arial" w:hAnsi="Arial" w:cs="Arial"/>
        </w:rPr>
        <w:t xml:space="preserve"> (</w:t>
      </w:r>
      <w:r w:rsidR="00DA7350" w:rsidRPr="00102428">
        <w:rPr>
          <w:rFonts w:ascii="Arial" w:hAnsi="Arial" w:cs="Arial"/>
        </w:rPr>
        <w:t xml:space="preserve">(NHS, 2023, </w:t>
      </w:r>
      <w:r w:rsidR="006D66F4" w:rsidRPr="00102428">
        <w:rPr>
          <w:rFonts w:ascii="Arial" w:hAnsi="Arial" w:cs="Arial"/>
        </w:rPr>
        <w:t>Department of Health and Social Care, 2026)</w:t>
      </w:r>
      <w:r w:rsidRPr="00102428">
        <w:rPr>
          <w:rFonts w:ascii="Arial" w:hAnsi="Arial" w:cs="Arial"/>
        </w:rPr>
        <w:t>.</w:t>
      </w:r>
    </w:p>
    <w:p w14:paraId="5776DEC2" w14:textId="77777777" w:rsidR="00A112B1" w:rsidRPr="00102428" w:rsidRDefault="00A112B1" w:rsidP="00DD274A">
      <w:pPr>
        <w:spacing w:line="360" w:lineRule="auto"/>
        <w:jc w:val="both"/>
        <w:rPr>
          <w:rFonts w:ascii="Arial" w:hAnsi="Arial" w:cs="Arial"/>
        </w:rPr>
      </w:pPr>
      <w:r w:rsidRPr="00102428">
        <w:rPr>
          <w:rFonts w:ascii="Arial" w:hAnsi="Arial" w:cs="Arial"/>
        </w:rPr>
        <w:lastRenderedPageBreak/>
        <w:t>Stigma can make things harder. Some young people fear being judged or treated differently if they speak honestly about their feelings. Others may not recognise that their experiences are a reason to seek help. Listening without blame and taking concerns seriously can make it easier for them to open up.</w:t>
      </w:r>
    </w:p>
    <w:p w14:paraId="064CA520" w14:textId="77777777" w:rsidR="00A112B1" w:rsidRPr="00102428" w:rsidRDefault="00A112B1" w:rsidP="00DD274A">
      <w:pPr>
        <w:spacing w:line="360" w:lineRule="auto"/>
        <w:jc w:val="both"/>
        <w:rPr>
          <w:rFonts w:ascii="Arial" w:hAnsi="Arial" w:cs="Arial"/>
          <w:b/>
          <w:bCs/>
        </w:rPr>
      </w:pPr>
      <w:r w:rsidRPr="00102428">
        <w:rPr>
          <w:rFonts w:ascii="Arial" w:hAnsi="Arial" w:cs="Arial"/>
          <w:b/>
          <w:bCs/>
        </w:rPr>
        <w:t>What can help?</w:t>
      </w:r>
    </w:p>
    <w:p w14:paraId="45677EA3" w14:textId="77777777" w:rsidR="00A112B1" w:rsidRPr="00102428" w:rsidRDefault="00A112B1" w:rsidP="00DD274A">
      <w:pPr>
        <w:spacing w:line="360" w:lineRule="auto"/>
        <w:jc w:val="both"/>
        <w:rPr>
          <w:rFonts w:ascii="Arial" w:hAnsi="Arial" w:cs="Arial"/>
        </w:rPr>
      </w:pPr>
      <w:r w:rsidRPr="00102428">
        <w:rPr>
          <w:rFonts w:ascii="Arial" w:hAnsi="Arial" w:cs="Arial"/>
        </w:rPr>
        <w:t>Steps can make a difference. Young people may benefit from regular sleep, physical activity, time with trusted people and breaks from social media when it increases pressure. These steps cannot replace professional care, but they can support wellbeing.</w:t>
      </w:r>
    </w:p>
    <w:p w14:paraId="2E720E08" w14:textId="77777777" w:rsidR="00A112B1" w:rsidRPr="00102428" w:rsidRDefault="00A112B1" w:rsidP="00DD274A">
      <w:pPr>
        <w:spacing w:line="360" w:lineRule="auto"/>
        <w:jc w:val="both"/>
        <w:rPr>
          <w:rFonts w:ascii="Arial" w:hAnsi="Arial" w:cs="Arial"/>
        </w:rPr>
      </w:pPr>
      <w:r w:rsidRPr="00102428">
        <w:rPr>
          <w:rFonts w:ascii="Arial" w:hAnsi="Arial" w:cs="Arial"/>
        </w:rPr>
        <w:t>Parents and carers can help by asking open questions, listening and avoiding criticism or comparisons. Schools and colleges can provide trusted adults and mental health support teams. Health and social care professionals should respond with empathy, protect confidentiality, recognise safeguarding concerns and involve young people in decisions about their care. This person-centred approach respects individual experiences and needs.</w:t>
      </w:r>
    </w:p>
    <w:p w14:paraId="68910213" w14:textId="46723D13" w:rsidR="00A112B1" w:rsidRPr="00102428" w:rsidRDefault="00A112B1" w:rsidP="00DD274A">
      <w:pPr>
        <w:spacing w:line="360" w:lineRule="auto"/>
        <w:jc w:val="both"/>
        <w:rPr>
          <w:rFonts w:ascii="Arial" w:hAnsi="Arial" w:cs="Arial"/>
        </w:rPr>
      </w:pPr>
      <w:r w:rsidRPr="00102428">
        <w:rPr>
          <w:rFonts w:ascii="Arial" w:hAnsi="Arial" w:cs="Arial"/>
        </w:rPr>
        <w:t>If a young person is struggling, they can speak to a trusted adult, school or college support service, GP, or NHS mental health service. The NHS offers guidance on getting support while waiting for treatment</w:t>
      </w:r>
      <w:r w:rsidR="007700E7" w:rsidRPr="00102428">
        <w:rPr>
          <w:rFonts w:ascii="Arial" w:hAnsi="Arial" w:cs="Arial"/>
        </w:rPr>
        <w:t xml:space="preserve">. </w:t>
      </w:r>
      <w:r w:rsidRPr="00102428">
        <w:rPr>
          <w:rFonts w:ascii="Arial" w:hAnsi="Arial" w:cs="Arial"/>
        </w:rPr>
        <w:t xml:space="preserve"> If someone is in immediate danger or cannot keep themselves safe, seek urgent help through emergency services.</w:t>
      </w:r>
    </w:p>
    <w:p w14:paraId="1E098372" w14:textId="77777777" w:rsidR="00A112B1" w:rsidRPr="00102428" w:rsidRDefault="00A112B1" w:rsidP="00DD274A">
      <w:pPr>
        <w:spacing w:line="360" w:lineRule="auto"/>
        <w:jc w:val="both"/>
        <w:rPr>
          <w:rFonts w:ascii="Arial" w:hAnsi="Arial" w:cs="Arial"/>
          <w:b/>
          <w:bCs/>
        </w:rPr>
      </w:pPr>
      <w:r w:rsidRPr="00102428">
        <w:rPr>
          <w:rFonts w:ascii="Arial" w:hAnsi="Arial" w:cs="Arial"/>
          <w:b/>
          <w:bCs/>
        </w:rPr>
        <w:t>Let’s make talking normal</w:t>
      </w:r>
    </w:p>
    <w:p w14:paraId="6E047F82" w14:textId="339ABEEE" w:rsidR="00A112B1" w:rsidRPr="00102428" w:rsidRDefault="00A112B1" w:rsidP="00DD274A">
      <w:pPr>
        <w:spacing w:line="360" w:lineRule="auto"/>
        <w:jc w:val="both"/>
        <w:rPr>
          <w:rFonts w:ascii="Arial" w:hAnsi="Arial" w:cs="Arial"/>
        </w:rPr>
      </w:pPr>
      <w:r w:rsidRPr="00102428">
        <w:rPr>
          <w:rFonts w:ascii="Arial" w:hAnsi="Arial" w:cs="Arial"/>
        </w:rPr>
        <w:t xml:space="preserve">Mental health difficulties are not a personal failure, and nobody should manage them alone. Families, schools, communities and services all have </w:t>
      </w:r>
      <w:r w:rsidR="00773CAC" w:rsidRPr="00102428">
        <w:rPr>
          <w:rFonts w:ascii="Arial" w:hAnsi="Arial" w:cs="Arial"/>
        </w:rPr>
        <w:t>a responsibility to establish safe and supportive environments in which</w:t>
      </w:r>
      <w:r w:rsidRPr="00102428">
        <w:rPr>
          <w:rFonts w:ascii="Arial" w:hAnsi="Arial" w:cs="Arial"/>
        </w:rPr>
        <w:t xml:space="preserve"> young people feel heard</w:t>
      </w:r>
      <w:r w:rsidR="007700E7" w:rsidRPr="00102428">
        <w:rPr>
          <w:rFonts w:ascii="Arial" w:hAnsi="Arial" w:cs="Arial"/>
        </w:rPr>
        <w:t xml:space="preserve"> (</w:t>
      </w:r>
      <w:proofErr w:type="spellStart"/>
      <w:r w:rsidR="007700E7" w:rsidRPr="00102428">
        <w:rPr>
          <w:rFonts w:ascii="Arial" w:hAnsi="Arial" w:cs="Arial"/>
        </w:rPr>
        <w:t>Meherali</w:t>
      </w:r>
      <w:proofErr w:type="spellEnd"/>
      <w:r w:rsidR="007700E7" w:rsidRPr="00102428">
        <w:rPr>
          <w:rFonts w:ascii="Arial" w:hAnsi="Arial" w:cs="Arial"/>
        </w:rPr>
        <w:t xml:space="preserve"> et al., 2025)</w:t>
      </w:r>
      <w:r w:rsidRPr="00102428">
        <w:rPr>
          <w:rFonts w:ascii="Arial" w:hAnsi="Arial" w:cs="Arial"/>
        </w:rPr>
        <w:t>. By challenging stigma and seeking help early, we can give young people a chance to feel supported and build healthier futures.</w:t>
      </w:r>
    </w:p>
    <w:p w14:paraId="6C3013B9" w14:textId="77777777" w:rsidR="009A06BE" w:rsidRPr="00102428" w:rsidRDefault="009A06BE" w:rsidP="009A06BE">
      <w:pPr>
        <w:rPr>
          <w:rFonts w:ascii="Arial" w:hAnsi="Arial" w:cs="Arial"/>
          <w:b/>
          <w:bCs/>
        </w:rPr>
      </w:pPr>
    </w:p>
    <w:p w14:paraId="5A6A50D3" w14:textId="18902033" w:rsidR="009A06BE" w:rsidRPr="00102428" w:rsidRDefault="009A06BE" w:rsidP="00495DD7">
      <w:pPr>
        <w:jc w:val="both"/>
        <w:rPr>
          <w:rFonts w:ascii="Arial" w:hAnsi="Arial" w:cs="Arial"/>
          <w:b/>
          <w:bCs/>
        </w:rPr>
      </w:pPr>
      <w:r w:rsidRPr="00102428">
        <w:rPr>
          <w:rFonts w:ascii="Arial" w:hAnsi="Arial" w:cs="Arial"/>
          <w:b/>
          <w:bCs/>
        </w:rPr>
        <w:t>Task 4 – NHS Equality, Diversity and Inclusion (EDI) Quiz</w:t>
      </w:r>
    </w:p>
    <w:p w14:paraId="3BAB9621" w14:textId="77777777" w:rsidR="009A06BE" w:rsidRPr="00102428" w:rsidRDefault="009A06BE" w:rsidP="00495DD7">
      <w:pPr>
        <w:jc w:val="both"/>
        <w:rPr>
          <w:rFonts w:ascii="Arial" w:hAnsi="Arial" w:cs="Arial"/>
        </w:rPr>
      </w:pPr>
      <w:r w:rsidRPr="00102428">
        <w:rPr>
          <w:rFonts w:ascii="Arial" w:hAnsi="Arial" w:cs="Arial"/>
        </w:rPr>
        <w:t>1. What is the primary goal of the NHS Equality, Diversity and Inclusion Improvement Plan?</w:t>
      </w:r>
    </w:p>
    <w:p w14:paraId="40AB43E9" w14:textId="77777777" w:rsidR="009A06BE" w:rsidRPr="00102428" w:rsidRDefault="009A06BE" w:rsidP="00495DD7">
      <w:pPr>
        <w:jc w:val="both"/>
        <w:rPr>
          <w:rFonts w:ascii="Arial" w:hAnsi="Arial" w:cs="Arial"/>
        </w:rPr>
      </w:pPr>
      <w:r w:rsidRPr="00102428">
        <w:rPr>
          <w:rFonts w:ascii="Arial" w:hAnsi="Arial" w:cs="Arial"/>
        </w:rPr>
        <w:t xml:space="preserve">The primary goal is to eliminate discrimination, improve staff experiences and create an inclusive NHS workplace where everyone feels valued, respected and able to succeed. </w:t>
      </w:r>
    </w:p>
    <w:p w14:paraId="055905E8" w14:textId="77777777" w:rsidR="009A06BE" w:rsidRPr="00102428" w:rsidRDefault="009A06BE" w:rsidP="00495DD7">
      <w:pPr>
        <w:jc w:val="both"/>
        <w:rPr>
          <w:rFonts w:ascii="Arial" w:hAnsi="Arial" w:cs="Arial"/>
        </w:rPr>
      </w:pPr>
    </w:p>
    <w:p w14:paraId="43445AF7" w14:textId="77777777" w:rsidR="009A06BE" w:rsidRPr="00102428" w:rsidRDefault="009A06BE" w:rsidP="00495DD7">
      <w:pPr>
        <w:jc w:val="both"/>
        <w:rPr>
          <w:rFonts w:ascii="Arial" w:hAnsi="Arial" w:cs="Arial"/>
        </w:rPr>
      </w:pPr>
      <w:r w:rsidRPr="00102428">
        <w:rPr>
          <w:rFonts w:ascii="Arial" w:hAnsi="Arial" w:cs="Arial"/>
        </w:rPr>
        <w:t>2. How does the NHS EDI Improvement Plan propose to tackle the gender pay gap?</w:t>
      </w:r>
    </w:p>
    <w:p w14:paraId="30628CB9" w14:textId="77777777" w:rsidR="009A06BE" w:rsidRPr="00102428" w:rsidRDefault="009A06BE" w:rsidP="00495DD7">
      <w:pPr>
        <w:jc w:val="both"/>
        <w:rPr>
          <w:rFonts w:ascii="Arial" w:hAnsi="Arial" w:cs="Arial"/>
        </w:rPr>
      </w:pPr>
      <w:r w:rsidRPr="00102428">
        <w:rPr>
          <w:rFonts w:ascii="Arial" w:hAnsi="Arial" w:cs="Arial"/>
        </w:rPr>
        <w:t xml:space="preserve">The plan recommends analysing pay differences, implementing improvement plans and applying the Mend the Gap review recommendations to promote fair pay and equal career progression. </w:t>
      </w:r>
    </w:p>
    <w:p w14:paraId="4FBD6AA0" w14:textId="77777777" w:rsidR="009A06BE" w:rsidRPr="00102428" w:rsidRDefault="009A06BE" w:rsidP="00495DD7">
      <w:pPr>
        <w:jc w:val="both"/>
        <w:rPr>
          <w:rFonts w:ascii="Arial" w:hAnsi="Arial" w:cs="Arial"/>
        </w:rPr>
      </w:pPr>
    </w:p>
    <w:p w14:paraId="30B058AA" w14:textId="77777777" w:rsidR="009A06BE" w:rsidRPr="00102428" w:rsidRDefault="009A06BE" w:rsidP="00495DD7">
      <w:pPr>
        <w:jc w:val="both"/>
        <w:rPr>
          <w:rFonts w:ascii="Arial" w:hAnsi="Arial" w:cs="Arial"/>
        </w:rPr>
      </w:pPr>
      <w:r w:rsidRPr="00102428">
        <w:rPr>
          <w:rFonts w:ascii="Arial" w:hAnsi="Arial" w:cs="Arial"/>
        </w:rPr>
        <w:lastRenderedPageBreak/>
        <w:t>3. What is meant by the term “intersectionality” as used in the NHS EDI Improvement Plan?</w:t>
      </w:r>
    </w:p>
    <w:p w14:paraId="784631BE" w14:textId="4F07CCDF" w:rsidR="009A06BE" w:rsidRPr="00102428" w:rsidRDefault="0079759F" w:rsidP="00495DD7">
      <w:pPr>
        <w:jc w:val="both"/>
        <w:rPr>
          <w:rFonts w:ascii="Arial" w:hAnsi="Arial" w:cs="Arial"/>
        </w:rPr>
      </w:pPr>
      <w:r w:rsidRPr="00102428">
        <w:rPr>
          <w:rFonts w:ascii="Arial" w:hAnsi="Arial" w:cs="Arial"/>
        </w:rPr>
        <w:t xml:space="preserve">Intersectionality recognises that individuals have multiple identities and may face multiple and interconnected forms of discrimination or inequality that require targeted, inclusive solutions. </w:t>
      </w:r>
    </w:p>
    <w:p w14:paraId="37EF4ADF" w14:textId="77777777" w:rsidR="009A06BE" w:rsidRPr="00102428" w:rsidRDefault="009A06BE" w:rsidP="00495DD7">
      <w:pPr>
        <w:jc w:val="both"/>
        <w:rPr>
          <w:rFonts w:ascii="Arial" w:hAnsi="Arial" w:cs="Arial"/>
        </w:rPr>
      </w:pPr>
    </w:p>
    <w:p w14:paraId="721828CC" w14:textId="77777777" w:rsidR="009A06BE" w:rsidRPr="00102428" w:rsidRDefault="009A06BE" w:rsidP="00495DD7">
      <w:pPr>
        <w:jc w:val="both"/>
        <w:rPr>
          <w:rFonts w:ascii="Arial" w:hAnsi="Arial" w:cs="Arial"/>
        </w:rPr>
      </w:pPr>
      <w:r w:rsidRPr="00102428">
        <w:rPr>
          <w:rFonts w:ascii="Arial" w:hAnsi="Arial" w:cs="Arial"/>
        </w:rPr>
        <w:t>4. Why is it important for the NHS to create a psychologically safe work environment?</w:t>
      </w:r>
    </w:p>
    <w:p w14:paraId="23E20782" w14:textId="77777777" w:rsidR="009A06BE" w:rsidRPr="00102428" w:rsidRDefault="009A06BE" w:rsidP="00495DD7">
      <w:pPr>
        <w:jc w:val="both"/>
        <w:rPr>
          <w:rFonts w:ascii="Arial" w:hAnsi="Arial" w:cs="Arial"/>
        </w:rPr>
      </w:pPr>
      <w:r w:rsidRPr="00102428">
        <w:rPr>
          <w:rFonts w:ascii="Arial" w:hAnsi="Arial" w:cs="Arial"/>
        </w:rPr>
        <w:t xml:space="preserve">Psychological safety enables staff to express concerns, report mistakes and share ideas without fear of blame or discrimination, improving teamwork and patient safety. </w:t>
      </w:r>
    </w:p>
    <w:p w14:paraId="3146C132" w14:textId="77777777" w:rsidR="009A06BE" w:rsidRPr="00102428" w:rsidRDefault="009A06BE" w:rsidP="00495DD7">
      <w:pPr>
        <w:jc w:val="both"/>
        <w:rPr>
          <w:rFonts w:ascii="Arial" w:hAnsi="Arial" w:cs="Arial"/>
        </w:rPr>
      </w:pPr>
    </w:p>
    <w:p w14:paraId="026E7322" w14:textId="77777777" w:rsidR="009A06BE" w:rsidRPr="00102428" w:rsidRDefault="009A06BE" w:rsidP="00495DD7">
      <w:pPr>
        <w:jc w:val="both"/>
        <w:rPr>
          <w:rFonts w:ascii="Arial" w:hAnsi="Arial" w:cs="Arial"/>
        </w:rPr>
      </w:pPr>
      <w:r w:rsidRPr="00102428">
        <w:rPr>
          <w:rFonts w:ascii="Arial" w:hAnsi="Arial" w:cs="Arial"/>
        </w:rPr>
        <w:t>5. How does the NHS EDI Improvement Plan suggest improving the experience of internationally recruited staff?</w:t>
      </w:r>
    </w:p>
    <w:p w14:paraId="62439C44" w14:textId="77777777" w:rsidR="009A06BE" w:rsidRPr="00102428" w:rsidRDefault="009A06BE" w:rsidP="00495DD7">
      <w:pPr>
        <w:jc w:val="both"/>
        <w:rPr>
          <w:rFonts w:ascii="Arial" w:hAnsi="Arial" w:cs="Arial"/>
        </w:rPr>
      </w:pPr>
      <w:r w:rsidRPr="00102428">
        <w:rPr>
          <w:rFonts w:ascii="Arial" w:hAnsi="Arial" w:cs="Arial"/>
        </w:rPr>
        <w:t xml:space="preserve">It recommends comprehensive induction, clear employment guidance, pastoral support, culturally aware management and equal access to training and career development opportunities. </w:t>
      </w:r>
    </w:p>
    <w:p w14:paraId="56CED065" w14:textId="77777777" w:rsidR="009A06BE" w:rsidRPr="00102428" w:rsidRDefault="009A06BE" w:rsidP="00495DD7">
      <w:pPr>
        <w:jc w:val="both"/>
        <w:rPr>
          <w:rFonts w:ascii="Arial" w:hAnsi="Arial" w:cs="Arial"/>
        </w:rPr>
      </w:pPr>
    </w:p>
    <w:p w14:paraId="571D8E8D" w14:textId="77777777" w:rsidR="009A06BE" w:rsidRPr="00102428" w:rsidRDefault="009A06BE" w:rsidP="00495DD7">
      <w:pPr>
        <w:jc w:val="both"/>
        <w:rPr>
          <w:rFonts w:ascii="Arial" w:hAnsi="Arial" w:cs="Arial"/>
        </w:rPr>
      </w:pPr>
      <w:r w:rsidRPr="00102428">
        <w:rPr>
          <w:rFonts w:ascii="Arial" w:hAnsi="Arial" w:cs="Arial"/>
        </w:rPr>
        <w:t>6. What role does leadership play in advancing EDI objectives according to the NHS Improvement Plan?</w:t>
      </w:r>
    </w:p>
    <w:p w14:paraId="23F2AB97" w14:textId="77777777" w:rsidR="009A06BE" w:rsidRPr="00102428" w:rsidRDefault="009A06BE" w:rsidP="00495DD7">
      <w:pPr>
        <w:jc w:val="both"/>
        <w:rPr>
          <w:rFonts w:ascii="Arial" w:hAnsi="Arial" w:cs="Arial"/>
        </w:rPr>
      </w:pPr>
      <w:r w:rsidRPr="00102428">
        <w:rPr>
          <w:rFonts w:ascii="Arial" w:hAnsi="Arial" w:cs="Arial"/>
        </w:rPr>
        <w:t xml:space="preserve">Leaders must establish measurable EDI objectives, monitor progress and promote inclusive workplace cultures, ensuring accountability for fairness and equal opportunities. </w:t>
      </w:r>
    </w:p>
    <w:p w14:paraId="2FAD76B4" w14:textId="77777777" w:rsidR="009A06BE" w:rsidRPr="00102428" w:rsidRDefault="009A06BE" w:rsidP="00495DD7">
      <w:pPr>
        <w:jc w:val="both"/>
        <w:rPr>
          <w:rFonts w:ascii="Arial" w:hAnsi="Arial" w:cs="Arial"/>
        </w:rPr>
      </w:pPr>
    </w:p>
    <w:p w14:paraId="2CAFAFBC" w14:textId="77777777" w:rsidR="009A06BE" w:rsidRPr="00102428" w:rsidRDefault="009A06BE" w:rsidP="00495DD7">
      <w:pPr>
        <w:jc w:val="both"/>
        <w:rPr>
          <w:rFonts w:ascii="Arial" w:hAnsi="Arial" w:cs="Arial"/>
        </w:rPr>
      </w:pPr>
      <w:r w:rsidRPr="00102428">
        <w:rPr>
          <w:rFonts w:ascii="Arial" w:hAnsi="Arial" w:cs="Arial"/>
        </w:rPr>
        <w:t>7. Identify one way the NHS EDI Improvement Plan aims to reduce health inequalities within the workforce.</w:t>
      </w:r>
    </w:p>
    <w:p w14:paraId="6AF578B1" w14:textId="77777777" w:rsidR="009A06BE" w:rsidRPr="00102428" w:rsidRDefault="009A06BE" w:rsidP="00495DD7">
      <w:pPr>
        <w:jc w:val="both"/>
        <w:rPr>
          <w:rFonts w:ascii="Arial" w:hAnsi="Arial" w:cs="Arial"/>
        </w:rPr>
      </w:pPr>
      <w:r w:rsidRPr="00102428">
        <w:rPr>
          <w:rFonts w:ascii="Arial" w:hAnsi="Arial" w:cs="Arial"/>
        </w:rPr>
        <w:t xml:space="preserve">The plan aims to reduce health inequalities by tackling workplace bullying, improving staff wellbeing and ensuring employees receive appropriate support. </w:t>
      </w:r>
    </w:p>
    <w:p w14:paraId="6623FD62" w14:textId="77777777" w:rsidR="009A06BE" w:rsidRPr="00102428" w:rsidRDefault="009A06BE" w:rsidP="00495DD7">
      <w:pPr>
        <w:jc w:val="both"/>
        <w:rPr>
          <w:rFonts w:ascii="Arial" w:hAnsi="Arial" w:cs="Arial"/>
        </w:rPr>
      </w:pPr>
    </w:p>
    <w:p w14:paraId="0DBC85C7" w14:textId="77777777" w:rsidR="009A06BE" w:rsidRPr="00102428" w:rsidRDefault="009A06BE" w:rsidP="00495DD7">
      <w:pPr>
        <w:jc w:val="both"/>
        <w:rPr>
          <w:rFonts w:ascii="Arial" w:hAnsi="Arial" w:cs="Arial"/>
        </w:rPr>
      </w:pPr>
      <w:r w:rsidRPr="00102428">
        <w:rPr>
          <w:rFonts w:ascii="Arial" w:hAnsi="Arial" w:cs="Arial"/>
        </w:rPr>
        <w:t>8. Why does the NHS EDI Improvement Plan emphasise the importance of collecting and analysing data on protected characteristics?</w:t>
      </w:r>
    </w:p>
    <w:p w14:paraId="1464C95C" w14:textId="77777777" w:rsidR="009A06BE" w:rsidRPr="00102428" w:rsidRDefault="009A06BE" w:rsidP="00495DD7">
      <w:pPr>
        <w:jc w:val="both"/>
        <w:rPr>
          <w:rFonts w:ascii="Arial" w:hAnsi="Arial" w:cs="Arial"/>
        </w:rPr>
      </w:pPr>
      <w:r w:rsidRPr="00102428">
        <w:rPr>
          <w:rFonts w:ascii="Arial" w:hAnsi="Arial" w:cs="Arial"/>
        </w:rPr>
        <w:t xml:space="preserve">Collecting and analysing workforce data helps identify discrimination, reveal inequalities and measure progress towards fairer employment practices and improved staff experiences. </w:t>
      </w:r>
    </w:p>
    <w:p w14:paraId="798D8C62" w14:textId="77777777" w:rsidR="009A06BE" w:rsidRPr="00102428" w:rsidRDefault="009A06BE" w:rsidP="00495DD7">
      <w:pPr>
        <w:jc w:val="both"/>
        <w:rPr>
          <w:rFonts w:ascii="Arial" w:hAnsi="Arial" w:cs="Arial"/>
        </w:rPr>
      </w:pPr>
    </w:p>
    <w:p w14:paraId="464F941F" w14:textId="77777777" w:rsidR="009A06BE" w:rsidRPr="00102428" w:rsidRDefault="009A06BE" w:rsidP="00495DD7">
      <w:pPr>
        <w:jc w:val="both"/>
        <w:rPr>
          <w:rFonts w:ascii="Arial" w:hAnsi="Arial" w:cs="Arial"/>
        </w:rPr>
      </w:pPr>
      <w:r w:rsidRPr="00102428">
        <w:rPr>
          <w:rFonts w:ascii="Arial" w:hAnsi="Arial" w:cs="Arial"/>
        </w:rPr>
        <w:t>9. Explain how flexible working policies can contribute to equality and inclusion in the NHS workforce.</w:t>
      </w:r>
    </w:p>
    <w:p w14:paraId="75F2414D" w14:textId="77777777" w:rsidR="009A06BE" w:rsidRPr="00102428" w:rsidRDefault="009A06BE" w:rsidP="00495DD7">
      <w:pPr>
        <w:jc w:val="both"/>
        <w:rPr>
          <w:rFonts w:ascii="Arial" w:hAnsi="Arial" w:cs="Arial"/>
        </w:rPr>
      </w:pPr>
      <w:r w:rsidRPr="00102428">
        <w:rPr>
          <w:rFonts w:ascii="Arial" w:hAnsi="Arial" w:cs="Arial"/>
        </w:rPr>
        <w:t xml:space="preserve">Flexible working supports employees with caring responsibilities, health needs and different personal circumstances, helping them maintain work–life balance and access career opportunities. </w:t>
      </w:r>
    </w:p>
    <w:p w14:paraId="69C01138" w14:textId="77777777" w:rsidR="009A06BE" w:rsidRPr="00102428" w:rsidRDefault="009A06BE" w:rsidP="00495DD7">
      <w:pPr>
        <w:jc w:val="both"/>
        <w:rPr>
          <w:rFonts w:ascii="Arial" w:hAnsi="Arial" w:cs="Arial"/>
        </w:rPr>
      </w:pPr>
    </w:p>
    <w:p w14:paraId="08618111" w14:textId="77777777" w:rsidR="009A06BE" w:rsidRPr="00102428" w:rsidRDefault="009A06BE" w:rsidP="00495DD7">
      <w:pPr>
        <w:jc w:val="both"/>
        <w:rPr>
          <w:rFonts w:ascii="Arial" w:hAnsi="Arial" w:cs="Arial"/>
        </w:rPr>
      </w:pPr>
      <w:r w:rsidRPr="00102428">
        <w:rPr>
          <w:rFonts w:ascii="Arial" w:hAnsi="Arial" w:cs="Arial"/>
        </w:rPr>
        <w:t>10. What is one strategy mentioned in the NHS EDI Improvement Plan to combat bullying and harassment in the workplace?</w:t>
      </w:r>
    </w:p>
    <w:p w14:paraId="1FA115FC" w14:textId="77777777" w:rsidR="009A06BE" w:rsidRPr="00102428" w:rsidRDefault="009A06BE" w:rsidP="00495DD7">
      <w:pPr>
        <w:jc w:val="both"/>
        <w:rPr>
          <w:rFonts w:ascii="Arial" w:hAnsi="Arial" w:cs="Arial"/>
        </w:rPr>
      </w:pPr>
      <w:r w:rsidRPr="00102428">
        <w:rPr>
          <w:rFonts w:ascii="Arial" w:hAnsi="Arial" w:cs="Arial"/>
        </w:rPr>
        <w:lastRenderedPageBreak/>
        <w:t xml:space="preserve">One strategy is to establish effective reporting mechanisms that protect staff who raise concerns and provide appropriate psychological support to those affected. </w:t>
      </w:r>
    </w:p>
    <w:p w14:paraId="7F8ED985" w14:textId="77777777" w:rsidR="00916FBA" w:rsidRPr="00102428" w:rsidRDefault="00916FBA" w:rsidP="00495DD7">
      <w:pPr>
        <w:jc w:val="both"/>
        <w:rPr>
          <w:rFonts w:ascii="Arial" w:hAnsi="Arial" w:cs="Arial"/>
        </w:rPr>
      </w:pPr>
    </w:p>
    <w:p w14:paraId="40ADD471" w14:textId="77777777" w:rsidR="00916FBA" w:rsidRPr="00102428" w:rsidRDefault="00916FBA" w:rsidP="00916FBA">
      <w:pPr>
        <w:spacing w:line="360" w:lineRule="auto"/>
        <w:jc w:val="both"/>
        <w:rPr>
          <w:rFonts w:ascii="Arial" w:hAnsi="Arial" w:cs="Arial"/>
          <w:b/>
          <w:bCs/>
        </w:rPr>
      </w:pPr>
      <w:r w:rsidRPr="00102428">
        <w:rPr>
          <w:rFonts w:ascii="Arial" w:hAnsi="Arial" w:cs="Arial"/>
          <w:b/>
          <w:bCs/>
        </w:rPr>
        <w:t>Task 5 – A Letter to My Younger Self</w:t>
      </w:r>
    </w:p>
    <w:p w14:paraId="67BBC518" w14:textId="77777777" w:rsidR="00916FBA" w:rsidRPr="00102428" w:rsidRDefault="00916FBA" w:rsidP="00916FBA">
      <w:pPr>
        <w:spacing w:line="360" w:lineRule="auto"/>
        <w:jc w:val="both"/>
        <w:rPr>
          <w:rFonts w:ascii="Arial" w:hAnsi="Arial" w:cs="Arial"/>
        </w:rPr>
      </w:pPr>
      <w:r w:rsidRPr="00102428">
        <w:rPr>
          <w:rFonts w:ascii="Arial" w:hAnsi="Arial" w:cs="Arial"/>
        </w:rPr>
        <w:t>Dear Younger Me,</w:t>
      </w:r>
    </w:p>
    <w:p w14:paraId="298525F4" w14:textId="77777777" w:rsidR="00916FBA" w:rsidRPr="00102428" w:rsidRDefault="00916FBA" w:rsidP="00916FBA">
      <w:pPr>
        <w:spacing w:line="360" w:lineRule="auto"/>
        <w:jc w:val="both"/>
        <w:rPr>
          <w:rFonts w:ascii="Arial" w:hAnsi="Arial" w:cs="Arial"/>
        </w:rPr>
      </w:pPr>
      <w:r w:rsidRPr="00102428">
        <w:rPr>
          <w:rFonts w:ascii="Arial" w:hAnsi="Arial" w:cs="Arial"/>
        </w:rPr>
        <w:t>I know that you are going through a difficult period and sometimes feel overwhelmed by the pressure to meet expectations, manage responsibilities and deal with uncertainty. You may believe that experiencing setbacks means you are not strong enough, but I want you to understand that difficulties are part of life, and they can become valuable opportunities for growth.</w:t>
      </w:r>
    </w:p>
    <w:p w14:paraId="740DBB42" w14:textId="20FCB9E9" w:rsidR="00916FBA" w:rsidRPr="00102428" w:rsidRDefault="00916FBA" w:rsidP="00916FBA">
      <w:pPr>
        <w:spacing w:line="360" w:lineRule="auto"/>
        <w:jc w:val="both"/>
        <w:rPr>
          <w:rFonts w:ascii="Arial" w:hAnsi="Arial" w:cs="Arial"/>
        </w:rPr>
      </w:pPr>
      <w:r w:rsidRPr="00102428">
        <w:rPr>
          <w:rFonts w:ascii="Arial" w:hAnsi="Arial" w:cs="Arial"/>
        </w:rPr>
        <w:t>One important lesson I have learned is the importance of emotional intelligence. According to Goleman</w:t>
      </w:r>
      <w:r w:rsidR="00FB6B8F" w:rsidRPr="00102428">
        <w:rPr>
          <w:rFonts w:ascii="Arial" w:hAnsi="Arial" w:cs="Arial"/>
        </w:rPr>
        <w:t xml:space="preserve"> </w:t>
      </w:r>
      <w:r w:rsidRPr="00102428">
        <w:rPr>
          <w:rFonts w:ascii="Arial" w:hAnsi="Arial" w:cs="Arial"/>
        </w:rPr>
        <w:t>emotional intelligence involves recognising and managing our emotions, understanding the feelings of others and developing positive relationships</w:t>
      </w:r>
      <w:r w:rsidR="00FB6B8F" w:rsidRPr="00102428">
        <w:rPr>
          <w:rFonts w:ascii="Arial" w:hAnsi="Arial" w:cs="Arial"/>
        </w:rPr>
        <w:t xml:space="preserve"> (</w:t>
      </w:r>
      <w:proofErr w:type="spellStart"/>
      <w:r w:rsidR="00FB6B8F" w:rsidRPr="00102428">
        <w:rPr>
          <w:rFonts w:ascii="Arial" w:hAnsi="Arial" w:cs="Arial"/>
        </w:rPr>
        <w:t>Stoewen</w:t>
      </w:r>
      <w:proofErr w:type="spellEnd"/>
      <w:r w:rsidR="00FB6B8F" w:rsidRPr="00102428">
        <w:rPr>
          <w:rFonts w:ascii="Arial" w:hAnsi="Arial" w:cs="Arial"/>
        </w:rPr>
        <w:t>, 2024)</w:t>
      </w:r>
      <w:r w:rsidRPr="00102428">
        <w:rPr>
          <w:rFonts w:ascii="Arial" w:hAnsi="Arial" w:cs="Arial"/>
        </w:rPr>
        <w:t>. If you had developed these skills earlier, you might have found it easier to remain calm during stressful situations rather than reacting emotionally. Learning to recognise feelings such as frustration, disappointment and anxiety would have helped you understand your reactions and make more thoughtful decisions. It would also have encouraged you to communicate your concerns openly and seek support instead of trying to manage everything alone.</w:t>
      </w:r>
    </w:p>
    <w:p w14:paraId="4DD5C6F7" w14:textId="6E92D634" w:rsidR="00916FBA" w:rsidRPr="00102428" w:rsidRDefault="00916FBA" w:rsidP="00916FBA">
      <w:pPr>
        <w:spacing w:line="360" w:lineRule="auto"/>
        <w:jc w:val="both"/>
        <w:rPr>
          <w:rFonts w:ascii="Arial" w:hAnsi="Arial" w:cs="Arial"/>
        </w:rPr>
      </w:pPr>
      <w:r w:rsidRPr="00102428">
        <w:rPr>
          <w:rFonts w:ascii="Arial" w:hAnsi="Arial" w:cs="Arial"/>
        </w:rPr>
        <w:t>Resilience is equally important. Masten</w:t>
      </w:r>
      <w:r w:rsidR="001652C9" w:rsidRPr="00102428">
        <w:rPr>
          <w:rFonts w:ascii="Arial" w:hAnsi="Arial" w:cs="Arial"/>
        </w:rPr>
        <w:t xml:space="preserve"> </w:t>
      </w:r>
      <w:r w:rsidRPr="00102428">
        <w:rPr>
          <w:rFonts w:ascii="Arial" w:hAnsi="Arial" w:cs="Arial"/>
        </w:rPr>
        <w:t xml:space="preserve">describes resilience as a process of positive adaptation in the face of adversity. You do not need to avoid every difficulty to succeed; instead, you need to </w:t>
      </w:r>
      <w:r w:rsidR="00F00C2D" w:rsidRPr="00102428">
        <w:rPr>
          <w:rFonts w:ascii="Arial" w:hAnsi="Arial" w:cs="Arial"/>
        </w:rPr>
        <w:t xml:space="preserve">develop the ability to overcome challenges and continue progressing </w:t>
      </w:r>
      <w:r w:rsidR="001652C9" w:rsidRPr="00102428">
        <w:rPr>
          <w:rFonts w:ascii="Arial" w:hAnsi="Arial" w:cs="Arial"/>
        </w:rPr>
        <w:t>(Masten, 2001)</w:t>
      </w:r>
      <w:r w:rsidRPr="00102428">
        <w:rPr>
          <w:rFonts w:ascii="Arial" w:hAnsi="Arial" w:cs="Arial"/>
        </w:rPr>
        <w:t xml:space="preserve">. When things do not go according to plan, </w:t>
      </w:r>
      <w:r w:rsidR="00F00C2D" w:rsidRPr="00102428">
        <w:rPr>
          <w:rFonts w:ascii="Arial" w:hAnsi="Arial" w:cs="Arial"/>
        </w:rPr>
        <w:t>regard errors as valuable learning experiences</w:t>
      </w:r>
      <w:r w:rsidRPr="00102428">
        <w:rPr>
          <w:rFonts w:ascii="Arial" w:hAnsi="Arial" w:cs="Arial"/>
        </w:rPr>
        <w:t xml:space="preserve"> rather than evidence of failure. Breaking challenges into smaller, manageable steps and maintaining a positive but realistic outlook can help you develop confidence and perseverance.</w:t>
      </w:r>
    </w:p>
    <w:p w14:paraId="1D3ED277" w14:textId="77777777" w:rsidR="00916FBA" w:rsidRPr="00102428" w:rsidRDefault="00916FBA" w:rsidP="00916FBA">
      <w:pPr>
        <w:spacing w:line="360" w:lineRule="auto"/>
        <w:jc w:val="both"/>
        <w:rPr>
          <w:rFonts w:ascii="Arial" w:hAnsi="Arial" w:cs="Arial"/>
        </w:rPr>
      </w:pPr>
      <w:r w:rsidRPr="00102428">
        <w:rPr>
          <w:rFonts w:ascii="Arial" w:hAnsi="Arial" w:cs="Arial"/>
        </w:rPr>
        <w:t>I also want you to remember that asking for help is not a weakness. Talking to trusted friends, family members or mentors can provide reassurance and alternative perspectives. Practising self-awareness, patience and empathy will help you understand yourself and build stronger relationships with others.</w:t>
      </w:r>
    </w:p>
    <w:p w14:paraId="0E1CE5D1" w14:textId="77777777" w:rsidR="00916FBA" w:rsidRPr="00102428" w:rsidRDefault="00916FBA" w:rsidP="00916FBA">
      <w:pPr>
        <w:spacing w:line="360" w:lineRule="auto"/>
        <w:jc w:val="both"/>
        <w:rPr>
          <w:rFonts w:ascii="Arial" w:hAnsi="Arial" w:cs="Arial"/>
        </w:rPr>
      </w:pPr>
      <w:r w:rsidRPr="00102428">
        <w:rPr>
          <w:rFonts w:ascii="Arial" w:hAnsi="Arial" w:cs="Arial"/>
        </w:rPr>
        <w:t>Although you cannot change the past, you can learn from it. Every challenge has the potential to teach you something valuable. Be kinder to yourself, celebrate small achievements and remember that personal development takes time. Trust the process and keep moving forward.</w:t>
      </w:r>
    </w:p>
    <w:p w14:paraId="05A93A74" w14:textId="77777777" w:rsidR="00916FBA" w:rsidRPr="00102428" w:rsidRDefault="00916FBA" w:rsidP="00916FBA">
      <w:pPr>
        <w:spacing w:line="360" w:lineRule="auto"/>
        <w:jc w:val="both"/>
        <w:rPr>
          <w:rFonts w:ascii="Arial" w:hAnsi="Arial" w:cs="Arial"/>
        </w:rPr>
      </w:pPr>
      <w:r w:rsidRPr="00102428">
        <w:rPr>
          <w:rFonts w:ascii="Arial" w:hAnsi="Arial" w:cs="Arial"/>
        </w:rPr>
        <w:t>With understanding and encouragement,</w:t>
      </w:r>
    </w:p>
    <w:p w14:paraId="4834181B" w14:textId="77777777" w:rsidR="00916FBA" w:rsidRPr="00102428" w:rsidRDefault="00916FBA" w:rsidP="00916FBA">
      <w:pPr>
        <w:spacing w:line="360" w:lineRule="auto"/>
        <w:jc w:val="both"/>
        <w:rPr>
          <w:rFonts w:ascii="Arial" w:hAnsi="Arial" w:cs="Arial"/>
        </w:rPr>
      </w:pPr>
      <w:r w:rsidRPr="00102428">
        <w:rPr>
          <w:rFonts w:ascii="Arial" w:hAnsi="Arial" w:cs="Arial"/>
        </w:rPr>
        <w:lastRenderedPageBreak/>
        <w:t>Your Older Self</w:t>
      </w:r>
    </w:p>
    <w:p w14:paraId="48900BB0" w14:textId="77777777" w:rsidR="006021A8" w:rsidRPr="00102428" w:rsidRDefault="006021A8" w:rsidP="006021A8">
      <w:pPr>
        <w:spacing w:line="360" w:lineRule="auto"/>
        <w:jc w:val="both"/>
        <w:rPr>
          <w:rFonts w:ascii="Arial" w:hAnsi="Arial" w:cs="Arial"/>
          <w:b/>
          <w:bCs/>
        </w:rPr>
      </w:pPr>
    </w:p>
    <w:p w14:paraId="3BF68690" w14:textId="76CA4398" w:rsidR="006021A8" w:rsidRPr="00102428" w:rsidRDefault="006021A8" w:rsidP="006021A8">
      <w:pPr>
        <w:spacing w:line="360" w:lineRule="auto"/>
        <w:jc w:val="both"/>
        <w:rPr>
          <w:rFonts w:ascii="Arial" w:hAnsi="Arial" w:cs="Arial"/>
          <w:b/>
          <w:bCs/>
        </w:rPr>
      </w:pPr>
      <w:r w:rsidRPr="00102428">
        <w:rPr>
          <w:rFonts w:ascii="Arial" w:hAnsi="Arial" w:cs="Arial"/>
          <w:b/>
          <w:bCs/>
        </w:rPr>
        <w:t>Task 6 – Gantt Chart: Future Employment Goals</w:t>
      </w:r>
    </w:p>
    <w:p w14:paraId="7B9507FE" w14:textId="5A22D2FC" w:rsidR="006021A8" w:rsidRPr="00102428" w:rsidRDefault="006021A8" w:rsidP="006021A8">
      <w:pPr>
        <w:spacing w:line="360" w:lineRule="auto"/>
        <w:jc w:val="both"/>
        <w:rPr>
          <w:rFonts w:ascii="Arial" w:hAnsi="Arial" w:cs="Arial"/>
        </w:rPr>
      </w:pPr>
      <w:r w:rsidRPr="00102428">
        <w:rPr>
          <w:rFonts w:ascii="Arial" w:hAnsi="Arial" w:cs="Arial"/>
        </w:rPr>
        <w:t xml:space="preserve">The following plan illustrates a six-month pathway towards securing employment in the health and social care sector, progressing towards a supervisory or care-home management position. </w:t>
      </w:r>
      <w:r w:rsidR="002E7A05" w:rsidRPr="00102428">
        <w:rPr>
          <w:rFonts w:ascii="Arial" w:hAnsi="Arial" w:cs="Arial"/>
        </w:rPr>
        <w:t xml:space="preserve">The timeframe can be adapted to align with existing </w:t>
      </w:r>
      <w:r w:rsidRPr="00102428">
        <w:rPr>
          <w:rFonts w:ascii="Arial" w:hAnsi="Arial" w:cs="Arial"/>
        </w:rPr>
        <w:t>qualifications, experience and career objectives.</w:t>
      </w:r>
    </w:p>
    <w:p w14:paraId="1F6098A1" w14:textId="77777777" w:rsidR="006021A8" w:rsidRPr="00102428" w:rsidRDefault="006021A8" w:rsidP="006021A8">
      <w:pPr>
        <w:spacing w:line="360" w:lineRule="auto"/>
        <w:jc w:val="both"/>
        <w:rPr>
          <w:rFonts w:ascii="Arial" w:hAnsi="Arial" w:cs="Arial"/>
          <w:b/>
          <w:bCs/>
        </w:rPr>
      </w:pPr>
      <w:r w:rsidRPr="00102428">
        <w:rPr>
          <w:rFonts w:ascii="Arial" w:hAnsi="Arial" w:cs="Arial"/>
          <w:b/>
          <w:bCs/>
        </w:rPr>
        <w:t>Six-month career development plan</w:t>
      </w:r>
    </w:p>
    <w:p w14:paraId="57CC2DFB" w14:textId="77777777" w:rsidR="006021A8" w:rsidRPr="00102428" w:rsidRDefault="006021A8" w:rsidP="006021A8">
      <w:pPr>
        <w:spacing w:line="360" w:lineRule="auto"/>
        <w:jc w:val="both"/>
        <w:rPr>
          <w:rFonts w:ascii="Arial" w:hAnsi="Arial" w:cs="Arial"/>
        </w:rPr>
      </w:pPr>
      <w:r w:rsidRPr="00102428">
        <w:rPr>
          <w:rFonts w:ascii="Arial" w:hAnsi="Arial" w:cs="Arial"/>
        </w:rPr>
        <w:t>Key: ■ Planned activity</w:t>
      </w:r>
    </w:p>
    <w:tbl>
      <w:tblPr>
        <w:tblW w:w="0" w:type="auto"/>
        <w:tblBorders>
          <w:top w:val="single" w:sz="2" w:space="0" w:color="auto"/>
          <w:left w:val="single" w:sz="2"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4786"/>
        <w:gridCol w:w="546"/>
        <w:gridCol w:w="546"/>
        <w:gridCol w:w="546"/>
        <w:gridCol w:w="546"/>
        <w:gridCol w:w="546"/>
        <w:gridCol w:w="546"/>
      </w:tblGrid>
      <w:tr w:rsidR="006021A8" w:rsidRPr="00102428" w14:paraId="16153AFB" w14:textId="77777777" w:rsidTr="00BC0EF8">
        <w:tc>
          <w:tcPr>
            <w:tcW w:w="4786" w:type="dxa"/>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F0CD9B0" w14:textId="77777777" w:rsidR="006021A8" w:rsidRPr="00102428" w:rsidRDefault="006021A8" w:rsidP="006021A8">
            <w:pPr>
              <w:spacing w:line="360" w:lineRule="auto"/>
              <w:jc w:val="both"/>
              <w:rPr>
                <w:rFonts w:ascii="Arial" w:hAnsi="Arial" w:cs="Arial"/>
              </w:rPr>
            </w:pPr>
            <w:r w:rsidRPr="00102428">
              <w:rPr>
                <w:rFonts w:ascii="Arial" w:hAnsi="Arial" w:cs="Arial"/>
              </w:rPr>
              <w:t>Task</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B08172B" w14:textId="77777777" w:rsidR="006021A8" w:rsidRPr="00102428" w:rsidRDefault="006021A8" w:rsidP="006021A8">
            <w:pPr>
              <w:spacing w:line="360" w:lineRule="auto"/>
              <w:jc w:val="both"/>
              <w:rPr>
                <w:rFonts w:ascii="Arial" w:hAnsi="Arial" w:cs="Arial"/>
              </w:rPr>
            </w:pPr>
            <w:r w:rsidRPr="00102428">
              <w:rPr>
                <w:rFonts w:ascii="Arial" w:hAnsi="Arial" w:cs="Arial"/>
              </w:rPr>
              <w:t>M1</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06DAB7B" w14:textId="77777777" w:rsidR="006021A8" w:rsidRPr="00102428" w:rsidRDefault="006021A8" w:rsidP="006021A8">
            <w:pPr>
              <w:spacing w:line="360" w:lineRule="auto"/>
              <w:jc w:val="both"/>
              <w:rPr>
                <w:rFonts w:ascii="Arial" w:hAnsi="Arial" w:cs="Arial"/>
              </w:rPr>
            </w:pPr>
            <w:r w:rsidRPr="00102428">
              <w:rPr>
                <w:rFonts w:ascii="Arial" w:hAnsi="Arial" w:cs="Arial"/>
              </w:rPr>
              <w:t>M2</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A5865E0" w14:textId="77777777" w:rsidR="006021A8" w:rsidRPr="00102428" w:rsidRDefault="006021A8" w:rsidP="006021A8">
            <w:pPr>
              <w:spacing w:line="360" w:lineRule="auto"/>
              <w:jc w:val="both"/>
              <w:rPr>
                <w:rFonts w:ascii="Arial" w:hAnsi="Arial" w:cs="Arial"/>
              </w:rPr>
            </w:pPr>
            <w:r w:rsidRPr="00102428">
              <w:rPr>
                <w:rFonts w:ascii="Arial" w:hAnsi="Arial" w:cs="Arial"/>
              </w:rPr>
              <w:t>M3</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C491432" w14:textId="77777777" w:rsidR="006021A8" w:rsidRPr="00102428" w:rsidRDefault="006021A8" w:rsidP="006021A8">
            <w:pPr>
              <w:spacing w:line="360" w:lineRule="auto"/>
              <w:jc w:val="both"/>
              <w:rPr>
                <w:rFonts w:ascii="Arial" w:hAnsi="Arial" w:cs="Arial"/>
              </w:rPr>
            </w:pPr>
            <w:r w:rsidRPr="00102428">
              <w:rPr>
                <w:rFonts w:ascii="Arial" w:hAnsi="Arial" w:cs="Arial"/>
              </w:rPr>
              <w:t>M4</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5A98A97D" w14:textId="77777777" w:rsidR="006021A8" w:rsidRPr="00102428" w:rsidRDefault="006021A8" w:rsidP="006021A8">
            <w:pPr>
              <w:spacing w:line="360" w:lineRule="auto"/>
              <w:jc w:val="both"/>
              <w:rPr>
                <w:rFonts w:ascii="Arial" w:hAnsi="Arial" w:cs="Arial"/>
              </w:rPr>
            </w:pPr>
            <w:r w:rsidRPr="00102428">
              <w:rPr>
                <w:rFonts w:ascii="Arial" w:hAnsi="Arial" w:cs="Arial"/>
              </w:rPr>
              <w:t>M5</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DAB0CC2" w14:textId="77777777" w:rsidR="006021A8" w:rsidRPr="00102428" w:rsidRDefault="006021A8" w:rsidP="006021A8">
            <w:pPr>
              <w:spacing w:line="360" w:lineRule="auto"/>
              <w:jc w:val="both"/>
              <w:rPr>
                <w:rFonts w:ascii="Arial" w:hAnsi="Arial" w:cs="Arial"/>
              </w:rPr>
            </w:pPr>
            <w:r w:rsidRPr="00102428">
              <w:rPr>
                <w:rFonts w:ascii="Arial" w:hAnsi="Arial" w:cs="Arial"/>
              </w:rPr>
              <w:t>M6</w:t>
            </w:r>
          </w:p>
        </w:tc>
      </w:tr>
      <w:tr w:rsidR="006021A8" w:rsidRPr="00102428" w14:paraId="311818A0" w14:textId="77777777" w:rsidTr="00BC0EF8">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784741E" w14:textId="77777777" w:rsidR="006021A8" w:rsidRPr="00102428" w:rsidRDefault="006021A8" w:rsidP="006021A8">
            <w:pPr>
              <w:spacing w:line="360" w:lineRule="auto"/>
              <w:jc w:val="both"/>
              <w:rPr>
                <w:rFonts w:ascii="Arial" w:hAnsi="Arial" w:cs="Arial"/>
              </w:rPr>
            </w:pPr>
            <w:r w:rsidRPr="00102428">
              <w:rPr>
                <w:rFonts w:ascii="Arial" w:hAnsi="Arial" w:cs="Arial"/>
              </w:rPr>
              <w:t>Assess skills and career goals</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F6780EF"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00CA2918"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66973025"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511EDEA6"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8505821"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D51AAF4" w14:textId="77777777" w:rsidR="006021A8" w:rsidRPr="00102428" w:rsidRDefault="006021A8" w:rsidP="006021A8">
            <w:pPr>
              <w:spacing w:line="360" w:lineRule="auto"/>
              <w:jc w:val="both"/>
              <w:rPr>
                <w:rFonts w:ascii="Arial" w:hAnsi="Arial" w:cs="Arial"/>
              </w:rPr>
            </w:pPr>
          </w:p>
        </w:tc>
      </w:tr>
      <w:tr w:rsidR="006021A8" w:rsidRPr="00102428" w14:paraId="575FA55B" w14:textId="77777777" w:rsidTr="00BC0EF8">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04757EA1" w14:textId="77777777" w:rsidR="006021A8" w:rsidRPr="00102428" w:rsidRDefault="006021A8" w:rsidP="006021A8">
            <w:pPr>
              <w:spacing w:line="360" w:lineRule="auto"/>
              <w:jc w:val="both"/>
              <w:rPr>
                <w:rFonts w:ascii="Arial" w:hAnsi="Arial" w:cs="Arial"/>
              </w:rPr>
            </w:pPr>
            <w:r w:rsidRPr="00102428">
              <w:rPr>
                <w:rFonts w:ascii="Arial" w:hAnsi="Arial" w:cs="Arial"/>
              </w:rPr>
              <w:t>Research jobs and qualifications</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A87AB6D"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1C82C45"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67572B54"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162634AC"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52BF6753"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13EBC7E0" w14:textId="77777777" w:rsidR="006021A8" w:rsidRPr="00102428" w:rsidRDefault="006021A8" w:rsidP="006021A8">
            <w:pPr>
              <w:spacing w:line="360" w:lineRule="auto"/>
              <w:jc w:val="both"/>
              <w:rPr>
                <w:rFonts w:ascii="Arial" w:hAnsi="Arial" w:cs="Arial"/>
              </w:rPr>
            </w:pPr>
          </w:p>
        </w:tc>
      </w:tr>
      <w:tr w:rsidR="006021A8" w:rsidRPr="00102428" w14:paraId="3B73CC81" w14:textId="77777777" w:rsidTr="00BC0EF8">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0B576AC1" w14:textId="77777777" w:rsidR="006021A8" w:rsidRPr="00102428" w:rsidRDefault="006021A8" w:rsidP="006021A8">
            <w:pPr>
              <w:spacing w:line="360" w:lineRule="auto"/>
              <w:jc w:val="both"/>
              <w:rPr>
                <w:rFonts w:ascii="Arial" w:hAnsi="Arial" w:cs="Arial"/>
              </w:rPr>
            </w:pPr>
            <w:r w:rsidRPr="00102428">
              <w:rPr>
                <w:rFonts w:ascii="Arial" w:hAnsi="Arial" w:cs="Arial"/>
              </w:rPr>
              <w:t>Complete relevant training</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3A727A9"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EA9450E"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ECAE894"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9493BF9"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98EA0DD"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7FBE1D37" w14:textId="77777777" w:rsidR="006021A8" w:rsidRPr="00102428" w:rsidRDefault="006021A8" w:rsidP="006021A8">
            <w:pPr>
              <w:spacing w:line="360" w:lineRule="auto"/>
              <w:jc w:val="both"/>
              <w:rPr>
                <w:rFonts w:ascii="Arial" w:hAnsi="Arial" w:cs="Arial"/>
              </w:rPr>
            </w:pPr>
          </w:p>
        </w:tc>
      </w:tr>
      <w:tr w:rsidR="006021A8" w:rsidRPr="00102428" w14:paraId="4BDC92B0" w14:textId="77777777" w:rsidTr="00BC0EF8">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64793EB6" w14:textId="77777777" w:rsidR="006021A8" w:rsidRPr="00102428" w:rsidRDefault="006021A8" w:rsidP="006021A8">
            <w:pPr>
              <w:spacing w:line="360" w:lineRule="auto"/>
              <w:jc w:val="both"/>
              <w:rPr>
                <w:rFonts w:ascii="Arial" w:hAnsi="Arial" w:cs="Arial"/>
              </w:rPr>
            </w:pPr>
            <w:r w:rsidRPr="00102428">
              <w:rPr>
                <w:rFonts w:ascii="Arial" w:hAnsi="Arial" w:cs="Arial"/>
              </w:rPr>
              <w:t>Update CV and application documents</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1A67C1C2"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1980E9B3"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019230AD"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60621C9C"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EF07C9E"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5AE98693" w14:textId="77777777" w:rsidR="006021A8" w:rsidRPr="00102428" w:rsidRDefault="006021A8" w:rsidP="006021A8">
            <w:pPr>
              <w:spacing w:line="360" w:lineRule="auto"/>
              <w:jc w:val="both"/>
              <w:rPr>
                <w:rFonts w:ascii="Arial" w:hAnsi="Arial" w:cs="Arial"/>
              </w:rPr>
            </w:pPr>
          </w:p>
        </w:tc>
      </w:tr>
      <w:tr w:rsidR="006021A8" w:rsidRPr="00102428" w14:paraId="6BDC751D" w14:textId="77777777" w:rsidTr="00BC0EF8">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67F4493F" w14:textId="77777777" w:rsidR="006021A8" w:rsidRPr="00102428" w:rsidRDefault="006021A8" w:rsidP="006021A8">
            <w:pPr>
              <w:spacing w:line="360" w:lineRule="auto"/>
              <w:jc w:val="both"/>
              <w:rPr>
                <w:rFonts w:ascii="Arial" w:hAnsi="Arial" w:cs="Arial"/>
              </w:rPr>
            </w:pPr>
            <w:r w:rsidRPr="00102428">
              <w:rPr>
                <w:rFonts w:ascii="Arial" w:hAnsi="Arial" w:cs="Arial"/>
              </w:rPr>
              <w:t>Apply for suitable vacancies</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1AAD187"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134E124"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54ADE54A"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E421F1A"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9AFEC68"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D0D21F5" w14:textId="77777777" w:rsidR="006021A8" w:rsidRPr="00102428" w:rsidRDefault="006021A8" w:rsidP="006021A8">
            <w:pPr>
              <w:spacing w:line="360" w:lineRule="auto"/>
              <w:jc w:val="both"/>
              <w:rPr>
                <w:rFonts w:ascii="Arial" w:hAnsi="Arial" w:cs="Arial"/>
              </w:rPr>
            </w:pPr>
          </w:p>
        </w:tc>
      </w:tr>
      <w:tr w:rsidR="006021A8" w:rsidRPr="00102428" w14:paraId="6BC5FFFB" w14:textId="77777777" w:rsidTr="00BC0EF8">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0385D3D2" w14:textId="77777777" w:rsidR="006021A8" w:rsidRPr="00102428" w:rsidRDefault="006021A8" w:rsidP="006021A8">
            <w:pPr>
              <w:spacing w:line="360" w:lineRule="auto"/>
              <w:jc w:val="both"/>
              <w:rPr>
                <w:rFonts w:ascii="Arial" w:hAnsi="Arial" w:cs="Arial"/>
              </w:rPr>
            </w:pPr>
            <w:r w:rsidRPr="00102428">
              <w:rPr>
                <w:rFonts w:ascii="Arial" w:hAnsi="Arial" w:cs="Arial"/>
              </w:rPr>
              <w:t>Practise interview skills</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01BE38D"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08F55DE9"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8206446"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1DB3A6DA"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1014AF5F"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04988F81" w14:textId="77777777" w:rsidR="006021A8" w:rsidRPr="00102428" w:rsidRDefault="006021A8" w:rsidP="006021A8">
            <w:pPr>
              <w:spacing w:line="360" w:lineRule="auto"/>
              <w:jc w:val="both"/>
              <w:rPr>
                <w:rFonts w:ascii="Arial" w:hAnsi="Arial" w:cs="Arial"/>
              </w:rPr>
            </w:pPr>
          </w:p>
        </w:tc>
      </w:tr>
      <w:tr w:rsidR="006021A8" w:rsidRPr="00102428" w14:paraId="1260C57A" w14:textId="77777777" w:rsidTr="00BC0EF8">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5FA4243" w14:textId="77777777" w:rsidR="006021A8" w:rsidRPr="00102428" w:rsidRDefault="006021A8" w:rsidP="006021A8">
            <w:pPr>
              <w:spacing w:line="360" w:lineRule="auto"/>
              <w:jc w:val="both"/>
              <w:rPr>
                <w:rFonts w:ascii="Arial" w:hAnsi="Arial" w:cs="Arial"/>
              </w:rPr>
            </w:pPr>
            <w:r w:rsidRPr="00102428">
              <w:rPr>
                <w:rFonts w:ascii="Arial" w:hAnsi="Arial" w:cs="Arial"/>
              </w:rPr>
              <w:t>Attend interviews and seek feedback</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0CCCC468"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69788DF"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1E6AAA9B"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7D1FBCBE"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598CD51"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120985DA" w14:textId="77777777" w:rsidR="006021A8" w:rsidRPr="00102428" w:rsidRDefault="006021A8" w:rsidP="006021A8">
            <w:pPr>
              <w:spacing w:line="360" w:lineRule="auto"/>
              <w:jc w:val="both"/>
              <w:rPr>
                <w:rFonts w:ascii="Arial" w:hAnsi="Arial" w:cs="Arial"/>
              </w:rPr>
            </w:pPr>
          </w:p>
        </w:tc>
      </w:tr>
      <w:tr w:rsidR="006021A8" w:rsidRPr="00102428" w14:paraId="0CA541EB" w14:textId="77777777" w:rsidTr="00BC0EF8">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2584A586" w14:textId="77777777" w:rsidR="006021A8" w:rsidRPr="00102428" w:rsidRDefault="006021A8" w:rsidP="006021A8">
            <w:pPr>
              <w:spacing w:line="360" w:lineRule="auto"/>
              <w:jc w:val="both"/>
              <w:rPr>
                <w:rFonts w:ascii="Arial" w:hAnsi="Arial" w:cs="Arial"/>
              </w:rPr>
            </w:pPr>
            <w:r w:rsidRPr="00102428">
              <w:rPr>
                <w:rFonts w:ascii="Arial" w:hAnsi="Arial" w:cs="Arial"/>
              </w:rPr>
              <w:t>Review progress and next steps</w:t>
            </w: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6CCED51A"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55D234F7"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7C46BE92"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4109D4E2"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3138C708" w14:textId="77777777" w:rsidR="006021A8" w:rsidRPr="00102428" w:rsidRDefault="006021A8" w:rsidP="006021A8">
            <w:pPr>
              <w:spacing w:line="360" w:lineRule="auto"/>
              <w:jc w:val="both"/>
              <w:rPr>
                <w:rFonts w:ascii="Arial" w:hAnsi="Arial" w:cs="Arial"/>
              </w:rPr>
            </w:pPr>
          </w:p>
        </w:tc>
        <w:tc>
          <w:tcPr>
            <w:tcW w:w="0" w:type="auto"/>
            <w:tcBorders>
              <w:top w:val="single" w:sz="2" w:space="0" w:color="auto"/>
              <w:left w:val="single" w:sz="2" w:space="0" w:color="auto"/>
              <w:bottom w:val="single" w:sz="2" w:space="0" w:color="auto"/>
              <w:right w:val="single" w:sz="2" w:space="0" w:color="auto"/>
            </w:tcBorders>
            <w:tcMar>
              <w:top w:w="120" w:type="dxa"/>
              <w:left w:w="120" w:type="dxa"/>
              <w:bottom w:w="120" w:type="dxa"/>
              <w:right w:w="120" w:type="dxa"/>
            </w:tcMar>
            <w:hideMark/>
          </w:tcPr>
          <w:p w14:paraId="6A384B15" w14:textId="77777777" w:rsidR="006021A8" w:rsidRPr="00102428" w:rsidRDefault="006021A8" w:rsidP="006021A8">
            <w:pPr>
              <w:spacing w:line="360" w:lineRule="auto"/>
              <w:jc w:val="both"/>
              <w:rPr>
                <w:rFonts w:ascii="Arial" w:hAnsi="Arial" w:cs="Arial"/>
              </w:rPr>
            </w:pPr>
          </w:p>
        </w:tc>
      </w:tr>
    </w:tbl>
    <w:p w14:paraId="3ADE8D51" w14:textId="77777777" w:rsidR="006021A8" w:rsidRPr="00102428" w:rsidRDefault="006021A8" w:rsidP="006021A8">
      <w:pPr>
        <w:spacing w:line="360" w:lineRule="auto"/>
        <w:jc w:val="both"/>
        <w:rPr>
          <w:rFonts w:ascii="Arial" w:hAnsi="Arial" w:cs="Arial"/>
        </w:rPr>
      </w:pPr>
      <w:r w:rsidRPr="00102428">
        <w:rPr>
          <w:rFonts w:ascii="Arial" w:hAnsi="Arial" w:cs="Arial"/>
        </w:rPr>
        <w:t>M1–M6 represent months 1–6 from the start of the plan.</w:t>
      </w:r>
    </w:p>
    <w:p w14:paraId="62D39D45" w14:textId="77777777" w:rsidR="006021A8" w:rsidRPr="00102428" w:rsidRDefault="006021A8" w:rsidP="006021A8">
      <w:pPr>
        <w:spacing w:line="360" w:lineRule="auto"/>
        <w:jc w:val="both"/>
        <w:rPr>
          <w:rFonts w:ascii="Arial" w:hAnsi="Arial" w:cs="Arial"/>
        </w:rPr>
      </w:pPr>
      <w:r w:rsidRPr="00102428">
        <w:rPr>
          <w:rFonts w:ascii="Arial" w:hAnsi="Arial" w:cs="Arial"/>
        </w:rPr>
        <w:t>The Gantt chart provides a structured six-month plan for achieving future employment goals in health and social care. The first month focuses on self-assessment, identifying existing strengths and recognising areas requiring improvement. This will help establish realistic career objectives and clarify the qualifications and experience required for the preferred role.</w:t>
      </w:r>
    </w:p>
    <w:p w14:paraId="6B4549A3" w14:textId="77777777" w:rsidR="006021A8" w:rsidRPr="00102428" w:rsidRDefault="006021A8" w:rsidP="006021A8">
      <w:pPr>
        <w:spacing w:line="360" w:lineRule="auto"/>
        <w:jc w:val="both"/>
        <w:rPr>
          <w:rFonts w:ascii="Arial" w:hAnsi="Arial" w:cs="Arial"/>
        </w:rPr>
      </w:pPr>
      <w:r w:rsidRPr="00102428">
        <w:rPr>
          <w:rFonts w:ascii="Arial" w:hAnsi="Arial" w:cs="Arial"/>
        </w:rPr>
        <w:lastRenderedPageBreak/>
        <w:t>During months one and two, research into vacancies and employer requirements will guide decisions about relevant training. Updating the curriculum vitae and preparing supporting application documents will ensure that skills, qualifications and experience are presented professionally. Training should develop essential competencies, including communication, teamwork, leadership, safeguarding awareness and emotional intelligence.</w:t>
      </w:r>
    </w:p>
    <w:p w14:paraId="5C26EFCB" w14:textId="77777777" w:rsidR="006021A8" w:rsidRPr="00102428" w:rsidRDefault="006021A8" w:rsidP="006021A8">
      <w:pPr>
        <w:spacing w:line="360" w:lineRule="auto"/>
        <w:jc w:val="both"/>
        <w:rPr>
          <w:rFonts w:ascii="Arial" w:hAnsi="Arial" w:cs="Arial"/>
        </w:rPr>
      </w:pPr>
      <w:r w:rsidRPr="00102428">
        <w:rPr>
          <w:rFonts w:ascii="Arial" w:hAnsi="Arial" w:cs="Arial"/>
        </w:rPr>
        <w:t>From month three, attention will shift towards applying for suitable vacancies. Interview preparation will continue throughout the application period to improve confidence and the ability to communicate relevant examples effectively. Feedback from unsuccessful applications or interviews will identify areas for further development.</w:t>
      </w:r>
    </w:p>
    <w:p w14:paraId="5CCA2911" w14:textId="77777777" w:rsidR="006021A8" w:rsidRPr="00102428" w:rsidRDefault="006021A8" w:rsidP="006021A8">
      <w:pPr>
        <w:spacing w:line="360" w:lineRule="auto"/>
        <w:jc w:val="both"/>
        <w:rPr>
          <w:rFonts w:ascii="Arial" w:hAnsi="Arial" w:cs="Arial"/>
        </w:rPr>
      </w:pPr>
      <w:r w:rsidRPr="00102428">
        <w:rPr>
          <w:rFonts w:ascii="Arial" w:hAnsi="Arial" w:cs="Arial"/>
        </w:rPr>
        <w:t>Progress will be reviewed monthly against specific objectives, such as completing training, submitting applications and attending interviews. This will help identify delays and allow adjustments to the plan when necessary. The final month will focus on reviewing achievements, following up on outstanding applications and identifying further opportunities if employment has not yet been secured.</w:t>
      </w:r>
    </w:p>
    <w:p w14:paraId="529667B6" w14:textId="77777777" w:rsidR="006021A8" w:rsidRPr="00102428" w:rsidRDefault="006021A8" w:rsidP="006021A8">
      <w:pPr>
        <w:spacing w:line="360" w:lineRule="auto"/>
        <w:jc w:val="both"/>
        <w:rPr>
          <w:rFonts w:ascii="Arial" w:hAnsi="Arial" w:cs="Arial"/>
        </w:rPr>
      </w:pPr>
      <w:r w:rsidRPr="00102428">
        <w:rPr>
          <w:rFonts w:ascii="Arial" w:hAnsi="Arial" w:cs="Arial"/>
        </w:rPr>
        <w:t>Overall, the Gantt chart promotes accountability, effective time management and continuous professional development. Its flexible structure recognises that recruitment timelines vary and that achieving long-term career goals may require additional experience or training.</w:t>
      </w:r>
    </w:p>
    <w:p w14:paraId="0D0233C1" w14:textId="77777777" w:rsidR="005B2ECD" w:rsidRPr="005B2ECD" w:rsidRDefault="005B2ECD" w:rsidP="005B2ECD">
      <w:pPr>
        <w:spacing w:line="360" w:lineRule="auto"/>
        <w:jc w:val="both"/>
        <w:rPr>
          <w:rFonts w:ascii="Arial" w:hAnsi="Arial" w:cs="Arial"/>
        </w:rPr>
      </w:pPr>
      <w:r w:rsidRPr="005B2ECD">
        <w:rPr>
          <w:rFonts w:ascii="Arial" w:hAnsi="Arial" w:cs="Arial"/>
          <w:b/>
          <w:bCs/>
        </w:rPr>
        <w:t>Task 7 – Making Changes: Report on Implementing Digital Care Records in a Care Home</w:t>
      </w:r>
    </w:p>
    <w:p w14:paraId="28881FFF" w14:textId="77777777" w:rsidR="005B2ECD" w:rsidRPr="005B2ECD" w:rsidRDefault="005B2ECD" w:rsidP="005B2ECD">
      <w:pPr>
        <w:spacing w:line="360" w:lineRule="auto"/>
        <w:jc w:val="both"/>
        <w:rPr>
          <w:rFonts w:ascii="Arial" w:hAnsi="Arial" w:cs="Arial"/>
        </w:rPr>
      </w:pPr>
      <w:r w:rsidRPr="005B2ECD">
        <w:rPr>
          <w:rFonts w:ascii="Arial" w:hAnsi="Arial" w:cs="Arial"/>
          <w:b/>
          <w:bCs/>
        </w:rPr>
        <w:t>1. Introduction</w:t>
      </w:r>
    </w:p>
    <w:p w14:paraId="09404BE9" w14:textId="77777777" w:rsidR="005B2ECD" w:rsidRPr="005B2ECD" w:rsidRDefault="005B2ECD" w:rsidP="005B2ECD">
      <w:pPr>
        <w:spacing w:line="360" w:lineRule="auto"/>
        <w:jc w:val="both"/>
        <w:rPr>
          <w:rFonts w:ascii="Arial" w:hAnsi="Arial" w:cs="Arial"/>
        </w:rPr>
      </w:pPr>
      <w:r w:rsidRPr="005B2ECD">
        <w:rPr>
          <w:rFonts w:ascii="Arial" w:hAnsi="Arial" w:cs="Arial"/>
        </w:rPr>
        <w:t>As care home manager, I propose replacing paper records with digital care records to improve communication, documentation accuracy and safe, person-centred care. Digital records support information accessibility, continuity and coordination of care (Sauter et al., 2025).</w:t>
      </w:r>
    </w:p>
    <w:p w14:paraId="02ACEE0F" w14:textId="77777777" w:rsidR="005B2ECD" w:rsidRPr="005B2ECD" w:rsidRDefault="005B2ECD" w:rsidP="005B2ECD">
      <w:pPr>
        <w:spacing w:line="360" w:lineRule="auto"/>
        <w:jc w:val="both"/>
        <w:rPr>
          <w:rFonts w:ascii="Arial" w:hAnsi="Arial" w:cs="Arial"/>
        </w:rPr>
      </w:pPr>
      <w:r w:rsidRPr="005B2ECD">
        <w:rPr>
          <w:rFonts w:ascii="Arial" w:hAnsi="Arial" w:cs="Arial"/>
          <w:b/>
          <w:bCs/>
        </w:rPr>
        <w:t>2. Proposed Change and Implementation</w:t>
      </w:r>
    </w:p>
    <w:p w14:paraId="3F3562B5" w14:textId="77777777" w:rsidR="005B2ECD" w:rsidRPr="005B2ECD" w:rsidRDefault="005B2ECD" w:rsidP="005B2ECD">
      <w:pPr>
        <w:spacing w:line="360" w:lineRule="auto"/>
        <w:jc w:val="both"/>
        <w:rPr>
          <w:rFonts w:ascii="Arial" w:hAnsi="Arial" w:cs="Arial"/>
        </w:rPr>
      </w:pPr>
      <w:r w:rsidRPr="005B2ECD">
        <w:rPr>
          <w:rFonts w:ascii="Arial" w:hAnsi="Arial" w:cs="Arial"/>
        </w:rPr>
        <w:t>Implementation will be gradual. Existing processes will be assessed, and staff, residents and families consulted. The system will be selected based on cost, usability, data protection and compatibility.</w:t>
      </w:r>
    </w:p>
    <w:p w14:paraId="7E188881" w14:textId="77777777" w:rsidR="005B2ECD" w:rsidRPr="005B2ECD" w:rsidRDefault="005B2ECD" w:rsidP="005B2ECD">
      <w:pPr>
        <w:spacing w:line="360" w:lineRule="auto"/>
        <w:jc w:val="both"/>
        <w:rPr>
          <w:rFonts w:ascii="Arial" w:hAnsi="Arial" w:cs="Arial"/>
        </w:rPr>
      </w:pPr>
      <w:r w:rsidRPr="005B2ECD">
        <w:rPr>
          <w:rFonts w:ascii="Arial" w:hAnsi="Arial" w:cs="Arial"/>
        </w:rPr>
        <w:t>Lewin’s three-stage model will guide implementation: unfreezing, changing and refreezing. During unfreezing, staff will understand the reasons for change and benefits of digital documentation (Moyal-Smith et al., 2023).</w:t>
      </w:r>
    </w:p>
    <w:p w14:paraId="0E39AA0A" w14:textId="77777777" w:rsidR="005B2ECD" w:rsidRPr="005B2ECD" w:rsidRDefault="005B2ECD" w:rsidP="005B2ECD">
      <w:pPr>
        <w:spacing w:line="360" w:lineRule="auto"/>
        <w:jc w:val="both"/>
        <w:rPr>
          <w:rFonts w:ascii="Arial" w:hAnsi="Arial" w:cs="Arial"/>
        </w:rPr>
      </w:pPr>
      <w:r w:rsidRPr="005B2ECD">
        <w:rPr>
          <w:rFonts w:ascii="Arial" w:hAnsi="Arial" w:cs="Arial"/>
        </w:rPr>
        <w:t>During changing, staff will receive training and demonstrations, followed by a pilot programme. Digital champions will provide support, while paper records remain temporarily available.</w:t>
      </w:r>
    </w:p>
    <w:p w14:paraId="553CE7C5" w14:textId="77777777" w:rsidR="005B2ECD" w:rsidRPr="005B2ECD" w:rsidRDefault="005B2ECD" w:rsidP="005B2ECD">
      <w:pPr>
        <w:spacing w:line="360" w:lineRule="auto"/>
        <w:jc w:val="both"/>
        <w:rPr>
          <w:rFonts w:ascii="Arial" w:hAnsi="Arial" w:cs="Arial"/>
        </w:rPr>
      </w:pPr>
      <w:r w:rsidRPr="005B2ECD">
        <w:rPr>
          <w:rFonts w:ascii="Arial" w:hAnsi="Arial" w:cs="Arial"/>
        </w:rPr>
        <w:lastRenderedPageBreak/>
        <w:t>During refreezing, digital procedures will become routine. Audits, feedback and refresher training will maintain standards. Kotter’s framework highlights clear communication and short-term achievements, such as fewer missing entries, to encourage engagement (Miles et al., 2023).</w:t>
      </w:r>
    </w:p>
    <w:p w14:paraId="1C945BDE" w14:textId="77777777" w:rsidR="005B2ECD" w:rsidRPr="005B2ECD" w:rsidRDefault="005B2ECD" w:rsidP="005B2ECD">
      <w:pPr>
        <w:spacing w:line="360" w:lineRule="auto"/>
        <w:jc w:val="both"/>
        <w:rPr>
          <w:rFonts w:ascii="Arial" w:hAnsi="Arial" w:cs="Arial"/>
        </w:rPr>
      </w:pPr>
      <w:r w:rsidRPr="005B2ECD">
        <w:rPr>
          <w:rFonts w:ascii="Arial" w:hAnsi="Arial" w:cs="Arial"/>
          <w:b/>
          <w:bCs/>
        </w:rPr>
        <w:t>3. Skills Required</w:t>
      </w:r>
    </w:p>
    <w:p w14:paraId="02950B53" w14:textId="77777777" w:rsidR="005B2ECD" w:rsidRPr="005B2ECD" w:rsidRDefault="005B2ECD" w:rsidP="005B2ECD">
      <w:pPr>
        <w:spacing w:line="360" w:lineRule="auto"/>
        <w:jc w:val="both"/>
        <w:rPr>
          <w:rFonts w:ascii="Arial" w:hAnsi="Arial" w:cs="Arial"/>
        </w:rPr>
      </w:pPr>
      <w:r w:rsidRPr="005B2ECD">
        <w:rPr>
          <w:rFonts w:ascii="Arial" w:hAnsi="Arial" w:cs="Arial"/>
        </w:rPr>
        <w:t>Leadership, communication, teamwork, problem-solving and digital competence are essential. Leadership establishes objectives and motivates staff, while communication encourages understanding and feedback.</w:t>
      </w:r>
    </w:p>
    <w:p w14:paraId="2AE0210E" w14:textId="77777777" w:rsidR="005B2ECD" w:rsidRPr="005B2ECD" w:rsidRDefault="005B2ECD" w:rsidP="005B2ECD">
      <w:pPr>
        <w:spacing w:line="360" w:lineRule="auto"/>
        <w:jc w:val="both"/>
        <w:rPr>
          <w:rFonts w:ascii="Arial" w:hAnsi="Arial" w:cs="Arial"/>
        </w:rPr>
      </w:pPr>
      <w:r w:rsidRPr="005B2ECD">
        <w:rPr>
          <w:rFonts w:ascii="Arial" w:hAnsi="Arial" w:cs="Arial"/>
        </w:rPr>
        <w:t>Emotional intelligence helps managers address staff anxiety and uncertainty through empathy and active listening. Training and coaching will develop staff confidence and competence.</w:t>
      </w:r>
    </w:p>
    <w:p w14:paraId="7360EEE0" w14:textId="77777777" w:rsidR="005B2ECD" w:rsidRPr="005B2ECD" w:rsidRDefault="005B2ECD" w:rsidP="005B2ECD">
      <w:pPr>
        <w:spacing w:line="360" w:lineRule="auto"/>
        <w:jc w:val="both"/>
        <w:rPr>
          <w:rFonts w:ascii="Arial" w:hAnsi="Arial" w:cs="Arial"/>
        </w:rPr>
      </w:pPr>
      <w:r w:rsidRPr="005B2ECD">
        <w:rPr>
          <w:rFonts w:ascii="Arial" w:hAnsi="Arial" w:cs="Arial"/>
          <w:b/>
          <w:bCs/>
        </w:rPr>
        <w:t>4. Potential Barriers and Solutions</w:t>
      </w:r>
    </w:p>
    <w:p w14:paraId="68B90195" w14:textId="77777777" w:rsidR="005B2ECD" w:rsidRPr="005B2ECD" w:rsidRDefault="005B2ECD" w:rsidP="005B2ECD">
      <w:pPr>
        <w:spacing w:line="360" w:lineRule="auto"/>
        <w:jc w:val="both"/>
        <w:rPr>
          <w:rFonts w:ascii="Arial" w:hAnsi="Arial" w:cs="Arial"/>
        </w:rPr>
      </w:pPr>
      <w:r w:rsidRPr="005B2ECD">
        <w:rPr>
          <w:rFonts w:ascii="Arial" w:hAnsi="Arial" w:cs="Arial"/>
        </w:rPr>
        <w:t>Resistance to change can be addressed through consultation, reassurance and practice. Limited digital confidence requires training, accessible guidance and technical support.</w:t>
      </w:r>
    </w:p>
    <w:p w14:paraId="1C7E94DC" w14:textId="77777777" w:rsidR="005B2ECD" w:rsidRPr="005B2ECD" w:rsidRDefault="005B2ECD" w:rsidP="005B2ECD">
      <w:pPr>
        <w:spacing w:line="360" w:lineRule="auto"/>
        <w:jc w:val="both"/>
        <w:rPr>
          <w:rFonts w:ascii="Arial" w:hAnsi="Arial" w:cs="Arial"/>
        </w:rPr>
      </w:pPr>
      <w:r w:rsidRPr="005B2ECD">
        <w:rPr>
          <w:rFonts w:ascii="Arial" w:hAnsi="Arial" w:cs="Arial"/>
        </w:rPr>
        <w:t>Financial constraints can be managed through cost-benefit assessment and phased implementation.</w:t>
      </w:r>
    </w:p>
    <w:p w14:paraId="3F218CB2" w14:textId="77777777" w:rsidR="005B2ECD" w:rsidRPr="005B2ECD" w:rsidRDefault="005B2ECD" w:rsidP="005B2ECD">
      <w:pPr>
        <w:spacing w:line="360" w:lineRule="auto"/>
        <w:jc w:val="both"/>
        <w:rPr>
          <w:rFonts w:ascii="Arial" w:hAnsi="Arial" w:cs="Arial"/>
        </w:rPr>
      </w:pPr>
      <w:r w:rsidRPr="005B2ECD">
        <w:rPr>
          <w:rFonts w:ascii="Arial" w:hAnsi="Arial" w:cs="Arial"/>
        </w:rPr>
        <w:t>Data protection requires secure devices, appropriate access permissions, staff training and data-breach procedures. A contingency plan will support safe documentation during system outages.</w:t>
      </w:r>
    </w:p>
    <w:p w14:paraId="051F5B2A" w14:textId="77777777" w:rsidR="005B2ECD" w:rsidRPr="005B2ECD" w:rsidRDefault="005B2ECD" w:rsidP="005B2ECD">
      <w:pPr>
        <w:spacing w:line="360" w:lineRule="auto"/>
        <w:jc w:val="both"/>
        <w:rPr>
          <w:rFonts w:ascii="Arial" w:hAnsi="Arial" w:cs="Arial"/>
        </w:rPr>
      </w:pPr>
      <w:r w:rsidRPr="005B2ECD">
        <w:rPr>
          <w:rFonts w:ascii="Arial" w:hAnsi="Arial" w:cs="Arial"/>
          <w:b/>
          <w:bCs/>
        </w:rPr>
        <w:t>5. Evaluation and Conclusion</w:t>
      </w:r>
    </w:p>
    <w:p w14:paraId="1EF90D36" w14:textId="77777777" w:rsidR="005B2ECD" w:rsidRPr="005B2ECD" w:rsidRDefault="005B2ECD" w:rsidP="005B2ECD">
      <w:pPr>
        <w:spacing w:line="360" w:lineRule="auto"/>
        <w:jc w:val="both"/>
        <w:rPr>
          <w:rFonts w:ascii="Arial" w:hAnsi="Arial" w:cs="Arial"/>
        </w:rPr>
      </w:pPr>
      <w:r w:rsidRPr="005B2ECD">
        <w:rPr>
          <w:rFonts w:ascii="Arial" w:hAnsi="Arial" w:cs="Arial"/>
        </w:rPr>
        <w:t>Monthly audits will assess record completeness and errors. Staff feedback, training completion and residents’ experiences will help evaluate communication and continuity of care.</w:t>
      </w:r>
    </w:p>
    <w:p w14:paraId="537C97E0" w14:textId="77777777" w:rsidR="005B2ECD" w:rsidRPr="005B2ECD" w:rsidRDefault="005B2ECD" w:rsidP="005B2ECD">
      <w:pPr>
        <w:spacing w:line="360" w:lineRule="auto"/>
        <w:jc w:val="both"/>
        <w:rPr>
          <w:rFonts w:ascii="Arial" w:hAnsi="Arial" w:cs="Arial"/>
        </w:rPr>
      </w:pPr>
      <w:r w:rsidRPr="005B2ECD">
        <w:rPr>
          <w:rFonts w:ascii="Arial" w:hAnsi="Arial" w:cs="Arial"/>
        </w:rPr>
        <w:t>Digital care records can improve documentation and coordination. Careful planning, staff involvement, training and evaluation will support successful, sustainable implementation.</w:t>
      </w:r>
    </w:p>
    <w:p w14:paraId="1DD0BA15" w14:textId="4A8857A5" w:rsidR="00105C53" w:rsidRPr="00DA0764" w:rsidRDefault="005F203D" w:rsidP="005F203D">
      <w:pPr>
        <w:spacing w:line="360" w:lineRule="auto"/>
        <w:jc w:val="both"/>
        <w:rPr>
          <w:rFonts w:ascii="Arial" w:hAnsi="Arial" w:cs="Arial"/>
        </w:rPr>
      </w:pPr>
      <w:r w:rsidRPr="00102428">
        <w:rPr>
          <w:rFonts w:ascii="Arial" w:hAnsi="Arial" w:cs="Arial"/>
        </w:rPr>
        <w:t>.</w:t>
      </w:r>
      <w:r w:rsidR="00105C53" w:rsidRPr="00105C53">
        <w:rPr>
          <w:rFonts w:ascii="Arial" w:hAnsi="Arial" w:cs="Arial"/>
          <w:b/>
          <w:bCs/>
        </w:rPr>
        <w:t>References:</w:t>
      </w:r>
    </w:p>
    <w:p w14:paraId="49088A65" w14:textId="77777777" w:rsidR="0081522D" w:rsidRPr="0081522D" w:rsidRDefault="0081522D" w:rsidP="00105C53">
      <w:pPr>
        <w:spacing w:line="360" w:lineRule="auto"/>
        <w:jc w:val="both"/>
        <w:rPr>
          <w:rFonts w:ascii="Arial" w:hAnsi="Arial" w:cs="Arial"/>
        </w:rPr>
      </w:pPr>
      <w:r w:rsidRPr="0081522D">
        <w:rPr>
          <w:rFonts w:ascii="Arial" w:hAnsi="Arial" w:cs="Arial"/>
        </w:rPr>
        <w:t xml:space="preserve">Cullen, M.D., Calitz, A.P. and Botha, A. (2024) ‘The use of social media for personal branding’, </w:t>
      </w:r>
      <w:r w:rsidRPr="0081522D">
        <w:rPr>
          <w:rFonts w:ascii="Arial" w:hAnsi="Arial" w:cs="Arial"/>
          <w:i/>
          <w:iCs/>
        </w:rPr>
        <w:t>International Business Conference (IBC 2024)</w:t>
      </w:r>
      <w:r w:rsidRPr="0081522D">
        <w:rPr>
          <w:rFonts w:ascii="Arial" w:hAnsi="Arial" w:cs="Arial"/>
        </w:rPr>
        <w:t xml:space="preserve">, Stellenbosch, South Africa, 23–25 September. Available at: </w:t>
      </w:r>
      <w:hyperlink r:id="rId14" w:history="1">
        <w:r w:rsidRPr="0081522D">
          <w:rPr>
            <w:rStyle w:val="Hyperlink"/>
            <w:rFonts w:ascii="Arial" w:hAnsi="Arial" w:cs="Arial"/>
          </w:rPr>
          <w:t>https://www.researchgate.net/publication/385810388_The_Use_of_Social_Media_for_Personal_Branding</w:t>
        </w:r>
      </w:hyperlink>
      <w:r w:rsidRPr="0081522D">
        <w:rPr>
          <w:rFonts w:ascii="Arial" w:hAnsi="Arial" w:cs="Arial"/>
        </w:rPr>
        <w:t xml:space="preserve"> (Accessed: 13 October 2026).</w:t>
      </w:r>
    </w:p>
    <w:p w14:paraId="38D6094B" w14:textId="77777777" w:rsidR="0081522D" w:rsidRDefault="0081522D" w:rsidP="00DA7350">
      <w:pPr>
        <w:spacing w:line="360" w:lineRule="auto"/>
        <w:jc w:val="both"/>
        <w:rPr>
          <w:rFonts w:ascii="Arial" w:hAnsi="Arial" w:cs="Arial"/>
        </w:rPr>
      </w:pPr>
    </w:p>
    <w:p w14:paraId="67B231B6" w14:textId="12895030" w:rsidR="0081522D" w:rsidRPr="0081522D" w:rsidRDefault="0081522D" w:rsidP="00DA7350">
      <w:pPr>
        <w:spacing w:line="360" w:lineRule="auto"/>
        <w:jc w:val="both"/>
        <w:rPr>
          <w:rFonts w:ascii="Arial" w:hAnsi="Arial" w:cs="Arial"/>
        </w:rPr>
      </w:pPr>
      <w:r w:rsidRPr="0081522D">
        <w:rPr>
          <w:rFonts w:ascii="Arial" w:hAnsi="Arial" w:cs="Arial"/>
        </w:rPr>
        <w:lastRenderedPageBreak/>
        <w:t xml:space="preserve">Department of Health and Social Care (2026) </w:t>
      </w:r>
      <w:r w:rsidRPr="0081522D">
        <w:rPr>
          <w:rFonts w:ascii="Arial" w:hAnsi="Arial" w:cs="Arial"/>
          <w:i/>
          <w:iCs/>
        </w:rPr>
        <w:t>Independent review into mental health conditions, ADHD and autism: executive summary</w:t>
      </w:r>
      <w:r w:rsidRPr="0081522D">
        <w:rPr>
          <w:rFonts w:ascii="Arial" w:hAnsi="Arial" w:cs="Arial"/>
        </w:rPr>
        <w:t xml:space="preserve">. GOV.UK, 9 October. Available at: </w:t>
      </w:r>
      <w:hyperlink r:id="rId15" w:history="1">
        <w:r w:rsidRPr="0081522D">
          <w:rPr>
            <w:rStyle w:val="Hyperlink"/>
            <w:rFonts w:ascii="Arial" w:hAnsi="Arial" w:cs="Arial"/>
          </w:rPr>
          <w:t>https://www.gov.uk/government/publications/independent-review-into-mental-health-conditions-adhd-and-autism-final-report/independent-review-into-mental-health-conditions-adhd-and-autism-executive-summary</w:t>
        </w:r>
      </w:hyperlink>
      <w:r w:rsidRPr="0081522D">
        <w:rPr>
          <w:rFonts w:ascii="Arial" w:hAnsi="Arial" w:cs="Arial"/>
        </w:rPr>
        <w:t xml:space="preserve"> (Accessed: 14 October 2026).</w:t>
      </w:r>
    </w:p>
    <w:p w14:paraId="63091CDC" w14:textId="77777777" w:rsidR="0081522D" w:rsidRDefault="0081522D" w:rsidP="00876F4A">
      <w:pPr>
        <w:spacing w:line="360" w:lineRule="auto"/>
        <w:jc w:val="both"/>
        <w:rPr>
          <w:rFonts w:ascii="Arial" w:hAnsi="Arial" w:cs="Arial"/>
        </w:rPr>
      </w:pPr>
    </w:p>
    <w:p w14:paraId="3A29F7F9" w14:textId="062F6382" w:rsidR="0081522D" w:rsidRPr="0081522D" w:rsidRDefault="0081522D" w:rsidP="00876F4A">
      <w:pPr>
        <w:spacing w:line="360" w:lineRule="auto"/>
        <w:jc w:val="both"/>
        <w:rPr>
          <w:rFonts w:ascii="Arial" w:hAnsi="Arial" w:cs="Arial"/>
        </w:rPr>
      </w:pPr>
      <w:r w:rsidRPr="0081522D">
        <w:rPr>
          <w:rFonts w:ascii="Arial" w:hAnsi="Arial" w:cs="Arial"/>
        </w:rPr>
        <w:t xml:space="preserve">Fugate, M., Kinicki, A.J. and Ashforth, B.E. (2004) ‘Employability: A psycho-social construct, its dimensions, and applications’, </w:t>
      </w:r>
      <w:r w:rsidRPr="0081522D">
        <w:rPr>
          <w:rFonts w:ascii="Arial" w:hAnsi="Arial" w:cs="Arial"/>
          <w:i/>
          <w:iCs/>
        </w:rPr>
        <w:t xml:space="preserve">Journal of Vocational </w:t>
      </w:r>
      <w:proofErr w:type="spellStart"/>
      <w:r w:rsidRPr="0081522D">
        <w:rPr>
          <w:rFonts w:ascii="Arial" w:hAnsi="Arial" w:cs="Arial"/>
          <w:i/>
          <w:iCs/>
        </w:rPr>
        <w:t>Behavior</w:t>
      </w:r>
      <w:proofErr w:type="spellEnd"/>
      <w:r w:rsidRPr="0081522D">
        <w:rPr>
          <w:rFonts w:ascii="Arial" w:hAnsi="Arial" w:cs="Arial"/>
        </w:rPr>
        <w:t xml:space="preserve">, 65(1), pp. 14–38. Available at: </w:t>
      </w:r>
      <w:hyperlink r:id="rId16" w:history="1">
        <w:r w:rsidRPr="0081522D">
          <w:rPr>
            <w:rStyle w:val="Hyperlink"/>
            <w:rFonts w:ascii="Arial" w:hAnsi="Arial" w:cs="Arial"/>
          </w:rPr>
          <w:t>https://doi.org/10.1016/j.jvb.2003.10.005</w:t>
        </w:r>
      </w:hyperlink>
      <w:r w:rsidRPr="0081522D">
        <w:rPr>
          <w:rFonts w:ascii="Arial" w:hAnsi="Arial" w:cs="Arial"/>
        </w:rPr>
        <w:t xml:space="preserve"> (Accessed: 13 October 2026).</w:t>
      </w:r>
    </w:p>
    <w:p w14:paraId="771AD1A9" w14:textId="77777777" w:rsidR="0081522D" w:rsidRPr="0081522D" w:rsidRDefault="0081522D" w:rsidP="001652C9">
      <w:pPr>
        <w:spacing w:line="360" w:lineRule="auto"/>
        <w:jc w:val="both"/>
        <w:rPr>
          <w:rFonts w:ascii="Arial" w:hAnsi="Arial" w:cs="Arial"/>
        </w:rPr>
      </w:pPr>
      <w:r w:rsidRPr="0081522D">
        <w:rPr>
          <w:rFonts w:ascii="Arial" w:hAnsi="Arial" w:cs="Arial"/>
        </w:rPr>
        <w:t xml:space="preserve">Masten, A.S. (2001) ‘Ordinary magic: resilience processes in development’, </w:t>
      </w:r>
      <w:r w:rsidRPr="0081522D">
        <w:rPr>
          <w:rFonts w:ascii="Arial" w:hAnsi="Arial" w:cs="Arial"/>
          <w:i/>
          <w:iCs/>
        </w:rPr>
        <w:t>American Psychologist</w:t>
      </w:r>
      <w:r w:rsidRPr="0081522D">
        <w:rPr>
          <w:rFonts w:ascii="Arial" w:hAnsi="Arial" w:cs="Arial"/>
        </w:rPr>
        <w:t xml:space="preserve">, 56(3), pp. 227–238. Available at: </w:t>
      </w:r>
      <w:hyperlink r:id="rId17" w:history="1">
        <w:r w:rsidRPr="0081522D">
          <w:rPr>
            <w:rStyle w:val="Hyperlink"/>
            <w:rFonts w:ascii="Arial" w:hAnsi="Arial" w:cs="Arial"/>
          </w:rPr>
          <w:t>https://doi.org/10.1037/0003-066X.56.3.227</w:t>
        </w:r>
      </w:hyperlink>
      <w:r w:rsidRPr="0081522D">
        <w:rPr>
          <w:rFonts w:ascii="Arial" w:hAnsi="Arial" w:cs="Arial"/>
        </w:rPr>
        <w:t xml:space="preserve"> (Accessed: 14 October 2026).</w:t>
      </w:r>
    </w:p>
    <w:p w14:paraId="29B03C1B" w14:textId="77777777" w:rsidR="0081522D" w:rsidRDefault="0081522D" w:rsidP="007700E7">
      <w:pPr>
        <w:spacing w:line="360" w:lineRule="auto"/>
        <w:jc w:val="both"/>
        <w:rPr>
          <w:rFonts w:ascii="Arial" w:hAnsi="Arial" w:cs="Arial"/>
        </w:rPr>
      </w:pPr>
    </w:p>
    <w:p w14:paraId="5AEA482A" w14:textId="6FA50B52" w:rsidR="0081522D" w:rsidRPr="0081522D" w:rsidRDefault="0081522D" w:rsidP="007700E7">
      <w:pPr>
        <w:spacing w:line="360" w:lineRule="auto"/>
        <w:jc w:val="both"/>
        <w:rPr>
          <w:rFonts w:ascii="Arial" w:hAnsi="Arial" w:cs="Arial"/>
        </w:rPr>
      </w:pPr>
      <w:proofErr w:type="spellStart"/>
      <w:r w:rsidRPr="0081522D">
        <w:rPr>
          <w:rFonts w:ascii="Arial" w:hAnsi="Arial" w:cs="Arial"/>
        </w:rPr>
        <w:t>Meherali</w:t>
      </w:r>
      <w:proofErr w:type="spellEnd"/>
      <w:r w:rsidRPr="0081522D">
        <w:rPr>
          <w:rFonts w:ascii="Arial" w:hAnsi="Arial" w:cs="Arial"/>
        </w:rPr>
        <w:t xml:space="preserve">, S., Nisa, S., Aynalem, Y.A., Ishola, A.G. and Lassi, Z. (2025) ‘Safe spaces for youth mental health: a scoping review’, </w:t>
      </w:r>
      <w:r w:rsidRPr="0081522D">
        <w:rPr>
          <w:rFonts w:ascii="Arial" w:hAnsi="Arial" w:cs="Arial"/>
          <w:i/>
          <w:iCs/>
        </w:rPr>
        <w:t>PLOS ONE</w:t>
      </w:r>
      <w:r w:rsidRPr="0081522D">
        <w:rPr>
          <w:rFonts w:ascii="Arial" w:hAnsi="Arial" w:cs="Arial"/>
        </w:rPr>
        <w:t xml:space="preserve">, 20(4), p. e0321074. Available at: </w:t>
      </w:r>
      <w:hyperlink r:id="rId18" w:history="1">
        <w:r w:rsidRPr="0081522D">
          <w:rPr>
            <w:rStyle w:val="Hyperlink"/>
            <w:rFonts w:ascii="Arial" w:hAnsi="Arial" w:cs="Arial"/>
          </w:rPr>
          <w:t>https://doi.org/10.1371/journal.pone.0321074</w:t>
        </w:r>
      </w:hyperlink>
      <w:r w:rsidRPr="0081522D">
        <w:rPr>
          <w:rFonts w:ascii="Arial" w:hAnsi="Arial" w:cs="Arial"/>
        </w:rPr>
        <w:t xml:space="preserve"> (Accessed: 14 October 2026).</w:t>
      </w:r>
    </w:p>
    <w:p w14:paraId="0B571CFC" w14:textId="77777777" w:rsidR="0081522D" w:rsidRDefault="0081522D" w:rsidP="00D3104E">
      <w:pPr>
        <w:spacing w:line="360" w:lineRule="auto"/>
        <w:jc w:val="both"/>
        <w:rPr>
          <w:rFonts w:ascii="Arial" w:hAnsi="Arial" w:cs="Arial"/>
        </w:rPr>
      </w:pPr>
    </w:p>
    <w:p w14:paraId="68DF5231" w14:textId="68FEA043" w:rsidR="0081522D" w:rsidRPr="0081522D" w:rsidRDefault="0081522D" w:rsidP="00D3104E">
      <w:pPr>
        <w:spacing w:line="360" w:lineRule="auto"/>
        <w:jc w:val="both"/>
        <w:rPr>
          <w:rFonts w:ascii="Arial" w:hAnsi="Arial" w:cs="Arial"/>
        </w:rPr>
      </w:pPr>
      <w:r w:rsidRPr="0081522D">
        <w:rPr>
          <w:rFonts w:ascii="Arial" w:hAnsi="Arial" w:cs="Arial"/>
        </w:rPr>
        <w:t xml:space="preserve">Miles, M.C., Richardson, K.M., Wolfe, R., Hairston, K., Cleveland, M., Kelly, C., Lippert, J., Mastandrea, N. and Pruitt, Z. (2023) ‘Using Kotter's change management framework to redesign departmental GME recruitment’, </w:t>
      </w:r>
      <w:r w:rsidRPr="0081522D">
        <w:rPr>
          <w:rFonts w:ascii="Arial" w:hAnsi="Arial" w:cs="Arial"/>
          <w:i/>
          <w:iCs/>
        </w:rPr>
        <w:t>Journal of Graduate Medical Education</w:t>
      </w:r>
      <w:r w:rsidRPr="0081522D">
        <w:rPr>
          <w:rFonts w:ascii="Arial" w:hAnsi="Arial" w:cs="Arial"/>
        </w:rPr>
        <w:t xml:space="preserve">, 15(1), pp. 98–104. Available at: </w:t>
      </w:r>
      <w:hyperlink r:id="rId19" w:history="1">
        <w:r w:rsidRPr="0081522D">
          <w:rPr>
            <w:rStyle w:val="Hyperlink"/>
            <w:rFonts w:ascii="Arial" w:hAnsi="Arial" w:cs="Arial"/>
          </w:rPr>
          <w:t>https://doi.org/10.4300/JGME-D-22-00191.1</w:t>
        </w:r>
      </w:hyperlink>
      <w:r w:rsidRPr="0081522D">
        <w:rPr>
          <w:rFonts w:ascii="Arial" w:hAnsi="Arial" w:cs="Arial"/>
        </w:rPr>
        <w:t xml:space="preserve"> (Accessed: 14 October 2026).</w:t>
      </w:r>
    </w:p>
    <w:p w14:paraId="1499B4CE" w14:textId="77777777" w:rsidR="0081522D" w:rsidRDefault="0081522D" w:rsidP="00A45830">
      <w:pPr>
        <w:spacing w:line="360" w:lineRule="auto"/>
        <w:jc w:val="both"/>
        <w:rPr>
          <w:rFonts w:ascii="Arial" w:hAnsi="Arial" w:cs="Arial"/>
        </w:rPr>
      </w:pPr>
    </w:p>
    <w:p w14:paraId="5A6100F5" w14:textId="27FF9F94" w:rsidR="0081522D" w:rsidRPr="0081522D" w:rsidRDefault="0081522D" w:rsidP="00A45830">
      <w:pPr>
        <w:spacing w:line="360" w:lineRule="auto"/>
        <w:jc w:val="both"/>
        <w:rPr>
          <w:rFonts w:ascii="Arial" w:hAnsi="Arial" w:cs="Arial"/>
        </w:rPr>
      </w:pPr>
      <w:r w:rsidRPr="0081522D">
        <w:rPr>
          <w:rFonts w:ascii="Arial" w:hAnsi="Arial" w:cs="Arial"/>
        </w:rPr>
        <w:t xml:space="preserve">Moyal-Smith, R., Etheridge, J.C., Karlage, A., </w:t>
      </w:r>
      <w:proofErr w:type="spellStart"/>
      <w:r w:rsidRPr="0081522D">
        <w:rPr>
          <w:rFonts w:ascii="Arial" w:hAnsi="Arial" w:cs="Arial"/>
        </w:rPr>
        <w:t>Sonnay</w:t>
      </w:r>
      <w:proofErr w:type="spellEnd"/>
      <w:r w:rsidRPr="0081522D">
        <w:rPr>
          <w:rFonts w:ascii="Arial" w:hAnsi="Arial" w:cs="Arial"/>
        </w:rPr>
        <w:t xml:space="preserve">, Y., Yuan, C.T., Havens, J.M., Brindle, M.E. and Berry, W. (2023) ‘Defining re-implementation’, </w:t>
      </w:r>
      <w:r w:rsidRPr="0081522D">
        <w:rPr>
          <w:rFonts w:ascii="Arial" w:hAnsi="Arial" w:cs="Arial"/>
          <w:i/>
          <w:iCs/>
        </w:rPr>
        <w:t>Implementation Science Communications</w:t>
      </w:r>
      <w:r w:rsidRPr="0081522D">
        <w:rPr>
          <w:rFonts w:ascii="Arial" w:hAnsi="Arial" w:cs="Arial"/>
        </w:rPr>
        <w:t xml:space="preserve">, 4(1), p. 60. Available at: </w:t>
      </w:r>
      <w:hyperlink r:id="rId20" w:history="1">
        <w:r w:rsidRPr="0081522D">
          <w:rPr>
            <w:rStyle w:val="Hyperlink"/>
            <w:rFonts w:ascii="Arial" w:hAnsi="Arial" w:cs="Arial"/>
          </w:rPr>
          <w:t>https://doi.org/10.1186/s43058-023-00440-4</w:t>
        </w:r>
      </w:hyperlink>
      <w:r w:rsidRPr="0081522D">
        <w:rPr>
          <w:rFonts w:ascii="Arial" w:hAnsi="Arial" w:cs="Arial"/>
        </w:rPr>
        <w:t xml:space="preserve"> (Accessed: 14 October 2026).</w:t>
      </w:r>
    </w:p>
    <w:p w14:paraId="63C3B163" w14:textId="77777777" w:rsidR="0081522D" w:rsidRDefault="0081522D" w:rsidP="0081694D">
      <w:pPr>
        <w:spacing w:line="360" w:lineRule="auto"/>
        <w:jc w:val="both"/>
        <w:rPr>
          <w:rFonts w:ascii="Arial" w:hAnsi="Arial" w:cs="Arial"/>
        </w:rPr>
      </w:pPr>
    </w:p>
    <w:p w14:paraId="566EAB11" w14:textId="67B9F39D" w:rsidR="0081522D" w:rsidRPr="0081522D" w:rsidRDefault="0081522D" w:rsidP="0081694D">
      <w:pPr>
        <w:spacing w:line="360" w:lineRule="auto"/>
        <w:jc w:val="both"/>
        <w:rPr>
          <w:rFonts w:ascii="Arial" w:hAnsi="Arial" w:cs="Arial"/>
        </w:rPr>
      </w:pPr>
      <w:r w:rsidRPr="0081522D">
        <w:rPr>
          <w:rFonts w:ascii="Arial" w:hAnsi="Arial" w:cs="Arial"/>
        </w:rPr>
        <w:t xml:space="preserve">Neal, J.W. and Neal, Z.P. (2013) ‘Nested or networked? Future directions for ecological systems theory’, </w:t>
      </w:r>
      <w:r w:rsidRPr="0081522D">
        <w:rPr>
          <w:rFonts w:ascii="Arial" w:hAnsi="Arial" w:cs="Arial"/>
          <w:i/>
          <w:iCs/>
        </w:rPr>
        <w:t>Social Development</w:t>
      </w:r>
      <w:r w:rsidRPr="0081522D">
        <w:rPr>
          <w:rFonts w:ascii="Arial" w:hAnsi="Arial" w:cs="Arial"/>
        </w:rPr>
        <w:t xml:space="preserve">, 22(4), pp. 722–737. Available at: </w:t>
      </w:r>
      <w:hyperlink r:id="rId21" w:history="1">
        <w:r w:rsidRPr="0081522D">
          <w:rPr>
            <w:rStyle w:val="Hyperlink"/>
            <w:rFonts w:ascii="Arial" w:hAnsi="Arial" w:cs="Arial"/>
          </w:rPr>
          <w:t>https://doi.org/10.1111/sode.12018</w:t>
        </w:r>
      </w:hyperlink>
      <w:r w:rsidRPr="0081522D">
        <w:rPr>
          <w:rFonts w:ascii="Arial" w:hAnsi="Arial" w:cs="Arial"/>
        </w:rPr>
        <w:t xml:space="preserve"> (Accessed: 14 October 2026).</w:t>
      </w:r>
    </w:p>
    <w:p w14:paraId="727243DC" w14:textId="77777777" w:rsidR="0081522D" w:rsidRDefault="0081522D" w:rsidP="00DA7350">
      <w:pPr>
        <w:spacing w:line="360" w:lineRule="auto"/>
        <w:jc w:val="both"/>
        <w:rPr>
          <w:rFonts w:ascii="Arial" w:hAnsi="Arial" w:cs="Arial"/>
        </w:rPr>
      </w:pPr>
    </w:p>
    <w:p w14:paraId="6EA592E0" w14:textId="65791D9F" w:rsidR="0081522D" w:rsidRPr="0081522D" w:rsidRDefault="0081522D" w:rsidP="00DA7350">
      <w:pPr>
        <w:spacing w:line="360" w:lineRule="auto"/>
        <w:jc w:val="both"/>
        <w:rPr>
          <w:rFonts w:ascii="Arial" w:hAnsi="Arial" w:cs="Arial"/>
        </w:rPr>
      </w:pPr>
      <w:r w:rsidRPr="0081522D">
        <w:rPr>
          <w:rFonts w:ascii="Arial" w:hAnsi="Arial" w:cs="Arial"/>
        </w:rPr>
        <w:lastRenderedPageBreak/>
        <w:t xml:space="preserve">NHS (2023) </w:t>
      </w:r>
      <w:r w:rsidRPr="0081522D">
        <w:rPr>
          <w:rFonts w:ascii="Arial" w:hAnsi="Arial" w:cs="Arial"/>
          <w:i/>
          <w:iCs/>
        </w:rPr>
        <w:t>Waiting for mental health support – children and young people</w:t>
      </w:r>
      <w:r w:rsidRPr="0081522D">
        <w:rPr>
          <w:rFonts w:ascii="Arial" w:hAnsi="Arial" w:cs="Arial"/>
        </w:rPr>
        <w:t xml:space="preserve">. Available at: </w:t>
      </w:r>
      <w:hyperlink r:id="rId22" w:history="1">
        <w:r w:rsidRPr="0081522D">
          <w:rPr>
            <w:rStyle w:val="Hyperlink"/>
            <w:rFonts w:ascii="Arial" w:hAnsi="Arial" w:cs="Arial"/>
          </w:rPr>
          <w:t>https://www.nhs.uk/mental-health/children-and-young-adults/mental-health-support/how-to-get-support/waiting-for-support/</w:t>
        </w:r>
      </w:hyperlink>
      <w:r w:rsidRPr="0081522D">
        <w:rPr>
          <w:rFonts w:ascii="Arial" w:hAnsi="Arial" w:cs="Arial"/>
        </w:rPr>
        <w:t xml:space="preserve"> (Accessed: 14 October 2026).</w:t>
      </w:r>
    </w:p>
    <w:p w14:paraId="01665484" w14:textId="77777777" w:rsidR="0081522D" w:rsidRDefault="0081522D" w:rsidP="00057F77">
      <w:pPr>
        <w:spacing w:line="360" w:lineRule="auto"/>
        <w:jc w:val="both"/>
        <w:rPr>
          <w:rFonts w:ascii="Arial" w:hAnsi="Arial" w:cs="Arial"/>
        </w:rPr>
      </w:pPr>
    </w:p>
    <w:p w14:paraId="61008433" w14:textId="24A24CBA" w:rsidR="0081522D" w:rsidRPr="0081522D" w:rsidRDefault="0081522D" w:rsidP="00057F77">
      <w:pPr>
        <w:spacing w:line="360" w:lineRule="auto"/>
        <w:jc w:val="both"/>
        <w:rPr>
          <w:rFonts w:ascii="Arial" w:hAnsi="Arial" w:cs="Arial"/>
        </w:rPr>
      </w:pPr>
      <w:r w:rsidRPr="0081522D">
        <w:rPr>
          <w:rFonts w:ascii="Arial" w:hAnsi="Arial" w:cs="Arial"/>
        </w:rPr>
        <w:t xml:space="preserve">NHS England (2017) </w:t>
      </w:r>
      <w:r w:rsidRPr="0081522D">
        <w:rPr>
          <w:rFonts w:ascii="Arial" w:hAnsi="Arial" w:cs="Arial"/>
          <w:i/>
          <w:iCs/>
        </w:rPr>
        <w:t>Social prescribing</w:t>
      </w:r>
      <w:r w:rsidRPr="0081522D">
        <w:rPr>
          <w:rFonts w:ascii="Arial" w:hAnsi="Arial" w:cs="Arial"/>
        </w:rPr>
        <w:t xml:space="preserve">. Available at: </w:t>
      </w:r>
      <w:hyperlink r:id="rId23" w:history="1">
        <w:r w:rsidRPr="0081522D">
          <w:rPr>
            <w:rStyle w:val="Hyperlink"/>
            <w:rFonts w:ascii="Arial" w:hAnsi="Arial" w:cs="Arial"/>
          </w:rPr>
          <w:t>https://www.england.nhs.uk/personalisedcare/social-prescribing/</w:t>
        </w:r>
      </w:hyperlink>
      <w:r w:rsidRPr="0081522D">
        <w:rPr>
          <w:rFonts w:ascii="Arial" w:hAnsi="Arial" w:cs="Arial"/>
        </w:rPr>
        <w:t xml:space="preserve"> (Accessed: 14 October 2026).</w:t>
      </w:r>
    </w:p>
    <w:p w14:paraId="6BDC76DC" w14:textId="77777777" w:rsidR="0081522D" w:rsidRPr="0081522D" w:rsidRDefault="0081522D" w:rsidP="00A45830">
      <w:pPr>
        <w:spacing w:line="360" w:lineRule="auto"/>
        <w:jc w:val="both"/>
        <w:rPr>
          <w:rFonts w:ascii="Arial" w:hAnsi="Arial" w:cs="Arial"/>
        </w:rPr>
      </w:pPr>
      <w:r w:rsidRPr="0081522D">
        <w:rPr>
          <w:rFonts w:ascii="Arial" w:hAnsi="Arial" w:cs="Arial"/>
        </w:rPr>
        <w:t xml:space="preserve">Sauter, S., Nordmann, K., Schaller, M., Redlich, M.-C. and Fischer, F. (2025) ‘Digitally supported interprofessional interaction in healthcare: a scoping review’, </w:t>
      </w:r>
      <w:r w:rsidRPr="0081522D">
        <w:rPr>
          <w:rFonts w:ascii="Arial" w:hAnsi="Arial" w:cs="Arial"/>
          <w:i/>
          <w:iCs/>
        </w:rPr>
        <w:t>Frontiers in Digital Health</w:t>
      </w:r>
      <w:r w:rsidRPr="0081522D">
        <w:rPr>
          <w:rFonts w:ascii="Arial" w:hAnsi="Arial" w:cs="Arial"/>
        </w:rPr>
        <w:t xml:space="preserve">, 7, p. 1688989. Available at: </w:t>
      </w:r>
      <w:hyperlink r:id="rId24" w:history="1">
        <w:r w:rsidRPr="0081522D">
          <w:rPr>
            <w:rStyle w:val="Hyperlink"/>
            <w:rFonts w:ascii="Arial" w:hAnsi="Arial" w:cs="Arial"/>
          </w:rPr>
          <w:t>https://doi.org/10.3389/fdgth.2025.1688989</w:t>
        </w:r>
      </w:hyperlink>
      <w:r w:rsidRPr="0081522D">
        <w:rPr>
          <w:rFonts w:ascii="Arial" w:hAnsi="Arial" w:cs="Arial"/>
        </w:rPr>
        <w:t xml:space="preserve"> (Accessed: 14 October 2026).</w:t>
      </w:r>
    </w:p>
    <w:p w14:paraId="17462AA2" w14:textId="77777777" w:rsidR="0081522D" w:rsidRDefault="0081522D" w:rsidP="00FB6B8F">
      <w:pPr>
        <w:spacing w:line="360" w:lineRule="auto"/>
        <w:jc w:val="both"/>
        <w:rPr>
          <w:rFonts w:ascii="Arial" w:hAnsi="Arial" w:cs="Arial"/>
        </w:rPr>
      </w:pPr>
    </w:p>
    <w:p w14:paraId="03C8CA11" w14:textId="4DC4F05E" w:rsidR="0081522D" w:rsidRPr="0081522D" w:rsidRDefault="0081522D" w:rsidP="00FB6B8F">
      <w:pPr>
        <w:spacing w:line="360" w:lineRule="auto"/>
        <w:jc w:val="both"/>
        <w:rPr>
          <w:rFonts w:ascii="Arial" w:hAnsi="Arial" w:cs="Arial"/>
        </w:rPr>
      </w:pPr>
      <w:proofErr w:type="spellStart"/>
      <w:r w:rsidRPr="0081522D">
        <w:rPr>
          <w:rFonts w:ascii="Arial" w:hAnsi="Arial" w:cs="Arial"/>
        </w:rPr>
        <w:t>Stoewen</w:t>
      </w:r>
      <w:proofErr w:type="spellEnd"/>
      <w:r w:rsidRPr="0081522D">
        <w:rPr>
          <w:rFonts w:ascii="Arial" w:hAnsi="Arial" w:cs="Arial"/>
        </w:rPr>
        <w:t xml:space="preserve">, D.L. (2024) ‘The vital connection between emotional intelligence and well-being – Part 1: Understanding emotional intelligence and why it matters’, </w:t>
      </w:r>
      <w:r w:rsidRPr="0081522D">
        <w:rPr>
          <w:rFonts w:ascii="Arial" w:hAnsi="Arial" w:cs="Arial"/>
          <w:i/>
          <w:iCs/>
        </w:rPr>
        <w:t>The Canadian Veterinary Journal</w:t>
      </w:r>
      <w:r w:rsidRPr="0081522D">
        <w:rPr>
          <w:rFonts w:ascii="Arial" w:hAnsi="Arial" w:cs="Arial"/>
        </w:rPr>
        <w:t xml:space="preserve">, 65(2), pp. 182–184. Available at: </w:t>
      </w:r>
      <w:hyperlink r:id="rId25" w:history="1">
        <w:r w:rsidRPr="0081522D">
          <w:rPr>
            <w:rStyle w:val="Hyperlink"/>
            <w:rFonts w:ascii="Arial" w:hAnsi="Arial" w:cs="Arial"/>
          </w:rPr>
          <w:t>https://pmc.ncbi.nlm.nih.gov/articles/PMC10783582/</w:t>
        </w:r>
      </w:hyperlink>
      <w:r w:rsidRPr="0081522D">
        <w:rPr>
          <w:rFonts w:ascii="Arial" w:hAnsi="Arial" w:cs="Arial"/>
        </w:rPr>
        <w:t xml:space="preserve"> (Accessed: 14 October 2026).</w:t>
      </w:r>
    </w:p>
    <w:p w14:paraId="5D707B13" w14:textId="77777777" w:rsidR="005F203D" w:rsidRPr="006021A8" w:rsidRDefault="005F203D" w:rsidP="006021A8">
      <w:pPr>
        <w:spacing w:line="360" w:lineRule="auto"/>
        <w:jc w:val="both"/>
        <w:rPr>
          <w:rFonts w:ascii="Arial" w:hAnsi="Arial" w:cs="Arial"/>
        </w:rPr>
      </w:pPr>
    </w:p>
    <w:p w14:paraId="09206CB1" w14:textId="77777777" w:rsidR="006021A8" w:rsidRPr="00916FBA" w:rsidRDefault="006021A8" w:rsidP="00916FBA">
      <w:pPr>
        <w:spacing w:line="360" w:lineRule="auto"/>
        <w:jc w:val="both"/>
        <w:rPr>
          <w:rFonts w:ascii="Arial" w:hAnsi="Arial" w:cs="Arial"/>
        </w:rPr>
      </w:pPr>
    </w:p>
    <w:p w14:paraId="5A927C0D" w14:textId="77777777" w:rsidR="00916FBA" w:rsidRPr="00495DD7" w:rsidRDefault="00916FBA" w:rsidP="00495DD7">
      <w:pPr>
        <w:jc w:val="both"/>
        <w:rPr>
          <w:rFonts w:ascii="Arial" w:hAnsi="Arial" w:cs="Arial"/>
        </w:rPr>
      </w:pPr>
    </w:p>
    <w:p w14:paraId="49F66031" w14:textId="77777777" w:rsidR="009A06BE" w:rsidRPr="00A112B1" w:rsidRDefault="009A06BE" w:rsidP="00DD274A">
      <w:pPr>
        <w:spacing w:line="360" w:lineRule="auto"/>
        <w:jc w:val="both"/>
        <w:rPr>
          <w:rFonts w:ascii="Arial" w:hAnsi="Arial" w:cs="Arial"/>
        </w:rPr>
      </w:pPr>
    </w:p>
    <w:p w14:paraId="15EA282F" w14:textId="77777777" w:rsidR="00A112B1" w:rsidRPr="00030698" w:rsidRDefault="00A112B1" w:rsidP="00030698">
      <w:pPr>
        <w:spacing w:line="360" w:lineRule="auto"/>
        <w:jc w:val="both"/>
        <w:rPr>
          <w:rFonts w:ascii="Arial" w:hAnsi="Arial" w:cs="Arial"/>
        </w:rPr>
      </w:pPr>
    </w:p>
    <w:p w14:paraId="584411BF" w14:textId="663A483C" w:rsidR="008A3780" w:rsidRDefault="008A3780" w:rsidP="00E9312A"/>
    <w:sectPr w:rsidR="008A37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9CED80B" w14:textId="77777777" w:rsidR="00523400" w:rsidRDefault="00523400" w:rsidP="005F6177">
      <w:pPr>
        <w:spacing w:after="0" w:line="240" w:lineRule="auto"/>
      </w:pPr>
      <w:r>
        <w:separator/>
      </w:r>
    </w:p>
  </w:endnote>
  <w:endnote w:type="continuationSeparator" w:id="0">
    <w:p w14:paraId="455EB31B" w14:textId="77777777" w:rsidR="00523400" w:rsidRDefault="00523400" w:rsidP="005F6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27DCB4F" w14:textId="77777777" w:rsidR="00523400" w:rsidRDefault="00523400" w:rsidP="005F6177">
      <w:pPr>
        <w:spacing w:after="0" w:line="240" w:lineRule="auto"/>
      </w:pPr>
      <w:r>
        <w:separator/>
      </w:r>
    </w:p>
  </w:footnote>
  <w:footnote w:type="continuationSeparator" w:id="0">
    <w:p w14:paraId="04056805" w14:textId="77777777" w:rsidR="00523400" w:rsidRDefault="00523400" w:rsidP="005F61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632B5C"/>
    <w:multiLevelType w:val="multilevel"/>
    <w:tmpl w:val="4E86D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32263D"/>
    <w:multiLevelType w:val="multilevel"/>
    <w:tmpl w:val="6186E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307A44"/>
    <w:multiLevelType w:val="multilevel"/>
    <w:tmpl w:val="B9547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344183"/>
    <w:multiLevelType w:val="multilevel"/>
    <w:tmpl w:val="0934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6876345">
    <w:abstractNumId w:val="3"/>
  </w:num>
  <w:num w:numId="2" w16cid:durableId="493109238">
    <w:abstractNumId w:val="1"/>
  </w:num>
  <w:num w:numId="3" w16cid:durableId="544096879">
    <w:abstractNumId w:val="2"/>
  </w:num>
  <w:num w:numId="4" w16cid:durableId="26569422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B0F"/>
    <w:rsid w:val="0000552E"/>
    <w:rsid w:val="000134D4"/>
    <w:rsid w:val="00030698"/>
    <w:rsid w:val="00057F77"/>
    <w:rsid w:val="00090899"/>
    <w:rsid w:val="000C0D68"/>
    <w:rsid w:val="000D0C68"/>
    <w:rsid w:val="000E23FE"/>
    <w:rsid w:val="00102428"/>
    <w:rsid w:val="00105C53"/>
    <w:rsid w:val="00151564"/>
    <w:rsid w:val="001652C9"/>
    <w:rsid w:val="001845E2"/>
    <w:rsid w:val="001F55D1"/>
    <w:rsid w:val="0021532A"/>
    <w:rsid w:val="00253470"/>
    <w:rsid w:val="00263588"/>
    <w:rsid w:val="002C32F1"/>
    <w:rsid w:val="002D0871"/>
    <w:rsid w:val="002E7A05"/>
    <w:rsid w:val="00355E2C"/>
    <w:rsid w:val="00390DFF"/>
    <w:rsid w:val="003D3A8D"/>
    <w:rsid w:val="003E3B29"/>
    <w:rsid w:val="00424716"/>
    <w:rsid w:val="00495DD7"/>
    <w:rsid w:val="00523400"/>
    <w:rsid w:val="00575E97"/>
    <w:rsid w:val="005919A4"/>
    <w:rsid w:val="005B2ECD"/>
    <w:rsid w:val="005E0588"/>
    <w:rsid w:val="005F203D"/>
    <w:rsid w:val="005F6177"/>
    <w:rsid w:val="006021A8"/>
    <w:rsid w:val="006C3BC7"/>
    <w:rsid w:val="006D66F4"/>
    <w:rsid w:val="007700E7"/>
    <w:rsid w:val="00773CAC"/>
    <w:rsid w:val="0079759F"/>
    <w:rsid w:val="007C5857"/>
    <w:rsid w:val="0081522D"/>
    <w:rsid w:val="0081694D"/>
    <w:rsid w:val="008534CA"/>
    <w:rsid w:val="00865067"/>
    <w:rsid w:val="00876F4A"/>
    <w:rsid w:val="00886DDB"/>
    <w:rsid w:val="008A3780"/>
    <w:rsid w:val="00916FBA"/>
    <w:rsid w:val="00917C25"/>
    <w:rsid w:val="009A06BE"/>
    <w:rsid w:val="009F15CF"/>
    <w:rsid w:val="00A112B1"/>
    <w:rsid w:val="00A2240F"/>
    <w:rsid w:val="00A45830"/>
    <w:rsid w:val="00A568CC"/>
    <w:rsid w:val="00AA0F63"/>
    <w:rsid w:val="00AF2A31"/>
    <w:rsid w:val="00C259C9"/>
    <w:rsid w:val="00CA4558"/>
    <w:rsid w:val="00D0429E"/>
    <w:rsid w:val="00D3104E"/>
    <w:rsid w:val="00D67C85"/>
    <w:rsid w:val="00DA0764"/>
    <w:rsid w:val="00DA7350"/>
    <w:rsid w:val="00DD0CDA"/>
    <w:rsid w:val="00DD274A"/>
    <w:rsid w:val="00DF0A2D"/>
    <w:rsid w:val="00DF2A76"/>
    <w:rsid w:val="00E0582F"/>
    <w:rsid w:val="00E6100B"/>
    <w:rsid w:val="00E9312A"/>
    <w:rsid w:val="00EA585C"/>
    <w:rsid w:val="00EE5B0F"/>
    <w:rsid w:val="00EE6AC5"/>
    <w:rsid w:val="00EF3AA6"/>
    <w:rsid w:val="00F00C2D"/>
    <w:rsid w:val="00F32792"/>
    <w:rsid w:val="00FB6B8F"/>
    <w:rsid w:val="00FD4AB3"/>
    <w:rsid w:val="00FE1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C66FD"/>
  <w15:chartTrackingRefBased/>
  <w15:docId w15:val="{DB163B63-FE02-4B14-9D01-65E685DB1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B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B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5B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B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B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B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B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B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B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B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B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5B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B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B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B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B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B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B0F"/>
    <w:rPr>
      <w:rFonts w:eastAsiaTheme="majorEastAsia" w:cstheme="majorBidi"/>
      <w:color w:val="272727" w:themeColor="text1" w:themeTint="D8"/>
    </w:rPr>
  </w:style>
  <w:style w:type="paragraph" w:styleId="Title">
    <w:name w:val="Title"/>
    <w:basedOn w:val="Normal"/>
    <w:next w:val="Normal"/>
    <w:link w:val="TitleChar"/>
    <w:uiPriority w:val="10"/>
    <w:qFormat/>
    <w:rsid w:val="00EE5B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B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B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B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B0F"/>
    <w:pPr>
      <w:spacing w:before="160"/>
      <w:jc w:val="center"/>
    </w:pPr>
    <w:rPr>
      <w:i/>
      <w:iCs/>
      <w:color w:val="404040" w:themeColor="text1" w:themeTint="BF"/>
    </w:rPr>
  </w:style>
  <w:style w:type="character" w:customStyle="1" w:styleId="QuoteChar">
    <w:name w:val="Quote Char"/>
    <w:basedOn w:val="DefaultParagraphFont"/>
    <w:link w:val="Quote"/>
    <w:uiPriority w:val="29"/>
    <w:rsid w:val="00EE5B0F"/>
    <w:rPr>
      <w:i/>
      <w:iCs/>
      <w:color w:val="404040" w:themeColor="text1" w:themeTint="BF"/>
    </w:rPr>
  </w:style>
  <w:style w:type="paragraph" w:styleId="ListParagraph">
    <w:name w:val="List Paragraph"/>
    <w:basedOn w:val="Normal"/>
    <w:uiPriority w:val="34"/>
    <w:qFormat/>
    <w:rsid w:val="00EE5B0F"/>
    <w:pPr>
      <w:ind w:left="720"/>
      <w:contextualSpacing/>
    </w:pPr>
  </w:style>
  <w:style w:type="character" w:styleId="IntenseEmphasis">
    <w:name w:val="Intense Emphasis"/>
    <w:basedOn w:val="DefaultParagraphFont"/>
    <w:uiPriority w:val="21"/>
    <w:qFormat/>
    <w:rsid w:val="00EE5B0F"/>
    <w:rPr>
      <w:i/>
      <w:iCs/>
      <w:color w:val="0F4761" w:themeColor="accent1" w:themeShade="BF"/>
    </w:rPr>
  </w:style>
  <w:style w:type="paragraph" w:styleId="IntenseQuote">
    <w:name w:val="Intense Quote"/>
    <w:basedOn w:val="Normal"/>
    <w:next w:val="Normal"/>
    <w:link w:val="IntenseQuoteChar"/>
    <w:uiPriority w:val="30"/>
    <w:qFormat/>
    <w:rsid w:val="00EE5B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B0F"/>
    <w:rPr>
      <w:i/>
      <w:iCs/>
      <w:color w:val="0F4761" w:themeColor="accent1" w:themeShade="BF"/>
    </w:rPr>
  </w:style>
  <w:style w:type="character" w:styleId="IntenseReference">
    <w:name w:val="Intense Reference"/>
    <w:basedOn w:val="DefaultParagraphFont"/>
    <w:uiPriority w:val="32"/>
    <w:qFormat/>
    <w:rsid w:val="00EE5B0F"/>
    <w:rPr>
      <w:b/>
      <w:bCs/>
      <w:smallCaps/>
      <w:color w:val="0F4761" w:themeColor="accent1" w:themeShade="BF"/>
      <w:spacing w:val="5"/>
    </w:rPr>
  </w:style>
  <w:style w:type="paragraph" w:styleId="EndnoteText">
    <w:name w:val="endnote text"/>
    <w:basedOn w:val="Normal"/>
    <w:link w:val="EndnoteTextChar"/>
    <w:uiPriority w:val="99"/>
    <w:semiHidden/>
    <w:unhideWhenUsed/>
    <w:rsid w:val="005F61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F6177"/>
    <w:rPr>
      <w:sz w:val="20"/>
      <w:szCs w:val="20"/>
    </w:rPr>
  </w:style>
  <w:style w:type="character" w:styleId="EndnoteReference">
    <w:name w:val="endnote reference"/>
    <w:basedOn w:val="DefaultParagraphFont"/>
    <w:uiPriority w:val="99"/>
    <w:semiHidden/>
    <w:unhideWhenUsed/>
    <w:rsid w:val="005F6177"/>
    <w:rPr>
      <w:vertAlign w:val="superscript"/>
    </w:rPr>
  </w:style>
  <w:style w:type="character" w:styleId="Hyperlink">
    <w:name w:val="Hyperlink"/>
    <w:basedOn w:val="DefaultParagraphFont"/>
    <w:uiPriority w:val="99"/>
    <w:unhideWhenUsed/>
    <w:rsid w:val="00105C53"/>
    <w:rPr>
      <w:color w:val="467886" w:themeColor="hyperlink"/>
      <w:u w:val="single"/>
    </w:rPr>
  </w:style>
  <w:style w:type="character" w:styleId="UnresolvedMention">
    <w:name w:val="Unresolved Mention"/>
    <w:basedOn w:val="DefaultParagraphFont"/>
    <w:uiPriority w:val="99"/>
    <w:semiHidden/>
    <w:unhideWhenUsed/>
    <w:rsid w:val="00105C53"/>
    <w:rPr>
      <w:color w:val="605E5C"/>
      <w:shd w:val="clear" w:color="auto" w:fill="E1DFDD"/>
    </w:rPr>
  </w:style>
  <w:style w:type="character" w:styleId="FollowedHyperlink">
    <w:name w:val="FollowedHyperlink"/>
    <w:basedOn w:val="DefaultParagraphFont"/>
    <w:uiPriority w:val="99"/>
    <w:semiHidden/>
    <w:unhideWhenUsed/>
    <w:rsid w:val="00105C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doi.org/10.1371/journal.pone.032107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11/sode.12018"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doi.org/10.1037/0003-066X.56.3.227" TargetMode="External"/><Relationship Id="rId25" Type="http://schemas.openxmlformats.org/officeDocument/2006/relationships/hyperlink" Target="https://pmc.ncbi.nlm.nih.gov/articles/PMC10783582/" TargetMode="External"/><Relationship Id="rId2" Type="http://schemas.openxmlformats.org/officeDocument/2006/relationships/numbering" Target="numbering.xml"/><Relationship Id="rId16" Type="http://schemas.openxmlformats.org/officeDocument/2006/relationships/hyperlink" Target="https://doi.org/10.1016/j.jvb.2003.10.005" TargetMode="External"/><Relationship Id="rId20" Type="http://schemas.openxmlformats.org/officeDocument/2006/relationships/hyperlink" Target="https://doi.org/10.1186/s43058-023-0044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doi.org/10.3389/fdgth.2025.1688989" TargetMode="External"/><Relationship Id="rId5" Type="http://schemas.openxmlformats.org/officeDocument/2006/relationships/webSettings" Target="webSettings.xml"/><Relationship Id="rId15" Type="http://schemas.openxmlformats.org/officeDocument/2006/relationships/hyperlink" Target="https://www.gov.uk/government/publications/independent-review-into-mental-health-conditions-adhd-and-autism-final-report/independent-review-into-mental-health-conditions-adhd-and-autism-executive-summary" TargetMode="External"/><Relationship Id="rId23" Type="http://schemas.openxmlformats.org/officeDocument/2006/relationships/hyperlink" Target="https://www.england.nhs.uk/personalisedcare/social-prescribing/" TargetMode="External"/><Relationship Id="rId10" Type="http://schemas.openxmlformats.org/officeDocument/2006/relationships/diagramLayout" Target="diagrams/layout1.xml"/><Relationship Id="rId19" Type="http://schemas.openxmlformats.org/officeDocument/2006/relationships/hyperlink" Target="https://doi.org/10.4300/JGME-D-22-00191.1"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researchgate.net/publication/385810388_The_Use_of_Social_Media_for_Personal_Branding" TargetMode="External"/><Relationship Id="rId22" Type="http://schemas.openxmlformats.org/officeDocument/2006/relationships/hyperlink" Target="https://www.nhs.uk/mental-health/children-and-young-adults/mental-health-support/how-to-get-support/waiting-for-support/"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C0C20A-3799-4523-8142-1B6A0A1F1E39}"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7CBD3F90-6142-4A85-84F8-74DBEDD7F7F2}">
      <dgm:prSet phldrT="[Text]" custT="1"/>
      <dgm:spPr/>
      <dgm:t>
        <a:bodyPr/>
        <a:lstStyle/>
        <a:p>
          <a:pPr>
            <a:buNone/>
          </a:pPr>
          <a:r>
            <a:rPr lang="en-GB" sz="1100" b="1">
              <a:ln>
                <a:noFill/>
              </a:ln>
              <a:solidFill>
                <a:schemeClr val="bg1"/>
              </a:solidFill>
              <a:latin typeface="Arial" panose="020B0604020202020204" pitchFamily="34" charset="0"/>
              <a:cs typeface="Arial" panose="020B0604020202020204" pitchFamily="34" charset="0"/>
            </a:rPr>
            <a:t>ME</a:t>
          </a:r>
          <a:endParaRPr lang="en-GB" sz="1100">
            <a:ln>
              <a:noFill/>
            </a:ln>
            <a:solidFill>
              <a:schemeClr val="bg1"/>
            </a:solidFill>
            <a:latin typeface="Arial" panose="020B0604020202020204" pitchFamily="34" charset="0"/>
            <a:cs typeface="Arial" panose="020B0604020202020204" pitchFamily="34" charset="0"/>
          </a:endParaRPr>
        </a:p>
        <a:p>
          <a:pPr>
            <a:buNone/>
          </a:pPr>
          <a:r>
            <a:rPr lang="en-GB" sz="1100">
              <a:ln>
                <a:noFill/>
              </a:ln>
              <a:solidFill>
                <a:schemeClr val="bg1"/>
              </a:solidFill>
              <a:latin typeface="Arial" panose="020B0604020202020204" pitchFamily="34" charset="0"/>
              <a:cs typeface="Arial" panose="020B0604020202020204" pitchFamily="34" charset="0"/>
            </a:rPr>
            <a:t>Health &amp; Social</a:t>
          </a:r>
        </a:p>
        <a:p>
          <a:pPr>
            <a:buNone/>
          </a:pPr>
          <a:r>
            <a:rPr lang="en-GB" sz="1100">
              <a:ln>
                <a:noFill/>
              </a:ln>
              <a:solidFill>
                <a:schemeClr val="bg1"/>
              </a:solidFill>
              <a:latin typeface="Arial" panose="020B0604020202020204" pitchFamily="34" charset="0"/>
              <a:cs typeface="Arial" panose="020B0604020202020204" pitchFamily="34" charset="0"/>
            </a:rPr>
            <a:t>Care Student</a:t>
          </a:r>
        </a:p>
      </dgm:t>
    </dgm:pt>
    <dgm:pt modelId="{740729BD-5361-41AB-9A97-76950143235F}" type="parTrans" cxnId="{C322F4C6-17C7-4928-8C9D-C247402B3C1C}">
      <dgm:prSet/>
      <dgm:spPr/>
      <dgm:t>
        <a:bodyPr/>
        <a:lstStyle/>
        <a:p>
          <a:endParaRPr lang="en-GB">
            <a:ln>
              <a:noFill/>
            </a:ln>
            <a:solidFill>
              <a:schemeClr val="bg1"/>
            </a:solidFill>
          </a:endParaRPr>
        </a:p>
      </dgm:t>
    </dgm:pt>
    <dgm:pt modelId="{FCEF3E0B-7226-4A76-87AF-22200F521EEB}" type="sibTrans" cxnId="{C322F4C6-17C7-4928-8C9D-C247402B3C1C}">
      <dgm:prSet/>
      <dgm:spPr/>
      <dgm:t>
        <a:bodyPr/>
        <a:lstStyle/>
        <a:p>
          <a:endParaRPr lang="en-GB">
            <a:ln>
              <a:noFill/>
            </a:ln>
            <a:solidFill>
              <a:schemeClr val="bg1"/>
            </a:solidFill>
          </a:endParaRPr>
        </a:p>
      </dgm:t>
    </dgm:pt>
    <dgm:pt modelId="{18FE9322-9E0D-4DFC-B5C4-42B4B97F5907}">
      <dgm:prSet phldrT="[Text]" custT="1"/>
      <dgm:spPr/>
      <dgm:t>
        <a:bodyPr/>
        <a:lstStyle/>
        <a:p>
          <a:pPr>
            <a:buNone/>
          </a:pPr>
          <a:r>
            <a:rPr lang="en-GB" sz="700">
              <a:ln>
                <a:noFill/>
              </a:ln>
              <a:solidFill>
                <a:schemeClr val="bg1"/>
              </a:solidFill>
              <a:latin typeface="Arial" panose="020B0604020202020204" pitchFamily="34" charset="0"/>
              <a:cs typeface="Arial" panose="020B0604020202020204" pitchFamily="34" charset="0"/>
            </a:rPr>
            <a:t>CAREER &amp; EDUCATION</a:t>
          </a:r>
        </a:p>
        <a:p>
          <a:pPr>
            <a:buNone/>
          </a:pPr>
          <a:r>
            <a:rPr lang="en-GB" sz="800">
              <a:ln>
                <a:noFill/>
              </a:ln>
              <a:solidFill>
                <a:schemeClr val="bg1"/>
              </a:solidFill>
              <a:latin typeface="Arial" panose="020B0604020202020204" pitchFamily="34" charset="0"/>
              <a:cs typeface="Arial" panose="020B0604020202020204" pitchFamily="34" charset="0"/>
            </a:rPr>
            <a:t>• Tutors</a:t>
          </a:r>
        </a:p>
        <a:p>
          <a:pPr>
            <a:buNone/>
          </a:pPr>
          <a:r>
            <a:rPr lang="en-GB" sz="800">
              <a:ln>
                <a:noFill/>
              </a:ln>
              <a:solidFill>
                <a:schemeClr val="bg1"/>
              </a:solidFill>
              <a:latin typeface="Arial" panose="020B0604020202020204" pitchFamily="34" charset="0"/>
              <a:cs typeface="Arial" panose="020B0604020202020204" pitchFamily="34" charset="0"/>
            </a:rPr>
            <a:t>• Lecturers</a:t>
          </a:r>
        </a:p>
        <a:p>
          <a:pPr>
            <a:buNone/>
          </a:pPr>
          <a:r>
            <a:rPr lang="en-GB" sz="800">
              <a:ln>
                <a:noFill/>
              </a:ln>
              <a:solidFill>
                <a:schemeClr val="bg1"/>
              </a:solidFill>
              <a:latin typeface="Arial" panose="020B0604020202020204" pitchFamily="34" charset="0"/>
              <a:cs typeface="Arial" panose="020B0604020202020204" pitchFamily="34" charset="0"/>
            </a:rPr>
            <a:t>• Placement supervisor</a:t>
          </a:r>
        </a:p>
        <a:p>
          <a:pPr>
            <a:buNone/>
          </a:pPr>
          <a:r>
            <a:rPr lang="en-GB" sz="800">
              <a:ln>
                <a:noFill/>
              </a:ln>
              <a:solidFill>
                <a:schemeClr val="bg1"/>
              </a:solidFill>
              <a:latin typeface="Arial" panose="020B0604020202020204" pitchFamily="34" charset="0"/>
              <a:cs typeface="Arial" panose="020B0604020202020204" pitchFamily="34" charset="0"/>
            </a:rPr>
            <a:t>• Course peers</a:t>
          </a:r>
        </a:p>
      </dgm:t>
    </dgm:pt>
    <dgm:pt modelId="{03D7F085-F69B-4A1E-BDA9-3114FA35083B}" type="parTrans" cxnId="{4FA33024-C391-4EB6-BBC3-3CFB521B5664}">
      <dgm:prSet/>
      <dgm:spPr/>
      <dgm:t>
        <a:bodyPr/>
        <a:lstStyle/>
        <a:p>
          <a:endParaRPr lang="en-GB">
            <a:ln>
              <a:noFill/>
            </a:ln>
            <a:solidFill>
              <a:schemeClr val="bg1"/>
            </a:solidFill>
          </a:endParaRPr>
        </a:p>
      </dgm:t>
    </dgm:pt>
    <dgm:pt modelId="{281CEC16-915D-49B3-BB20-00F4D52C4077}" type="sibTrans" cxnId="{4FA33024-C391-4EB6-BBC3-3CFB521B5664}">
      <dgm:prSet/>
      <dgm:spPr/>
      <dgm:t>
        <a:bodyPr/>
        <a:lstStyle/>
        <a:p>
          <a:endParaRPr lang="en-GB">
            <a:ln>
              <a:noFill/>
            </a:ln>
            <a:solidFill>
              <a:schemeClr val="bg1"/>
            </a:solidFill>
          </a:endParaRPr>
        </a:p>
      </dgm:t>
    </dgm:pt>
    <dgm:pt modelId="{2FA3E44F-2F55-4641-9D70-B4BB8EFF891E}">
      <dgm:prSet/>
      <dgm:spPr/>
      <dgm:t>
        <a:bodyPr/>
        <a:lstStyle/>
        <a:p>
          <a:pPr>
            <a:buNone/>
          </a:pPr>
          <a:r>
            <a:rPr lang="en-GB" b="1">
              <a:ln>
                <a:noFill/>
              </a:ln>
              <a:solidFill>
                <a:schemeClr val="bg1"/>
              </a:solidFill>
              <a:latin typeface="Arial" panose="020B0604020202020204" pitchFamily="34" charset="0"/>
              <a:cs typeface="Arial" panose="020B0604020202020204" pitchFamily="34" charset="0"/>
            </a:rPr>
            <a:t>Social Network</a:t>
          </a:r>
          <a:endParaRPr lang="en-GB">
            <a:ln>
              <a:noFill/>
            </a:ln>
            <a:solidFill>
              <a:schemeClr val="bg1"/>
            </a:solidFill>
            <a:latin typeface="Arial" panose="020B0604020202020204" pitchFamily="34" charset="0"/>
            <a:cs typeface="Arial" panose="020B0604020202020204" pitchFamily="34" charset="0"/>
          </a:endParaRPr>
        </a:p>
      </dgm:t>
    </dgm:pt>
    <dgm:pt modelId="{14D1594F-BA12-4CB4-9F94-70A113CFBBBB}" type="parTrans" cxnId="{B0496280-76DA-49E6-912C-967B9C822A39}">
      <dgm:prSet/>
      <dgm:spPr/>
      <dgm:t>
        <a:bodyPr/>
        <a:lstStyle/>
        <a:p>
          <a:endParaRPr lang="en-GB">
            <a:ln>
              <a:noFill/>
            </a:ln>
            <a:solidFill>
              <a:schemeClr val="bg1"/>
            </a:solidFill>
          </a:endParaRPr>
        </a:p>
      </dgm:t>
    </dgm:pt>
    <dgm:pt modelId="{F576DD12-9DBF-4D27-A2B4-F040B539F96D}" type="sibTrans" cxnId="{B0496280-76DA-49E6-912C-967B9C822A39}">
      <dgm:prSet/>
      <dgm:spPr/>
      <dgm:t>
        <a:bodyPr/>
        <a:lstStyle/>
        <a:p>
          <a:endParaRPr lang="en-GB">
            <a:ln>
              <a:noFill/>
            </a:ln>
            <a:solidFill>
              <a:schemeClr val="bg1"/>
            </a:solidFill>
          </a:endParaRPr>
        </a:p>
      </dgm:t>
    </dgm:pt>
    <dgm:pt modelId="{1DEB803B-FA5E-4254-A2A4-DB05E6E394E5}">
      <dgm:prSet/>
      <dgm:spPr/>
      <dgm:t>
        <a:bodyPr/>
        <a:lstStyle/>
        <a:p>
          <a:pPr>
            <a:buSzPts val="1000"/>
            <a:buFont typeface="Symbol" panose="05050102010706020507" pitchFamily="18" charset="2"/>
            <a:buChar char=""/>
          </a:pPr>
          <a:r>
            <a:rPr lang="en-GB">
              <a:ln>
                <a:noFill/>
              </a:ln>
              <a:solidFill>
                <a:schemeClr val="bg1"/>
              </a:solidFill>
              <a:latin typeface="Arial" panose="020B0604020202020204" pitchFamily="34" charset="0"/>
              <a:cs typeface="Arial" panose="020B0604020202020204" pitchFamily="34" charset="0"/>
            </a:rPr>
            <a:t>Friends and Classmates</a:t>
          </a:r>
        </a:p>
      </dgm:t>
    </dgm:pt>
    <dgm:pt modelId="{6E8CCFA6-F381-4DCB-9B86-5C9E8A0A7A38}" type="parTrans" cxnId="{984D0752-2D23-451F-A581-0BC9FB44603B}">
      <dgm:prSet/>
      <dgm:spPr/>
      <dgm:t>
        <a:bodyPr/>
        <a:lstStyle/>
        <a:p>
          <a:endParaRPr lang="en-GB">
            <a:ln>
              <a:noFill/>
            </a:ln>
            <a:solidFill>
              <a:schemeClr val="bg1"/>
            </a:solidFill>
          </a:endParaRPr>
        </a:p>
      </dgm:t>
    </dgm:pt>
    <dgm:pt modelId="{4C59BB5F-3DB0-41AB-B206-0824FABCF67D}" type="sibTrans" cxnId="{984D0752-2D23-451F-A581-0BC9FB44603B}">
      <dgm:prSet/>
      <dgm:spPr/>
      <dgm:t>
        <a:bodyPr/>
        <a:lstStyle/>
        <a:p>
          <a:endParaRPr lang="en-GB">
            <a:ln>
              <a:noFill/>
            </a:ln>
            <a:solidFill>
              <a:schemeClr val="bg1"/>
            </a:solidFill>
          </a:endParaRPr>
        </a:p>
      </dgm:t>
    </dgm:pt>
    <dgm:pt modelId="{09CAE2FE-28DB-438E-8F7F-EEFBF2477388}">
      <dgm:prSet/>
      <dgm:spPr/>
      <dgm:t>
        <a:bodyPr/>
        <a:lstStyle/>
        <a:p>
          <a:pPr>
            <a:buSzPts val="1000"/>
            <a:buFont typeface="Symbol" panose="05050102010706020507" pitchFamily="18" charset="2"/>
            <a:buChar char=""/>
          </a:pPr>
          <a:r>
            <a:rPr lang="en-GB">
              <a:ln>
                <a:noFill/>
              </a:ln>
              <a:solidFill>
                <a:schemeClr val="bg1"/>
              </a:solidFill>
              <a:latin typeface="Arial" panose="020B0604020202020204" pitchFamily="34" charset="0"/>
              <a:cs typeface="Arial" panose="020B0604020202020204" pitchFamily="34" charset="0"/>
            </a:rPr>
            <a:t>Peer Study Group</a:t>
          </a:r>
        </a:p>
      </dgm:t>
    </dgm:pt>
    <dgm:pt modelId="{8B3E9880-1860-4455-A4E5-D2F5DB047E00}" type="parTrans" cxnId="{63CADFAC-6AD0-49D4-B209-B8569A0B16EB}">
      <dgm:prSet/>
      <dgm:spPr/>
      <dgm:t>
        <a:bodyPr/>
        <a:lstStyle/>
        <a:p>
          <a:endParaRPr lang="en-GB">
            <a:ln>
              <a:noFill/>
            </a:ln>
            <a:solidFill>
              <a:schemeClr val="bg1"/>
            </a:solidFill>
          </a:endParaRPr>
        </a:p>
      </dgm:t>
    </dgm:pt>
    <dgm:pt modelId="{1A4F9AE5-0B69-4EF0-9B3F-4F0E5827CA5E}" type="sibTrans" cxnId="{63CADFAC-6AD0-49D4-B209-B8569A0B16EB}">
      <dgm:prSet/>
      <dgm:spPr/>
      <dgm:t>
        <a:bodyPr/>
        <a:lstStyle/>
        <a:p>
          <a:endParaRPr lang="en-GB">
            <a:ln>
              <a:noFill/>
            </a:ln>
            <a:solidFill>
              <a:schemeClr val="bg1"/>
            </a:solidFill>
          </a:endParaRPr>
        </a:p>
      </dgm:t>
    </dgm:pt>
    <dgm:pt modelId="{C5AD1434-4D9B-4D2F-8FF4-EFF120843232}">
      <dgm:prSet/>
      <dgm:spPr/>
      <dgm:t>
        <a:bodyPr/>
        <a:lstStyle/>
        <a:p>
          <a:pPr>
            <a:buSzPts val="1000"/>
            <a:buFont typeface="Symbol" panose="05050102010706020507" pitchFamily="18" charset="2"/>
            <a:buChar char=""/>
          </a:pPr>
          <a:r>
            <a:rPr lang="en-GB">
              <a:ln>
                <a:noFill/>
              </a:ln>
              <a:solidFill>
                <a:schemeClr val="bg1"/>
              </a:solidFill>
              <a:latin typeface="Arial" panose="020B0604020202020204" pitchFamily="34" charset="0"/>
              <a:cs typeface="Arial" panose="020B0604020202020204" pitchFamily="34" charset="0"/>
            </a:rPr>
            <a:t>Hobbies and Shared Interests</a:t>
          </a:r>
        </a:p>
      </dgm:t>
    </dgm:pt>
    <dgm:pt modelId="{91E366D7-8FE4-4DDA-87AE-2153DC616790}" type="parTrans" cxnId="{223CA27E-18B1-46E1-B29F-C4D97C668AF7}">
      <dgm:prSet/>
      <dgm:spPr/>
      <dgm:t>
        <a:bodyPr/>
        <a:lstStyle/>
        <a:p>
          <a:endParaRPr lang="en-GB">
            <a:ln>
              <a:noFill/>
            </a:ln>
            <a:solidFill>
              <a:schemeClr val="bg1"/>
            </a:solidFill>
          </a:endParaRPr>
        </a:p>
      </dgm:t>
    </dgm:pt>
    <dgm:pt modelId="{C75BD99D-7413-4D85-9B9B-BD4291776F7F}" type="sibTrans" cxnId="{223CA27E-18B1-46E1-B29F-C4D97C668AF7}">
      <dgm:prSet/>
      <dgm:spPr/>
      <dgm:t>
        <a:bodyPr/>
        <a:lstStyle/>
        <a:p>
          <a:endParaRPr lang="en-GB">
            <a:ln>
              <a:noFill/>
            </a:ln>
            <a:solidFill>
              <a:schemeClr val="bg1"/>
            </a:solidFill>
          </a:endParaRPr>
        </a:p>
      </dgm:t>
    </dgm:pt>
    <dgm:pt modelId="{7AAD520C-13E1-4357-90B1-B786D267145F}">
      <dgm:prSet/>
      <dgm:spPr/>
      <dgm:t>
        <a:bodyPr/>
        <a:lstStyle/>
        <a:p>
          <a:pPr>
            <a:buNone/>
          </a:pPr>
          <a:r>
            <a:rPr lang="en-GB" b="1">
              <a:ln>
                <a:noFill/>
              </a:ln>
              <a:solidFill>
                <a:schemeClr val="bg1"/>
              </a:solidFill>
              <a:latin typeface="Arial" panose="020B0604020202020204" pitchFamily="34" charset="0"/>
              <a:cs typeface="Arial" panose="020B0604020202020204" pitchFamily="34" charset="0"/>
            </a:rPr>
            <a:t>Practical &amp; Emotional Support</a:t>
          </a:r>
          <a:endParaRPr lang="en-GB">
            <a:ln>
              <a:noFill/>
            </a:ln>
            <a:solidFill>
              <a:schemeClr val="bg1"/>
            </a:solidFill>
            <a:latin typeface="Arial" panose="020B0604020202020204" pitchFamily="34" charset="0"/>
            <a:cs typeface="Arial" panose="020B0604020202020204" pitchFamily="34" charset="0"/>
          </a:endParaRPr>
        </a:p>
      </dgm:t>
    </dgm:pt>
    <dgm:pt modelId="{06C9EA67-CBE6-4652-955D-5AFDD368E3D6}" type="parTrans" cxnId="{9D1BA62E-40FE-4187-B8DA-B2E3CA9A0F69}">
      <dgm:prSet/>
      <dgm:spPr/>
      <dgm:t>
        <a:bodyPr/>
        <a:lstStyle/>
        <a:p>
          <a:endParaRPr lang="en-GB">
            <a:ln>
              <a:noFill/>
            </a:ln>
            <a:solidFill>
              <a:schemeClr val="bg1"/>
            </a:solidFill>
          </a:endParaRPr>
        </a:p>
      </dgm:t>
    </dgm:pt>
    <dgm:pt modelId="{13552FBF-BC5C-4685-A488-237EAB887892}" type="sibTrans" cxnId="{9D1BA62E-40FE-4187-B8DA-B2E3CA9A0F69}">
      <dgm:prSet/>
      <dgm:spPr/>
      <dgm:t>
        <a:bodyPr/>
        <a:lstStyle/>
        <a:p>
          <a:endParaRPr lang="en-GB">
            <a:ln>
              <a:noFill/>
            </a:ln>
            <a:solidFill>
              <a:schemeClr val="bg1"/>
            </a:solidFill>
          </a:endParaRPr>
        </a:p>
      </dgm:t>
    </dgm:pt>
    <dgm:pt modelId="{0ABDCFA6-0B71-4B9D-810C-FE4331EB7387}">
      <dgm:prSet/>
      <dgm:spPr/>
      <dgm:t>
        <a:bodyPr/>
        <a:lstStyle/>
        <a:p>
          <a:pPr>
            <a:buSzPts val="1000"/>
            <a:buFont typeface="Symbol" panose="05050102010706020507" pitchFamily="18" charset="2"/>
            <a:buChar char=""/>
          </a:pPr>
          <a:r>
            <a:rPr lang="en-GB">
              <a:ln>
                <a:noFill/>
              </a:ln>
              <a:solidFill>
                <a:schemeClr val="bg1"/>
              </a:solidFill>
              <a:latin typeface="Arial" panose="020B0604020202020204" pitchFamily="34" charset="0"/>
              <a:cs typeface="Arial" panose="020B0604020202020204" pitchFamily="34" charset="0"/>
            </a:rPr>
            <a:t>Family / Trusted Friends</a:t>
          </a:r>
        </a:p>
      </dgm:t>
    </dgm:pt>
    <dgm:pt modelId="{2C9AEAC7-7FC8-4691-9F8E-F9D0A686D14A}" type="parTrans" cxnId="{EF47737A-64E5-4273-B18E-F1A7A4F6C597}">
      <dgm:prSet/>
      <dgm:spPr/>
      <dgm:t>
        <a:bodyPr/>
        <a:lstStyle/>
        <a:p>
          <a:endParaRPr lang="en-GB">
            <a:ln>
              <a:noFill/>
            </a:ln>
            <a:solidFill>
              <a:schemeClr val="bg1"/>
            </a:solidFill>
          </a:endParaRPr>
        </a:p>
      </dgm:t>
    </dgm:pt>
    <dgm:pt modelId="{BDA1A82A-5BEE-4C51-92D4-A96DEC3C7487}" type="sibTrans" cxnId="{EF47737A-64E5-4273-B18E-F1A7A4F6C597}">
      <dgm:prSet/>
      <dgm:spPr/>
      <dgm:t>
        <a:bodyPr/>
        <a:lstStyle/>
        <a:p>
          <a:endParaRPr lang="en-GB">
            <a:ln>
              <a:noFill/>
            </a:ln>
            <a:solidFill>
              <a:schemeClr val="bg1"/>
            </a:solidFill>
          </a:endParaRPr>
        </a:p>
      </dgm:t>
    </dgm:pt>
    <dgm:pt modelId="{3C985A51-1445-4268-A357-1BE5313B0448}">
      <dgm:prSet/>
      <dgm:spPr/>
      <dgm:t>
        <a:bodyPr/>
        <a:lstStyle/>
        <a:p>
          <a:pPr>
            <a:buSzPts val="1000"/>
            <a:buFont typeface="Symbol" panose="05050102010706020507" pitchFamily="18" charset="2"/>
            <a:buChar char=""/>
          </a:pPr>
          <a:r>
            <a:rPr lang="en-GB">
              <a:ln>
                <a:noFill/>
              </a:ln>
              <a:solidFill>
                <a:schemeClr val="bg1"/>
              </a:solidFill>
              <a:latin typeface="Arial" panose="020B0604020202020204" pitchFamily="34" charset="0"/>
              <a:cs typeface="Arial" panose="020B0604020202020204" pitchFamily="34" charset="0"/>
            </a:rPr>
            <a:t>Personal Tutor</a:t>
          </a:r>
        </a:p>
      </dgm:t>
    </dgm:pt>
    <dgm:pt modelId="{D04D5939-EC65-4B26-9089-9F391BFD0806}" type="parTrans" cxnId="{885D45CE-6D32-4C83-A71B-812F25DE3E86}">
      <dgm:prSet/>
      <dgm:spPr/>
      <dgm:t>
        <a:bodyPr/>
        <a:lstStyle/>
        <a:p>
          <a:endParaRPr lang="en-GB">
            <a:ln>
              <a:noFill/>
            </a:ln>
            <a:solidFill>
              <a:schemeClr val="bg1"/>
            </a:solidFill>
          </a:endParaRPr>
        </a:p>
      </dgm:t>
    </dgm:pt>
    <dgm:pt modelId="{3263FAB5-E301-4B89-A13E-91C7D71B82D8}" type="sibTrans" cxnId="{885D45CE-6D32-4C83-A71B-812F25DE3E86}">
      <dgm:prSet/>
      <dgm:spPr/>
      <dgm:t>
        <a:bodyPr/>
        <a:lstStyle/>
        <a:p>
          <a:endParaRPr lang="en-GB">
            <a:ln>
              <a:noFill/>
            </a:ln>
            <a:solidFill>
              <a:schemeClr val="bg1"/>
            </a:solidFill>
          </a:endParaRPr>
        </a:p>
      </dgm:t>
    </dgm:pt>
    <dgm:pt modelId="{B26D96CB-1704-4EBB-8D01-3DAF987AE47B}">
      <dgm:prSet/>
      <dgm:spPr/>
      <dgm:t>
        <a:bodyPr/>
        <a:lstStyle/>
        <a:p>
          <a:pPr>
            <a:buSzPts val="1000"/>
            <a:buFont typeface="Symbol" panose="05050102010706020507" pitchFamily="18" charset="2"/>
            <a:buChar char=""/>
          </a:pPr>
          <a:r>
            <a:rPr lang="en-GB">
              <a:ln>
                <a:noFill/>
              </a:ln>
              <a:solidFill>
                <a:schemeClr val="bg1"/>
              </a:solidFill>
              <a:latin typeface="Arial" panose="020B0604020202020204" pitchFamily="34" charset="0"/>
              <a:cs typeface="Arial" panose="020B0604020202020204" pitchFamily="34" charset="0"/>
            </a:rPr>
            <a:t>Student Support Services</a:t>
          </a:r>
        </a:p>
      </dgm:t>
    </dgm:pt>
    <dgm:pt modelId="{006CADDA-E722-496F-9562-657ABB8BF5D3}" type="parTrans" cxnId="{8617C58B-D016-4A39-89A1-B3E2B2BC456D}">
      <dgm:prSet/>
      <dgm:spPr/>
      <dgm:t>
        <a:bodyPr/>
        <a:lstStyle/>
        <a:p>
          <a:endParaRPr lang="en-GB">
            <a:ln>
              <a:noFill/>
            </a:ln>
            <a:solidFill>
              <a:schemeClr val="bg1"/>
            </a:solidFill>
          </a:endParaRPr>
        </a:p>
      </dgm:t>
    </dgm:pt>
    <dgm:pt modelId="{053FDF82-A271-4C12-8CA6-A2A5356E097B}" type="sibTrans" cxnId="{8617C58B-D016-4A39-89A1-B3E2B2BC456D}">
      <dgm:prSet/>
      <dgm:spPr/>
      <dgm:t>
        <a:bodyPr/>
        <a:lstStyle/>
        <a:p>
          <a:endParaRPr lang="en-GB">
            <a:ln>
              <a:noFill/>
            </a:ln>
            <a:solidFill>
              <a:schemeClr val="bg1"/>
            </a:solidFill>
          </a:endParaRPr>
        </a:p>
      </dgm:t>
    </dgm:pt>
    <dgm:pt modelId="{20C1CD32-8884-4765-856F-906961C2B4AD}">
      <dgm:prSet/>
      <dgm:spPr/>
      <dgm:t>
        <a:bodyPr/>
        <a:lstStyle/>
        <a:p>
          <a:pPr>
            <a:buSzPts val="1000"/>
            <a:buFont typeface="Symbol" panose="05050102010706020507" pitchFamily="18" charset="2"/>
            <a:buChar char=""/>
          </a:pPr>
          <a:r>
            <a:rPr lang="en-GB">
              <a:ln>
                <a:noFill/>
              </a:ln>
              <a:solidFill>
                <a:schemeClr val="bg1"/>
              </a:solidFill>
              <a:latin typeface="Arial" panose="020B0604020202020204" pitchFamily="34" charset="0"/>
              <a:cs typeface="Arial" panose="020B0604020202020204" pitchFamily="34" charset="0"/>
            </a:rPr>
            <a:t>Wellbeing Support</a:t>
          </a:r>
        </a:p>
      </dgm:t>
    </dgm:pt>
    <dgm:pt modelId="{CB99D6C2-7ABB-4389-8CC1-7DB2B676A1CD}" type="parTrans" cxnId="{F6624CD9-A6D8-46F6-B6A3-A72B3C34678B}">
      <dgm:prSet/>
      <dgm:spPr/>
      <dgm:t>
        <a:bodyPr/>
        <a:lstStyle/>
        <a:p>
          <a:endParaRPr lang="en-GB">
            <a:ln>
              <a:noFill/>
            </a:ln>
            <a:solidFill>
              <a:schemeClr val="bg1"/>
            </a:solidFill>
          </a:endParaRPr>
        </a:p>
      </dgm:t>
    </dgm:pt>
    <dgm:pt modelId="{D06006D2-A63D-40A2-88D0-C35C5DEEF689}" type="sibTrans" cxnId="{F6624CD9-A6D8-46F6-B6A3-A72B3C34678B}">
      <dgm:prSet/>
      <dgm:spPr/>
      <dgm:t>
        <a:bodyPr/>
        <a:lstStyle/>
        <a:p>
          <a:endParaRPr lang="en-GB">
            <a:ln>
              <a:noFill/>
            </a:ln>
            <a:solidFill>
              <a:schemeClr val="bg1"/>
            </a:solidFill>
          </a:endParaRPr>
        </a:p>
      </dgm:t>
    </dgm:pt>
    <dgm:pt modelId="{792783B1-D99A-483F-BE25-E6D013D2339F}">
      <dgm:prSet custT="1"/>
      <dgm:spPr/>
      <dgm:t>
        <a:bodyPr/>
        <a:lstStyle/>
        <a:p>
          <a:pPr algn="ctr">
            <a:buNone/>
          </a:pPr>
          <a:r>
            <a:rPr lang="en-GB" sz="800" b="1">
              <a:ln>
                <a:noFill/>
              </a:ln>
              <a:solidFill>
                <a:schemeClr val="bg1"/>
              </a:solidFill>
              <a:latin typeface="Arial" panose="020B0604020202020204" pitchFamily="34" charset="0"/>
              <a:cs typeface="Arial" panose="020B0604020202020204" pitchFamily="34" charset="0"/>
            </a:rPr>
            <a:t>Community Network</a:t>
          </a:r>
          <a:endParaRPr lang="en-GB" sz="800">
            <a:ln>
              <a:noFill/>
            </a:ln>
            <a:solidFill>
              <a:schemeClr val="bg1"/>
            </a:solidFill>
            <a:latin typeface="Arial" panose="020B0604020202020204" pitchFamily="34" charset="0"/>
            <a:cs typeface="Arial" panose="020B0604020202020204" pitchFamily="34" charset="0"/>
          </a:endParaRPr>
        </a:p>
      </dgm:t>
    </dgm:pt>
    <dgm:pt modelId="{72503936-968B-4694-BD02-65BFF628451C}" type="parTrans" cxnId="{C152A6E2-4AA3-40FE-A5DD-C8982FCD7EE9}">
      <dgm:prSet/>
      <dgm:spPr/>
      <dgm:t>
        <a:bodyPr/>
        <a:lstStyle/>
        <a:p>
          <a:endParaRPr lang="en-GB">
            <a:ln>
              <a:noFill/>
            </a:ln>
            <a:solidFill>
              <a:schemeClr val="bg1"/>
            </a:solidFill>
          </a:endParaRPr>
        </a:p>
      </dgm:t>
    </dgm:pt>
    <dgm:pt modelId="{EBAC9BC0-8A6F-454F-B46F-5DDE5DCE8498}" type="sibTrans" cxnId="{C152A6E2-4AA3-40FE-A5DD-C8982FCD7EE9}">
      <dgm:prSet/>
      <dgm:spPr/>
      <dgm:t>
        <a:bodyPr/>
        <a:lstStyle/>
        <a:p>
          <a:endParaRPr lang="en-GB">
            <a:ln>
              <a:noFill/>
            </a:ln>
            <a:solidFill>
              <a:schemeClr val="bg1"/>
            </a:solidFill>
          </a:endParaRPr>
        </a:p>
      </dgm:t>
    </dgm:pt>
    <dgm:pt modelId="{90BB13D1-0978-4F22-B865-5655739CAD1E}">
      <dgm:prSet custT="1"/>
      <dgm:spPr/>
      <dgm:t>
        <a:bodyPr/>
        <a:lstStyle/>
        <a:p>
          <a:pPr algn="l">
            <a:buSzPts val="1000"/>
            <a:buFont typeface="Symbol" panose="05050102010706020507" pitchFamily="18" charset="2"/>
            <a:buChar char=""/>
          </a:pPr>
          <a:r>
            <a:rPr lang="en-GB" sz="800">
              <a:ln>
                <a:noFill/>
              </a:ln>
              <a:solidFill>
                <a:schemeClr val="bg1"/>
              </a:solidFill>
              <a:latin typeface="Arial" panose="020B0604020202020204" pitchFamily="34" charset="0"/>
              <a:cs typeface="Arial" panose="020B0604020202020204" pitchFamily="34" charset="0"/>
            </a:rPr>
            <a:t>Community Groups</a:t>
          </a:r>
        </a:p>
      </dgm:t>
    </dgm:pt>
    <dgm:pt modelId="{0E047BFF-ABE9-4485-863D-DE60D16A1DCF}" type="parTrans" cxnId="{65601A27-A58A-4295-98D5-7ACBDD685B84}">
      <dgm:prSet/>
      <dgm:spPr/>
      <dgm:t>
        <a:bodyPr/>
        <a:lstStyle/>
        <a:p>
          <a:endParaRPr lang="en-GB">
            <a:ln>
              <a:noFill/>
            </a:ln>
            <a:solidFill>
              <a:schemeClr val="bg1"/>
            </a:solidFill>
          </a:endParaRPr>
        </a:p>
      </dgm:t>
    </dgm:pt>
    <dgm:pt modelId="{82F892F3-7461-44B7-8DF8-B1A69C8B184C}" type="sibTrans" cxnId="{65601A27-A58A-4295-98D5-7ACBDD685B84}">
      <dgm:prSet/>
      <dgm:spPr/>
      <dgm:t>
        <a:bodyPr/>
        <a:lstStyle/>
        <a:p>
          <a:endParaRPr lang="en-GB">
            <a:ln>
              <a:noFill/>
            </a:ln>
            <a:solidFill>
              <a:schemeClr val="bg1"/>
            </a:solidFill>
          </a:endParaRPr>
        </a:p>
      </dgm:t>
    </dgm:pt>
    <dgm:pt modelId="{CE33710B-DA32-496E-B003-D23C389743F2}">
      <dgm:prSet custT="1"/>
      <dgm:spPr/>
      <dgm:t>
        <a:bodyPr/>
        <a:lstStyle/>
        <a:p>
          <a:pPr algn="l">
            <a:buSzPts val="1000"/>
            <a:buFont typeface="Symbol" panose="05050102010706020507" pitchFamily="18" charset="2"/>
            <a:buChar char=""/>
          </a:pPr>
          <a:r>
            <a:rPr lang="en-GB" sz="800">
              <a:ln>
                <a:noFill/>
              </a:ln>
              <a:solidFill>
                <a:schemeClr val="bg1"/>
              </a:solidFill>
              <a:latin typeface="Arial" panose="020B0604020202020204" pitchFamily="34" charset="0"/>
              <a:cs typeface="Arial" panose="020B0604020202020204" pitchFamily="34" charset="0"/>
            </a:rPr>
            <a:t>Volunteering Opportunities</a:t>
          </a:r>
        </a:p>
      </dgm:t>
    </dgm:pt>
    <dgm:pt modelId="{B361E61A-D00C-44A2-87C0-5FF36BEE956B}" type="parTrans" cxnId="{2300D980-55BD-4786-B186-24864E2FE5B1}">
      <dgm:prSet/>
      <dgm:spPr/>
      <dgm:t>
        <a:bodyPr/>
        <a:lstStyle/>
        <a:p>
          <a:endParaRPr lang="en-GB">
            <a:ln>
              <a:noFill/>
            </a:ln>
            <a:solidFill>
              <a:schemeClr val="bg1"/>
            </a:solidFill>
          </a:endParaRPr>
        </a:p>
      </dgm:t>
    </dgm:pt>
    <dgm:pt modelId="{C0C8F275-33E4-4D6B-A22A-31B99493C71A}" type="sibTrans" cxnId="{2300D980-55BD-4786-B186-24864E2FE5B1}">
      <dgm:prSet/>
      <dgm:spPr/>
      <dgm:t>
        <a:bodyPr/>
        <a:lstStyle/>
        <a:p>
          <a:endParaRPr lang="en-GB">
            <a:ln>
              <a:noFill/>
            </a:ln>
            <a:solidFill>
              <a:schemeClr val="bg1"/>
            </a:solidFill>
          </a:endParaRPr>
        </a:p>
      </dgm:t>
    </dgm:pt>
    <dgm:pt modelId="{907E7B98-2135-43D4-A46D-E8B350DC141F}">
      <dgm:prSet custT="1"/>
      <dgm:spPr/>
      <dgm:t>
        <a:bodyPr/>
        <a:lstStyle/>
        <a:p>
          <a:pPr algn="l">
            <a:buSzPts val="1000"/>
            <a:buFont typeface="Symbol" panose="05050102010706020507" pitchFamily="18" charset="2"/>
            <a:buChar char=""/>
          </a:pPr>
          <a:r>
            <a:rPr lang="en-GB" sz="800">
              <a:ln>
                <a:noFill/>
              </a:ln>
              <a:solidFill>
                <a:schemeClr val="bg1"/>
              </a:solidFill>
              <a:latin typeface="Arial" panose="020B0604020202020204" pitchFamily="34" charset="0"/>
              <a:cs typeface="Arial" panose="020B0604020202020204" pitchFamily="34" charset="0"/>
            </a:rPr>
            <a:t>Library / Local Activities</a:t>
          </a:r>
        </a:p>
      </dgm:t>
    </dgm:pt>
    <dgm:pt modelId="{C7FEB038-C42C-4999-AAEE-745EDB6E8F73}" type="parTrans" cxnId="{8990C85F-D505-4052-BDAB-D4B4559FBF2C}">
      <dgm:prSet/>
      <dgm:spPr/>
      <dgm:t>
        <a:bodyPr/>
        <a:lstStyle/>
        <a:p>
          <a:endParaRPr lang="en-GB">
            <a:ln>
              <a:noFill/>
            </a:ln>
            <a:solidFill>
              <a:schemeClr val="bg1"/>
            </a:solidFill>
          </a:endParaRPr>
        </a:p>
      </dgm:t>
    </dgm:pt>
    <dgm:pt modelId="{A7CCFE5D-175B-4AB7-BDAE-A3BA19507B8D}" type="sibTrans" cxnId="{8990C85F-D505-4052-BDAB-D4B4559FBF2C}">
      <dgm:prSet/>
      <dgm:spPr/>
      <dgm:t>
        <a:bodyPr/>
        <a:lstStyle/>
        <a:p>
          <a:endParaRPr lang="en-GB">
            <a:ln>
              <a:noFill/>
            </a:ln>
            <a:solidFill>
              <a:schemeClr val="bg1"/>
            </a:solidFill>
          </a:endParaRPr>
        </a:p>
      </dgm:t>
    </dgm:pt>
    <dgm:pt modelId="{D19AF50D-1544-468B-B4B3-B1DE55F0F931}">
      <dgm:prSet custT="1"/>
      <dgm:spPr/>
      <dgm:t>
        <a:bodyPr/>
        <a:lstStyle/>
        <a:p>
          <a:pPr algn="l">
            <a:buSzPts val="1000"/>
            <a:buFont typeface="Symbol" panose="05050102010706020507" pitchFamily="18" charset="2"/>
            <a:buChar char=""/>
          </a:pPr>
          <a:r>
            <a:rPr lang="en-GB" sz="800">
              <a:ln>
                <a:noFill/>
              </a:ln>
              <a:solidFill>
                <a:schemeClr val="bg1"/>
              </a:solidFill>
              <a:latin typeface="Arial" panose="020B0604020202020204" pitchFamily="34" charset="0"/>
              <a:cs typeface="Arial" panose="020B0604020202020204" pitchFamily="34" charset="0"/>
            </a:rPr>
            <a:t>Health and Care Services</a:t>
          </a:r>
        </a:p>
      </dgm:t>
    </dgm:pt>
    <dgm:pt modelId="{A97EA5AF-B01C-4043-B658-2525A33166D7}" type="parTrans" cxnId="{40F99885-1C88-44FE-AE73-9AB69D4696DF}">
      <dgm:prSet/>
      <dgm:spPr/>
      <dgm:t>
        <a:bodyPr/>
        <a:lstStyle/>
        <a:p>
          <a:endParaRPr lang="en-GB">
            <a:ln>
              <a:noFill/>
            </a:ln>
            <a:solidFill>
              <a:schemeClr val="bg1"/>
            </a:solidFill>
          </a:endParaRPr>
        </a:p>
      </dgm:t>
    </dgm:pt>
    <dgm:pt modelId="{AC810420-0B99-4BDF-82A8-8256A9AD2EBD}" type="sibTrans" cxnId="{40F99885-1C88-44FE-AE73-9AB69D4696DF}">
      <dgm:prSet/>
      <dgm:spPr/>
      <dgm:t>
        <a:bodyPr/>
        <a:lstStyle/>
        <a:p>
          <a:endParaRPr lang="en-GB">
            <a:ln>
              <a:noFill/>
            </a:ln>
            <a:solidFill>
              <a:schemeClr val="bg1"/>
            </a:solidFill>
          </a:endParaRPr>
        </a:p>
      </dgm:t>
    </dgm:pt>
    <dgm:pt modelId="{0CD5E9E8-C035-46A2-8203-FF0CA36F0B93}" type="pres">
      <dgm:prSet presAssocID="{84C0C20A-3799-4523-8142-1B6A0A1F1E39}" presName="cycle" presStyleCnt="0">
        <dgm:presLayoutVars>
          <dgm:chMax val="1"/>
          <dgm:dir/>
          <dgm:animLvl val="ctr"/>
          <dgm:resizeHandles val="exact"/>
        </dgm:presLayoutVars>
      </dgm:prSet>
      <dgm:spPr/>
    </dgm:pt>
    <dgm:pt modelId="{237C7007-E735-4A1E-A2A6-D92EBCA159D3}" type="pres">
      <dgm:prSet presAssocID="{7CBD3F90-6142-4A85-84F8-74DBEDD7F7F2}" presName="centerShape" presStyleLbl="node0" presStyleIdx="0" presStyleCnt="1"/>
      <dgm:spPr/>
    </dgm:pt>
    <dgm:pt modelId="{F79F05E6-0ECF-42CB-87AB-41FEA2B80B25}" type="pres">
      <dgm:prSet presAssocID="{03D7F085-F69B-4A1E-BDA9-3114FA35083B}" presName="Name9" presStyleLbl="parChTrans1D2" presStyleIdx="0" presStyleCnt="4"/>
      <dgm:spPr/>
    </dgm:pt>
    <dgm:pt modelId="{B32E68C5-4049-4C94-890D-E4F3CA601EE1}" type="pres">
      <dgm:prSet presAssocID="{03D7F085-F69B-4A1E-BDA9-3114FA35083B}" presName="connTx" presStyleLbl="parChTrans1D2" presStyleIdx="0" presStyleCnt="4"/>
      <dgm:spPr/>
    </dgm:pt>
    <dgm:pt modelId="{B1E15813-5E66-4055-A279-19D876358D01}" type="pres">
      <dgm:prSet presAssocID="{18FE9322-9E0D-4DFC-B5C4-42B4B97F5907}" presName="node" presStyleLbl="node1" presStyleIdx="0" presStyleCnt="4" custScaleX="80479" custScaleY="72261" custRadScaleRad="72391" custRadScaleInc="1424">
        <dgm:presLayoutVars>
          <dgm:bulletEnabled val="1"/>
        </dgm:presLayoutVars>
      </dgm:prSet>
      <dgm:spPr/>
    </dgm:pt>
    <dgm:pt modelId="{1459089B-2B2F-4DE3-868C-93895BD13DFD}" type="pres">
      <dgm:prSet presAssocID="{72503936-968B-4694-BD02-65BFF628451C}" presName="Name9" presStyleLbl="parChTrans1D2" presStyleIdx="1" presStyleCnt="4"/>
      <dgm:spPr/>
    </dgm:pt>
    <dgm:pt modelId="{EFA034D3-CD50-40D9-AADE-F338DF296416}" type="pres">
      <dgm:prSet presAssocID="{72503936-968B-4694-BD02-65BFF628451C}" presName="connTx" presStyleLbl="parChTrans1D2" presStyleIdx="1" presStyleCnt="4"/>
      <dgm:spPr/>
    </dgm:pt>
    <dgm:pt modelId="{12F87E11-A9EE-45D5-A7F8-8A5DFD6FFCA8}" type="pres">
      <dgm:prSet presAssocID="{792783B1-D99A-483F-BE25-E6D013D2339F}" presName="node" presStyleLbl="node1" presStyleIdx="1" presStyleCnt="4" custScaleX="82876" custScaleY="91034">
        <dgm:presLayoutVars>
          <dgm:bulletEnabled val="1"/>
        </dgm:presLayoutVars>
      </dgm:prSet>
      <dgm:spPr/>
    </dgm:pt>
    <dgm:pt modelId="{D703C38B-A590-44CA-BBEB-81007ECBC123}" type="pres">
      <dgm:prSet presAssocID="{06C9EA67-CBE6-4652-955D-5AFDD368E3D6}" presName="Name9" presStyleLbl="parChTrans1D2" presStyleIdx="2" presStyleCnt="4"/>
      <dgm:spPr/>
    </dgm:pt>
    <dgm:pt modelId="{F6F9277B-1151-48D6-936C-CD6781F73DF9}" type="pres">
      <dgm:prSet presAssocID="{06C9EA67-CBE6-4652-955D-5AFDD368E3D6}" presName="connTx" presStyleLbl="parChTrans1D2" presStyleIdx="2" presStyleCnt="4"/>
      <dgm:spPr/>
    </dgm:pt>
    <dgm:pt modelId="{C996B567-6F59-4FB9-82A3-EA7A752DE65E}" type="pres">
      <dgm:prSet presAssocID="{7AAD520C-13E1-4357-90B1-B786D267145F}" presName="node" presStyleLbl="node1" presStyleIdx="2" presStyleCnt="4" custRadScaleRad="93214" custRadScaleInc="946">
        <dgm:presLayoutVars>
          <dgm:bulletEnabled val="1"/>
        </dgm:presLayoutVars>
      </dgm:prSet>
      <dgm:spPr/>
    </dgm:pt>
    <dgm:pt modelId="{9508438B-4E81-4001-8CEC-C1ECD704D3B7}" type="pres">
      <dgm:prSet presAssocID="{14D1594F-BA12-4CB4-9F94-70A113CFBBBB}" presName="Name9" presStyleLbl="parChTrans1D2" presStyleIdx="3" presStyleCnt="4"/>
      <dgm:spPr/>
    </dgm:pt>
    <dgm:pt modelId="{9DA4EA5E-63B5-4CB3-9ABF-1F767B6B03C5}" type="pres">
      <dgm:prSet presAssocID="{14D1594F-BA12-4CB4-9F94-70A113CFBBBB}" presName="connTx" presStyleLbl="parChTrans1D2" presStyleIdx="3" presStyleCnt="4"/>
      <dgm:spPr/>
    </dgm:pt>
    <dgm:pt modelId="{9875081F-EF3C-401E-B258-7D51703E8066}" type="pres">
      <dgm:prSet presAssocID="{2FA3E44F-2F55-4641-9D70-B4BB8EFF891E}" presName="node" presStyleLbl="node1" presStyleIdx="3" presStyleCnt="4">
        <dgm:presLayoutVars>
          <dgm:bulletEnabled val="1"/>
        </dgm:presLayoutVars>
      </dgm:prSet>
      <dgm:spPr/>
    </dgm:pt>
  </dgm:ptLst>
  <dgm:cxnLst>
    <dgm:cxn modelId="{65E84507-345B-45A2-877F-51CC2D84AB4A}" type="presOf" srcId="{90BB13D1-0978-4F22-B865-5655739CAD1E}" destId="{12F87E11-A9EE-45D5-A7F8-8A5DFD6FFCA8}" srcOrd="0" destOrd="1" presId="urn:microsoft.com/office/officeart/2005/8/layout/radial1"/>
    <dgm:cxn modelId="{176DB612-7DC4-4620-B7C0-55DE85075FD7}" type="presOf" srcId="{7AAD520C-13E1-4357-90B1-B786D267145F}" destId="{C996B567-6F59-4FB9-82A3-EA7A752DE65E}" srcOrd="0" destOrd="0" presId="urn:microsoft.com/office/officeart/2005/8/layout/radial1"/>
    <dgm:cxn modelId="{44204B13-0CB5-4712-B404-93B450A28FE2}" type="presOf" srcId="{907E7B98-2135-43D4-A46D-E8B350DC141F}" destId="{12F87E11-A9EE-45D5-A7F8-8A5DFD6FFCA8}" srcOrd="0" destOrd="3" presId="urn:microsoft.com/office/officeart/2005/8/layout/radial1"/>
    <dgm:cxn modelId="{8F404917-14C8-48E5-97A2-E91706B92D7E}" type="presOf" srcId="{72503936-968B-4694-BD02-65BFF628451C}" destId="{EFA034D3-CD50-40D9-AADE-F338DF296416}" srcOrd="1" destOrd="0" presId="urn:microsoft.com/office/officeart/2005/8/layout/radial1"/>
    <dgm:cxn modelId="{4FA33024-C391-4EB6-BBC3-3CFB521B5664}" srcId="{7CBD3F90-6142-4A85-84F8-74DBEDD7F7F2}" destId="{18FE9322-9E0D-4DFC-B5C4-42B4B97F5907}" srcOrd="0" destOrd="0" parTransId="{03D7F085-F69B-4A1E-BDA9-3114FA35083B}" sibTransId="{281CEC16-915D-49B3-BB20-00F4D52C4077}"/>
    <dgm:cxn modelId="{65601A27-A58A-4295-98D5-7ACBDD685B84}" srcId="{792783B1-D99A-483F-BE25-E6D013D2339F}" destId="{90BB13D1-0978-4F22-B865-5655739CAD1E}" srcOrd="0" destOrd="0" parTransId="{0E047BFF-ABE9-4485-863D-DE60D16A1DCF}" sibTransId="{82F892F3-7461-44B7-8DF8-B1A69C8B184C}"/>
    <dgm:cxn modelId="{31F0862A-F29B-43AB-B1F2-A63EC107572C}" type="presOf" srcId="{2FA3E44F-2F55-4641-9D70-B4BB8EFF891E}" destId="{9875081F-EF3C-401E-B258-7D51703E8066}" srcOrd="0" destOrd="0" presId="urn:microsoft.com/office/officeart/2005/8/layout/radial1"/>
    <dgm:cxn modelId="{9D1BA62E-40FE-4187-B8DA-B2E3CA9A0F69}" srcId="{7CBD3F90-6142-4A85-84F8-74DBEDD7F7F2}" destId="{7AAD520C-13E1-4357-90B1-B786D267145F}" srcOrd="2" destOrd="0" parTransId="{06C9EA67-CBE6-4652-955D-5AFDD368E3D6}" sibTransId="{13552FBF-BC5C-4685-A488-237EAB887892}"/>
    <dgm:cxn modelId="{02FD3032-276D-4BEE-ADA7-8FBF5F705B88}" type="presOf" srcId="{09CAE2FE-28DB-438E-8F7F-EEFBF2477388}" destId="{9875081F-EF3C-401E-B258-7D51703E8066}" srcOrd="0" destOrd="2" presId="urn:microsoft.com/office/officeart/2005/8/layout/radial1"/>
    <dgm:cxn modelId="{C6F1823C-8BBF-4FA4-B5A1-A9564A6ADB3D}" type="presOf" srcId="{06C9EA67-CBE6-4652-955D-5AFDD368E3D6}" destId="{D703C38B-A590-44CA-BBEB-81007ECBC123}" srcOrd="0" destOrd="0" presId="urn:microsoft.com/office/officeart/2005/8/layout/radial1"/>
    <dgm:cxn modelId="{DE293145-3F49-4388-8CF8-9A5708156100}" type="presOf" srcId="{CE33710B-DA32-496E-B003-D23C389743F2}" destId="{12F87E11-A9EE-45D5-A7F8-8A5DFD6FFCA8}" srcOrd="0" destOrd="2" presId="urn:microsoft.com/office/officeart/2005/8/layout/radial1"/>
    <dgm:cxn modelId="{4BA1444D-3196-4F42-9F3F-C3FBB3E14F01}" type="presOf" srcId="{14D1594F-BA12-4CB4-9F94-70A113CFBBBB}" destId="{9508438B-4E81-4001-8CEC-C1ECD704D3B7}" srcOrd="0" destOrd="0" presId="urn:microsoft.com/office/officeart/2005/8/layout/radial1"/>
    <dgm:cxn modelId="{6FA76451-9053-4000-9830-A2EEF5210C86}" type="presOf" srcId="{B26D96CB-1704-4EBB-8D01-3DAF987AE47B}" destId="{C996B567-6F59-4FB9-82A3-EA7A752DE65E}" srcOrd="0" destOrd="3" presId="urn:microsoft.com/office/officeart/2005/8/layout/radial1"/>
    <dgm:cxn modelId="{984D0752-2D23-451F-A581-0BC9FB44603B}" srcId="{2FA3E44F-2F55-4641-9D70-B4BB8EFF891E}" destId="{1DEB803B-FA5E-4254-A2A4-DB05E6E394E5}" srcOrd="0" destOrd="0" parTransId="{6E8CCFA6-F381-4DCB-9B86-5C9E8A0A7A38}" sibTransId="{4C59BB5F-3DB0-41AB-B206-0824FABCF67D}"/>
    <dgm:cxn modelId="{8990C85F-D505-4052-BDAB-D4B4559FBF2C}" srcId="{792783B1-D99A-483F-BE25-E6D013D2339F}" destId="{907E7B98-2135-43D4-A46D-E8B350DC141F}" srcOrd="2" destOrd="0" parTransId="{C7FEB038-C42C-4999-AAEE-745EDB6E8F73}" sibTransId="{A7CCFE5D-175B-4AB7-BDAE-A3BA19507B8D}"/>
    <dgm:cxn modelId="{5B5EC069-ACBD-4E82-A527-DE637CB37754}" type="presOf" srcId="{03D7F085-F69B-4A1E-BDA9-3114FA35083B}" destId="{B32E68C5-4049-4C94-890D-E4F3CA601EE1}" srcOrd="1" destOrd="0" presId="urn:microsoft.com/office/officeart/2005/8/layout/radial1"/>
    <dgm:cxn modelId="{EF47737A-64E5-4273-B18E-F1A7A4F6C597}" srcId="{7AAD520C-13E1-4357-90B1-B786D267145F}" destId="{0ABDCFA6-0B71-4B9D-810C-FE4331EB7387}" srcOrd="0" destOrd="0" parTransId="{2C9AEAC7-7FC8-4691-9F8E-F9D0A686D14A}" sibTransId="{BDA1A82A-5BEE-4C51-92D4-A96DEC3C7487}"/>
    <dgm:cxn modelId="{223CA27E-18B1-46E1-B29F-C4D97C668AF7}" srcId="{2FA3E44F-2F55-4641-9D70-B4BB8EFF891E}" destId="{C5AD1434-4D9B-4D2F-8FF4-EFF120843232}" srcOrd="2" destOrd="0" parTransId="{91E366D7-8FE4-4DDA-87AE-2153DC616790}" sibTransId="{C75BD99D-7413-4D85-9B9B-BD4291776F7F}"/>
    <dgm:cxn modelId="{B0496280-76DA-49E6-912C-967B9C822A39}" srcId="{7CBD3F90-6142-4A85-84F8-74DBEDD7F7F2}" destId="{2FA3E44F-2F55-4641-9D70-B4BB8EFF891E}" srcOrd="3" destOrd="0" parTransId="{14D1594F-BA12-4CB4-9F94-70A113CFBBBB}" sibTransId="{F576DD12-9DBF-4D27-A2B4-F040B539F96D}"/>
    <dgm:cxn modelId="{2300D980-55BD-4786-B186-24864E2FE5B1}" srcId="{792783B1-D99A-483F-BE25-E6D013D2339F}" destId="{CE33710B-DA32-496E-B003-D23C389743F2}" srcOrd="1" destOrd="0" parTransId="{B361E61A-D00C-44A2-87C0-5FF36BEE956B}" sibTransId="{C0C8F275-33E4-4D6B-A22A-31B99493C71A}"/>
    <dgm:cxn modelId="{40F99885-1C88-44FE-AE73-9AB69D4696DF}" srcId="{792783B1-D99A-483F-BE25-E6D013D2339F}" destId="{D19AF50D-1544-468B-B4B3-B1DE55F0F931}" srcOrd="3" destOrd="0" parTransId="{A97EA5AF-B01C-4043-B658-2525A33166D7}" sibTransId="{AC810420-0B99-4BDF-82A8-8256A9AD2EBD}"/>
    <dgm:cxn modelId="{C29F608B-CE4F-4AE0-8E47-3B84284E9AF1}" type="presOf" srcId="{18FE9322-9E0D-4DFC-B5C4-42B4B97F5907}" destId="{B1E15813-5E66-4055-A279-19D876358D01}" srcOrd="0" destOrd="0" presId="urn:microsoft.com/office/officeart/2005/8/layout/radial1"/>
    <dgm:cxn modelId="{6BC0A58B-58E9-4590-8933-68EA39063B65}" type="presOf" srcId="{C5AD1434-4D9B-4D2F-8FF4-EFF120843232}" destId="{9875081F-EF3C-401E-B258-7D51703E8066}" srcOrd="0" destOrd="3" presId="urn:microsoft.com/office/officeart/2005/8/layout/radial1"/>
    <dgm:cxn modelId="{8617C58B-D016-4A39-89A1-B3E2B2BC456D}" srcId="{7AAD520C-13E1-4357-90B1-B786D267145F}" destId="{B26D96CB-1704-4EBB-8D01-3DAF987AE47B}" srcOrd="2" destOrd="0" parTransId="{006CADDA-E722-496F-9562-657ABB8BF5D3}" sibTransId="{053FDF82-A271-4C12-8CA6-A2A5356E097B}"/>
    <dgm:cxn modelId="{53A8BDA2-7522-4464-8963-7D73DD6C1FF5}" type="presOf" srcId="{0ABDCFA6-0B71-4B9D-810C-FE4331EB7387}" destId="{C996B567-6F59-4FB9-82A3-EA7A752DE65E}" srcOrd="0" destOrd="1" presId="urn:microsoft.com/office/officeart/2005/8/layout/radial1"/>
    <dgm:cxn modelId="{4258E6A3-D2DA-4CD8-9FCC-50B3BE174BA4}" type="presOf" srcId="{7CBD3F90-6142-4A85-84F8-74DBEDD7F7F2}" destId="{237C7007-E735-4A1E-A2A6-D92EBCA159D3}" srcOrd="0" destOrd="0" presId="urn:microsoft.com/office/officeart/2005/8/layout/radial1"/>
    <dgm:cxn modelId="{63CADFAC-6AD0-49D4-B209-B8569A0B16EB}" srcId="{2FA3E44F-2F55-4641-9D70-B4BB8EFF891E}" destId="{09CAE2FE-28DB-438E-8F7F-EEFBF2477388}" srcOrd="1" destOrd="0" parTransId="{8B3E9880-1860-4455-A4E5-D2F5DB047E00}" sibTransId="{1A4F9AE5-0B69-4EF0-9B3F-4F0E5827CA5E}"/>
    <dgm:cxn modelId="{DE2C80B7-5A28-49C3-8250-2E543A88B46F}" type="presOf" srcId="{03D7F085-F69B-4A1E-BDA9-3114FA35083B}" destId="{F79F05E6-0ECF-42CB-87AB-41FEA2B80B25}" srcOrd="0" destOrd="0" presId="urn:microsoft.com/office/officeart/2005/8/layout/radial1"/>
    <dgm:cxn modelId="{53536DBD-E241-4E9C-86AB-9C41EE22CDB6}" type="presOf" srcId="{1DEB803B-FA5E-4254-A2A4-DB05E6E394E5}" destId="{9875081F-EF3C-401E-B258-7D51703E8066}" srcOrd="0" destOrd="1" presId="urn:microsoft.com/office/officeart/2005/8/layout/radial1"/>
    <dgm:cxn modelId="{92481DBE-3CF1-46B0-B4B8-BD1EC9039CF9}" type="presOf" srcId="{84C0C20A-3799-4523-8142-1B6A0A1F1E39}" destId="{0CD5E9E8-C035-46A2-8203-FF0CA36F0B93}" srcOrd="0" destOrd="0" presId="urn:microsoft.com/office/officeart/2005/8/layout/radial1"/>
    <dgm:cxn modelId="{B4E9CAC6-18C1-4119-99CC-C46EA35E3013}" type="presOf" srcId="{792783B1-D99A-483F-BE25-E6D013D2339F}" destId="{12F87E11-A9EE-45D5-A7F8-8A5DFD6FFCA8}" srcOrd="0" destOrd="0" presId="urn:microsoft.com/office/officeart/2005/8/layout/radial1"/>
    <dgm:cxn modelId="{C322F4C6-17C7-4928-8C9D-C247402B3C1C}" srcId="{84C0C20A-3799-4523-8142-1B6A0A1F1E39}" destId="{7CBD3F90-6142-4A85-84F8-74DBEDD7F7F2}" srcOrd="0" destOrd="0" parTransId="{740729BD-5361-41AB-9A97-76950143235F}" sibTransId="{FCEF3E0B-7226-4A76-87AF-22200F521EEB}"/>
    <dgm:cxn modelId="{0BFCFDC7-7EAD-4573-B8A7-3CD385B4E841}" type="presOf" srcId="{20C1CD32-8884-4765-856F-906961C2B4AD}" destId="{C996B567-6F59-4FB9-82A3-EA7A752DE65E}" srcOrd="0" destOrd="4" presId="urn:microsoft.com/office/officeart/2005/8/layout/radial1"/>
    <dgm:cxn modelId="{885D45CE-6D32-4C83-A71B-812F25DE3E86}" srcId="{7AAD520C-13E1-4357-90B1-B786D267145F}" destId="{3C985A51-1445-4268-A357-1BE5313B0448}" srcOrd="1" destOrd="0" parTransId="{D04D5939-EC65-4B26-9089-9F391BFD0806}" sibTransId="{3263FAB5-E301-4B89-A13E-91C7D71B82D8}"/>
    <dgm:cxn modelId="{A7E5ADD3-ED15-4CC4-8FDC-4E9BEA663EF6}" type="presOf" srcId="{06C9EA67-CBE6-4652-955D-5AFDD368E3D6}" destId="{F6F9277B-1151-48D6-936C-CD6781F73DF9}" srcOrd="1" destOrd="0" presId="urn:microsoft.com/office/officeart/2005/8/layout/radial1"/>
    <dgm:cxn modelId="{F6624CD9-A6D8-46F6-B6A3-A72B3C34678B}" srcId="{7AAD520C-13E1-4357-90B1-B786D267145F}" destId="{20C1CD32-8884-4765-856F-906961C2B4AD}" srcOrd="3" destOrd="0" parTransId="{CB99D6C2-7ABB-4389-8CC1-7DB2B676A1CD}" sibTransId="{D06006D2-A63D-40A2-88D0-C35C5DEEF689}"/>
    <dgm:cxn modelId="{D6491DDB-5B69-4FA8-9577-B238BCB3F672}" type="presOf" srcId="{D19AF50D-1544-468B-B4B3-B1DE55F0F931}" destId="{12F87E11-A9EE-45D5-A7F8-8A5DFD6FFCA8}" srcOrd="0" destOrd="4" presId="urn:microsoft.com/office/officeart/2005/8/layout/radial1"/>
    <dgm:cxn modelId="{B174F1DC-21B5-4B4B-8B9C-11161A91305D}" type="presOf" srcId="{3C985A51-1445-4268-A357-1BE5313B0448}" destId="{C996B567-6F59-4FB9-82A3-EA7A752DE65E}" srcOrd="0" destOrd="2" presId="urn:microsoft.com/office/officeart/2005/8/layout/radial1"/>
    <dgm:cxn modelId="{F5154EE2-2FA1-4FDC-A7F9-C87CB4CDF57D}" type="presOf" srcId="{14D1594F-BA12-4CB4-9F94-70A113CFBBBB}" destId="{9DA4EA5E-63B5-4CB3-9ABF-1F767B6B03C5}" srcOrd="1" destOrd="0" presId="urn:microsoft.com/office/officeart/2005/8/layout/radial1"/>
    <dgm:cxn modelId="{C152A6E2-4AA3-40FE-A5DD-C8982FCD7EE9}" srcId="{7CBD3F90-6142-4A85-84F8-74DBEDD7F7F2}" destId="{792783B1-D99A-483F-BE25-E6D013D2339F}" srcOrd="1" destOrd="0" parTransId="{72503936-968B-4694-BD02-65BFF628451C}" sibTransId="{EBAC9BC0-8A6F-454F-B46F-5DDE5DCE8498}"/>
    <dgm:cxn modelId="{E4CB39EC-BE55-4B3C-8987-1A03A4973ABE}" type="presOf" srcId="{72503936-968B-4694-BD02-65BFF628451C}" destId="{1459089B-2B2F-4DE3-868C-93895BD13DFD}" srcOrd="0" destOrd="0" presId="urn:microsoft.com/office/officeart/2005/8/layout/radial1"/>
    <dgm:cxn modelId="{BC45099E-6AF2-40B4-B8E3-FDEE6DA2A524}" type="presParOf" srcId="{0CD5E9E8-C035-46A2-8203-FF0CA36F0B93}" destId="{237C7007-E735-4A1E-A2A6-D92EBCA159D3}" srcOrd="0" destOrd="0" presId="urn:microsoft.com/office/officeart/2005/8/layout/radial1"/>
    <dgm:cxn modelId="{F77B8F61-52FA-48C5-9F1C-AF0F53542001}" type="presParOf" srcId="{0CD5E9E8-C035-46A2-8203-FF0CA36F0B93}" destId="{F79F05E6-0ECF-42CB-87AB-41FEA2B80B25}" srcOrd="1" destOrd="0" presId="urn:microsoft.com/office/officeart/2005/8/layout/radial1"/>
    <dgm:cxn modelId="{E5E230BC-5F4E-4F58-9B8C-00A1064CE4F4}" type="presParOf" srcId="{F79F05E6-0ECF-42CB-87AB-41FEA2B80B25}" destId="{B32E68C5-4049-4C94-890D-E4F3CA601EE1}" srcOrd="0" destOrd="0" presId="urn:microsoft.com/office/officeart/2005/8/layout/radial1"/>
    <dgm:cxn modelId="{C2707BEA-8D02-41C9-976F-860A33876C33}" type="presParOf" srcId="{0CD5E9E8-C035-46A2-8203-FF0CA36F0B93}" destId="{B1E15813-5E66-4055-A279-19D876358D01}" srcOrd="2" destOrd="0" presId="urn:microsoft.com/office/officeart/2005/8/layout/radial1"/>
    <dgm:cxn modelId="{6DB48CD4-2D4C-4184-B2E3-7A47AA9D357C}" type="presParOf" srcId="{0CD5E9E8-C035-46A2-8203-FF0CA36F0B93}" destId="{1459089B-2B2F-4DE3-868C-93895BD13DFD}" srcOrd="3" destOrd="0" presId="urn:microsoft.com/office/officeart/2005/8/layout/radial1"/>
    <dgm:cxn modelId="{01A3C32B-477B-488E-8475-52213777D679}" type="presParOf" srcId="{1459089B-2B2F-4DE3-868C-93895BD13DFD}" destId="{EFA034D3-CD50-40D9-AADE-F338DF296416}" srcOrd="0" destOrd="0" presId="urn:microsoft.com/office/officeart/2005/8/layout/radial1"/>
    <dgm:cxn modelId="{0B825A15-326D-43BC-9831-DC4B523DCA19}" type="presParOf" srcId="{0CD5E9E8-C035-46A2-8203-FF0CA36F0B93}" destId="{12F87E11-A9EE-45D5-A7F8-8A5DFD6FFCA8}" srcOrd="4" destOrd="0" presId="urn:microsoft.com/office/officeart/2005/8/layout/radial1"/>
    <dgm:cxn modelId="{691C2BC5-B484-40AA-8027-E84ECA366806}" type="presParOf" srcId="{0CD5E9E8-C035-46A2-8203-FF0CA36F0B93}" destId="{D703C38B-A590-44CA-BBEB-81007ECBC123}" srcOrd="5" destOrd="0" presId="urn:microsoft.com/office/officeart/2005/8/layout/radial1"/>
    <dgm:cxn modelId="{6280CF8D-D55B-47D2-A392-062EA6B0E952}" type="presParOf" srcId="{D703C38B-A590-44CA-BBEB-81007ECBC123}" destId="{F6F9277B-1151-48D6-936C-CD6781F73DF9}" srcOrd="0" destOrd="0" presId="urn:microsoft.com/office/officeart/2005/8/layout/radial1"/>
    <dgm:cxn modelId="{DF25141C-2ECB-40FC-9BA9-18BBE799737B}" type="presParOf" srcId="{0CD5E9E8-C035-46A2-8203-FF0CA36F0B93}" destId="{C996B567-6F59-4FB9-82A3-EA7A752DE65E}" srcOrd="6" destOrd="0" presId="urn:microsoft.com/office/officeart/2005/8/layout/radial1"/>
    <dgm:cxn modelId="{85CCE230-0FDD-45F8-9013-ABD9BEDA916C}" type="presParOf" srcId="{0CD5E9E8-C035-46A2-8203-FF0CA36F0B93}" destId="{9508438B-4E81-4001-8CEC-C1ECD704D3B7}" srcOrd="7" destOrd="0" presId="urn:microsoft.com/office/officeart/2005/8/layout/radial1"/>
    <dgm:cxn modelId="{DAD58170-560B-4BCF-80E0-71D9FBAD6543}" type="presParOf" srcId="{9508438B-4E81-4001-8CEC-C1ECD704D3B7}" destId="{9DA4EA5E-63B5-4CB3-9ABF-1F767B6B03C5}" srcOrd="0" destOrd="0" presId="urn:microsoft.com/office/officeart/2005/8/layout/radial1"/>
    <dgm:cxn modelId="{A28FFBC8-0579-4AA9-8486-8E6433B8E584}" type="presParOf" srcId="{0CD5E9E8-C035-46A2-8203-FF0CA36F0B93}" destId="{9875081F-EF3C-401E-B258-7D51703E8066}" srcOrd="8" destOrd="0" presId="urn:microsoft.com/office/officeart/2005/8/layout/radial1"/>
  </dgm:cxnLst>
  <dgm:bg>
    <a:solidFill>
      <a:schemeClr val="bg1"/>
    </a:solidFill>
  </dgm:bg>
  <dgm:whole>
    <a:ln>
      <a:solidFill>
        <a:schemeClr val="tx2"/>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7C7007-E735-4A1E-A2A6-D92EBCA159D3}">
      <dsp:nvSpPr>
        <dsp:cNvPr id="0" name=""/>
        <dsp:cNvSpPr/>
      </dsp:nvSpPr>
      <dsp:spPr>
        <a:xfrm>
          <a:off x="2281948" y="2074229"/>
          <a:ext cx="1662369" cy="166236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n>
                <a:noFill/>
              </a:ln>
              <a:solidFill>
                <a:schemeClr val="bg1"/>
              </a:solidFill>
              <a:latin typeface="Arial" panose="020B0604020202020204" pitchFamily="34" charset="0"/>
              <a:cs typeface="Arial" panose="020B0604020202020204" pitchFamily="34" charset="0"/>
            </a:rPr>
            <a:t>ME</a:t>
          </a:r>
          <a:endParaRPr lang="en-GB" sz="1100" kern="1200">
            <a:ln>
              <a:noFill/>
            </a:ln>
            <a:solidFill>
              <a:schemeClr val="bg1"/>
            </a:solidFill>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n>
                <a:noFill/>
              </a:ln>
              <a:solidFill>
                <a:schemeClr val="bg1"/>
              </a:solidFill>
              <a:latin typeface="Arial" panose="020B0604020202020204" pitchFamily="34" charset="0"/>
              <a:cs typeface="Arial" panose="020B0604020202020204" pitchFamily="34" charset="0"/>
            </a:rPr>
            <a:t>Health &amp; Social</a:t>
          </a:r>
        </a:p>
        <a:p>
          <a:pPr marL="0" lvl="0" indent="0" algn="ctr" defTabSz="488950">
            <a:lnSpc>
              <a:spcPct val="90000"/>
            </a:lnSpc>
            <a:spcBef>
              <a:spcPct val="0"/>
            </a:spcBef>
            <a:spcAft>
              <a:spcPct val="35000"/>
            </a:spcAft>
            <a:buNone/>
          </a:pPr>
          <a:r>
            <a:rPr lang="en-GB" sz="1100" kern="1200">
              <a:ln>
                <a:noFill/>
              </a:ln>
              <a:solidFill>
                <a:schemeClr val="bg1"/>
              </a:solidFill>
              <a:latin typeface="Arial" panose="020B0604020202020204" pitchFamily="34" charset="0"/>
              <a:cs typeface="Arial" panose="020B0604020202020204" pitchFamily="34" charset="0"/>
            </a:rPr>
            <a:t>Care Student</a:t>
          </a:r>
        </a:p>
      </dsp:txBody>
      <dsp:txXfrm>
        <a:off x="2525396" y="2317677"/>
        <a:ext cx="1175473" cy="1175473"/>
      </dsp:txXfrm>
    </dsp:sp>
    <dsp:sp modelId="{F79F05E6-0ECF-42CB-87AB-41FEA2B80B25}">
      <dsp:nvSpPr>
        <dsp:cNvPr id="0" name=""/>
        <dsp:cNvSpPr/>
      </dsp:nvSpPr>
      <dsp:spPr>
        <a:xfrm rot="16238448">
          <a:off x="3055842" y="1982354"/>
          <a:ext cx="134679" cy="49183"/>
        </a:xfrm>
        <a:custGeom>
          <a:avLst/>
          <a:gdLst/>
          <a:ahLst/>
          <a:cxnLst/>
          <a:rect l="0" t="0" r="0" b="0"/>
          <a:pathLst>
            <a:path>
              <a:moveTo>
                <a:pt x="0" y="24591"/>
              </a:moveTo>
              <a:lnTo>
                <a:pt x="134679" y="245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n>
              <a:noFill/>
            </a:ln>
            <a:solidFill>
              <a:schemeClr val="bg1"/>
            </a:solidFill>
          </a:endParaRPr>
        </a:p>
      </dsp:txBody>
      <dsp:txXfrm>
        <a:off x="3119815" y="2003578"/>
        <a:ext cx="6733" cy="6733"/>
      </dsp:txXfrm>
    </dsp:sp>
    <dsp:sp modelId="{B1E15813-5E66-4055-A279-19D876358D01}">
      <dsp:nvSpPr>
        <dsp:cNvPr id="0" name=""/>
        <dsp:cNvSpPr/>
      </dsp:nvSpPr>
      <dsp:spPr>
        <a:xfrm>
          <a:off x="2461723" y="738395"/>
          <a:ext cx="1337858" cy="12012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n>
                <a:noFill/>
              </a:ln>
              <a:solidFill>
                <a:schemeClr val="bg1"/>
              </a:solidFill>
              <a:latin typeface="Arial" panose="020B0604020202020204" pitchFamily="34" charset="0"/>
              <a:cs typeface="Arial" panose="020B0604020202020204" pitchFamily="34" charset="0"/>
            </a:rPr>
            <a:t>CAREER &amp; EDUCATION</a:t>
          </a:r>
        </a:p>
        <a:p>
          <a:pPr marL="0" lvl="0" indent="0" algn="ctr" defTabSz="311150">
            <a:lnSpc>
              <a:spcPct val="90000"/>
            </a:lnSpc>
            <a:spcBef>
              <a:spcPct val="0"/>
            </a:spcBef>
            <a:spcAft>
              <a:spcPct val="35000"/>
            </a:spcAft>
            <a:buNone/>
          </a:pPr>
          <a:r>
            <a:rPr lang="en-GB" sz="800" kern="1200">
              <a:ln>
                <a:noFill/>
              </a:ln>
              <a:solidFill>
                <a:schemeClr val="bg1"/>
              </a:solidFill>
              <a:latin typeface="Arial" panose="020B0604020202020204" pitchFamily="34" charset="0"/>
              <a:cs typeface="Arial" panose="020B0604020202020204" pitchFamily="34" charset="0"/>
            </a:rPr>
            <a:t>• Tutors</a:t>
          </a:r>
        </a:p>
        <a:p>
          <a:pPr marL="0" lvl="0" indent="0" algn="ctr" defTabSz="311150">
            <a:lnSpc>
              <a:spcPct val="90000"/>
            </a:lnSpc>
            <a:spcBef>
              <a:spcPct val="0"/>
            </a:spcBef>
            <a:spcAft>
              <a:spcPct val="35000"/>
            </a:spcAft>
            <a:buNone/>
          </a:pPr>
          <a:r>
            <a:rPr lang="en-GB" sz="800" kern="1200">
              <a:ln>
                <a:noFill/>
              </a:ln>
              <a:solidFill>
                <a:schemeClr val="bg1"/>
              </a:solidFill>
              <a:latin typeface="Arial" panose="020B0604020202020204" pitchFamily="34" charset="0"/>
              <a:cs typeface="Arial" panose="020B0604020202020204" pitchFamily="34" charset="0"/>
            </a:rPr>
            <a:t>• Lecturers</a:t>
          </a:r>
        </a:p>
        <a:p>
          <a:pPr marL="0" lvl="0" indent="0" algn="ctr" defTabSz="311150">
            <a:lnSpc>
              <a:spcPct val="90000"/>
            </a:lnSpc>
            <a:spcBef>
              <a:spcPct val="0"/>
            </a:spcBef>
            <a:spcAft>
              <a:spcPct val="35000"/>
            </a:spcAft>
            <a:buNone/>
          </a:pPr>
          <a:r>
            <a:rPr lang="en-GB" sz="800" kern="1200">
              <a:ln>
                <a:noFill/>
              </a:ln>
              <a:solidFill>
                <a:schemeClr val="bg1"/>
              </a:solidFill>
              <a:latin typeface="Arial" panose="020B0604020202020204" pitchFamily="34" charset="0"/>
              <a:cs typeface="Arial" panose="020B0604020202020204" pitchFamily="34" charset="0"/>
            </a:rPr>
            <a:t>• Placement supervisor</a:t>
          </a:r>
        </a:p>
        <a:p>
          <a:pPr marL="0" lvl="0" indent="0" algn="ctr" defTabSz="311150">
            <a:lnSpc>
              <a:spcPct val="90000"/>
            </a:lnSpc>
            <a:spcBef>
              <a:spcPct val="0"/>
            </a:spcBef>
            <a:spcAft>
              <a:spcPct val="35000"/>
            </a:spcAft>
            <a:buNone/>
          </a:pPr>
          <a:r>
            <a:rPr lang="en-GB" sz="800" kern="1200">
              <a:ln>
                <a:noFill/>
              </a:ln>
              <a:solidFill>
                <a:schemeClr val="bg1"/>
              </a:solidFill>
              <a:latin typeface="Arial" panose="020B0604020202020204" pitchFamily="34" charset="0"/>
              <a:cs typeface="Arial" panose="020B0604020202020204" pitchFamily="34" charset="0"/>
            </a:rPr>
            <a:t>• Course peers</a:t>
          </a:r>
        </a:p>
      </dsp:txBody>
      <dsp:txXfrm>
        <a:off x="2657648" y="914313"/>
        <a:ext cx="946008" cy="849408"/>
      </dsp:txXfrm>
    </dsp:sp>
    <dsp:sp modelId="{1459089B-2B2F-4DE3-868C-93895BD13DFD}">
      <dsp:nvSpPr>
        <dsp:cNvPr id="0" name=""/>
        <dsp:cNvSpPr/>
      </dsp:nvSpPr>
      <dsp:spPr>
        <a:xfrm>
          <a:off x="3944318" y="2880822"/>
          <a:ext cx="643897" cy="49183"/>
        </a:xfrm>
        <a:custGeom>
          <a:avLst/>
          <a:gdLst/>
          <a:ahLst/>
          <a:cxnLst/>
          <a:rect l="0" t="0" r="0" b="0"/>
          <a:pathLst>
            <a:path>
              <a:moveTo>
                <a:pt x="0" y="24591"/>
              </a:moveTo>
              <a:lnTo>
                <a:pt x="643897" y="245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n>
              <a:noFill/>
            </a:ln>
            <a:solidFill>
              <a:schemeClr val="bg1"/>
            </a:solidFill>
          </a:endParaRPr>
        </a:p>
      </dsp:txBody>
      <dsp:txXfrm>
        <a:off x="4250169" y="2889316"/>
        <a:ext cx="32194" cy="32194"/>
      </dsp:txXfrm>
    </dsp:sp>
    <dsp:sp modelId="{12F87E11-A9EE-45D5-A7F8-8A5DFD6FFCA8}">
      <dsp:nvSpPr>
        <dsp:cNvPr id="0" name=""/>
        <dsp:cNvSpPr/>
      </dsp:nvSpPr>
      <dsp:spPr>
        <a:xfrm>
          <a:off x="4588215" y="2148753"/>
          <a:ext cx="1377705" cy="151332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n>
                <a:noFill/>
              </a:ln>
              <a:solidFill>
                <a:schemeClr val="bg1"/>
              </a:solidFill>
              <a:latin typeface="Arial" panose="020B0604020202020204" pitchFamily="34" charset="0"/>
              <a:cs typeface="Arial" panose="020B0604020202020204" pitchFamily="34" charset="0"/>
            </a:rPr>
            <a:t>Community Network</a:t>
          </a:r>
          <a:endParaRPr lang="en-GB" sz="800" kern="1200">
            <a:ln>
              <a:noFill/>
            </a:ln>
            <a:solidFill>
              <a:schemeClr val="bg1"/>
            </a:solidFill>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Community Groups</a:t>
          </a: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Volunteering Opportunities</a:t>
          </a: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Library / Local Activities</a:t>
          </a: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Health and Care Services</a:t>
          </a:r>
        </a:p>
      </dsp:txBody>
      <dsp:txXfrm>
        <a:off x="4789975" y="2370374"/>
        <a:ext cx="974185" cy="1070079"/>
      </dsp:txXfrm>
    </dsp:sp>
    <dsp:sp modelId="{D703C38B-A590-44CA-BBEB-81007ECBC123}">
      <dsp:nvSpPr>
        <dsp:cNvPr id="0" name=""/>
        <dsp:cNvSpPr/>
      </dsp:nvSpPr>
      <dsp:spPr>
        <a:xfrm rot="5425542">
          <a:off x="2928279" y="3889339"/>
          <a:ext cx="354720" cy="49183"/>
        </a:xfrm>
        <a:custGeom>
          <a:avLst/>
          <a:gdLst/>
          <a:ahLst/>
          <a:cxnLst/>
          <a:rect l="0" t="0" r="0" b="0"/>
          <a:pathLst>
            <a:path>
              <a:moveTo>
                <a:pt x="0" y="24591"/>
              </a:moveTo>
              <a:lnTo>
                <a:pt x="354720" y="245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n>
              <a:noFill/>
            </a:ln>
            <a:solidFill>
              <a:schemeClr val="bg1"/>
            </a:solidFill>
          </a:endParaRPr>
        </a:p>
      </dsp:txBody>
      <dsp:txXfrm rot="10800000">
        <a:off x="3096772" y="3905063"/>
        <a:ext cx="17736" cy="17736"/>
      </dsp:txXfrm>
    </dsp:sp>
    <dsp:sp modelId="{C996B567-6F59-4FB9-82A3-EA7A752DE65E}">
      <dsp:nvSpPr>
        <dsp:cNvPr id="0" name=""/>
        <dsp:cNvSpPr/>
      </dsp:nvSpPr>
      <dsp:spPr>
        <a:xfrm>
          <a:off x="2266962" y="4091263"/>
          <a:ext cx="1662369" cy="166236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444500">
            <a:lnSpc>
              <a:spcPct val="90000"/>
            </a:lnSpc>
            <a:spcBef>
              <a:spcPct val="0"/>
            </a:spcBef>
            <a:spcAft>
              <a:spcPct val="35000"/>
            </a:spcAft>
            <a:buNone/>
          </a:pPr>
          <a:r>
            <a:rPr lang="en-GB" sz="1000" b="1" kern="1200">
              <a:ln>
                <a:noFill/>
              </a:ln>
              <a:solidFill>
                <a:schemeClr val="bg1"/>
              </a:solidFill>
              <a:latin typeface="Arial" panose="020B0604020202020204" pitchFamily="34" charset="0"/>
              <a:cs typeface="Arial" panose="020B0604020202020204" pitchFamily="34" charset="0"/>
            </a:rPr>
            <a:t>Practical &amp; Emotional Support</a:t>
          </a:r>
          <a:endParaRPr lang="en-GB" sz="1000" kern="1200">
            <a:ln>
              <a:noFill/>
            </a:ln>
            <a:solidFill>
              <a:schemeClr val="bg1"/>
            </a:solidFill>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Family / Trusted Friends</a:t>
          </a: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Personal Tutor</a:t>
          </a: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Student Support Services</a:t>
          </a: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Wellbeing Support</a:t>
          </a:r>
        </a:p>
      </dsp:txBody>
      <dsp:txXfrm>
        <a:off x="2510410" y="4334711"/>
        <a:ext cx="1175473" cy="1175473"/>
      </dsp:txXfrm>
    </dsp:sp>
    <dsp:sp modelId="{9508438B-4E81-4001-8CEC-C1ECD704D3B7}">
      <dsp:nvSpPr>
        <dsp:cNvPr id="0" name=""/>
        <dsp:cNvSpPr/>
      </dsp:nvSpPr>
      <dsp:spPr>
        <a:xfrm rot="10800000">
          <a:off x="1780383" y="2880822"/>
          <a:ext cx="501565" cy="49183"/>
        </a:xfrm>
        <a:custGeom>
          <a:avLst/>
          <a:gdLst/>
          <a:ahLst/>
          <a:cxnLst/>
          <a:rect l="0" t="0" r="0" b="0"/>
          <a:pathLst>
            <a:path>
              <a:moveTo>
                <a:pt x="0" y="24591"/>
              </a:moveTo>
              <a:lnTo>
                <a:pt x="501565" y="245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n>
              <a:noFill/>
            </a:ln>
            <a:solidFill>
              <a:schemeClr val="bg1"/>
            </a:solidFill>
          </a:endParaRPr>
        </a:p>
      </dsp:txBody>
      <dsp:txXfrm rot="10800000">
        <a:off x="2018627" y="2892874"/>
        <a:ext cx="25078" cy="25078"/>
      </dsp:txXfrm>
    </dsp:sp>
    <dsp:sp modelId="{9875081F-EF3C-401E-B258-7D51703E8066}">
      <dsp:nvSpPr>
        <dsp:cNvPr id="0" name=""/>
        <dsp:cNvSpPr/>
      </dsp:nvSpPr>
      <dsp:spPr>
        <a:xfrm>
          <a:off x="118014" y="2074229"/>
          <a:ext cx="1662369" cy="166236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444500">
            <a:lnSpc>
              <a:spcPct val="90000"/>
            </a:lnSpc>
            <a:spcBef>
              <a:spcPct val="0"/>
            </a:spcBef>
            <a:spcAft>
              <a:spcPct val="35000"/>
            </a:spcAft>
            <a:buNone/>
          </a:pPr>
          <a:r>
            <a:rPr lang="en-GB" sz="1000" b="1" kern="1200">
              <a:ln>
                <a:noFill/>
              </a:ln>
              <a:solidFill>
                <a:schemeClr val="bg1"/>
              </a:solidFill>
              <a:latin typeface="Arial" panose="020B0604020202020204" pitchFamily="34" charset="0"/>
              <a:cs typeface="Arial" panose="020B0604020202020204" pitchFamily="34" charset="0"/>
            </a:rPr>
            <a:t>Social Network</a:t>
          </a:r>
          <a:endParaRPr lang="en-GB" sz="1000" kern="1200">
            <a:ln>
              <a:noFill/>
            </a:ln>
            <a:solidFill>
              <a:schemeClr val="bg1"/>
            </a:solidFill>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Friends and Classmates</a:t>
          </a: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Peer Study Group</a:t>
          </a:r>
        </a:p>
        <a:p>
          <a:pPr marL="57150" lvl="1" indent="-57150" algn="l" defTabSz="355600">
            <a:lnSpc>
              <a:spcPct val="90000"/>
            </a:lnSpc>
            <a:spcBef>
              <a:spcPct val="0"/>
            </a:spcBef>
            <a:spcAft>
              <a:spcPct val="15000"/>
            </a:spcAft>
            <a:buSzPts val="1000"/>
            <a:buFont typeface="Symbol" panose="05050102010706020507" pitchFamily="18" charset="2"/>
            <a:buChar char=""/>
          </a:pPr>
          <a:r>
            <a:rPr lang="en-GB" sz="800" kern="1200">
              <a:ln>
                <a:noFill/>
              </a:ln>
              <a:solidFill>
                <a:schemeClr val="bg1"/>
              </a:solidFill>
              <a:latin typeface="Arial" panose="020B0604020202020204" pitchFamily="34" charset="0"/>
              <a:cs typeface="Arial" panose="020B0604020202020204" pitchFamily="34" charset="0"/>
            </a:rPr>
            <a:t>Hobbies and Shared Interests</a:t>
          </a:r>
        </a:p>
      </dsp:txBody>
      <dsp:txXfrm>
        <a:off x="361462" y="2317677"/>
        <a:ext cx="1175473" cy="117547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E49575-20C8-4FED-A323-7B5FDABCA9A6}">
  <we:reference id="f78a3046-9e99-4300-aa2b-5814002b01a2" version="1.55.1.0" store="EXCatalog" storeType="EXCatalog"/>
  <we:alternateReferences>
    <we:reference id="WA104382081" version="1.55.1.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D7098-67E7-4B70-AA8F-627BBC91A4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3193</Words>
  <Characters>18203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Lenge, Roger</dc:creator>
  <cp:keywords/>
  <dc:description/>
  <cp:lastModifiedBy>Mauricette Mhayerenge (2420920)</cp:lastModifiedBy>
  <cp:revision>2</cp:revision>
  <dcterms:created xsi:type="dcterms:W3CDTF">2026-10-18T20:40:00Z</dcterms:created>
  <dcterms:modified xsi:type="dcterms:W3CDTF">2026-10-18T20:40:00Z</dcterms:modified>
</cp:coreProperties>
</file>