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F467C" w14:textId="4DA38103" w:rsidR="006A5CFC" w:rsidRDefault="00ED5964" w:rsidP="00A67E3A">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BEDB360" w14:textId="77777777" w:rsidR="00ED5964" w:rsidRDefault="00ED5964"/>
    <w:p w14:paraId="2EF804A0" w14:textId="2A06FD6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B132A">
        <w:rPr>
          <w:rFonts w:asciiTheme="minorBidi" w:hAnsiTheme="minorBidi"/>
          <w:sz w:val="28"/>
          <w:szCs w:val="28"/>
        </w:rPr>
        <w:t>Rabab Haiderali Mohamed</w:t>
      </w:r>
    </w:p>
    <w:p w14:paraId="485B6F49" w14:textId="61BF88D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B132A">
        <w:rPr>
          <w:rFonts w:asciiTheme="minorBidi" w:hAnsiTheme="minorBidi"/>
          <w:sz w:val="28"/>
          <w:szCs w:val="28"/>
        </w:rPr>
        <w:t>2528253</w:t>
      </w:r>
    </w:p>
    <w:p w14:paraId="3C1E7A20" w14:textId="64C7C3B1" w:rsidR="00ED5964" w:rsidRPr="007B132A" w:rsidRDefault="00ED5964" w:rsidP="00ED5964">
      <w:pPr>
        <w:jc w:val="both"/>
        <w:rPr>
          <w:rFonts w:asciiTheme="minorBidi" w:hAnsiTheme="minorBidi"/>
          <w:sz w:val="28"/>
          <w:szCs w:val="28"/>
        </w:rPr>
      </w:pPr>
      <w:r w:rsidRPr="007B132A">
        <w:rPr>
          <w:rFonts w:asciiTheme="minorBidi" w:hAnsiTheme="minorBidi"/>
          <w:sz w:val="28"/>
          <w:szCs w:val="28"/>
        </w:rPr>
        <w:t xml:space="preserve">Module Code: </w:t>
      </w:r>
      <w:r w:rsidR="00DA2B5E" w:rsidRPr="007B132A">
        <w:rPr>
          <w:rFonts w:asciiTheme="minorBidi" w:hAnsiTheme="minorBidi"/>
          <w:sz w:val="28"/>
          <w:szCs w:val="28"/>
        </w:rPr>
        <w:t>LCHS4007</w:t>
      </w:r>
    </w:p>
    <w:p w14:paraId="4EEB2DA3" w14:textId="5083E3AE" w:rsidR="00ED5964" w:rsidRPr="007B132A" w:rsidRDefault="00ED5964" w:rsidP="00ED5964">
      <w:pPr>
        <w:jc w:val="both"/>
        <w:rPr>
          <w:rFonts w:asciiTheme="minorBidi" w:hAnsiTheme="minorBidi"/>
          <w:sz w:val="28"/>
          <w:szCs w:val="28"/>
        </w:rPr>
      </w:pPr>
      <w:r w:rsidRPr="007B132A">
        <w:rPr>
          <w:rFonts w:asciiTheme="minorBidi" w:hAnsiTheme="minorBidi"/>
          <w:sz w:val="28"/>
          <w:szCs w:val="28"/>
        </w:rPr>
        <w:t xml:space="preserve">Module: </w:t>
      </w:r>
      <w:r w:rsidR="00DA2B5E" w:rsidRPr="007B132A">
        <w:rPr>
          <w:rFonts w:asciiTheme="minorBidi" w:hAnsiTheme="minorBidi"/>
          <w:sz w:val="28"/>
          <w:szCs w:val="28"/>
        </w:rPr>
        <w:t>Digital Skills and Research Methods</w:t>
      </w:r>
    </w:p>
    <w:p w14:paraId="112342CB" w14:textId="404027E1" w:rsidR="00ED5964" w:rsidRPr="007B132A" w:rsidRDefault="00ED5964" w:rsidP="047085D5">
      <w:pPr>
        <w:jc w:val="both"/>
        <w:rPr>
          <w:rFonts w:asciiTheme="minorBidi" w:hAnsiTheme="minorBidi"/>
          <w:sz w:val="28"/>
          <w:szCs w:val="28"/>
        </w:rPr>
      </w:pPr>
      <w:r w:rsidRPr="007B132A">
        <w:rPr>
          <w:rFonts w:asciiTheme="minorBidi" w:hAnsiTheme="minorBidi"/>
          <w:sz w:val="28"/>
          <w:szCs w:val="28"/>
        </w:rPr>
        <w:t xml:space="preserve">Lecturer: </w:t>
      </w:r>
      <w:r w:rsidR="209C60A8" w:rsidRPr="007B132A">
        <w:rPr>
          <w:rFonts w:asciiTheme="minorBidi" w:hAnsiTheme="minorBidi"/>
          <w:sz w:val="28"/>
          <w:szCs w:val="28"/>
        </w:rPr>
        <w:t>Markus Klingelfuss</w:t>
      </w:r>
    </w:p>
    <w:p w14:paraId="4F979E62" w14:textId="1211A763" w:rsidR="00ED5964" w:rsidRPr="007B132A" w:rsidRDefault="00ED5964" w:rsidP="007B132A">
      <w:pPr>
        <w:jc w:val="both"/>
        <w:rPr>
          <w:rFonts w:asciiTheme="minorBidi" w:hAnsiTheme="minorBidi"/>
          <w:sz w:val="28"/>
          <w:szCs w:val="28"/>
        </w:rPr>
      </w:pPr>
      <w:r w:rsidRPr="007B132A">
        <w:rPr>
          <w:rFonts w:asciiTheme="minorBidi" w:hAnsiTheme="minorBidi"/>
          <w:sz w:val="28"/>
          <w:szCs w:val="28"/>
        </w:rPr>
        <w:t xml:space="preserve">Submitted on: </w:t>
      </w:r>
      <w:r w:rsidR="00A100E5">
        <w:rPr>
          <w:rFonts w:asciiTheme="minorBidi" w:hAnsiTheme="minorBidi"/>
          <w:sz w:val="28"/>
          <w:szCs w:val="28"/>
        </w:rPr>
        <w:t>1</w:t>
      </w:r>
      <w:r w:rsidR="00012D07">
        <w:rPr>
          <w:rFonts w:asciiTheme="minorBidi" w:hAnsiTheme="minorBidi"/>
          <w:sz w:val="28"/>
          <w:szCs w:val="28"/>
        </w:rPr>
        <w:t>7</w:t>
      </w:r>
      <w:r w:rsidR="00A100E5">
        <w:rPr>
          <w:rFonts w:asciiTheme="minorBidi" w:hAnsiTheme="minorBidi"/>
          <w:sz w:val="28"/>
          <w:szCs w:val="28"/>
        </w:rPr>
        <w:t>/03/2026</w:t>
      </w:r>
    </w:p>
    <w:p w14:paraId="4180CDBC" w14:textId="77777777" w:rsidR="00ED5964" w:rsidRPr="007B132A" w:rsidRDefault="00ED5964" w:rsidP="00ED5964">
      <w:pPr>
        <w:jc w:val="both"/>
        <w:rPr>
          <w:rFonts w:asciiTheme="minorBidi" w:hAnsiTheme="minorBidi"/>
          <w:sz w:val="28"/>
          <w:szCs w:val="28"/>
        </w:rPr>
      </w:pPr>
    </w:p>
    <w:sdt>
      <w:sdtPr>
        <w:rPr>
          <w:rFonts w:asciiTheme="minorBidi" w:eastAsiaTheme="minorEastAsia" w:hAnsiTheme="minorBidi" w:cstheme="minorBidi"/>
          <w:bCs w:val="0"/>
          <w:color w:val="auto"/>
          <w:kern w:val="2"/>
          <w:sz w:val="20"/>
          <w:szCs w:val="20"/>
          <w:lang w:val="en-GB" w:eastAsia="zh-CN"/>
          <w14:ligatures w14:val="standardContextual"/>
        </w:rPr>
        <w:id w:val="100920263"/>
        <w:docPartObj>
          <w:docPartGallery w:val="Table of Contents"/>
          <w:docPartUnique/>
        </w:docPartObj>
      </w:sdtPr>
      <w:sdtEndPr>
        <w:rPr>
          <w:b/>
          <w:bCs/>
          <w:noProof/>
        </w:rPr>
      </w:sdtEndPr>
      <w:sdtContent>
        <w:p w14:paraId="69A45AB4" w14:textId="1BC22B3F" w:rsidR="00184A9A" w:rsidRPr="007B132A" w:rsidRDefault="00184A9A">
          <w:pPr>
            <w:pStyle w:val="TOCHeading"/>
            <w:rPr>
              <w:rFonts w:asciiTheme="minorBidi" w:hAnsiTheme="minorBidi" w:cstheme="minorBidi"/>
            </w:rPr>
          </w:pPr>
          <w:r w:rsidRPr="007B132A">
            <w:rPr>
              <w:rFonts w:asciiTheme="minorBidi" w:hAnsiTheme="minorBidi" w:cstheme="minorBidi"/>
            </w:rPr>
            <w:t>Table of Contents</w:t>
          </w:r>
        </w:p>
        <w:p w14:paraId="5EE1C721" w14:textId="059D640A" w:rsidR="00A95F4C" w:rsidRPr="007B132A" w:rsidRDefault="00184A9A">
          <w:pPr>
            <w:pStyle w:val="TOC1"/>
            <w:tabs>
              <w:tab w:val="right" w:leader="dot" w:pos="9016"/>
            </w:tabs>
            <w:rPr>
              <w:rFonts w:asciiTheme="minorBidi" w:hAnsiTheme="minorBidi" w:cstheme="minorBidi"/>
              <w:b w:val="0"/>
              <w:bCs w:val="0"/>
              <w:i w:val="0"/>
              <w:iCs w:val="0"/>
              <w:noProof/>
            </w:rPr>
          </w:pPr>
          <w:r w:rsidRPr="007B132A">
            <w:rPr>
              <w:rFonts w:asciiTheme="minorBidi" w:hAnsiTheme="minorBidi" w:cstheme="minorBidi"/>
              <w:b w:val="0"/>
              <w:bCs w:val="0"/>
            </w:rPr>
            <w:fldChar w:fldCharType="begin"/>
          </w:r>
          <w:r w:rsidRPr="007B132A">
            <w:rPr>
              <w:rFonts w:asciiTheme="minorBidi" w:hAnsiTheme="minorBidi" w:cstheme="minorBidi"/>
            </w:rPr>
            <w:instrText xml:space="preserve"> TOC \o "1-3" \h \z \u </w:instrText>
          </w:r>
          <w:r w:rsidRPr="007B132A">
            <w:rPr>
              <w:rFonts w:asciiTheme="minorBidi" w:hAnsiTheme="minorBidi" w:cstheme="minorBidi"/>
              <w:b w:val="0"/>
              <w:bCs w:val="0"/>
            </w:rPr>
            <w:fldChar w:fldCharType="separate"/>
          </w:r>
          <w:hyperlink w:anchor="_Toc223613453" w:history="1">
            <w:r w:rsidR="00A95F4C" w:rsidRPr="007B132A">
              <w:rPr>
                <w:rStyle w:val="Hyperlink"/>
                <w:rFonts w:asciiTheme="minorBidi" w:hAnsiTheme="minorBidi" w:cstheme="minorBidi"/>
                <w:noProof/>
              </w:rPr>
              <w:t>Research Report</w:t>
            </w:r>
            <w:r w:rsidR="00A95F4C" w:rsidRPr="007B132A">
              <w:rPr>
                <w:rFonts w:asciiTheme="minorBidi" w:hAnsiTheme="minorBidi" w:cstheme="minorBidi"/>
                <w:noProof/>
                <w:webHidden/>
              </w:rPr>
              <w:tab/>
            </w:r>
            <w:r w:rsidR="00A95F4C" w:rsidRPr="007B132A">
              <w:rPr>
                <w:rFonts w:asciiTheme="minorBidi" w:hAnsiTheme="minorBidi" w:cstheme="minorBidi"/>
                <w:noProof/>
                <w:webHidden/>
              </w:rPr>
              <w:fldChar w:fldCharType="begin"/>
            </w:r>
            <w:r w:rsidR="00A95F4C" w:rsidRPr="007B132A">
              <w:rPr>
                <w:rFonts w:asciiTheme="minorBidi" w:hAnsiTheme="minorBidi" w:cstheme="minorBidi"/>
                <w:noProof/>
                <w:webHidden/>
              </w:rPr>
              <w:instrText xml:space="preserve"> PAGEREF _Toc223613453 \h </w:instrText>
            </w:r>
            <w:r w:rsidR="00A95F4C" w:rsidRPr="007B132A">
              <w:rPr>
                <w:rFonts w:asciiTheme="minorBidi" w:hAnsiTheme="minorBidi" w:cstheme="minorBidi"/>
                <w:noProof/>
                <w:webHidden/>
              </w:rPr>
            </w:r>
            <w:r w:rsidR="00A95F4C" w:rsidRPr="007B132A">
              <w:rPr>
                <w:rFonts w:asciiTheme="minorBidi" w:hAnsiTheme="minorBidi" w:cstheme="minorBidi"/>
                <w:noProof/>
                <w:webHidden/>
              </w:rPr>
              <w:fldChar w:fldCharType="separate"/>
            </w:r>
            <w:r w:rsidR="00A95F4C" w:rsidRPr="007B132A">
              <w:rPr>
                <w:rFonts w:asciiTheme="minorBidi" w:hAnsiTheme="minorBidi" w:cstheme="minorBidi"/>
                <w:noProof/>
                <w:webHidden/>
              </w:rPr>
              <w:t>4</w:t>
            </w:r>
            <w:r w:rsidR="00A95F4C" w:rsidRPr="007B132A">
              <w:rPr>
                <w:rFonts w:asciiTheme="minorBidi" w:hAnsiTheme="minorBidi" w:cstheme="minorBidi"/>
                <w:noProof/>
                <w:webHidden/>
              </w:rPr>
              <w:fldChar w:fldCharType="end"/>
            </w:r>
          </w:hyperlink>
        </w:p>
        <w:p w14:paraId="16A11E53" w14:textId="4460B5C1" w:rsidR="00A95F4C" w:rsidRPr="007B132A" w:rsidRDefault="00A95F4C">
          <w:pPr>
            <w:pStyle w:val="TOC2"/>
            <w:tabs>
              <w:tab w:val="right" w:leader="dot" w:pos="9016"/>
            </w:tabs>
            <w:rPr>
              <w:rFonts w:asciiTheme="minorBidi" w:hAnsiTheme="minorBidi" w:cstheme="minorBidi"/>
              <w:b w:val="0"/>
              <w:bCs w:val="0"/>
              <w:noProof/>
              <w:sz w:val="24"/>
              <w:szCs w:val="24"/>
            </w:rPr>
          </w:pPr>
          <w:hyperlink w:anchor="_Toc223613454" w:history="1">
            <w:r w:rsidRPr="007B132A">
              <w:rPr>
                <w:rStyle w:val="Hyperlink"/>
                <w:rFonts w:asciiTheme="minorBidi" w:hAnsiTheme="minorBidi" w:cstheme="minorBidi"/>
                <w:noProof/>
              </w:rPr>
              <w:t>Introduction</w:t>
            </w:r>
            <w:r w:rsidRPr="007B132A">
              <w:rPr>
                <w:rFonts w:asciiTheme="minorBidi" w:hAnsiTheme="minorBidi" w:cstheme="minorBidi"/>
                <w:noProof/>
                <w:webHidden/>
              </w:rPr>
              <w:tab/>
            </w:r>
            <w:r w:rsidRPr="007B132A">
              <w:rPr>
                <w:rFonts w:asciiTheme="minorBidi" w:hAnsiTheme="minorBidi" w:cstheme="minorBidi"/>
                <w:noProof/>
                <w:webHidden/>
              </w:rPr>
              <w:fldChar w:fldCharType="begin"/>
            </w:r>
            <w:r w:rsidRPr="007B132A">
              <w:rPr>
                <w:rFonts w:asciiTheme="minorBidi" w:hAnsiTheme="minorBidi" w:cstheme="minorBidi"/>
                <w:noProof/>
                <w:webHidden/>
              </w:rPr>
              <w:instrText xml:space="preserve"> PAGEREF _Toc223613454 \h </w:instrText>
            </w:r>
            <w:r w:rsidRPr="007B132A">
              <w:rPr>
                <w:rFonts w:asciiTheme="minorBidi" w:hAnsiTheme="minorBidi" w:cstheme="minorBidi"/>
                <w:noProof/>
                <w:webHidden/>
              </w:rPr>
            </w:r>
            <w:r w:rsidRPr="007B132A">
              <w:rPr>
                <w:rFonts w:asciiTheme="minorBidi" w:hAnsiTheme="minorBidi" w:cstheme="minorBidi"/>
                <w:noProof/>
                <w:webHidden/>
              </w:rPr>
              <w:fldChar w:fldCharType="separate"/>
            </w:r>
            <w:r w:rsidRPr="007B132A">
              <w:rPr>
                <w:rFonts w:asciiTheme="minorBidi" w:hAnsiTheme="minorBidi" w:cstheme="minorBidi"/>
                <w:noProof/>
                <w:webHidden/>
              </w:rPr>
              <w:t>4</w:t>
            </w:r>
            <w:r w:rsidRPr="007B132A">
              <w:rPr>
                <w:rFonts w:asciiTheme="minorBidi" w:hAnsiTheme="minorBidi" w:cstheme="minorBidi"/>
                <w:noProof/>
                <w:webHidden/>
              </w:rPr>
              <w:fldChar w:fldCharType="end"/>
            </w:r>
          </w:hyperlink>
        </w:p>
        <w:p w14:paraId="3E1507C1" w14:textId="4E059D7C" w:rsidR="00A95F4C" w:rsidRPr="007B132A" w:rsidRDefault="00A95F4C">
          <w:pPr>
            <w:pStyle w:val="TOC2"/>
            <w:tabs>
              <w:tab w:val="right" w:leader="dot" w:pos="9016"/>
            </w:tabs>
            <w:rPr>
              <w:rFonts w:asciiTheme="minorBidi" w:hAnsiTheme="minorBidi" w:cstheme="minorBidi"/>
              <w:b w:val="0"/>
              <w:bCs w:val="0"/>
              <w:noProof/>
              <w:sz w:val="24"/>
              <w:szCs w:val="24"/>
            </w:rPr>
          </w:pPr>
          <w:hyperlink w:anchor="_Toc223613455" w:history="1">
            <w:r w:rsidRPr="007B132A">
              <w:rPr>
                <w:rStyle w:val="Hyperlink"/>
                <w:rFonts w:asciiTheme="minorBidi" w:hAnsiTheme="minorBidi" w:cstheme="minorBidi"/>
                <w:noProof/>
              </w:rPr>
              <w:t>1.1 Selection of Research topic</w:t>
            </w:r>
            <w:r w:rsidRPr="007B132A">
              <w:rPr>
                <w:rFonts w:asciiTheme="minorBidi" w:hAnsiTheme="minorBidi" w:cstheme="minorBidi"/>
                <w:noProof/>
                <w:webHidden/>
              </w:rPr>
              <w:tab/>
            </w:r>
            <w:r w:rsidRPr="007B132A">
              <w:rPr>
                <w:rFonts w:asciiTheme="minorBidi" w:hAnsiTheme="minorBidi" w:cstheme="minorBidi"/>
                <w:noProof/>
                <w:webHidden/>
              </w:rPr>
              <w:fldChar w:fldCharType="begin"/>
            </w:r>
            <w:r w:rsidRPr="007B132A">
              <w:rPr>
                <w:rFonts w:asciiTheme="minorBidi" w:hAnsiTheme="minorBidi" w:cstheme="minorBidi"/>
                <w:noProof/>
                <w:webHidden/>
              </w:rPr>
              <w:instrText xml:space="preserve"> PAGEREF _Toc223613455 \h </w:instrText>
            </w:r>
            <w:r w:rsidRPr="007B132A">
              <w:rPr>
                <w:rFonts w:asciiTheme="minorBidi" w:hAnsiTheme="minorBidi" w:cstheme="minorBidi"/>
                <w:noProof/>
                <w:webHidden/>
              </w:rPr>
            </w:r>
            <w:r w:rsidRPr="007B132A">
              <w:rPr>
                <w:rFonts w:asciiTheme="minorBidi" w:hAnsiTheme="minorBidi" w:cstheme="minorBidi"/>
                <w:noProof/>
                <w:webHidden/>
              </w:rPr>
              <w:fldChar w:fldCharType="separate"/>
            </w:r>
            <w:r w:rsidRPr="007B132A">
              <w:rPr>
                <w:rFonts w:asciiTheme="minorBidi" w:hAnsiTheme="minorBidi" w:cstheme="minorBidi"/>
                <w:noProof/>
                <w:webHidden/>
              </w:rPr>
              <w:t>4</w:t>
            </w:r>
            <w:r w:rsidRPr="007B132A">
              <w:rPr>
                <w:rFonts w:asciiTheme="minorBidi" w:hAnsiTheme="minorBidi" w:cstheme="minorBidi"/>
                <w:noProof/>
                <w:webHidden/>
              </w:rPr>
              <w:fldChar w:fldCharType="end"/>
            </w:r>
          </w:hyperlink>
        </w:p>
        <w:p w14:paraId="47D75A65" w14:textId="2DA04A36" w:rsidR="00A95F4C" w:rsidRPr="007B132A" w:rsidRDefault="00A95F4C">
          <w:pPr>
            <w:pStyle w:val="TOC2"/>
            <w:tabs>
              <w:tab w:val="right" w:leader="dot" w:pos="9016"/>
            </w:tabs>
            <w:rPr>
              <w:rFonts w:asciiTheme="minorBidi" w:hAnsiTheme="minorBidi" w:cstheme="minorBidi"/>
              <w:b w:val="0"/>
              <w:bCs w:val="0"/>
              <w:noProof/>
              <w:sz w:val="24"/>
              <w:szCs w:val="24"/>
            </w:rPr>
          </w:pPr>
          <w:hyperlink w:anchor="_Toc223613456" w:history="1">
            <w:r w:rsidRPr="007B132A">
              <w:rPr>
                <w:rStyle w:val="Hyperlink"/>
                <w:rFonts w:asciiTheme="minorBidi" w:hAnsiTheme="minorBidi" w:cstheme="minorBidi"/>
                <w:noProof/>
              </w:rPr>
              <w:t>1.2 Evaluating information sources</w:t>
            </w:r>
            <w:r w:rsidRPr="007B132A">
              <w:rPr>
                <w:rFonts w:asciiTheme="minorBidi" w:hAnsiTheme="minorBidi" w:cstheme="minorBidi"/>
                <w:noProof/>
                <w:webHidden/>
              </w:rPr>
              <w:tab/>
            </w:r>
            <w:r w:rsidRPr="007B132A">
              <w:rPr>
                <w:rFonts w:asciiTheme="minorBidi" w:hAnsiTheme="minorBidi" w:cstheme="minorBidi"/>
                <w:noProof/>
                <w:webHidden/>
              </w:rPr>
              <w:fldChar w:fldCharType="begin"/>
            </w:r>
            <w:r w:rsidRPr="007B132A">
              <w:rPr>
                <w:rFonts w:asciiTheme="minorBidi" w:hAnsiTheme="minorBidi" w:cstheme="minorBidi"/>
                <w:noProof/>
                <w:webHidden/>
              </w:rPr>
              <w:instrText xml:space="preserve"> PAGEREF _Toc223613456 \h </w:instrText>
            </w:r>
            <w:r w:rsidRPr="007B132A">
              <w:rPr>
                <w:rFonts w:asciiTheme="minorBidi" w:hAnsiTheme="minorBidi" w:cstheme="minorBidi"/>
                <w:noProof/>
                <w:webHidden/>
              </w:rPr>
            </w:r>
            <w:r w:rsidRPr="007B132A">
              <w:rPr>
                <w:rFonts w:asciiTheme="minorBidi" w:hAnsiTheme="minorBidi" w:cstheme="minorBidi"/>
                <w:noProof/>
                <w:webHidden/>
              </w:rPr>
              <w:fldChar w:fldCharType="separate"/>
            </w:r>
            <w:r w:rsidRPr="007B132A">
              <w:rPr>
                <w:rFonts w:asciiTheme="minorBidi" w:hAnsiTheme="minorBidi" w:cstheme="minorBidi"/>
                <w:noProof/>
                <w:webHidden/>
              </w:rPr>
              <w:t>4</w:t>
            </w:r>
            <w:r w:rsidRPr="007B132A">
              <w:rPr>
                <w:rFonts w:asciiTheme="minorBidi" w:hAnsiTheme="minorBidi" w:cstheme="minorBidi"/>
                <w:noProof/>
                <w:webHidden/>
              </w:rPr>
              <w:fldChar w:fldCharType="end"/>
            </w:r>
          </w:hyperlink>
        </w:p>
        <w:p w14:paraId="2BB3A205" w14:textId="6AFF3810" w:rsidR="00A95F4C" w:rsidRPr="007B132A" w:rsidRDefault="00A95F4C">
          <w:pPr>
            <w:pStyle w:val="TOC2"/>
            <w:tabs>
              <w:tab w:val="right" w:leader="dot" w:pos="9016"/>
            </w:tabs>
            <w:rPr>
              <w:rFonts w:asciiTheme="minorBidi" w:hAnsiTheme="minorBidi" w:cstheme="minorBidi"/>
              <w:b w:val="0"/>
              <w:bCs w:val="0"/>
              <w:noProof/>
              <w:sz w:val="24"/>
              <w:szCs w:val="24"/>
            </w:rPr>
          </w:pPr>
          <w:hyperlink w:anchor="_Toc223613457" w:history="1">
            <w:r w:rsidRPr="007B132A">
              <w:rPr>
                <w:rStyle w:val="Hyperlink"/>
                <w:rFonts w:asciiTheme="minorBidi" w:hAnsiTheme="minorBidi" w:cstheme="minorBidi"/>
                <w:noProof/>
              </w:rPr>
              <w:t>1.3 Research Methodologies</w:t>
            </w:r>
            <w:r w:rsidRPr="007B132A">
              <w:rPr>
                <w:rFonts w:asciiTheme="minorBidi" w:hAnsiTheme="minorBidi" w:cstheme="minorBidi"/>
                <w:noProof/>
                <w:webHidden/>
              </w:rPr>
              <w:tab/>
            </w:r>
            <w:r w:rsidRPr="007B132A">
              <w:rPr>
                <w:rFonts w:asciiTheme="minorBidi" w:hAnsiTheme="minorBidi" w:cstheme="minorBidi"/>
                <w:noProof/>
                <w:webHidden/>
              </w:rPr>
              <w:fldChar w:fldCharType="begin"/>
            </w:r>
            <w:r w:rsidRPr="007B132A">
              <w:rPr>
                <w:rFonts w:asciiTheme="minorBidi" w:hAnsiTheme="minorBidi" w:cstheme="minorBidi"/>
                <w:noProof/>
                <w:webHidden/>
              </w:rPr>
              <w:instrText xml:space="preserve"> PAGEREF _Toc223613457 \h </w:instrText>
            </w:r>
            <w:r w:rsidRPr="007B132A">
              <w:rPr>
                <w:rFonts w:asciiTheme="minorBidi" w:hAnsiTheme="minorBidi" w:cstheme="minorBidi"/>
                <w:noProof/>
                <w:webHidden/>
              </w:rPr>
            </w:r>
            <w:r w:rsidRPr="007B132A">
              <w:rPr>
                <w:rFonts w:asciiTheme="minorBidi" w:hAnsiTheme="minorBidi" w:cstheme="minorBidi"/>
                <w:noProof/>
                <w:webHidden/>
              </w:rPr>
              <w:fldChar w:fldCharType="separate"/>
            </w:r>
            <w:r w:rsidRPr="007B132A">
              <w:rPr>
                <w:rFonts w:asciiTheme="minorBidi" w:hAnsiTheme="minorBidi" w:cstheme="minorBidi"/>
                <w:noProof/>
                <w:webHidden/>
              </w:rPr>
              <w:t>4</w:t>
            </w:r>
            <w:r w:rsidRPr="007B132A">
              <w:rPr>
                <w:rFonts w:asciiTheme="minorBidi" w:hAnsiTheme="minorBidi" w:cstheme="minorBidi"/>
                <w:noProof/>
                <w:webHidden/>
              </w:rPr>
              <w:fldChar w:fldCharType="end"/>
            </w:r>
          </w:hyperlink>
        </w:p>
        <w:p w14:paraId="255B5EAD" w14:textId="6F8A30F0" w:rsidR="00A95F4C" w:rsidRPr="007B132A" w:rsidRDefault="00A95F4C">
          <w:pPr>
            <w:pStyle w:val="TOC2"/>
            <w:tabs>
              <w:tab w:val="right" w:leader="dot" w:pos="9016"/>
            </w:tabs>
            <w:rPr>
              <w:rFonts w:asciiTheme="minorBidi" w:hAnsiTheme="minorBidi" w:cstheme="minorBidi"/>
              <w:b w:val="0"/>
              <w:bCs w:val="0"/>
              <w:noProof/>
              <w:sz w:val="24"/>
              <w:szCs w:val="24"/>
            </w:rPr>
          </w:pPr>
          <w:hyperlink w:anchor="_Toc223613458" w:history="1">
            <w:r w:rsidRPr="007B132A">
              <w:rPr>
                <w:rStyle w:val="Hyperlink"/>
                <w:rFonts w:asciiTheme="minorBidi" w:hAnsiTheme="minorBidi" w:cstheme="minorBidi"/>
                <w:noProof/>
              </w:rPr>
              <w:t>1.4 Data Collection</w:t>
            </w:r>
            <w:r w:rsidRPr="007B132A">
              <w:rPr>
                <w:rFonts w:asciiTheme="minorBidi" w:hAnsiTheme="minorBidi" w:cstheme="minorBidi"/>
                <w:noProof/>
                <w:webHidden/>
              </w:rPr>
              <w:tab/>
            </w:r>
            <w:r w:rsidRPr="007B132A">
              <w:rPr>
                <w:rFonts w:asciiTheme="minorBidi" w:hAnsiTheme="minorBidi" w:cstheme="minorBidi"/>
                <w:noProof/>
                <w:webHidden/>
              </w:rPr>
              <w:fldChar w:fldCharType="begin"/>
            </w:r>
            <w:r w:rsidRPr="007B132A">
              <w:rPr>
                <w:rFonts w:asciiTheme="minorBidi" w:hAnsiTheme="minorBidi" w:cstheme="minorBidi"/>
                <w:noProof/>
                <w:webHidden/>
              </w:rPr>
              <w:instrText xml:space="preserve"> PAGEREF _Toc223613458 \h </w:instrText>
            </w:r>
            <w:r w:rsidRPr="007B132A">
              <w:rPr>
                <w:rFonts w:asciiTheme="minorBidi" w:hAnsiTheme="minorBidi" w:cstheme="minorBidi"/>
                <w:noProof/>
                <w:webHidden/>
              </w:rPr>
            </w:r>
            <w:r w:rsidRPr="007B132A">
              <w:rPr>
                <w:rFonts w:asciiTheme="minorBidi" w:hAnsiTheme="minorBidi" w:cstheme="minorBidi"/>
                <w:noProof/>
                <w:webHidden/>
              </w:rPr>
              <w:fldChar w:fldCharType="separate"/>
            </w:r>
            <w:r w:rsidRPr="007B132A">
              <w:rPr>
                <w:rFonts w:asciiTheme="minorBidi" w:hAnsiTheme="minorBidi" w:cstheme="minorBidi"/>
                <w:noProof/>
                <w:webHidden/>
              </w:rPr>
              <w:t>4</w:t>
            </w:r>
            <w:r w:rsidRPr="007B132A">
              <w:rPr>
                <w:rFonts w:asciiTheme="minorBidi" w:hAnsiTheme="minorBidi" w:cstheme="minorBidi"/>
                <w:noProof/>
                <w:webHidden/>
              </w:rPr>
              <w:fldChar w:fldCharType="end"/>
            </w:r>
          </w:hyperlink>
        </w:p>
        <w:p w14:paraId="3D4BE9EA" w14:textId="293D1BFA" w:rsidR="00A95F4C" w:rsidRPr="007B132A" w:rsidRDefault="00A95F4C">
          <w:pPr>
            <w:pStyle w:val="TOC2"/>
            <w:tabs>
              <w:tab w:val="right" w:leader="dot" w:pos="9016"/>
            </w:tabs>
            <w:rPr>
              <w:rFonts w:asciiTheme="minorBidi" w:hAnsiTheme="minorBidi" w:cstheme="minorBidi"/>
              <w:b w:val="0"/>
              <w:bCs w:val="0"/>
              <w:noProof/>
              <w:sz w:val="24"/>
              <w:szCs w:val="24"/>
            </w:rPr>
          </w:pPr>
          <w:hyperlink w:anchor="_Toc223613459" w:history="1">
            <w:r w:rsidRPr="007B132A">
              <w:rPr>
                <w:rStyle w:val="Hyperlink"/>
                <w:rFonts w:asciiTheme="minorBidi" w:hAnsiTheme="minorBidi" w:cstheme="minorBidi"/>
                <w:noProof/>
              </w:rPr>
              <w:t>Conclusion</w:t>
            </w:r>
            <w:r w:rsidRPr="007B132A">
              <w:rPr>
                <w:rFonts w:asciiTheme="minorBidi" w:hAnsiTheme="minorBidi" w:cstheme="minorBidi"/>
                <w:noProof/>
                <w:webHidden/>
              </w:rPr>
              <w:tab/>
            </w:r>
            <w:r w:rsidRPr="007B132A">
              <w:rPr>
                <w:rFonts w:asciiTheme="minorBidi" w:hAnsiTheme="minorBidi" w:cstheme="minorBidi"/>
                <w:noProof/>
                <w:webHidden/>
              </w:rPr>
              <w:fldChar w:fldCharType="begin"/>
            </w:r>
            <w:r w:rsidRPr="007B132A">
              <w:rPr>
                <w:rFonts w:asciiTheme="minorBidi" w:hAnsiTheme="minorBidi" w:cstheme="minorBidi"/>
                <w:noProof/>
                <w:webHidden/>
              </w:rPr>
              <w:instrText xml:space="preserve"> PAGEREF _Toc223613459 \h </w:instrText>
            </w:r>
            <w:r w:rsidRPr="007B132A">
              <w:rPr>
                <w:rFonts w:asciiTheme="minorBidi" w:hAnsiTheme="minorBidi" w:cstheme="minorBidi"/>
                <w:noProof/>
                <w:webHidden/>
              </w:rPr>
            </w:r>
            <w:r w:rsidRPr="007B132A">
              <w:rPr>
                <w:rFonts w:asciiTheme="minorBidi" w:hAnsiTheme="minorBidi" w:cstheme="minorBidi"/>
                <w:noProof/>
                <w:webHidden/>
              </w:rPr>
              <w:fldChar w:fldCharType="separate"/>
            </w:r>
            <w:r w:rsidRPr="007B132A">
              <w:rPr>
                <w:rFonts w:asciiTheme="minorBidi" w:hAnsiTheme="minorBidi" w:cstheme="minorBidi"/>
                <w:noProof/>
                <w:webHidden/>
              </w:rPr>
              <w:t>5</w:t>
            </w:r>
            <w:r w:rsidRPr="007B132A">
              <w:rPr>
                <w:rFonts w:asciiTheme="minorBidi" w:hAnsiTheme="minorBidi" w:cstheme="minorBidi"/>
                <w:noProof/>
                <w:webHidden/>
              </w:rPr>
              <w:fldChar w:fldCharType="end"/>
            </w:r>
          </w:hyperlink>
        </w:p>
        <w:p w14:paraId="24599265" w14:textId="141A2BE5" w:rsidR="00A95F4C" w:rsidRPr="007B132A" w:rsidRDefault="00A95F4C">
          <w:pPr>
            <w:pStyle w:val="TOC2"/>
            <w:tabs>
              <w:tab w:val="right" w:leader="dot" w:pos="9016"/>
            </w:tabs>
            <w:rPr>
              <w:rFonts w:asciiTheme="minorBidi" w:hAnsiTheme="minorBidi" w:cstheme="minorBidi"/>
              <w:b w:val="0"/>
              <w:bCs w:val="0"/>
              <w:noProof/>
              <w:sz w:val="24"/>
              <w:szCs w:val="24"/>
            </w:rPr>
          </w:pPr>
          <w:hyperlink w:anchor="_Toc223613460" w:history="1">
            <w:r w:rsidRPr="007B132A">
              <w:rPr>
                <w:rStyle w:val="Hyperlink"/>
                <w:rFonts w:asciiTheme="minorBidi" w:hAnsiTheme="minorBidi" w:cstheme="minorBidi"/>
                <w:noProof/>
              </w:rPr>
              <w:t>Reference List</w:t>
            </w:r>
            <w:r w:rsidRPr="007B132A">
              <w:rPr>
                <w:rFonts w:asciiTheme="minorBidi" w:hAnsiTheme="minorBidi" w:cstheme="minorBidi"/>
                <w:noProof/>
                <w:webHidden/>
              </w:rPr>
              <w:tab/>
            </w:r>
            <w:r w:rsidRPr="007B132A">
              <w:rPr>
                <w:rFonts w:asciiTheme="minorBidi" w:hAnsiTheme="minorBidi" w:cstheme="minorBidi"/>
                <w:noProof/>
                <w:webHidden/>
              </w:rPr>
              <w:fldChar w:fldCharType="begin"/>
            </w:r>
            <w:r w:rsidRPr="007B132A">
              <w:rPr>
                <w:rFonts w:asciiTheme="minorBidi" w:hAnsiTheme="minorBidi" w:cstheme="minorBidi"/>
                <w:noProof/>
                <w:webHidden/>
              </w:rPr>
              <w:instrText xml:space="preserve"> PAGEREF _Toc223613460 \h </w:instrText>
            </w:r>
            <w:r w:rsidRPr="007B132A">
              <w:rPr>
                <w:rFonts w:asciiTheme="minorBidi" w:hAnsiTheme="minorBidi" w:cstheme="minorBidi"/>
                <w:noProof/>
                <w:webHidden/>
              </w:rPr>
            </w:r>
            <w:r w:rsidRPr="007B132A">
              <w:rPr>
                <w:rFonts w:asciiTheme="minorBidi" w:hAnsiTheme="minorBidi" w:cstheme="minorBidi"/>
                <w:noProof/>
                <w:webHidden/>
              </w:rPr>
              <w:fldChar w:fldCharType="separate"/>
            </w:r>
            <w:r w:rsidRPr="007B132A">
              <w:rPr>
                <w:rFonts w:asciiTheme="minorBidi" w:hAnsiTheme="minorBidi" w:cstheme="minorBidi"/>
                <w:noProof/>
                <w:webHidden/>
              </w:rPr>
              <w:t>5</w:t>
            </w:r>
            <w:r w:rsidRPr="007B132A">
              <w:rPr>
                <w:rFonts w:asciiTheme="minorBidi" w:hAnsiTheme="minorBidi" w:cstheme="minorBidi"/>
                <w:noProof/>
                <w:webHidden/>
              </w:rPr>
              <w:fldChar w:fldCharType="end"/>
            </w:r>
          </w:hyperlink>
        </w:p>
        <w:p w14:paraId="6138A55F" w14:textId="1B52051C" w:rsidR="00184A9A" w:rsidRPr="007B132A" w:rsidRDefault="00184A9A">
          <w:pPr>
            <w:rPr>
              <w:rFonts w:asciiTheme="minorBidi" w:hAnsiTheme="minorBidi"/>
            </w:rPr>
          </w:pPr>
          <w:r w:rsidRPr="007B132A">
            <w:rPr>
              <w:rFonts w:asciiTheme="minorBidi" w:hAnsiTheme="minorBidi"/>
              <w:b/>
              <w:bCs/>
              <w:noProof/>
            </w:rPr>
            <w:fldChar w:fldCharType="end"/>
          </w:r>
        </w:p>
      </w:sdtContent>
    </w:sdt>
    <w:p w14:paraId="4A159F97" w14:textId="77777777" w:rsidR="00ED5964" w:rsidRPr="007B132A" w:rsidRDefault="00ED5964" w:rsidP="00ED5964">
      <w:pPr>
        <w:jc w:val="both"/>
        <w:rPr>
          <w:rFonts w:asciiTheme="minorBidi" w:hAnsiTheme="minorBidi"/>
          <w:b/>
          <w:bCs/>
          <w:sz w:val="28"/>
          <w:szCs w:val="28"/>
        </w:rPr>
      </w:pPr>
    </w:p>
    <w:p w14:paraId="17B7EE30" w14:textId="77777777" w:rsidR="00F901A1" w:rsidRPr="007B132A" w:rsidRDefault="00F901A1">
      <w:pPr>
        <w:rPr>
          <w:rFonts w:asciiTheme="minorBidi" w:eastAsiaTheme="majorEastAsia" w:hAnsiTheme="minorBidi"/>
          <w:b/>
          <w:color w:val="2F5496" w:themeColor="accent1" w:themeShade="BF"/>
          <w:sz w:val="32"/>
          <w:szCs w:val="32"/>
        </w:rPr>
      </w:pPr>
      <w:r w:rsidRPr="007B132A">
        <w:rPr>
          <w:rFonts w:asciiTheme="minorBidi" w:hAnsiTheme="minorBidi"/>
        </w:rPr>
        <w:br w:type="page"/>
      </w:r>
    </w:p>
    <w:p w14:paraId="1F32D7D6" w14:textId="6B107208" w:rsidR="00127C1A" w:rsidRPr="007B132A" w:rsidRDefault="00C83837" w:rsidP="007B4440">
      <w:pPr>
        <w:pStyle w:val="Heading1"/>
        <w:jc w:val="both"/>
        <w:rPr>
          <w:rFonts w:asciiTheme="minorBidi" w:hAnsiTheme="minorBidi" w:cstheme="minorBidi"/>
        </w:rPr>
      </w:pPr>
      <w:bookmarkStart w:id="0" w:name="_Toc223613453"/>
      <w:r w:rsidRPr="007B132A">
        <w:rPr>
          <w:rFonts w:asciiTheme="minorBidi" w:hAnsiTheme="minorBidi" w:cstheme="minorBidi"/>
        </w:rPr>
        <w:lastRenderedPageBreak/>
        <w:t>Research Report</w:t>
      </w:r>
      <w:bookmarkEnd w:id="0"/>
      <w:r w:rsidRPr="007B132A">
        <w:rPr>
          <w:rFonts w:asciiTheme="minorBidi" w:hAnsiTheme="minorBidi" w:cstheme="minorBidi"/>
        </w:rPr>
        <w:t xml:space="preserve"> </w:t>
      </w:r>
    </w:p>
    <w:p w14:paraId="16EA05BC" w14:textId="77777777" w:rsidR="007B132A" w:rsidRPr="007B132A" w:rsidRDefault="007B132A" w:rsidP="007B4440">
      <w:pPr>
        <w:jc w:val="both"/>
        <w:rPr>
          <w:rFonts w:asciiTheme="minorBidi" w:hAnsiTheme="minorBidi"/>
          <w:b/>
          <w:bCs/>
          <w:color w:val="50637D" w:themeColor="text2" w:themeTint="E6"/>
          <w:sz w:val="22"/>
        </w:rPr>
      </w:pPr>
      <w:bookmarkStart w:id="1" w:name="_Toc223613454"/>
      <w:r w:rsidRPr="007B132A">
        <w:rPr>
          <w:rFonts w:asciiTheme="minorBidi" w:hAnsiTheme="minorBidi"/>
          <w:b/>
          <w:bCs/>
          <w:color w:val="50637D" w:themeColor="text2" w:themeTint="E6"/>
          <w:sz w:val="22"/>
        </w:rPr>
        <w:t>QUESTION: WHY IS MENTAL HEALTH INCREASING IN ADULTS IN THE UK?</w:t>
      </w:r>
    </w:p>
    <w:p w14:paraId="39FECDCD" w14:textId="1A394E18" w:rsidR="003778E3" w:rsidRPr="00911BB1" w:rsidRDefault="00572B3B" w:rsidP="007B4440">
      <w:pPr>
        <w:pStyle w:val="Heading2"/>
        <w:spacing w:line="360" w:lineRule="auto"/>
        <w:jc w:val="both"/>
        <w:rPr>
          <w:rFonts w:asciiTheme="minorBidi" w:hAnsiTheme="minorBidi" w:cstheme="minorBidi"/>
          <w:b/>
          <w:bCs/>
          <w:sz w:val="32"/>
          <w:szCs w:val="32"/>
        </w:rPr>
      </w:pPr>
      <w:r w:rsidRPr="00911BB1">
        <w:rPr>
          <w:rFonts w:asciiTheme="minorBidi" w:hAnsiTheme="minorBidi" w:cstheme="minorBidi"/>
          <w:b/>
          <w:bCs/>
          <w:sz w:val="32"/>
          <w:szCs w:val="32"/>
        </w:rPr>
        <w:t>Introduction</w:t>
      </w:r>
      <w:bookmarkStart w:id="2" w:name="_Toc223613455"/>
      <w:bookmarkEnd w:id="1"/>
      <w:r w:rsidR="003778E3" w:rsidRPr="00911BB1">
        <w:rPr>
          <w:rFonts w:asciiTheme="minorBidi" w:hAnsiTheme="minorBidi" w:cstheme="minorBidi"/>
          <w:b/>
          <w:bCs/>
          <w:sz w:val="32"/>
          <w:szCs w:val="32"/>
        </w:rPr>
        <w:t xml:space="preserve"> </w:t>
      </w:r>
    </w:p>
    <w:p w14:paraId="0A3A76A9" w14:textId="77777777" w:rsidR="003778E3" w:rsidRPr="00911BB1" w:rsidRDefault="003778E3" w:rsidP="007B4440">
      <w:pPr>
        <w:pStyle w:val="Heading2"/>
        <w:spacing w:line="360" w:lineRule="auto"/>
        <w:jc w:val="both"/>
        <w:rPr>
          <w:rFonts w:asciiTheme="minorBidi" w:eastAsia="Times New Roman" w:hAnsiTheme="minorBidi" w:cstheme="minorBidi"/>
          <w:color w:val="000000"/>
          <w:kern w:val="0"/>
          <w:sz w:val="22"/>
          <w:szCs w:val="22"/>
          <w:lang w:eastAsia="en-GB"/>
          <w14:ligatures w14:val="none"/>
        </w:rPr>
      </w:pPr>
      <w:r w:rsidRPr="00911BB1">
        <w:rPr>
          <w:rFonts w:asciiTheme="minorBidi" w:eastAsia="Times New Roman" w:hAnsiTheme="minorBidi" w:cstheme="minorBidi"/>
          <w:color w:val="000000"/>
          <w:kern w:val="0"/>
          <w:sz w:val="22"/>
          <w:szCs w:val="22"/>
          <w:lang w:eastAsia="en-GB"/>
          <w14:ligatures w14:val="none"/>
        </w:rPr>
        <w:t>Mental health problems among adults in the United Kingdom have become an increasingly significant public health concern. Growing numbers of individuals report experiencing conditions such as depression, anxiety and stress-related disorders, placing considerable pressure on health and social care services. National evidence suggests that approximately one in six adults in England experiences a common mental disorder, including anxiety or depression (McManus et al., 2016). This report aims to investigate why mental health problems are increasing among adults in the UK. The report will examine the selection of the research topic, critically evaluate key information sources, discuss relevant research methodologies and data collection methods, and consider implications for future research within health and social care.</w:t>
      </w:r>
    </w:p>
    <w:p w14:paraId="5A37360B" w14:textId="77777777" w:rsidR="003778E3" w:rsidRPr="00911BB1" w:rsidRDefault="003778E3" w:rsidP="007B4440">
      <w:pPr>
        <w:pStyle w:val="Heading2"/>
        <w:spacing w:line="360" w:lineRule="auto"/>
        <w:jc w:val="both"/>
        <w:rPr>
          <w:rFonts w:asciiTheme="minorBidi" w:eastAsia="Times New Roman" w:hAnsiTheme="minorBidi" w:cstheme="minorBidi"/>
          <w:color w:val="000000"/>
          <w:kern w:val="0"/>
          <w:sz w:val="22"/>
          <w:szCs w:val="22"/>
          <w:lang w:eastAsia="en-GB"/>
          <w14:ligatures w14:val="none"/>
        </w:rPr>
      </w:pPr>
    </w:p>
    <w:p w14:paraId="3419326D" w14:textId="7FE6F44D" w:rsidR="00B81BBC" w:rsidRPr="00911BB1" w:rsidRDefault="00E33758" w:rsidP="007B4440">
      <w:pPr>
        <w:pStyle w:val="Heading2"/>
        <w:spacing w:line="360" w:lineRule="auto"/>
        <w:jc w:val="both"/>
        <w:rPr>
          <w:rFonts w:asciiTheme="minorBidi" w:hAnsiTheme="minorBidi" w:cstheme="minorBidi"/>
          <w:b/>
          <w:bCs/>
          <w:color w:val="002060"/>
          <w:sz w:val="32"/>
          <w:szCs w:val="32"/>
        </w:rPr>
      </w:pPr>
      <w:r w:rsidRPr="00911BB1">
        <w:rPr>
          <w:rFonts w:asciiTheme="minorBidi" w:hAnsiTheme="minorBidi" w:cstheme="minorBidi"/>
          <w:b/>
          <w:bCs/>
          <w:color w:val="002060"/>
          <w:sz w:val="32"/>
          <w:szCs w:val="32"/>
        </w:rPr>
        <w:t>1.</w:t>
      </w:r>
      <w:r w:rsidR="0096303B" w:rsidRPr="00911BB1">
        <w:rPr>
          <w:rFonts w:asciiTheme="minorBidi" w:hAnsiTheme="minorBidi" w:cstheme="minorBidi"/>
          <w:b/>
          <w:bCs/>
          <w:color w:val="002060"/>
          <w:sz w:val="32"/>
          <w:szCs w:val="32"/>
        </w:rPr>
        <w:t>1</w:t>
      </w:r>
      <w:r w:rsidR="00127C1A" w:rsidRPr="00911BB1">
        <w:rPr>
          <w:rFonts w:asciiTheme="minorBidi" w:hAnsiTheme="minorBidi" w:cstheme="minorBidi"/>
          <w:b/>
          <w:bCs/>
          <w:color w:val="002060"/>
          <w:sz w:val="32"/>
          <w:szCs w:val="32"/>
        </w:rPr>
        <w:t xml:space="preserve"> </w:t>
      </w:r>
      <w:r w:rsidR="00DA3AAA" w:rsidRPr="00911BB1">
        <w:rPr>
          <w:rFonts w:asciiTheme="minorBidi" w:hAnsiTheme="minorBidi" w:cstheme="minorBidi"/>
          <w:b/>
          <w:bCs/>
          <w:color w:val="002060"/>
          <w:sz w:val="32"/>
          <w:szCs w:val="32"/>
        </w:rPr>
        <w:t xml:space="preserve">Selection of </w:t>
      </w:r>
      <w:r w:rsidR="001944FB" w:rsidRPr="00911BB1">
        <w:rPr>
          <w:rFonts w:asciiTheme="minorBidi" w:hAnsiTheme="minorBidi" w:cstheme="minorBidi"/>
          <w:b/>
          <w:bCs/>
          <w:color w:val="002060"/>
          <w:sz w:val="32"/>
          <w:szCs w:val="32"/>
        </w:rPr>
        <w:t>Research topic</w:t>
      </w:r>
      <w:bookmarkEnd w:id="2"/>
      <w:r w:rsidR="001944FB" w:rsidRPr="00911BB1">
        <w:rPr>
          <w:rFonts w:asciiTheme="minorBidi" w:hAnsiTheme="minorBidi" w:cstheme="minorBidi"/>
          <w:b/>
          <w:bCs/>
          <w:color w:val="002060"/>
          <w:sz w:val="32"/>
          <w:szCs w:val="32"/>
        </w:rPr>
        <w:t xml:space="preserve"> </w:t>
      </w:r>
      <w:r w:rsidR="00FF2B0A" w:rsidRPr="00911BB1">
        <w:rPr>
          <w:rFonts w:asciiTheme="minorBidi" w:hAnsiTheme="minorBidi" w:cstheme="minorBidi"/>
          <w:b/>
          <w:bCs/>
          <w:color w:val="002060"/>
          <w:sz w:val="32"/>
          <w:szCs w:val="32"/>
        </w:rPr>
        <w:t>(</w:t>
      </w:r>
      <w:r w:rsidR="00C47770" w:rsidRPr="00911BB1">
        <w:rPr>
          <w:rFonts w:asciiTheme="minorBidi" w:hAnsiTheme="minorBidi" w:cstheme="minorBidi"/>
          <w:b/>
          <w:bCs/>
          <w:color w:val="002060"/>
          <w:sz w:val="32"/>
          <w:szCs w:val="32"/>
        </w:rPr>
        <w:t>~</w:t>
      </w:r>
      <w:r w:rsidR="00DA3AAA" w:rsidRPr="00911BB1">
        <w:rPr>
          <w:rFonts w:asciiTheme="minorBidi" w:hAnsiTheme="minorBidi" w:cstheme="minorBidi"/>
          <w:b/>
          <w:bCs/>
          <w:color w:val="002060"/>
          <w:sz w:val="32"/>
          <w:szCs w:val="32"/>
        </w:rPr>
        <w:t>300</w:t>
      </w:r>
      <w:r w:rsidR="00FF2B0A" w:rsidRPr="00911BB1">
        <w:rPr>
          <w:rFonts w:asciiTheme="minorBidi" w:hAnsiTheme="minorBidi" w:cstheme="minorBidi"/>
          <w:b/>
          <w:bCs/>
          <w:color w:val="002060"/>
          <w:sz w:val="32"/>
          <w:szCs w:val="32"/>
        </w:rPr>
        <w:t xml:space="preserve"> words)</w:t>
      </w:r>
    </w:p>
    <w:p w14:paraId="14A9708C" w14:textId="434F623B" w:rsidR="00911BB1" w:rsidRDefault="003778E3" w:rsidP="007B4440">
      <w:pPr>
        <w:pStyle w:val="Heading2"/>
        <w:spacing w:line="360" w:lineRule="auto"/>
        <w:jc w:val="both"/>
        <w:rPr>
          <w:rFonts w:asciiTheme="minorBidi" w:eastAsia="Times New Roman" w:hAnsiTheme="minorBidi" w:cstheme="minorBidi"/>
          <w:color w:val="000000"/>
          <w:kern w:val="0"/>
          <w:sz w:val="22"/>
          <w:szCs w:val="22"/>
          <w:lang w:eastAsia="en-GB"/>
          <w14:ligatures w14:val="none"/>
        </w:rPr>
      </w:pPr>
      <w:bookmarkStart w:id="3" w:name="_Toc223613456"/>
      <w:r w:rsidRPr="003778E3">
        <w:rPr>
          <w:rFonts w:asciiTheme="minorBidi" w:eastAsia="Times New Roman" w:hAnsiTheme="minorBidi" w:cstheme="minorBidi"/>
          <w:color w:val="000000"/>
          <w:kern w:val="0"/>
          <w:sz w:val="22"/>
          <w:szCs w:val="22"/>
          <w:lang w:eastAsia="en-GB"/>
          <w14:ligatures w14:val="none"/>
        </w:rPr>
        <w:t>The problem identified for this research is the increasing prevalence of mental health problems among adults in the United Kingdom. Mental health refers to an individual’s emotional, psychological and social well-being and influences how individuals think, feel and behave in everyday life (World Health Organization, 2022). In recent years, national evidence has demonstrated a noticeable increase in mental health difficulties, particularly depression and anxiety. For example, data from the Office for National Statistics indicates that approximately one in five adults in Great Britain report experiencing moderate to severe depressive symptoms (Office for National Statistics, 2023). This highlights the growing scale of mental health challenges across the adult population.</w:t>
      </w:r>
    </w:p>
    <w:p w14:paraId="3E429EB6" w14:textId="77777777" w:rsidR="00911BB1" w:rsidRPr="003778E3" w:rsidRDefault="00911BB1" w:rsidP="007B4440">
      <w:pPr>
        <w:jc w:val="both"/>
        <w:rPr>
          <w:lang w:eastAsia="en-GB"/>
        </w:rPr>
      </w:pPr>
    </w:p>
    <w:p w14:paraId="7548EFDE" w14:textId="77777777" w:rsidR="003778E3" w:rsidRDefault="003778E3" w:rsidP="007B4440">
      <w:pPr>
        <w:pStyle w:val="Heading2"/>
        <w:spacing w:line="360" w:lineRule="auto"/>
        <w:jc w:val="both"/>
        <w:rPr>
          <w:rFonts w:asciiTheme="minorBidi" w:eastAsia="Times New Roman" w:hAnsiTheme="minorBidi" w:cstheme="minorBidi"/>
          <w:color w:val="000000"/>
          <w:kern w:val="0"/>
          <w:sz w:val="22"/>
          <w:szCs w:val="22"/>
          <w:lang w:eastAsia="en-GB"/>
          <w14:ligatures w14:val="none"/>
        </w:rPr>
      </w:pPr>
      <w:r w:rsidRPr="003778E3">
        <w:rPr>
          <w:rFonts w:asciiTheme="minorBidi" w:eastAsia="Times New Roman" w:hAnsiTheme="minorBidi" w:cstheme="minorBidi"/>
          <w:color w:val="000000"/>
          <w:kern w:val="0"/>
          <w:sz w:val="22"/>
          <w:szCs w:val="22"/>
          <w:lang w:eastAsia="en-GB"/>
          <w14:ligatures w14:val="none"/>
        </w:rPr>
        <w:t>This research focuses on the health and social care sector, particularly mental health services delivered by organisations such as the National Health Service (NHS), community mental health teams and voluntary organisations. These services provide assessment, treatment and ongoing support for individuals experiencing psychological distress. As demand for mental health support continues to rise, healthcare organisations face increasing pressure to deliver effective services while managing limited resources and growing waiting lists.</w:t>
      </w:r>
    </w:p>
    <w:p w14:paraId="6180AC18" w14:textId="77777777" w:rsidR="00911BB1" w:rsidRPr="003778E3" w:rsidRDefault="00911BB1" w:rsidP="007B4440">
      <w:pPr>
        <w:jc w:val="both"/>
        <w:rPr>
          <w:lang w:eastAsia="en-GB"/>
        </w:rPr>
      </w:pPr>
    </w:p>
    <w:p w14:paraId="0A271D40" w14:textId="77777777" w:rsidR="003778E3" w:rsidRDefault="003778E3" w:rsidP="007B4440">
      <w:pPr>
        <w:pStyle w:val="Heading2"/>
        <w:spacing w:line="360" w:lineRule="auto"/>
        <w:jc w:val="both"/>
        <w:rPr>
          <w:rFonts w:asciiTheme="minorBidi" w:eastAsia="Times New Roman" w:hAnsiTheme="minorBidi" w:cstheme="minorBidi"/>
          <w:color w:val="000000"/>
          <w:kern w:val="0"/>
          <w:sz w:val="22"/>
          <w:szCs w:val="22"/>
          <w:lang w:eastAsia="en-GB"/>
          <w14:ligatures w14:val="none"/>
        </w:rPr>
      </w:pPr>
      <w:r w:rsidRPr="003778E3">
        <w:rPr>
          <w:rFonts w:asciiTheme="minorBidi" w:eastAsia="Times New Roman" w:hAnsiTheme="minorBidi" w:cstheme="minorBidi"/>
          <w:color w:val="000000"/>
          <w:kern w:val="0"/>
          <w:sz w:val="22"/>
          <w:szCs w:val="22"/>
          <w:lang w:eastAsia="en-GB"/>
          <w14:ligatures w14:val="none"/>
        </w:rPr>
        <w:lastRenderedPageBreak/>
        <w:t>The issue affects a wide range of individuals in society. Working-age adults are particularly vulnerable due to employment pressures, financial insecurity and challenges maintaining a healthy work–life balance. Individuals experiencing unemployment, poverty or unstable housing are also more likely to experience mental health difficulties (McManus et al., 2016). Consequently, increasing mental health needs affect service users, healthcare professionals and wider society through higher healthcare demand and reduced economic productivity.</w:t>
      </w:r>
    </w:p>
    <w:p w14:paraId="461E26AD" w14:textId="77777777" w:rsidR="00911BB1" w:rsidRPr="003778E3" w:rsidRDefault="00911BB1" w:rsidP="007B4440">
      <w:pPr>
        <w:jc w:val="both"/>
        <w:rPr>
          <w:lang w:eastAsia="en-GB"/>
        </w:rPr>
      </w:pPr>
    </w:p>
    <w:p w14:paraId="1999CEA2" w14:textId="77777777" w:rsidR="003778E3" w:rsidRPr="003778E3" w:rsidRDefault="003778E3" w:rsidP="007B4440">
      <w:pPr>
        <w:pStyle w:val="Heading2"/>
        <w:spacing w:line="360" w:lineRule="auto"/>
        <w:jc w:val="both"/>
        <w:rPr>
          <w:rFonts w:asciiTheme="minorBidi" w:eastAsia="Times New Roman" w:hAnsiTheme="minorBidi" w:cstheme="minorBidi"/>
          <w:color w:val="000000"/>
          <w:kern w:val="0"/>
          <w:sz w:val="22"/>
          <w:szCs w:val="22"/>
          <w:lang w:eastAsia="en-GB"/>
          <w14:ligatures w14:val="none"/>
        </w:rPr>
      </w:pPr>
      <w:r w:rsidRPr="003778E3">
        <w:rPr>
          <w:rFonts w:asciiTheme="minorBidi" w:eastAsia="Times New Roman" w:hAnsiTheme="minorBidi" w:cstheme="minorBidi"/>
          <w:color w:val="000000"/>
          <w:kern w:val="0"/>
          <w:sz w:val="22"/>
          <w:szCs w:val="22"/>
          <w:lang w:eastAsia="en-GB"/>
          <w14:ligatures w14:val="none"/>
        </w:rPr>
        <w:t xml:space="preserve">This research is justified by both </w:t>
      </w:r>
      <w:r w:rsidRPr="003778E3">
        <w:rPr>
          <w:rFonts w:asciiTheme="minorBidi" w:eastAsia="Times New Roman" w:hAnsiTheme="minorBidi" w:cstheme="minorBidi"/>
          <w:b/>
          <w:bCs/>
          <w:color w:val="000000"/>
          <w:kern w:val="0"/>
          <w:sz w:val="22"/>
          <w:szCs w:val="22"/>
          <w:lang w:eastAsia="en-GB"/>
          <w14:ligatures w14:val="none"/>
        </w:rPr>
        <w:t>social and professional motivations</w:t>
      </w:r>
      <w:r w:rsidRPr="003778E3">
        <w:rPr>
          <w:rFonts w:asciiTheme="minorBidi" w:eastAsia="Times New Roman" w:hAnsiTheme="minorBidi" w:cstheme="minorBidi"/>
          <w:color w:val="000000"/>
          <w:kern w:val="0"/>
          <w:sz w:val="22"/>
          <w:szCs w:val="22"/>
          <w:lang w:eastAsia="en-GB"/>
          <w14:ligatures w14:val="none"/>
        </w:rPr>
        <w:t>. From a social perspective, understanding the causes of mental health problems can help policymakers develop effective prevention strategies and improve mental health services. Research indicates that financial stress, social isolation and economic uncertainty contribute significantly to declining mental well-being (Mental Health Foundation, 2023). From a professional perspective, developing knowledge of mental health trends is essential for individuals studying health and social care because it supports their ability to recognise risk factors and provide appropriate support to service users in future professional practice.</w:t>
      </w:r>
    </w:p>
    <w:p w14:paraId="30516B99" w14:textId="77777777" w:rsidR="003778E3" w:rsidRPr="00911BB1" w:rsidRDefault="003778E3" w:rsidP="007B4440">
      <w:pPr>
        <w:pStyle w:val="Heading2"/>
        <w:spacing w:line="360" w:lineRule="auto"/>
        <w:jc w:val="both"/>
        <w:rPr>
          <w:rFonts w:asciiTheme="minorBidi" w:hAnsiTheme="minorBidi" w:cstheme="minorBidi"/>
          <w:sz w:val="22"/>
          <w:szCs w:val="22"/>
        </w:rPr>
      </w:pPr>
    </w:p>
    <w:p w14:paraId="40A79CE8" w14:textId="1AE3CD8D" w:rsidR="0096303B" w:rsidRPr="00911BB1" w:rsidRDefault="0096303B" w:rsidP="007B4440">
      <w:pPr>
        <w:pStyle w:val="Heading2"/>
        <w:spacing w:line="360" w:lineRule="auto"/>
        <w:jc w:val="both"/>
        <w:rPr>
          <w:rFonts w:asciiTheme="minorBidi" w:hAnsiTheme="minorBidi" w:cstheme="minorBidi"/>
          <w:b/>
          <w:bCs/>
          <w:color w:val="002060"/>
          <w:sz w:val="32"/>
          <w:szCs w:val="32"/>
        </w:rPr>
      </w:pPr>
      <w:r w:rsidRPr="00911BB1">
        <w:rPr>
          <w:rFonts w:asciiTheme="minorBidi" w:hAnsiTheme="minorBidi" w:cstheme="minorBidi"/>
          <w:b/>
          <w:bCs/>
          <w:color w:val="002060"/>
          <w:sz w:val="32"/>
          <w:szCs w:val="32"/>
        </w:rPr>
        <w:t xml:space="preserve">1.2 </w:t>
      </w:r>
      <w:r w:rsidR="00C52D50" w:rsidRPr="00911BB1">
        <w:rPr>
          <w:rFonts w:asciiTheme="minorBidi" w:hAnsiTheme="minorBidi" w:cstheme="minorBidi"/>
          <w:b/>
          <w:bCs/>
          <w:color w:val="002060"/>
          <w:sz w:val="32"/>
          <w:szCs w:val="32"/>
        </w:rPr>
        <w:t>Evaluating information sources</w:t>
      </w:r>
      <w:bookmarkEnd w:id="3"/>
      <w:r w:rsidRPr="00911BB1">
        <w:rPr>
          <w:rFonts w:asciiTheme="minorBidi" w:hAnsiTheme="minorBidi" w:cstheme="minorBidi"/>
          <w:b/>
          <w:bCs/>
          <w:color w:val="002060"/>
          <w:sz w:val="32"/>
          <w:szCs w:val="32"/>
        </w:rPr>
        <w:t xml:space="preserve"> </w:t>
      </w:r>
      <w:r w:rsidR="008A62C3" w:rsidRPr="00911BB1">
        <w:rPr>
          <w:rFonts w:asciiTheme="minorBidi" w:hAnsiTheme="minorBidi" w:cstheme="minorBidi"/>
          <w:b/>
          <w:bCs/>
          <w:color w:val="002060"/>
          <w:sz w:val="32"/>
          <w:szCs w:val="32"/>
        </w:rPr>
        <w:t>(~</w:t>
      </w:r>
      <w:r w:rsidR="007C533A" w:rsidRPr="00911BB1">
        <w:rPr>
          <w:rFonts w:asciiTheme="minorBidi" w:hAnsiTheme="minorBidi" w:cstheme="minorBidi"/>
          <w:b/>
          <w:bCs/>
          <w:color w:val="002060"/>
          <w:sz w:val="32"/>
          <w:szCs w:val="32"/>
        </w:rPr>
        <w:t>5</w:t>
      </w:r>
      <w:r w:rsidR="008A62C3" w:rsidRPr="00911BB1">
        <w:rPr>
          <w:rFonts w:asciiTheme="minorBidi" w:hAnsiTheme="minorBidi" w:cstheme="minorBidi"/>
          <w:b/>
          <w:bCs/>
          <w:color w:val="002060"/>
          <w:sz w:val="32"/>
          <w:szCs w:val="32"/>
        </w:rPr>
        <w:t>00 words)</w:t>
      </w:r>
    </w:p>
    <w:p w14:paraId="066B9517" w14:textId="77777777" w:rsidR="00911BB1" w:rsidRPr="00911BB1" w:rsidRDefault="00911BB1" w:rsidP="007B4440">
      <w:pPr>
        <w:jc w:val="both"/>
      </w:pPr>
    </w:p>
    <w:p w14:paraId="1A79704D" w14:textId="01D89502" w:rsidR="003778E3" w:rsidRPr="00012D07" w:rsidRDefault="00012D07" w:rsidP="00012D07">
      <w:pPr>
        <w:spacing w:line="360" w:lineRule="auto"/>
        <w:jc w:val="both"/>
        <w:rPr>
          <w:rFonts w:asciiTheme="minorBidi" w:hAnsiTheme="minorBidi"/>
          <w:color w:val="C00000"/>
          <w:sz w:val="22"/>
        </w:rPr>
      </w:pPr>
      <w:r w:rsidRPr="00012D07">
        <w:rPr>
          <w:rFonts w:asciiTheme="minorBidi" w:eastAsia="Times New Roman" w:hAnsiTheme="minorBidi"/>
          <w:color w:val="000000"/>
          <w:kern w:val="0"/>
          <w:sz w:val="22"/>
          <w:lang w:eastAsia="en-GB"/>
          <w14:ligatures w14:val="none"/>
        </w:rPr>
        <w:t>To investigate why mental health problems are increasing among adults in the United Kingdom, several key sources were critically evaluated. These include statistical data from the Office for National Statistics (ONS), the Adult Psychiatric Morbidity Survey conducted by McManus et al. (2016), and a longitudinal academic study by Pierce et al. (2020). Additional research from Evans-Lacko et al. (2018) and Patel et al. (2018) was also used to provide broader context. The credibility of these sources was assessed using the CRAAP test, which evaluates currency, relevance, authority, accuracy and purpose.</w:t>
      </w:r>
    </w:p>
    <w:p w14:paraId="32B1C343" w14:textId="43F2FC12" w:rsidR="003778E3" w:rsidRPr="00012D07" w:rsidRDefault="00012D07" w:rsidP="00012D07">
      <w:pPr>
        <w:pStyle w:val="ListParagraph"/>
        <w:numPr>
          <w:ilvl w:val="0"/>
          <w:numId w:val="28"/>
        </w:numPr>
        <w:spacing w:line="360" w:lineRule="auto"/>
        <w:jc w:val="both"/>
        <w:rPr>
          <w:rFonts w:asciiTheme="minorBidi" w:hAnsiTheme="minorBidi"/>
          <w:color w:val="50637D" w:themeColor="text2" w:themeTint="E6"/>
          <w:sz w:val="22"/>
        </w:rPr>
      </w:pPr>
      <w:r w:rsidRPr="00012D07">
        <w:rPr>
          <w:rFonts w:asciiTheme="minorBidi" w:eastAsia="Times New Roman" w:hAnsiTheme="minorBidi"/>
          <w:kern w:val="0"/>
          <w:sz w:val="22"/>
          <w:lang w:eastAsia="en-GB"/>
          <w14:ligatures w14:val="none"/>
        </w:rPr>
        <w:t xml:space="preserve">The first source analysed was the Office for National Statistics (2023) report on depression in adults in Great Britain. This report provides recent national survey data examining depressive symptoms across the population. The findings indicate that approximately one in five adults report moderate to severe depressive symptoms, highlighting the scale of mental health challenges in the UK. The ONS is widely recognised as the UK’s official statistics authority, strengthening the credibility of the data. The report is also current, meeting the currency criterion of the CRAAP test. Furthermore, the use of large, nationally representative samples improves the accuracy and reliability of the findings. However, a limitation of this source is that it primarily presents quantitative data, identifying patterns but not fully explaining the </w:t>
      </w:r>
      <w:r w:rsidRPr="00012D07">
        <w:rPr>
          <w:rFonts w:asciiTheme="minorBidi" w:eastAsia="Times New Roman" w:hAnsiTheme="minorBidi"/>
          <w:kern w:val="0"/>
          <w:sz w:val="22"/>
          <w:lang w:eastAsia="en-GB"/>
          <w14:ligatures w14:val="none"/>
        </w:rPr>
        <w:lastRenderedPageBreak/>
        <w:t>underlying causes of mental health difficulties. As a result, while it effectively demonstrates prevalence, it offers limited insight into the complex social and psychological factors influencing these trends.</w:t>
      </w:r>
      <w:r w:rsidR="00000000" w:rsidRPr="00012D07">
        <w:rPr>
          <w:rFonts w:asciiTheme="minorBidi" w:hAnsiTheme="minorBidi"/>
          <w:color w:val="50637D" w:themeColor="text2" w:themeTint="E6"/>
          <w:sz w:val="22"/>
        </w:rPr>
        <w:pict w14:anchorId="1828A420">
          <v:rect id="_x0000_i1025" style="width:0;height:1.5pt" o:hralign="center" o:hrstd="t" o:hr="t" fillcolor="#a0a0a0" stroked="f"/>
        </w:pict>
      </w:r>
    </w:p>
    <w:p w14:paraId="23361A25" w14:textId="44EA9E4D" w:rsidR="007B132A" w:rsidRPr="00012D07" w:rsidRDefault="00012D07" w:rsidP="00012D07">
      <w:pPr>
        <w:pStyle w:val="ListParagraph"/>
        <w:numPr>
          <w:ilvl w:val="0"/>
          <w:numId w:val="28"/>
        </w:numPr>
        <w:spacing w:line="360" w:lineRule="auto"/>
        <w:jc w:val="both"/>
        <w:rPr>
          <w:rFonts w:asciiTheme="minorBidi" w:hAnsiTheme="minorBidi"/>
          <w:color w:val="50637D" w:themeColor="text2" w:themeTint="E6"/>
          <w:sz w:val="22"/>
        </w:rPr>
      </w:pPr>
      <w:r w:rsidRPr="00012D07">
        <w:rPr>
          <w:rFonts w:asciiTheme="minorBidi" w:eastAsia="Times New Roman" w:hAnsiTheme="minorBidi"/>
          <w:kern w:val="0"/>
          <w:sz w:val="22"/>
          <w:lang w:eastAsia="en-GB"/>
          <w14:ligatures w14:val="none"/>
        </w:rPr>
        <w:t xml:space="preserve">The second source examined was the Adult Psychiatric Morbidity Survey (APMS) conducted by McManus et al. (2016). This large-scale national survey involved structured interviews with thousands of adults in England to assess psychiatric disorders. The findings showed that around 17 per cent of adults experience common mental disorders, including anxiety and depression. Its credibility is strengthened by the involvement of NHS Digital, </w:t>
      </w:r>
      <w:proofErr w:type="spellStart"/>
      <w:r w:rsidRPr="00012D07">
        <w:rPr>
          <w:rFonts w:asciiTheme="minorBidi" w:eastAsia="Times New Roman" w:hAnsiTheme="minorBidi"/>
          <w:kern w:val="0"/>
          <w:sz w:val="22"/>
          <w:lang w:eastAsia="en-GB"/>
          <w14:ligatures w14:val="none"/>
        </w:rPr>
        <w:t>NatCen</w:t>
      </w:r>
      <w:proofErr w:type="spellEnd"/>
      <w:r w:rsidRPr="00012D07">
        <w:rPr>
          <w:rFonts w:asciiTheme="minorBidi" w:eastAsia="Times New Roman" w:hAnsiTheme="minorBidi"/>
          <w:kern w:val="0"/>
          <w:sz w:val="22"/>
          <w:lang w:eastAsia="en-GB"/>
          <w14:ligatures w14:val="none"/>
        </w:rPr>
        <w:t xml:space="preserve"> Social Research and the University of Leicester, all reputable organisations. Compared to the ONS report, the APMS provides deeper insight into social determinants, highlighting how unemployment, financial stress and social isolation influence mental health. However, a key limitation is that the data are several years old and may not fully reflect recent changes, particularly following the COVID-19 pandemic.</w:t>
      </w:r>
      <w:r w:rsidR="00000000" w:rsidRPr="00012D07">
        <w:rPr>
          <w:rFonts w:asciiTheme="minorBidi" w:hAnsiTheme="minorBidi"/>
          <w:color w:val="50637D" w:themeColor="text2" w:themeTint="E6"/>
          <w:sz w:val="22"/>
        </w:rPr>
        <w:pict w14:anchorId="6A2D2588">
          <v:rect id="_x0000_i1026" style="width:0;height:1.5pt" o:hralign="center" o:hrstd="t" o:hr="t" fillcolor="#a0a0a0" stroked="f"/>
        </w:pict>
      </w:r>
    </w:p>
    <w:p w14:paraId="5AD6E1F8" w14:textId="77777777" w:rsidR="00012D07" w:rsidRPr="00012D07" w:rsidRDefault="00012D07" w:rsidP="00012D07">
      <w:pPr>
        <w:pStyle w:val="NormalWeb"/>
        <w:numPr>
          <w:ilvl w:val="0"/>
          <w:numId w:val="28"/>
        </w:numPr>
        <w:spacing w:line="360" w:lineRule="auto"/>
        <w:jc w:val="both"/>
        <w:rPr>
          <w:rFonts w:asciiTheme="minorBidi" w:hAnsiTheme="minorBidi" w:cstheme="minorBidi"/>
          <w:sz w:val="22"/>
          <w:szCs w:val="22"/>
        </w:rPr>
      </w:pPr>
      <w:r w:rsidRPr="00012D07">
        <w:rPr>
          <w:rFonts w:asciiTheme="minorBidi" w:hAnsiTheme="minorBidi" w:cstheme="minorBidi"/>
          <w:sz w:val="22"/>
          <w:szCs w:val="22"/>
        </w:rPr>
        <w:t>The third source evaluated was the study by Pierce et al. (2020), which examined mental health trends before and during the COVID-19 pandemic. This research used a longitudinal probability sample, allowing changes in psychological distress to be tracked over time. The findings showed a significant increase in mental health difficulties during the pandemic, especially among women, younger adults and those experiencing financial insecurity. A major strength is that it was published in The Lancet Psychiatry, a highly respected peer-reviewed journal, enhancing its authority and reliability. Unlike the ONS and APMS, this study provides temporal analysis, showing how major societal events influence mental health outcomes.</w:t>
      </w:r>
    </w:p>
    <w:p w14:paraId="339E6344" w14:textId="77777777" w:rsidR="00012D07" w:rsidRPr="00012D07" w:rsidRDefault="00012D07" w:rsidP="00012D07">
      <w:pPr>
        <w:pStyle w:val="NormalWeb"/>
        <w:spacing w:line="360" w:lineRule="auto"/>
        <w:rPr>
          <w:rFonts w:asciiTheme="minorBidi" w:hAnsiTheme="minorBidi" w:cstheme="minorBidi"/>
          <w:sz w:val="22"/>
          <w:szCs w:val="22"/>
        </w:rPr>
      </w:pPr>
      <w:r w:rsidRPr="00012D07">
        <w:rPr>
          <w:rFonts w:asciiTheme="minorBidi" w:hAnsiTheme="minorBidi" w:cstheme="minorBidi"/>
          <w:sz w:val="22"/>
          <w:szCs w:val="22"/>
        </w:rPr>
        <w:t>When comparing these sources, each offers different types of evidence. The ONS provides reliable statistics on prevalence, the APMS highlights socioeconomic risk factors, and Pierce et al. demonstrates the impact of societal disruption. Supporting research reinforces these findings. Evans-Lacko et al. (2018) emphasise the role of inequality and stigma, while Patel et al. (2018) highlight the global burden of mental disorders and the need for improved systems.</w:t>
      </w:r>
    </w:p>
    <w:p w14:paraId="5E530523" w14:textId="77777777" w:rsidR="00012D07" w:rsidRPr="00012D07" w:rsidRDefault="00012D07" w:rsidP="00012D07">
      <w:pPr>
        <w:pStyle w:val="NormalWeb"/>
        <w:spacing w:line="360" w:lineRule="auto"/>
        <w:rPr>
          <w:rFonts w:asciiTheme="minorBidi" w:hAnsiTheme="minorBidi" w:cstheme="minorBidi"/>
          <w:sz w:val="22"/>
          <w:szCs w:val="22"/>
        </w:rPr>
      </w:pPr>
      <w:r w:rsidRPr="00012D07">
        <w:rPr>
          <w:rFonts w:asciiTheme="minorBidi" w:hAnsiTheme="minorBidi" w:cstheme="minorBidi"/>
          <w:sz w:val="22"/>
          <w:szCs w:val="22"/>
        </w:rPr>
        <w:t>Overall, these sources suggest that rising mental health problems in the UK cannot be explained by a single cause, but instead result from interacting economic, social and public health factors.</w:t>
      </w:r>
    </w:p>
    <w:p w14:paraId="552A7DE3" w14:textId="77777777" w:rsidR="007B132A" w:rsidRPr="00911BB1" w:rsidRDefault="00000000" w:rsidP="007B4440">
      <w:pPr>
        <w:spacing w:line="360" w:lineRule="auto"/>
        <w:jc w:val="both"/>
        <w:rPr>
          <w:rFonts w:asciiTheme="minorBidi" w:hAnsiTheme="minorBidi"/>
          <w:b/>
          <w:bCs/>
          <w:color w:val="50637D" w:themeColor="text2" w:themeTint="E6"/>
          <w:sz w:val="22"/>
        </w:rPr>
      </w:pPr>
      <w:r>
        <w:rPr>
          <w:rFonts w:asciiTheme="minorBidi" w:hAnsiTheme="minorBidi"/>
          <w:b/>
          <w:bCs/>
          <w:color w:val="50637D" w:themeColor="text2" w:themeTint="E6"/>
          <w:sz w:val="22"/>
        </w:rPr>
        <w:lastRenderedPageBreak/>
        <w:pict w14:anchorId="6105BE4D">
          <v:rect id="_x0000_i1027" style="width:0;height:1.5pt" o:hralign="center" o:hrstd="t" o:hr="t" fillcolor="#a0a0a0" stroked="f"/>
        </w:pict>
      </w:r>
    </w:p>
    <w:p w14:paraId="08635A17" w14:textId="201E79C6" w:rsidR="00FF2B0A" w:rsidRPr="00911BB1" w:rsidRDefault="0067612C" w:rsidP="007B4440">
      <w:pPr>
        <w:pStyle w:val="Heading2"/>
        <w:spacing w:line="360" w:lineRule="auto"/>
        <w:jc w:val="both"/>
        <w:rPr>
          <w:rFonts w:asciiTheme="minorBidi" w:hAnsiTheme="minorBidi" w:cstheme="minorBidi"/>
          <w:b/>
          <w:bCs/>
          <w:color w:val="002060"/>
          <w:sz w:val="32"/>
          <w:szCs w:val="32"/>
        </w:rPr>
      </w:pPr>
      <w:bookmarkStart w:id="4" w:name="_Toc223613457"/>
      <w:r w:rsidRPr="00911BB1">
        <w:rPr>
          <w:rFonts w:asciiTheme="minorBidi" w:hAnsiTheme="minorBidi" w:cstheme="minorBidi"/>
          <w:b/>
          <w:bCs/>
          <w:color w:val="002060"/>
          <w:sz w:val="32"/>
          <w:szCs w:val="32"/>
        </w:rPr>
        <w:t>1.</w:t>
      </w:r>
      <w:r w:rsidR="0096303B" w:rsidRPr="00911BB1">
        <w:rPr>
          <w:rFonts w:asciiTheme="minorBidi" w:hAnsiTheme="minorBidi" w:cstheme="minorBidi"/>
          <w:b/>
          <w:bCs/>
          <w:color w:val="002060"/>
          <w:sz w:val="32"/>
          <w:szCs w:val="32"/>
        </w:rPr>
        <w:t>3</w:t>
      </w:r>
      <w:r w:rsidR="003A51D6" w:rsidRPr="00911BB1">
        <w:rPr>
          <w:rFonts w:asciiTheme="minorBidi" w:hAnsiTheme="minorBidi" w:cstheme="minorBidi"/>
          <w:b/>
          <w:bCs/>
          <w:color w:val="002060"/>
          <w:sz w:val="32"/>
          <w:szCs w:val="32"/>
        </w:rPr>
        <w:t xml:space="preserve"> </w:t>
      </w:r>
      <w:r w:rsidR="00031FAA" w:rsidRPr="00911BB1">
        <w:rPr>
          <w:rFonts w:asciiTheme="minorBidi" w:hAnsiTheme="minorBidi" w:cstheme="minorBidi"/>
          <w:b/>
          <w:bCs/>
          <w:color w:val="002060"/>
          <w:sz w:val="32"/>
          <w:szCs w:val="32"/>
        </w:rPr>
        <w:t>Research Methodologies</w:t>
      </w:r>
      <w:bookmarkEnd w:id="4"/>
      <w:r w:rsidR="007B132A" w:rsidRPr="00911BB1">
        <w:rPr>
          <w:rFonts w:asciiTheme="minorBidi" w:hAnsiTheme="minorBidi" w:cstheme="minorBidi"/>
          <w:b/>
          <w:bCs/>
          <w:color w:val="002060"/>
          <w:sz w:val="32"/>
          <w:szCs w:val="32"/>
        </w:rPr>
        <w:t xml:space="preserve"> </w:t>
      </w:r>
      <w:r w:rsidR="00FF2B0A" w:rsidRPr="00911BB1">
        <w:rPr>
          <w:rFonts w:asciiTheme="minorBidi" w:hAnsiTheme="minorBidi" w:cstheme="minorBidi"/>
          <w:b/>
          <w:bCs/>
          <w:color w:val="002060"/>
          <w:sz w:val="32"/>
          <w:szCs w:val="32"/>
        </w:rPr>
        <w:t>(</w:t>
      </w:r>
      <w:r w:rsidR="00C47770" w:rsidRPr="00911BB1">
        <w:rPr>
          <w:rFonts w:asciiTheme="minorBidi" w:hAnsiTheme="minorBidi" w:cstheme="minorBidi"/>
          <w:b/>
          <w:bCs/>
          <w:color w:val="002060"/>
          <w:sz w:val="32"/>
          <w:szCs w:val="32"/>
        </w:rPr>
        <w:t>~</w:t>
      </w:r>
      <w:r w:rsidR="00B72379" w:rsidRPr="00911BB1">
        <w:rPr>
          <w:rFonts w:asciiTheme="minorBidi" w:hAnsiTheme="minorBidi" w:cstheme="minorBidi"/>
          <w:b/>
          <w:bCs/>
          <w:color w:val="002060"/>
          <w:sz w:val="32"/>
          <w:szCs w:val="32"/>
        </w:rPr>
        <w:t>250</w:t>
      </w:r>
      <w:r w:rsidR="00FF2B0A" w:rsidRPr="00911BB1">
        <w:rPr>
          <w:rFonts w:asciiTheme="minorBidi" w:hAnsiTheme="minorBidi" w:cstheme="minorBidi"/>
          <w:b/>
          <w:bCs/>
          <w:color w:val="002060"/>
          <w:sz w:val="32"/>
          <w:szCs w:val="32"/>
        </w:rPr>
        <w:t xml:space="preserve"> words)</w:t>
      </w:r>
    </w:p>
    <w:p w14:paraId="07C9F4E4" w14:textId="77777777" w:rsidR="003778E3" w:rsidRPr="00911BB1" w:rsidRDefault="003778E3" w:rsidP="007B4440">
      <w:pPr>
        <w:pStyle w:val="Heading2"/>
        <w:spacing w:line="360" w:lineRule="auto"/>
        <w:jc w:val="both"/>
        <w:rPr>
          <w:rFonts w:asciiTheme="minorBidi" w:eastAsia="Times New Roman" w:hAnsiTheme="minorBidi" w:cstheme="minorBidi"/>
          <w:color w:val="auto"/>
          <w:kern w:val="0"/>
          <w:sz w:val="22"/>
          <w:szCs w:val="22"/>
          <w:lang w:eastAsia="en-GB"/>
          <w14:ligatures w14:val="none"/>
        </w:rPr>
      </w:pPr>
      <w:bookmarkStart w:id="5" w:name="_Toc223613458"/>
      <w:r w:rsidRPr="003778E3">
        <w:rPr>
          <w:rFonts w:asciiTheme="minorBidi" w:eastAsia="Times New Roman" w:hAnsiTheme="minorBidi" w:cstheme="minorBidi"/>
          <w:color w:val="auto"/>
          <w:kern w:val="0"/>
          <w:sz w:val="22"/>
          <w:szCs w:val="22"/>
          <w:lang w:eastAsia="en-GB"/>
          <w14:ligatures w14:val="none"/>
        </w:rPr>
        <w:t>Research methodology refers to the structured approach used to investigate a research problem and generate evidence. Methodologies provide a framework for designing studies, selecting appropriate research methods and analysing findings (Creswell and Creswell, 2018). In health and social care research, three main methodological approaches are commonly used: quantitative research, qualitative research and mixed-methods research.</w:t>
      </w:r>
    </w:p>
    <w:p w14:paraId="0B804AA8" w14:textId="77777777" w:rsidR="003778E3" w:rsidRPr="003778E3" w:rsidRDefault="003778E3" w:rsidP="007B4440">
      <w:pPr>
        <w:spacing w:line="360" w:lineRule="auto"/>
        <w:jc w:val="both"/>
        <w:rPr>
          <w:rFonts w:asciiTheme="minorBidi" w:hAnsiTheme="minorBidi"/>
          <w:sz w:val="22"/>
          <w:lang w:eastAsia="en-GB"/>
        </w:rPr>
      </w:pPr>
    </w:p>
    <w:p w14:paraId="69C47B69" w14:textId="77777777" w:rsidR="003778E3" w:rsidRPr="00911BB1" w:rsidRDefault="003778E3" w:rsidP="007B4440">
      <w:pPr>
        <w:pStyle w:val="Heading2"/>
        <w:spacing w:line="360" w:lineRule="auto"/>
        <w:jc w:val="both"/>
        <w:rPr>
          <w:rFonts w:asciiTheme="minorBidi" w:eastAsia="Times New Roman" w:hAnsiTheme="minorBidi" w:cstheme="minorBidi"/>
          <w:color w:val="auto"/>
          <w:kern w:val="0"/>
          <w:sz w:val="22"/>
          <w:szCs w:val="22"/>
          <w:lang w:eastAsia="en-GB"/>
          <w14:ligatures w14:val="none"/>
        </w:rPr>
      </w:pPr>
      <w:r w:rsidRPr="003778E3">
        <w:rPr>
          <w:rFonts w:asciiTheme="minorBidi" w:eastAsia="Times New Roman" w:hAnsiTheme="minorBidi" w:cstheme="minorBidi"/>
          <w:color w:val="auto"/>
          <w:kern w:val="0"/>
          <w:sz w:val="22"/>
          <w:szCs w:val="22"/>
          <w:lang w:eastAsia="en-GB"/>
          <w14:ligatures w14:val="none"/>
        </w:rPr>
        <w:t>Quantitative research focuses on collecting and analysing numerical data to identify patterns or trends within large populations. This approach is particularly useful for measuring the prevalence of health conditions. For example, national surveys conducted by the Office for National Statistics collect statistical data on levels of depression and anxiety among adults in the UK (Office for National Statistics, 2023). Quantitative research therefore provides valuable evidence about the scale of mental health problems across the population.</w:t>
      </w:r>
    </w:p>
    <w:p w14:paraId="0984DDAA" w14:textId="77777777" w:rsidR="003778E3" w:rsidRPr="003778E3" w:rsidRDefault="003778E3" w:rsidP="007B4440">
      <w:pPr>
        <w:spacing w:line="360" w:lineRule="auto"/>
        <w:jc w:val="both"/>
        <w:rPr>
          <w:rFonts w:asciiTheme="minorBidi" w:hAnsiTheme="minorBidi"/>
          <w:sz w:val="22"/>
          <w:lang w:eastAsia="en-GB"/>
        </w:rPr>
      </w:pPr>
    </w:p>
    <w:p w14:paraId="31BF47E8" w14:textId="77777777" w:rsidR="003778E3" w:rsidRPr="00911BB1" w:rsidRDefault="003778E3" w:rsidP="007B4440">
      <w:pPr>
        <w:pStyle w:val="Heading2"/>
        <w:spacing w:line="360" w:lineRule="auto"/>
        <w:jc w:val="both"/>
        <w:rPr>
          <w:rFonts w:asciiTheme="minorBidi" w:eastAsia="Times New Roman" w:hAnsiTheme="minorBidi" w:cstheme="minorBidi"/>
          <w:color w:val="auto"/>
          <w:kern w:val="0"/>
          <w:sz w:val="22"/>
          <w:szCs w:val="22"/>
          <w:lang w:eastAsia="en-GB"/>
          <w14:ligatures w14:val="none"/>
        </w:rPr>
      </w:pPr>
      <w:r w:rsidRPr="003778E3">
        <w:rPr>
          <w:rFonts w:asciiTheme="minorBidi" w:eastAsia="Times New Roman" w:hAnsiTheme="minorBidi" w:cstheme="minorBidi"/>
          <w:color w:val="auto"/>
          <w:kern w:val="0"/>
          <w:sz w:val="22"/>
          <w:szCs w:val="22"/>
          <w:lang w:eastAsia="en-GB"/>
          <w14:ligatures w14:val="none"/>
        </w:rPr>
        <w:t>Qualitative research focuses on understanding individuals’ experiences, perceptions and behaviours. Methods such as interviews, focus groups and observations allow researchers to explore personal perspectives in greater depth (Cresswell, 2013). In mental health research, qualitative interviews can provide important insights into how individuals experience social isolation, workplace stress or financial difficulties.</w:t>
      </w:r>
    </w:p>
    <w:p w14:paraId="15817475" w14:textId="77777777" w:rsidR="003778E3" w:rsidRPr="003778E3" w:rsidRDefault="003778E3" w:rsidP="007B4440">
      <w:pPr>
        <w:spacing w:line="360" w:lineRule="auto"/>
        <w:jc w:val="both"/>
        <w:rPr>
          <w:rFonts w:asciiTheme="minorBidi" w:hAnsiTheme="minorBidi"/>
          <w:sz w:val="22"/>
          <w:lang w:eastAsia="en-GB"/>
        </w:rPr>
      </w:pPr>
    </w:p>
    <w:p w14:paraId="1236642E" w14:textId="77777777" w:rsidR="003778E3" w:rsidRPr="00911BB1" w:rsidRDefault="003778E3" w:rsidP="007B4440">
      <w:pPr>
        <w:pStyle w:val="Heading2"/>
        <w:spacing w:line="360" w:lineRule="auto"/>
        <w:jc w:val="both"/>
        <w:rPr>
          <w:rFonts w:asciiTheme="minorBidi" w:eastAsia="Times New Roman" w:hAnsiTheme="minorBidi" w:cstheme="minorBidi"/>
          <w:color w:val="auto"/>
          <w:kern w:val="0"/>
          <w:sz w:val="22"/>
          <w:szCs w:val="22"/>
          <w:lang w:eastAsia="en-GB"/>
          <w14:ligatures w14:val="none"/>
        </w:rPr>
      </w:pPr>
      <w:r w:rsidRPr="003778E3">
        <w:rPr>
          <w:rFonts w:asciiTheme="minorBidi" w:eastAsia="Times New Roman" w:hAnsiTheme="minorBidi" w:cstheme="minorBidi"/>
          <w:color w:val="auto"/>
          <w:kern w:val="0"/>
          <w:sz w:val="22"/>
          <w:szCs w:val="22"/>
          <w:lang w:eastAsia="en-GB"/>
          <w14:ligatures w14:val="none"/>
        </w:rPr>
        <w:t>Mixed-methods research combines both quantitative and qualitative approaches within a single study. According to Creswell and Creswell (2018), this approach enables researchers to analyse statistical patterns while also exploring the underlying reasons behind those patterns. For this research topic, a mixed-methods approach would be particularly appropriate because it would allow researchers to measure the prevalence of mental health problems while also exploring the social and personal factors contributing to these experiences.</w:t>
      </w:r>
    </w:p>
    <w:p w14:paraId="72017FD2" w14:textId="77777777" w:rsidR="003778E3" w:rsidRPr="003778E3" w:rsidRDefault="003778E3" w:rsidP="007B4440">
      <w:pPr>
        <w:spacing w:line="360" w:lineRule="auto"/>
        <w:jc w:val="both"/>
        <w:rPr>
          <w:rFonts w:asciiTheme="minorBidi" w:hAnsiTheme="minorBidi"/>
          <w:sz w:val="22"/>
          <w:lang w:eastAsia="en-GB"/>
        </w:rPr>
      </w:pPr>
    </w:p>
    <w:p w14:paraId="6186606E" w14:textId="240BD8E2" w:rsidR="00C47770" w:rsidRPr="00911BB1" w:rsidRDefault="00FF2B0A" w:rsidP="007B4440">
      <w:pPr>
        <w:pStyle w:val="Heading2"/>
        <w:spacing w:line="360" w:lineRule="auto"/>
        <w:jc w:val="both"/>
        <w:rPr>
          <w:rFonts w:asciiTheme="minorBidi" w:hAnsiTheme="minorBidi" w:cstheme="minorBidi"/>
          <w:b/>
          <w:bCs/>
          <w:color w:val="002060"/>
          <w:sz w:val="32"/>
          <w:szCs w:val="32"/>
        </w:rPr>
      </w:pPr>
      <w:r w:rsidRPr="00911BB1">
        <w:rPr>
          <w:rFonts w:asciiTheme="minorBidi" w:hAnsiTheme="minorBidi" w:cstheme="minorBidi"/>
          <w:b/>
          <w:bCs/>
          <w:color w:val="002060"/>
          <w:sz w:val="32"/>
          <w:szCs w:val="32"/>
        </w:rPr>
        <w:t xml:space="preserve">1.4 </w:t>
      </w:r>
      <w:r w:rsidR="000C7F0C" w:rsidRPr="00911BB1">
        <w:rPr>
          <w:rFonts w:asciiTheme="minorBidi" w:hAnsiTheme="minorBidi" w:cstheme="minorBidi"/>
          <w:b/>
          <w:bCs/>
          <w:color w:val="002060"/>
          <w:sz w:val="32"/>
          <w:szCs w:val="32"/>
        </w:rPr>
        <w:t>Data Collection</w:t>
      </w:r>
      <w:bookmarkEnd w:id="5"/>
      <w:r w:rsidR="007B132A" w:rsidRPr="00911BB1">
        <w:rPr>
          <w:rFonts w:asciiTheme="minorBidi" w:hAnsiTheme="minorBidi" w:cstheme="minorBidi"/>
          <w:b/>
          <w:bCs/>
          <w:color w:val="002060"/>
          <w:sz w:val="32"/>
          <w:szCs w:val="32"/>
        </w:rPr>
        <w:t xml:space="preserve"> </w:t>
      </w:r>
      <w:r w:rsidR="00C47770" w:rsidRPr="00911BB1">
        <w:rPr>
          <w:rFonts w:asciiTheme="minorBidi" w:hAnsiTheme="minorBidi" w:cstheme="minorBidi"/>
          <w:b/>
          <w:bCs/>
          <w:color w:val="002060"/>
          <w:sz w:val="32"/>
          <w:szCs w:val="32"/>
        </w:rPr>
        <w:t>(~</w:t>
      </w:r>
      <w:r w:rsidR="00A6476D" w:rsidRPr="00911BB1">
        <w:rPr>
          <w:rFonts w:asciiTheme="minorBidi" w:hAnsiTheme="minorBidi" w:cstheme="minorBidi"/>
          <w:b/>
          <w:bCs/>
          <w:color w:val="002060"/>
          <w:sz w:val="32"/>
          <w:szCs w:val="32"/>
        </w:rPr>
        <w:t>250</w:t>
      </w:r>
      <w:r w:rsidR="00C47770" w:rsidRPr="00911BB1">
        <w:rPr>
          <w:rFonts w:asciiTheme="minorBidi" w:hAnsiTheme="minorBidi" w:cstheme="minorBidi"/>
          <w:b/>
          <w:bCs/>
          <w:color w:val="002060"/>
          <w:sz w:val="32"/>
          <w:szCs w:val="32"/>
        </w:rPr>
        <w:t xml:space="preserve"> words)</w:t>
      </w:r>
    </w:p>
    <w:p w14:paraId="607A4C59" w14:textId="77777777" w:rsidR="003778E3" w:rsidRPr="00911BB1" w:rsidRDefault="003778E3" w:rsidP="007B4440">
      <w:pPr>
        <w:spacing w:after="0" w:line="360" w:lineRule="auto"/>
        <w:jc w:val="both"/>
        <w:rPr>
          <w:rFonts w:asciiTheme="minorBidi" w:hAnsiTheme="minorBidi"/>
          <w:sz w:val="22"/>
        </w:rPr>
      </w:pPr>
      <w:r w:rsidRPr="003778E3">
        <w:rPr>
          <w:rFonts w:asciiTheme="minorBidi" w:hAnsiTheme="minorBidi"/>
          <w:sz w:val="22"/>
        </w:rPr>
        <w:t xml:space="preserve">Data collection refers to the process of gathering information to answer a research question. In health and social care research, various techniques can be used to collect data, including surveys, questionnaires, interviews and observations (Creswell and Creswell, 2018). </w:t>
      </w:r>
      <w:r w:rsidRPr="003778E3">
        <w:rPr>
          <w:rFonts w:asciiTheme="minorBidi" w:hAnsiTheme="minorBidi"/>
          <w:sz w:val="22"/>
        </w:rPr>
        <w:lastRenderedPageBreak/>
        <w:t>Selecting appropriate data collection methods is essential to ensure research findings are reliable and relevant.</w:t>
      </w:r>
    </w:p>
    <w:p w14:paraId="4FEA194F" w14:textId="77777777" w:rsidR="00911BB1" w:rsidRPr="003778E3" w:rsidRDefault="00911BB1" w:rsidP="007B4440">
      <w:pPr>
        <w:spacing w:after="0" w:line="360" w:lineRule="auto"/>
        <w:jc w:val="both"/>
        <w:rPr>
          <w:rFonts w:asciiTheme="minorBidi" w:hAnsiTheme="minorBidi"/>
          <w:sz w:val="22"/>
        </w:rPr>
      </w:pPr>
    </w:p>
    <w:p w14:paraId="4ECFDC35" w14:textId="77777777" w:rsidR="003778E3" w:rsidRPr="00911BB1" w:rsidRDefault="003778E3" w:rsidP="007B4440">
      <w:pPr>
        <w:spacing w:after="0" w:line="360" w:lineRule="auto"/>
        <w:jc w:val="both"/>
        <w:rPr>
          <w:rFonts w:asciiTheme="minorBidi" w:hAnsiTheme="minorBidi"/>
          <w:sz w:val="22"/>
        </w:rPr>
      </w:pPr>
      <w:r w:rsidRPr="003778E3">
        <w:rPr>
          <w:rFonts w:asciiTheme="minorBidi" w:hAnsiTheme="minorBidi"/>
          <w:sz w:val="22"/>
        </w:rPr>
        <w:t>Two main types of data are commonly used in research: primary data and secondary data. Primary data refers to information collected directly by the researcher for a specific study. Methods for collecting primary data include questionnaires, interviews and focus groups (Cresswell, 2013). For example, researchers investigating adult mental health could distribute questionnaires measuring stress levels, financial pressure and social support. Interviews could also be conducted to explore individuals’ personal experiences of mental health challenges.</w:t>
      </w:r>
    </w:p>
    <w:p w14:paraId="5B3C259C" w14:textId="77777777" w:rsidR="00911BB1" w:rsidRPr="003778E3" w:rsidRDefault="00911BB1" w:rsidP="007B4440">
      <w:pPr>
        <w:spacing w:after="0" w:line="360" w:lineRule="auto"/>
        <w:jc w:val="both"/>
        <w:rPr>
          <w:rFonts w:asciiTheme="minorBidi" w:hAnsiTheme="minorBidi"/>
          <w:sz w:val="22"/>
        </w:rPr>
      </w:pPr>
    </w:p>
    <w:p w14:paraId="173FA9FC" w14:textId="77777777" w:rsidR="003778E3" w:rsidRPr="00911BB1" w:rsidRDefault="003778E3" w:rsidP="007B4440">
      <w:pPr>
        <w:spacing w:after="0" w:line="360" w:lineRule="auto"/>
        <w:jc w:val="both"/>
        <w:rPr>
          <w:rFonts w:asciiTheme="minorBidi" w:hAnsiTheme="minorBidi"/>
          <w:sz w:val="22"/>
        </w:rPr>
      </w:pPr>
      <w:r w:rsidRPr="003778E3">
        <w:rPr>
          <w:rFonts w:asciiTheme="minorBidi" w:hAnsiTheme="minorBidi"/>
          <w:sz w:val="22"/>
        </w:rPr>
        <w:t>Secondary data refers to information that has already been collected and published by other organisations or researchers. Examples include government reports, academic journal articles and statistical databases. In mental health research, secondary data sources such as reports produced by the Office for National Statistics or NHS Digital provide valuable insight into national mental health trends (Office for National Statistics, 2023).</w:t>
      </w:r>
    </w:p>
    <w:p w14:paraId="7D108B04" w14:textId="77777777" w:rsidR="00911BB1" w:rsidRPr="003778E3" w:rsidRDefault="00911BB1" w:rsidP="007B4440">
      <w:pPr>
        <w:spacing w:after="0" w:line="360" w:lineRule="auto"/>
        <w:jc w:val="both"/>
        <w:rPr>
          <w:rFonts w:asciiTheme="minorBidi" w:hAnsiTheme="minorBidi"/>
          <w:sz w:val="22"/>
        </w:rPr>
      </w:pPr>
    </w:p>
    <w:p w14:paraId="0068DC07" w14:textId="77777777" w:rsidR="003778E3" w:rsidRPr="003778E3" w:rsidRDefault="003778E3" w:rsidP="007B4440">
      <w:pPr>
        <w:spacing w:after="0" w:line="360" w:lineRule="auto"/>
        <w:jc w:val="both"/>
        <w:rPr>
          <w:rFonts w:asciiTheme="minorBidi" w:hAnsiTheme="minorBidi"/>
          <w:sz w:val="22"/>
        </w:rPr>
      </w:pPr>
      <w:r w:rsidRPr="003778E3">
        <w:rPr>
          <w:rFonts w:asciiTheme="minorBidi" w:hAnsiTheme="minorBidi"/>
          <w:sz w:val="22"/>
        </w:rPr>
        <w:t>For this research topic, combining primary and secondary data would be beneficial. Secondary data provides broad statistical insight into mental health patterns across the UK population, while primary data can provide deeper understanding of individual experiences. However, collecting primary data can be time-consuming and requires careful ethical considerations, including informed consent and confidentiality.</w:t>
      </w:r>
    </w:p>
    <w:p w14:paraId="04935D1A" w14:textId="77777777" w:rsidR="00966075" w:rsidRPr="00911BB1" w:rsidRDefault="00966075" w:rsidP="007B4440">
      <w:pPr>
        <w:spacing w:after="0" w:line="360" w:lineRule="auto"/>
        <w:jc w:val="both"/>
        <w:rPr>
          <w:rFonts w:asciiTheme="minorBidi" w:hAnsiTheme="minorBidi"/>
          <w:b/>
          <w:bCs/>
          <w:color w:val="44546A" w:themeColor="text2"/>
          <w:sz w:val="22"/>
        </w:rPr>
      </w:pPr>
    </w:p>
    <w:p w14:paraId="6A205983" w14:textId="1D0CAE41" w:rsidR="00933720" w:rsidRPr="00911BB1" w:rsidRDefault="00933720" w:rsidP="007B4440">
      <w:pPr>
        <w:pStyle w:val="Heading2"/>
        <w:spacing w:line="360" w:lineRule="auto"/>
        <w:jc w:val="both"/>
        <w:rPr>
          <w:rFonts w:asciiTheme="minorBidi" w:hAnsiTheme="minorBidi" w:cstheme="minorBidi"/>
          <w:b/>
          <w:bCs/>
          <w:color w:val="002060"/>
          <w:sz w:val="32"/>
          <w:szCs w:val="32"/>
        </w:rPr>
      </w:pPr>
      <w:bookmarkStart w:id="6" w:name="_Toc223613459"/>
      <w:r w:rsidRPr="00911BB1">
        <w:rPr>
          <w:rFonts w:asciiTheme="minorBidi" w:hAnsiTheme="minorBidi" w:cstheme="minorBidi"/>
          <w:b/>
          <w:bCs/>
          <w:color w:val="002060"/>
          <w:sz w:val="32"/>
          <w:szCs w:val="32"/>
        </w:rPr>
        <w:t>Conclusion</w:t>
      </w:r>
      <w:bookmarkEnd w:id="6"/>
      <w:r w:rsidR="007B132A" w:rsidRPr="00911BB1">
        <w:rPr>
          <w:rFonts w:asciiTheme="minorBidi" w:hAnsiTheme="minorBidi" w:cstheme="minorBidi"/>
          <w:b/>
          <w:bCs/>
          <w:color w:val="002060"/>
          <w:sz w:val="32"/>
          <w:szCs w:val="32"/>
        </w:rPr>
        <w:t xml:space="preserve"> </w:t>
      </w:r>
      <w:r w:rsidRPr="00911BB1">
        <w:rPr>
          <w:rFonts w:asciiTheme="minorBidi" w:hAnsiTheme="minorBidi" w:cstheme="minorBidi"/>
          <w:b/>
          <w:bCs/>
          <w:color w:val="002060"/>
          <w:sz w:val="32"/>
          <w:szCs w:val="32"/>
        </w:rPr>
        <w:t>(~</w:t>
      </w:r>
      <w:r w:rsidR="00E76BBB" w:rsidRPr="00911BB1">
        <w:rPr>
          <w:rFonts w:asciiTheme="minorBidi" w:hAnsiTheme="minorBidi" w:cstheme="minorBidi"/>
          <w:b/>
          <w:bCs/>
          <w:color w:val="002060"/>
          <w:sz w:val="32"/>
          <w:szCs w:val="32"/>
        </w:rPr>
        <w:t>1</w:t>
      </w:r>
      <w:r w:rsidR="00E721BA" w:rsidRPr="00911BB1">
        <w:rPr>
          <w:rFonts w:asciiTheme="minorBidi" w:hAnsiTheme="minorBidi" w:cstheme="minorBidi"/>
          <w:b/>
          <w:bCs/>
          <w:color w:val="002060"/>
          <w:sz w:val="32"/>
          <w:szCs w:val="32"/>
        </w:rPr>
        <w:t>00</w:t>
      </w:r>
      <w:r w:rsidRPr="00911BB1">
        <w:rPr>
          <w:rFonts w:asciiTheme="minorBidi" w:hAnsiTheme="minorBidi" w:cstheme="minorBidi"/>
          <w:b/>
          <w:bCs/>
          <w:color w:val="002060"/>
          <w:sz w:val="32"/>
          <w:szCs w:val="32"/>
        </w:rPr>
        <w:t xml:space="preserve"> words)</w:t>
      </w:r>
    </w:p>
    <w:p w14:paraId="0594DFA1" w14:textId="77777777" w:rsidR="00911BB1" w:rsidRPr="00911BB1" w:rsidRDefault="00911BB1" w:rsidP="007B4440">
      <w:pPr>
        <w:pStyle w:val="Heading2"/>
        <w:spacing w:line="360" w:lineRule="auto"/>
        <w:jc w:val="both"/>
        <w:rPr>
          <w:rFonts w:asciiTheme="minorBidi" w:eastAsia="Times New Roman" w:hAnsiTheme="minorBidi" w:cstheme="minorBidi"/>
          <w:color w:val="auto"/>
          <w:kern w:val="0"/>
          <w:sz w:val="22"/>
          <w:szCs w:val="22"/>
          <w:lang w:eastAsia="en-GB"/>
          <w14:ligatures w14:val="none"/>
        </w:rPr>
      </w:pPr>
      <w:bookmarkStart w:id="7" w:name="_Toc223613460"/>
      <w:r w:rsidRPr="00911BB1">
        <w:rPr>
          <w:rFonts w:asciiTheme="minorBidi" w:eastAsia="Times New Roman" w:hAnsiTheme="minorBidi" w:cstheme="minorBidi"/>
          <w:color w:val="auto"/>
          <w:kern w:val="0"/>
          <w:sz w:val="22"/>
          <w:szCs w:val="22"/>
          <w:lang w:eastAsia="en-GB"/>
          <w14:ligatures w14:val="none"/>
        </w:rPr>
        <w:t>This report aimed to investigate why mental health problems are increasing among adults in the United Kingdom. Evidence from national statistics and academic research suggests that financial insecurity, social inequality and the long-term effects of the COVID-19 pandemic have contributed to declining mental well-being. Critical evaluation of key sources demonstrated that reliable statistical and academic evidence supports these conclusions. Overall, the findings indicate that increasing mental health problems reflect broader societal pressures rather than purely individual psychological factors. Further research using mixed-methods approaches would provide deeper understanding of mental health inequalities and support the development of effective prevention strategies and improved health and social care services.</w:t>
      </w:r>
    </w:p>
    <w:p w14:paraId="184E2BB8" w14:textId="77777777" w:rsidR="00911BB1" w:rsidRDefault="00911BB1" w:rsidP="007B4440">
      <w:pPr>
        <w:pStyle w:val="Heading2"/>
        <w:spacing w:line="360" w:lineRule="auto"/>
        <w:jc w:val="both"/>
        <w:rPr>
          <w:rFonts w:asciiTheme="minorBidi" w:eastAsia="Times New Roman" w:hAnsiTheme="minorBidi" w:cstheme="minorBidi"/>
          <w:color w:val="auto"/>
          <w:kern w:val="0"/>
          <w:sz w:val="22"/>
          <w:szCs w:val="22"/>
          <w:lang w:eastAsia="en-GB"/>
          <w14:ligatures w14:val="none"/>
        </w:rPr>
      </w:pPr>
    </w:p>
    <w:p w14:paraId="4B6C92DF" w14:textId="77777777" w:rsidR="000B1EAE" w:rsidRDefault="000B1EAE" w:rsidP="000B1EAE">
      <w:pPr>
        <w:rPr>
          <w:lang w:eastAsia="en-GB"/>
        </w:rPr>
      </w:pPr>
    </w:p>
    <w:p w14:paraId="0BC106E6" w14:textId="77777777" w:rsidR="000B1EAE" w:rsidRPr="000B1EAE" w:rsidRDefault="000B1EAE" w:rsidP="000B1EAE">
      <w:pPr>
        <w:rPr>
          <w:lang w:eastAsia="en-GB"/>
        </w:rPr>
      </w:pPr>
    </w:p>
    <w:p w14:paraId="557E17EC" w14:textId="3B53C8E1" w:rsidR="006457C0" w:rsidRPr="00247B43" w:rsidRDefault="00EA29A5" w:rsidP="007B4440">
      <w:pPr>
        <w:pStyle w:val="Heading2"/>
        <w:spacing w:line="360" w:lineRule="auto"/>
        <w:jc w:val="both"/>
        <w:rPr>
          <w:rFonts w:asciiTheme="minorBidi" w:hAnsiTheme="minorBidi" w:cstheme="minorBidi"/>
          <w:b/>
          <w:bCs/>
          <w:sz w:val="24"/>
          <w:szCs w:val="24"/>
        </w:rPr>
      </w:pPr>
      <w:r w:rsidRPr="00247B43">
        <w:rPr>
          <w:rFonts w:asciiTheme="minorBidi" w:hAnsiTheme="minorBidi" w:cstheme="minorBidi"/>
          <w:b/>
          <w:bCs/>
          <w:sz w:val="24"/>
          <w:szCs w:val="24"/>
        </w:rPr>
        <w:lastRenderedPageBreak/>
        <w:t>Reference List</w:t>
      </w:r>
      <w:bookmarkEnd w:id="7"/>
    </w:p>
    <w:p w14:paraId="116D069E"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Cresswell, J.W. (2013) </w:t>
      </w:r>
      <w:r w:rsidRPr="00911BB1">
        <w:rPr>
          <w:rFonts w:asciiTheme="minorBidi" w:hAnsiTheme="minorBidi"/>
          <w:i/>
          <w:iCs/>
          <w:sz w:val="22"/>
        </w:rPr>
        <w:t>Educational research: Planning, conducting and evaluating quantitative and qualitative research</w:t>
      </w:r>
      <w:r w:rsidRPr="00911BB1">
        <w:rPr>
          <w:rFonts w:asciiTheme="minorBidi" w:hAnsiTheme="minorBidi"/>
          <w:sz w:val="22"/>
        </w:rPr>
        <w:t>. London: Pearson.</w:t>
      </w:r>
    </w:p>
    <w:p w14:paraId="1EA39D56"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Creswell, J.W. and Creswell, J.D. (2018) </w:t>
      </w:r>
      <w:r w:rsidRPr="00911BB1">
        <w:rPr>
          <w:rFonts w:asciiTheme="minorBidi" w:hAnsiTheme="minorBidi"/>
          <w:i/>
          <w:iCs/>
          <w:sz w:val="22"/>
        </w:rPr>
        <w:t xml:space="preserve">Research design: Qualitative, quantitative and mixed methods </w:t>
      </w:r>
      <w:proofErr w:type="gramStart"/>
      <w:r w:rsidRPr="00911BB1">
        <w:rPr>
          <w:rFonts w:asciiTheme="minorBidi" w:hAnsiTheme="minorBidi"/>
          <w:i/>
          <w:iCs/>
          <w:sz w:val="22"/>
        </w:rPr>
        <w:t>approaches</w:t>
      </w:r>
      <w:proofErr w:type="gramEnd"/>
      <w:r w:rsidRPr="00911BB1">
        <w:rPr>
          <w:rFonts w:asciiTheme="minorBidi" w:hAnsiTheme="minorBidi"/>
          <w:sz w:val="22"/>
        </w:rPr>
        <w:t xml:space="preserve">. 5th </w:t>
      </w:r>
      <w:proofErr w:type="spellStart"/>
      <w:r w:rsidRPr="00911BB1">
        <w:rPr>
          <w:rFonts w:asciiTheme="minorBidi" w:hAnsiTheme="minorBidi"/>
          <w:sz w:val="22"/>
        </w:rPr>
        <w:t>edn</w:t>
      </w:r>
      <w:proofErr w:type="spellEnd"/>
      <w:r w:rsidRPr="00911BB1">
        <w:rPr>
          <w:rFonts w:asciiTheme="minorBidi" w:hAnsiTheme="minorBidi"/>
          <w:sz w:val="22"/>
        </w:rPr>
        <w:t>. London: Sage.</w:t>
      </w:r>
    </w:p>
    <w:p w14:paraId="05D7C017"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Evans-Lacko, S. et al. (2018) ‘The state of the art in European mental health research’, </w:t>
      </w:r>
      <w:r w:rsidRPr="00911BB1">
        <w:rPr>
          <w:rFonts w:asciiTheme="minorBidi" w:hAnsiTheme="minorBidi"/>
          <w:i/>
          <w:iCs/>
          <w:sz w:val="22"/>
        </w:rPr>
        <w:t>The Lancet Psychiatry</w:t>
      </w:r>
      <w:r w:rsidRPr="00911BB1">
        <w:rPr>
          <w:rFonts w:asciiTheme="minorBidi" w:hAnsiTheme="minorBidi"/>
          <w:sz w:val="22"/>
        </w:rPr>
        <w:t>, 5(2), pp. 97–98.</w:t>
      </w:r>
    </w:p>
    <w:p w14:paraId="40F0EFA6"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Marmot, M. et al. (2020) </w:t>
      </w:r>
      <w:r w:rsidRPr="00911BB1">
        <w:rPr>
          <w:rFonts w:asciiTheme="minorBidi" w:hAnsiTheme="minorBidi"/>
          <w:i/>
          <w:iCs/>
          <w:sz w:val="22"/>
        </w:rPr>
        <w:t>Health equity in England: The Marmot review 10 years on</w:t>
      </w:r>
      <w:r w:rsidRPr="00911BB1">
        <w:rPr>
          <w:rFonts w:asciiTheme="minorBidi" w:hAnsiTheme="minorBidi"/>
          <w:sz w:val="22"/>
        </w:rPr>
        <w:t>. London: Institute of Health Equity.</w:t>
      </w:r>
    </w:p>
    <w:p w14:paraId="76267D1B"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McManus, S. et al. (2016) </w:t>
      </w:r>
      <w:r w:rsidRPr="00911BB1">
        <w:rPr>
          <w:rFonts w:asciiTheme="minorBidi" w:hAnsiTheme="minorBidi"/>
          <w:i/>
          <w:iCs/>
          <w:sz w:val="22"/>
        </w:rPr>
        <w:t>Mental health and wellbeing in England: Adult Psychiatric Morbidity Survey 2014</w:t>
      </w:r>
      <w:r w:rsidRPr="00911BB1">
        <w:rPr>
          <w:rFonts w:asciiTheme="minorBidi" w:hAnsiTheme="minorBidi"/>
          <w:sz w:val="22"/>
        </w:rPr>
        <w:t>. Leeds: NHS Digital.</w:t>
      </w:r>
    </w:p>
    <w:p w14:paraId="3D9A71CA"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Mental Health Foundation (2023) </w:t>
      </w:r>
      <w:r w:rsidRPr="00911BB1">
        <w:rPr>
          <w:rFonts w:asciiTheme="minorBidi" w:hAnsiTheme="minorBidi"/>
          <w:i/>
          <w:iCs/>
          <w:sz w:val="22"/>
        </w:rPr>
        <w:t>Mental health statistics</w:t>
      </w:r>
      <w:r w:rsidRPr="00911BB1">
        <w:rPr>
          <w:rFonts w:asciiTheme="minorBidi" w:hAnsiTheme="minorBidi"/>
          <w:sz w:val="22"/>
        </w:rPr>
        <w:t xml:space="preserve">. Available at: </w:t>
      </w:r>
      <w:hyperlink r:id="rId12" w:tgtFrame="_new" w:history="1">
        <w:r w:rsidRPr="00911BB1">
          <w:rPr>
            <w:rStyle w:val="Hyperlink"/>
            <w:rFonts w:asciiTheme="minorBidi" w:hAnsiTheme="minorBidi"/>
            <w:sz w:val="22"/>
          </w:rPr>
          <w:t>https://www.mentalhealth.org.uk</w:t>
        </w:r>
      </w:hyperlink>
      <w:r w:rsidRPr="00911BB1">
        <w:rPr>
          <w:rFonts w:asciiTheme="minorBidi" w:hAnsiTheme="minorBidi"/>
          <w:sz w:val="22"/>
        </w:rPr>
        <w:t xml:space="preserve"> (Accessed: 10 March 2026).</w:t>
      </w:r>
    </w:p>
    <w:p w14:paraId="690C2B52"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Mind (2023) </w:t>
      </w:r>
      <w:r w:rsidRPr="00911BB1">
        <w:rPr>
          <w:rFonts w:asciiTheme="minorBidi" w:hAnsiTheme="minorBidi"/>
          <w:i/>
          <w:iCs/>
          <w:sz w:val="22"/>
        </w:rPr>
        <w:t>Mental health facts and statistics</w:t>
      </w:r>
      <w:r w:rsidRPr="00911BB1">
        <w:rPr>
          <w:rFonts w:asciiTheme="minorBidi" w:hAnsiTheme="minorBidi"/>
          <w:sz w:val="22"/>
        </w:rPr>
        <w:t xml:space="preserve">. Available at: </w:t>
      </w:r>
      <w:hyperlink r:id="rId13" w:tgtFrame="_new" w:history="1">
        <w:r w:rsidRPr="00911BB1">
          <w:rPr>
            <w:rStyle w:val="Hyperlink"/>
            <w:rFonts w:asciiTheme="minorBidi" w:hAnsiTheme="minorBidi"/>
            <w:sz w:val="22"/>
          </w:rPr>
          <w:t>https://www.mind.org.uk</w:t>
        </w:r>
      </w:hyperlink>
      <w:r w:rsidRPr="00911BB1">
        <w:rPr>
          <w:rFonts w:asciiTheme="minorBidi" w:hAnsiTheme="minorBidi"/>
          <w:sz w:val="22"/>
        </w:rPr>
        <w:t xml:space="preserve"> (Accessed: 10 March 2026).</w:t>
      </w:r>
    </w:p>
    <w:p w14:paraId="12E6D9EF"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National Health Service (NHS) (2023) </w:t>
      </w:r>
      <w:r w:rsidRPr="00911BB1">
        <w:rPr>
          <w:rFonts w:asciiTheme="minorBidi" w:hAnsiTheme="minorBidi"/>
          <w:i/>
          <w:iCs/>
          <w:sz w:val="22"/>
        </w:rPr>
        <w:t>Mental health statistics and information</w:t>
      </w:r>
      <w:r w:rsidRPr="00911BB1">
        <w:rPr>
          <w:rFonts w:asciiTheme="minorBidi" w:hAnsiTheme="minorBidi"/>
          <w:sz w:val="22"/>
        </w:rPr>
        <w:t xml:space="preserve">. Available at: </w:t>
      </w:r>
      <w:hyperlink r:id="rId14" w:tgtFrame="_new" w:history="1">
        <w:r w:rsidRPr="00911BB1">
          <w:rPr>
            <w:rStyle w:val="Hyperlink"/>
            <w:rFonts w:asciiTheme="minorBidi" w:hAnsiTheme="minorBidi"/>
            <w:sz w:val="22"/>
          </w:rPr>
          <w:t>https://www.nhs.uk</w:t>
        </w:r>
      </w:hyperlink>
      <w:r w:rsidRPr="00911BB1">
        <w:rPr>
          <w:rFonts w:asciiTheme="minorBidi" w:hAnsiTheme="minorBidi"/>
          <w:sz w:val="22"/>
        </w:rPr>
        <w:t xml:space="preserve"> (Accessed: 10 March 2026).</w:t>
      </w:r>
    </w:p>
    <w:p w14:paraId="3D4363F1"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Office for Health Improvement and Disparities (2022) </w:t>
      </w:r>
      <w:r w:rsidRPr="00911BB1">
        <w:rPr>
          <w:rFonts w:asciiTheme="minorBidi" w:hAnsiTheme="minorBidi"/>
          <w:i/>
          <w:iCs/>
          <w:sz w:val="22"/>
        </w:rPr>
        <w:t>Public mental health profile</w:t>
      </w:r>
      <w:r w:rsidRPr="00911BB1">
        <w:rPr>
          <w:rFonts w:asciiTheme="minorBidi" w:hAnsiTheme="minorBidi"/>
          <w:sz w:val="22"/>
        </w:rPr>
        <w:t>. London: UK Government.</w:t>
      </w:r>
    </w:p>
    <w:p w14:paraId="5D5DDE47"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Office for National Statistics (2023) </w:t>
      </w:r>
      <w:r w:rsidRPr="00911BB1">
        <w:rPr>
          <w:rFonts w:asciiTheme="minorBidi" w:hAnsiTheme="minorBidi"/>
          <w:i/>
          <w:iCs/>
          <w:sz w:val="22"/>
        </w:rPr>
        <w:t>Depression in adults, Great Britain</w:t>
      </w:r>
      <w:r w:rsidRPr="00911BB1">
        <w:rPr>
          <w:rFonts w:asciiTheme="minorBidi" w:hAnsiTheme="minorBidi"/>
          <w:sz w:val="22"/>
        </w:rPr>
        <w:t xml:space="preserve">. Available at: </w:t>
      </w:r>
      <w:hyperlink r:id="rId15" w:tgtFrame="_new" w:history="1">
        <w:r w:rsidRPr="00911BB1">
          <w:rPr>
            <w:rStyle w:val="Hyperlink"/>
            <w:rFonts w:asciiTheme="minorBidi" w:hAnsiTheme="minorBidi"/>
            <w:sz w:val="22"/>
          </w:rPr>
          <w:t>https://www.ons.gov.uk</w:t>
        </w:r>
      </w:hyperlink>
      <w:r w:rsidRPr="00911BB1">
        <w:rPr>
          <w:rFonts w:asciiTheme="minorBidi" w:hAnsiTheme="minorBidi"/>
          <w:sz w:val="22"/>
        </w:rPr>
        <w:t xml:space="preserve"> (Accessed: 10 March 2026).</w:t>
      </w:r>
    </w:p>
    <w:p w14:paraId="75253FCD"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Organisation for Economic Co-operation and Development (OECD) (2021) </w:t>
      </w:r>
      <w:r w:rsidRPr="00911BB1">
        <w:rPr>
          <w:rFonts w:asciiTheme="minorBidi" w:hAnsiTheme="minorBidi"/>
          <w:i/>
          <w:iCs/>
          <w:sz w:val="22"/>
        </w:rPr>
        <w:t>A new benchmark for mental health systems</w:t>
      </w:r>
      <w:r w:rsidRPr="00911BB1">
        <w:rPr>
          <w:rFonts w:asciiTheme="minorBidi" w:hAnsiTheme="minorBidi"/>
          <w:sz w:val="22"/>
        </w:rPr>
        <w:t>. Paris: OECD Publishing.</w:t>
      </w:r>
    </w:p>
    <w:p w14:paraId="310D9EE6"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Patel, V. et al. (2018) ‘The Lancet Commission on global mental health and sustainable development’, </w:t>
      </w:r>
      <w:r w:rsidRPr="00911BB1">
        <w:rPr>
          <w:rFonts w:asciiTheme="minorBidi" w:hAnsiTheme="minorBidi"/>
          <w:i/>
          <w:iCs/>
          <w:sz w:val="22"/>
        </w:rPr>
        <w:t>The Lancet</w:t>
      </w:r>
      <w:r w:rsidRPr="00911BB1">
        <w:rPr>
          <w:rFonts w:asciiTheme="minorBidi" w:hAnsiTheme="minorBidi"/>
          <w:sz w:val="22"/>
        </w:rPr>
        <w:t>, 392(10157), pp. 1553–1598.</w:t>
      </w:r>
    </w:p>
    <w:p w14:paraId="7295A81B"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Pierce, M. et al. (2020) ‘Mental health before and during the COVID-19 pandemic: a longitudinal probability sample survey of the UK population’, </w:t>
      </w:r>
      <w:r w:rsidRPr="00911BB1">
        <w:rPr>
          <w:rFonts w:asciiTheme="minorBidi" w:hAnsiTheme="minorBidi"/>
          <w:i/>
          <w:iCs/>
          <w:sz w:val="22"/>
        </w:rPr>
        <w:t>The Lancet Psychiatry</w:t>
      </w:r>
      <w:r w:rsidRPr="00911BB1">
        <w:rPr>
          <w:rFonts w:asciiTheme="minorBidi" w:hAnsiTheme="minorBidi"/>
          <w:sz w:val="22"/>
        </w:rPr>
        <w:t>, 7(10), pp. 883–892.</w:t>
      </w:r>
    </w:p>
    <w:p w14:paraId="725F09BE" w14:textId="77777777" w:rsidR="00911BB1" w:rsidRPr="00911BB1" w:rsidRDefault="00911BB1" w:rsidP="007B4440">
      <w:pPr>
        <w:spacing w:line="360" w:lineRule="auto"/>
        <w:ind w:left="720"/>
        <w:jc w:val="both"/>
        <w:rPr>
          <w:rFonts w:asciiTheme="minorBidi" w:hAnsiTheme="minorBidi"/>
          <w:sz w:val="22"/>
        </w:rPr>
      </w:pPr>
      <w:r w:rsidRPr="00911BB1">
        <w:rPr>
          <w:rFonts w:asciiTheme="minorBidi" w:hAnsiTheme="minorBidi"/>
          <w:sz w:val="22"/>
        </w:rPr>
        <w:t xml:space="preserve">World Health Organization (2021) </w:t>
      </w:r>
      <w:r w:rsidRPr="00911BB1">
        <w:rPr>
          <w:rFonts w:asciiTheme="minorBidi" w:hAnsiTheme="minorBidi"/>
          <w:i/>
          <w:iCs/>
          <w:sz w:val="22"/>
        </w:rPr>
        <w:t>Mental health atlas 2020</w:t>
      </w:r>
      <w:r w:rsidRPr="00911BB1">
        <w:rPr>
          <w:rFonts w:asciiTheme="minorBidi" w:hAnsiTheme="minorBidi"/>
          <w:sz w:val="22"/>
        </w:rPr>
        <w:t>. Geneva: WHO.</w:t>
      </w:r>
    </w:p>
    <w:p w14:paraId="1D0F2D59" w14:textId="41405429" w:rsidR="004552CE" w:rsidRPr="007B132A" w:rsidRDefault="00911BB1" w:rsidP="00247B43">
      <w:pPr>
        <w:spacing w:line="360" w:lineRule="auto"/>
        <w:ind w:left="720"/>
        <w:jc w:val="both"/>
        <w:rPr>
          <w:rFonts w:asciiTheme="minorBidi" w:hAnsiTheme="minorBidi"/>
          <w:sz w:val="22"/>
        </w:rPr>
      </w:pPr>
      <w:r w:rsidRPr="00911BB1">
        <w:rPr>
          <w:rFonts w:asciiTheme="minorBidi" w:hAnsiTheme="minorBidi"/>
          <w:sz w:val="22"/>
        </w:rPr>
        <w:t xml:space="preserve">World Health Organization (2022) </w:t>
      </w:r>
      <w:r w:rsidRPr="00911BB1">
        <w:rPr>
          <w:rFonts w:asciiTheme="minorBidi" w:hAnsiTheme="minorBidi"/>
          <w:i/>
          <w:iCs/>
          <w:sz w:val="22"/>
        </w:rPr>
        <w:t>World mental health report: Transforming mental health for all</w:t>
      </w:r>
      <w:r w:rsidRPr="00911BB1">
        <w:rPr>
          <w:rFonts w:asciiTheme="minorBidi" w:hAnsiTheme="minorBidi"/>
          <w:sz w:val="22"/>
        </w:rPr>
        <w:t>. Geneva: WHO.</w:t>
      </w:r>
    </w:p>
    <w:sectPr w:rsidR="004552CE" w:rsidRPr="007B13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9395A" w14:textId="77777777" w:rsidR="009D13B3" w:rsidRDefault="009D13B3" w:rsidP="003C7C97">
      <w:pPr>
        <w:spacing w:after="0" w:line="240" w:lineRule="auto"/>
      </w:pPr>
      <w:r>
        <w:separator/>
      </w:r>
    </w:p>
  </w:endnote>
  <w:endnote w:type="continuationSeparator" w:id="0">
    <w:p w14:paraId="5BA89BBF" w14:textId="77777777" w:rsidR="009D13B3" w:rsidRDefault="009D13B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F0697" w14:textId="77777777" w:rsidR="009D13B3" w:rsidRDefault="009D13B3" w:rsidP="003C7C97">
      <w:pPr>
        <w:spacing w:after="0" w:line="240" w:lineRule="auto"/>
      </w:pPr>
      <w:r>
        <w:separator/>
      </w:r>
    </w:p>
  </w:footnote>
  <w:footnote w:type="continuationSeparator" w:id="0">
    <w:p w14:paraId="7D2CD83A" w14:textId="77777777" w:rsidR="009D13B3" w:rsidRDefault="009D13B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40E64"/>
    <w:multiLevelType w:val="hybridMultilevel"/>
    <w:tmpl w:val="7C6A7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490616"/>
    <w:multiLevelType w:val="hybridMultilevel"/>
    <w:tmpl w:val="66C28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5E16510"/>
    <w:multiLevelType w:val="hybridMultilevel"/>
    <w:tmpl w:val="BE321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6A4CF5"/>
    <w:multiLevelType w:val="hybridMultilevel"/>
    <w:tmpl w:val="229C0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9050FE"/>
    <w:multiLevelType w:val="hybridMultilevel"/>
    <w:tmpl w:val="D8D87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0"/>
  </w:num>
  <w:num w:numId="3" w16cid:durableId="1067413603">
    <w:abstractNumId w:val="11"/>
  </w:num>
  <w:num w:numId="4" w16cid:durableId="931426930">
    <w:abstractNumId w:val="24"/>
  </w:num>
  <w:num w:numId="5" w16cid:durableId="1422484198">
    <w:abstractNumId w:val="20"/>
  </w:num>
  <w:num w:numId="6" w16cid:durableId="552929862">
    <w:abstractNumId w:val="21"/>
  </w:num>
  <w:num w:numId="7" w16cid:durableId="587203086">
    <w:abstractNumId w:val="25"/>
  </w:num>
  <w:num w:numId="8" w16cid:durableId="389156196">
    <w:abstractNumId w:val="16"/>
  </w:num>
  <w:num w:numId="9" w16cid:durableId="1393503788">
    <w:abstractNumId w:val="3"/>
  </w:num>
  <w:num w:numId="10" w16cid:durableId="1579359955">
    <w:abstractNumId w:val="13"/>
  </w:num>
  <w:num w:numId="11" w16cid:durableId="806699681">
    <w:abstractNumId w:val="15"/>
  </w:num>
  <w:num w:numId="12" w16cid:durableId="1314750107">
    <w:abstractNumId w:val="12"/>
  </w:num>
  <w:num w:numId="13" w16cid:durableId="1766919701">
    <w:abstractNumId w:val="19"/>
  </w:num>
  <w:num w:numId="14" w16cid:durableId="1957908719">
    <w:abstractNumId w:val="9"/>
  </w:num>
  <w:num w:numId="15" w16cid:durableId="1132019979">
    <w:abstractNumId w:val="2"/>
  </w:num>
  <w:num w:numId="16" w16cid:durableId="1457524365">
    <w:abstractNumId w:val="5"/>
  </w:num>
  <w:num w:numId="17" w16cid:durableId="1386294306">
    <w:abstractNumId w:val="26"/>
  </w:num>
  <w:num w:numId="18" w16cid:durableId="1838374920">
    <w:abstractNumId w:val="23"/>
  </w:num>
  <w:num w:numId="19" w16cid:durableId="1827044992">
    <w:abstractNumId w:val="8"/>
  </w:num>
  <w:num w:numId="20" w16cid:durableId="895820667">
    <w:abstractNumId w:val="18"/>
  </w:num>
  <w:num w:numId="21" w16cid:durableId="817497522">
    <w:abstractNumId w:val="27"/>
  </w:num>
  <w:num w:numId="22" w16cid:durableId="1065684592">
    <w:abstractNumId w:val="10"/>
  </w:num>
  <w:num w:numId="23" w16cid:durableId="835808789">
    <w:abstractNumId w:val="1"/>
  </w:num>
  <w:num w:numId="24" w16cid:durableId="1558004035">
    <w:abstractNumId w:val="17"/>
  </w:num>
  <w:num w:numId="25" w16cid:durableId="236522607">
    <w:abstractNumId w:val="7"/>
  </w:num>
  <w:num w:numId="26" w16cid:durableId="1469545394">
    <w:abstractNumId w:val="4"/>
  </w:num>
  <w:num w:numId="27" w16cid:durableId="560094920">
    <w:abstractNumId w:val="22"/>
  </w:num>
  <w:num w:numId="28" w16cid:durableId="77571685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0D3"/>
    <w:rsid w:val="00012D07"/>
    <w:rsid w:val="00022C42"/>
    <w:rsid w:val="00027B15"/>
    <w:rsid w:val="00030A05"/>
    <w:rsid w:val="00031FAA"/>
    <w:rsid w:val="00070818"/>
    <w:rsid w:val="0007648A"/>
    <w:rsid w:val="0009688B"/>
    <w:rsid w:val="000A1A55"/>
    <w:rsid w:val="000B1EAE"/>
    <w:rsid w:val="000B7E92"/>
    <w:rsid w:val="000C51B7"/>
    <w:rsid w:val="000C7F0C"/>
    <w:rsid w:val="000D0B98"/>
    <w:rsid w:val="000D2813"/>
    <w:rsid w:val="000D48E7"/>
    <w:rsid w:val="000D541B"/>
    <w:rsid w:val="001070E8"/>
    <w:rsid w:val="00125D37"/>
    <w:rsid w:val="00127C1A"/>
    <w:rsid w:val="00150D81"/>
    <w:rsid w:val="00160F33"/>
    <w:rsid w:val="0018419E"/>
    <w:rsid w:val="00184A9A"/>
    <w:rsid w:val="001944FB"/>
    <w:rsid w:val="001A2B22"/>
    <w:rsid w:val="001A39C1"/>
    <w:rsid w:val="001D2D82"/>
    <w:rsid w:val="001E30CB"/>
    <w:rsid w:val="001F33DE"/>
    <w:rsid w:val="001F7FEA"/>
    <w:rsid w:val="002205D4"/>
    <w:rsid w:val="00222E92"/>
    <w:rsid w:val="00226D31"/>
    <w:rsid w:val="002370CE"/>
    <w:rsid w:val="00247B43"/>
    <w:rsid w:val="002534DC"/>
    <w:rsid w:val="00267A35"/>
    <w:rsid w:val="00283668"/>
    <w:rsid w:val="002A5577"/>
    <w:rsid w:val="002B58E7"/>
    <w:rsid w:val="002C3BC7"/>
    <w:rsid w:val="002F5066"/>
    <w:rsid w:val="002F7E0A"/>
    <w:rsid w:val="00307E3D"/>
    <w:rsid w:val="00310245"/>
    <w:rsid w:val="00323D27"/>
    <w:rsid w:val="003458DB"/>
    <w:rsid w:val="00353422"/>
    <w:rsid w:val="00363E9D"/>
    <w:rsid w:val="00364C35"/>
    <w:rsid w:val="003778E3"/>
    <w:rsid w:val="00385AF7"/>
    <w:rsid w:val="00393DFC"/>
    <w:rsid w:val="00395581"/>
    <w:rsid w:val="00396F60"/>
    <w:rsid w:val="003975FF"/>
    <w:rsid w:val="003A51D6"/>
    <w:rsid w:val="003C7C97"/>
    <w:rsid w:val="003E7B11"/>
    <w:rsid w:val="003F1305"/>
    <w:rsid w:val="00406B8D"/>
    <w:rsid w:val="00410068"/>
    <w:rsid w:val="004117D3"/>
    <w:rsid w:val="0042295C"/>
    <w:rsid w:val="00426EEC"/>
    <w:rsid w:val="004552CE"/>
    <w:rsid w:val="00464FC9"/>
    <w:rsid w:val="004739A4"/>
    <w:rsid w:val="00481FF7"/>
    <w:rsid w:val="004E0761"/>
    <w:rsid w:val="004F1A6E"/>
    <w:rsid w:val="004F3510"/>
    <w:rsid w:val="00500295"/>
    <w:rsid w:val="005115E8"/>
    <w:rsid w:val="00516E6D"/>
    <w:rsid w:val="00527AFA"/>
    <w:rsid w:val="00530985"/>
    <w:rsid w:val="005419DA"/>
    <w:rsid w:val="005709B1"/>
    <w:rsid w:val="00572B3B"/>
    <w:rsid w:val="00574938"/>
    <w:rsid w:val="00585F43"/>
    <w:rsid w:val="00587C58"/>
    <w:rsid w:val="005A7FD4"/>
    <w:rsid w:val="005B1A84"/>
    <w:rsid w:val="005D5003"/>
    <w:rsid w:val="005D5457"/>
    <w:rsid w:val="00607A77"/>
    <w:rsid w:val="00612DEA"/>
    <w:rsid w:val="006232DF"/>
    <w:rsid w:val="00631865"/>
    <w:rsid w:val="00631F2E"/>
    <w:rsid w:val="006457C0"/>
    <w:rsid w:val="00661758"/>
    <w:rsid w:val="00661BA5"/>
    <w:rsid w:val="00674B64"/>
    <w:rsid w:val="0067612C"/>
    <w:rsid w:val="00690247"/>
    <w:rsid w:val="006A5CFC"/>
    <w:rsid w:val="006C5138"/>
    <w:rsid w:val="006D5102"/>
    <w:rsid w:val="006E6EE5"/>
    <w:rsid w:val="006F0029"/>
    <w:rsid w:val="007049DA"/>
    <w:rsid w:val="00750FD8"/>
    <w:rsid w:val="00774092"/>
    <w:rsid w:val="00776FF9"/>
    <w:rsid w:val="00782830"/>
    <w:rsid w:val="0078708B"/>
    <w:rsid w:val="007B0F6D"/>
    <w:rsid w:val="007B132A"/>
    <w:rsid w:val="007B4440"/>
    <w:rsid w:val="007C533A"/>
    <w:rsid w:val="007C62C3"/>
    <w:rsid w:val="007C686B"/>
    <w:rsid w:val="007F0873"/>
    <w:rsid w:val="007F2408"/>
    <w:rsid w:val="007F6D23"/>
    <w:rsid w:val="0080421D"/>
    <w:rsid w:val="00814D2F"/>
    <w:rsid w:val="00815117"/>
    <w:rsid w:val="008521BD"/>
    <w:rsid w:val="00855F34"/>
    <w:rsid w:val="008826B6"/>
    <w:rsid w:val="008A62C3"/>
    <w:rsid w:val="008B0B22"/>
    <w:rsid w:val="008C12BD"/>
    <w:rsid w:val="008C58B0"/>
    <w:rsid w:val="008D0E85"/>
    <w:rsid w:val="00911BB1"/>
    <w:rsid w:val="00926458"/>
    <w:rsid w:val="00933720"/>
    <w:rsid w:val="009452E8"/>
    <w:rsid w:val="00950C70"/>
    <w:rsid w:val="00954C96"/>
    <w:rsid w:val="0096303B"/>
    <w:rsid w:val="00965F1E"/>
    <w:rsid w:val="00966075"/>
    <w:rsid w:val="0099515A"/>
    <w:rsid w:val="009A14E6"/>
    <w:rsid w:val="009D13B3"/>
    <w:rsid w:val="009F5CE6"/>
    <w:rsid w:val="00A035CD"/>
    <w:rsid w:val="00A040F4"/>
    <w:rsid w:val="00A100E5"/>
    <w:rsid w:val="00A50E80"/>
    <w:rsid w:val="00A53704"/>
    <w:rsid w:val="00A6476D"/>
    <w:rsid w:val="00A667CE"/>
    <w:rsid w:val="00A67E3A"/>
    <w:rsid w:val="00A75042"/>
    <w:rsid w:val="00A774BC"/>
    <w:rsid w:val="00A82678"/>
    <w:rsid w:val="00A9189A"/>
    <w:rsid w:val="00A935FA"/>
    <w:rsid w:val="00A946CB"/>
    <w:rsid w:val="00A95F4C"/>
    <w:rsid w:val="00AB0ECD"/>
    <w:rsid w:val="00AB7782"/>
    <w:rsid w:val="00AC5C5D"/>
    <w:rsid w:val="00AC7BE2"/>
    <w:rsid w:val="00AD418C"/>
    <w:rsid w:val="00AE35BF"/>
    <w:rsid w:val="00AF36BB"/>
    <w:rsid w:val="00AF484A"/>
    <w:rsid w:val="00B0292C"/>
    <w:rsid w:val="00B1067E"/>
    <w:rsid w:val="00B3448E"/>
    <w:rsid w:val="00B53CA8"/>
    <w:rsid w:val="00B57F44"/>
    <w:rsid w:val="00B72379"/>
    <w:rsid w:val="00B73B30"/>
    <w:rsid w:val="00B81790"/>
    <w:rsid w:val="00B81BBC"/>
    <w:rsid w:val="00BA5308"/>
    <w:rsid w:val="00C17B19"/>
    <w:rsid w:val="00C23316"/>
    <w:rsid w:val="00C3215E"/>
    <w:rsid w:val="00C40BD3"/>
    <w:rsid w:val="00C47770"/>
    <w:rsid w:val="00C52D50"/>
    <w:rsid w:val="00C75856"/>
    <w:rsid w:val="00C77F0C"/>
    <w:rsid w:val="00C83837"/>
    <w:rsid w:val="00C95214"/>
    <w:rsid w:val="00C9526A"/>
    <w:rsid w:val="00C9783E"/>
    <w:rsid w:val="00CA37FC"/>
    <w:rsid w:val="00CB4165"/>
    <w:rsid w:val="00CB7C56"/>
    <w:rsid w:val="00D143F4"/>
    <w:rsid w:val="00D14A5C"/>
    <w:rsid w:val="00D16404"/>
    <w:rsid w:val="00D3238F"/>
    <w:rsid w:val="00D55A3C"/>
    <w:rsid w:val="00D64A0D"/>
    <w:rsid w:val="00D65321"/>
    <w:rsid w:val="00D750B4"/>
    <w:rsid w:val="00D81C18"/>
    <w:rsid w:val="00D95CAF"/>
    <w:rsid w:val="00DA2B5E"/>
    <w:rsid w:val="00DA3AAA"/>
    <w:rsid w:val="00DC1CC6"/>
    <w:rsid w:val="00DF4A87"/>
    <w:rsid w:val="00E067A8"/>
    <w:rsid w:val="00E10613"/>
    <w:rsid w:val="00E13924"/>
    <w:rsid w:val="00E33758"/>
    <w:rsid w:val="00E53E5E"/>
    <w:rsid w:val="00E601AF"/>
    <w:rsid w:val="00E673C5"/>
    <w:rsid w:val="00E67967"/>
    <w:rsid w:val="00E721BA"/>
    <w:rsid w:val="00E76BBB"/>
    <w:rsid w:val="00EA29A5"/>
    <w:rsid w:val="00EC7FD2"/>
    <w:rsid w:val="00ED5964"/>
    <w:rsid w:val="00EE4714"/>
    <w:rsid w:val="00F1720B"/>
    <w:rsid w:val="00F2059E"/>
    <w:rsid w:val="00F36ADC"/>
    <w:rsid w:val="00F44927"/>
    <w:rsid w:val="00F515CA"/>
    <w:rsid w:val="00F605C6"/>
    <w:rsid w:val="00F6785B"/>
    <w:rsid w:val="00F901A1"/>
    <w:rsid w:val="00F911A2"/>
    <w:rsid w:val="00F915D6"/>
    <w:rsid w:val="00FA6F1F"/>
    <w:rsid w:val="00FC5768"/>
    <w:rsid w:val="00FD30EE"/>
    <w:rsid w:val="00FF2B0A"/>
    <w:rsid w:val="047085D5"/>
    <w:rsid w:val="209C60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ai-insert">
    <w:name w:val="ai-insert"/>
    <w:basedOn w:val="DefaultParagraphFont"/>
    <w:rsid w:val="007B132A"/>
  </w:style>
  <w:style w:type="character" w:styleId="UnresolvedMention">
    <w:name w:val="Unresolved Mention"/>
    <w:basedOn w:val="DefaultParagraphFont"/>
    <w:uiPriority w:val="99"/>
    <w:semiHidden/>
    <w:unhideWhenUsed/>
    <w:rsid w:val="00911B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org.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entalhealth.org.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ons.gov.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0" ma:contentTypeDescription="Create a new document." ma:contentTypeScope="" ma:versionID="5359c03394a7e51675323d71bb9443ec">
  <xsd:schema xmlns:xsd="http://www.w3.org/2001/XMLSchema" xmlns:xs="http://www.w3.org/2001/XMLSchema" xmlns:p="http://schemas.microsoft.com/office/2006/metadata/properties" targetNamespace="http://schemas.microsoft.com/office/2006/metadata/properties" ma:root="true" ma:fieldsID="4b795196365d0a2ba85bf44c386000f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BF9A20-4F0B-4C6B-893A-49286A798EA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DCCE70-D044-4AF0-810E-5DD87F67550A}">
  <ds:schemaRefs>
    <ds:schemaRef ds:uri="http://schemas.microsoft.com/sharepoint/v3/contenttype/forms"/>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597A2943-4ED0-44F7-B137-A24830A85F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7</Pages>
  <Words>2070</Words>
  <Characters>13110</Characters>
  <Application>Microsoft Office Word</Application>
  <DocSecurity>0</DocSecurity>
  <Lines>252</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Rabab Haiderali Mohamed (2528253)</cp:lastModifiedBy>
  <cp:revision>12</cp:revision>
  <dcterms:created xsi:type="dcterms:W3CDTF">2026-03-13T15:12:00Z</dcterms:created>
  <dcterms:modified xsi:type="dcterms:W3CDTF">2026-03-17T19:52:00Z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0x010100451F859B94CFC845B087B0DB7D051B15</vt:lpwstr>
  </property>
</Properties>
</file>