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ACD85" w14:textId="77777777" w:rsidR="00D32C0A" w:rsidRDefault="00D32C0A" w:rsidP="00D32C0A">
      <w:pPr>
        <w:pStyle w:val="NormalWeb"/>
        <w:jc w:val="center"/>
        <w:rPr>
          <w:b/>
          <w:bCs/>
          <w:color w:val="000000"/>
          <w:sz w:val="32"/>
          <w:szCs w:val="32"/>
        </w:rPr>
      </w:pPr>
    </w:p>
    <w:p w14:paraId="1811DB1A" w14:textId="77777777" w:rsidR="00D32C0A" w:rsidRDefault="00D32C0A" w:rsidP="00D32C0A">
      <w:pPr>
        <w:pStyle w:val="NormalWeb"/>
        <w:jc w:val="center"/>
        <w:rPr>
          <w:b/>
          <w:bCs/>
          <w:color w:val="000000"/>
          <w:sz w:val="32"/>
          <w:szCs w:val="32"/>
        </w:rPr>
      </w:pPr>
    </w:p>
    <w:p w14:paraId="60309DC4" w14:textId="77777777" w:rsidR="00D32C0A" w:rsidRDefault="00D32C0A" w:rsidP="00D32C0A">
      <w:pPr>
        <w:pStyle w:val="NormalWeb"/>
        <w:jc w:val="center"/>
        <w:rPr>
          <w:b/>
          <w:bCs/>
          <w:color w:val="000000"/>
          <w:sz w:val="32"/>
          <w:szCs w:val="32"/>
        </w:rPr>
      </w:pPr>
    </w:p>
    <w:p w14:paraId="06A5BACE" w14:textId="000F25FA" w:rsidR="00D32C0A" w:rsidRPr="007C468D" w:rsidRDefault="00D32C0A" w:rsidP="00D32C0A">
      <w:pPr>
        <w:pStyle w:val="NormalWeb"/>
        <w:jc w:val="center"/>
        <w:rPr>
          <w:b/>
          <w:bCs/>
          <w:color w:val="000000"/>
          <w:sz w:val="32"/>
          <w:szCs w:val="32"/>
        </w:rPr>
      </w:pPr>
      <w:r w:rsidRPr="007C468D">
        <w:rPr>
          <w:b/>
          <w:bCs/>
          <w:color w:val="000000"/>
          <w:sz w:val="32"/>
          <w:szCs w:val="32"/>
        </w:rPr>
        <w:t>NAME: Aayush Patel</w:t>
      </w:r>
    </w:p>
    <w:p w14:paraId="1EFC17E0" w14:textId="77777777" w:rsidR="00D32C0A" w:rsidRPr="007C468D" w:rsidRDefault="00D32C0A" w:rsidP="00D32C0A">
      <w:pPr>
        <w:pStyle w:val="NormalWeb"/>
        <w:jc w:val="center"/>
        <w:rPr>
          <w:b/>
          <w:bCs/>
          <w:color w:val="000000"/>
          <w:sz w:val="32"/>
          <w:szCs w:val="32"/>
        </w:rPr>
      </w:pPr>
      <w:r w:rsidRPr="007C468D">
        <w:rPr>
          <w:b/>
          <w:bCs/>
          <w:color w:val="000000"/>
          <w:sz w:val="32"/>
          <w:szCs w:val="32"/>
        </w:rPr>
        <w:t>STUDENT NUMBER:2132835</w:t>
      </w:r>
    </w:p>
    <w:p w14:paraId="482CB834" w14:textId="77777777" w:rsidR="00D32C0A" w:rsidRPr="007C468D" w:rsidRDefault="00D32C0A" w:rsidP="00D32C0A">
      <w:pPr>
        <w:pStyle w:val="NormalWeb"/>
        <w:jc w:val="center"/>
        <w:rPr>
          <w:b/>
          <w:bCs/>
          <w:color w:val="000000"/>
          <w:sz w:val="32"/>
          <w:szCs w:val="32"/>
        </w:rPr>
      </w:pPr>
      <w:r w:rsidRPr="007C468D">
        <w:rPr>
          <w:b/>
          <w:bCs/>
          <w:color w:val="000000"/>
          <w:sz w:val="32"/>
          <w:szCs w:val="32"/>
        </w:rPr>
        <w:t xml:space="preserve">LECTURER: Dr. Gladius </w:t>
      </w:r>
      <w:proofErr w:type="spellStart"/>
      <w:r w:rsidRPr="007C468D">
        <w:rPr>
          <w:b/>
          <w:bCs/>
          <w:color w:val="000000"/>
          <w:sz w:val="32"/>
          <w:szCs w:val="32"/>
        </w:rPr>
        <w:t>Kulothungan</w:t>
      </w:r>
      <w:proofErr w:type="spellEnd"/>
    </w:p>
    <w:p w14:paraId="76A375D5" w14:textId="77777777" w:rsidR="00D32C0A" w:rsidRPr="007C468D" w:rsidRDefault="00D32C0A" w:rsidP="00D32C0A">
      <w:pPr>
        <w:pStyle w:val="NormalWeb"/>
        <w:jc w:val="center"/>
        <w:rPr>
          <w:b/>
          <w:bCs/>
          <w:color w:val="000000"/>
          <w:sz w:val="32"/>
          <w:szCs w:val="32"/>
        </w:rPr>
      </w:pPr>
      <w:r w:rsidRPr="007C468D">
        <w:rPr>
          <w:b/>
          <w:bCs/>
          <w:color w:val="000000"/>
          <w:sz w:val="32"/>
          <w:szCs w:val="32"/>
        </w:rPr>
        <w:t>COURSE: MBA in General management</w:t>
      </w:r>
    </w:p>
    <w:p w14:paraId="77EC6F80" w14:textId="77777777" w:rsidR="00D32C0A" w:rsidRPr="007C468D" w:rsidRDefault="00D32C0A" w:rsidP="00D32C0A">
      <w:pPr>
        <w:pStyle w:val="NormalWeb"/>
        <w:jc w:val="center"/>
        <w:rPr>
          <w:b/>
          <w:bCs/>
          <w:color w:val="000000"/>
          <w:sz w:val="32"/>
          <w:szCs w:val="32"/>
        </w:rPr>
      </w:pPr>
      <w:r w:rsidRPr="007C468D">
        <w:rPr>
          <w:b/>
          <w:bCs/>
          <w:color w:val="000000"/>
          <w:sz w:val="32"/>
          <w:szCs w:val="32"/>
        </w:rPr>
        <w:t>Module Code: LCMB7000</w:t>
      </w:r>
    </w:p>
    <w:p w14:paraId="2FEACF36" w14:textId="3B531FC6" w:rsidR="001B791B" w:rsidRPr="00D32C0A" w:rsidRDefault="00D32C0A" w:rsidP="00D32C0A">
      <w:pPr>
        <w:pStyle w:val="NormalWeb"/>
        <w:jc w:val="center"/>
        <w:rPr>
          <w:b/>
          <w:bCs/>
          <w:color w:val="000000"/>
          <w:sz w:val="32"/>
          <w:szCs w:val="32"/>
        </w:rPr>
      </w:pPr>
      <w:r w:rsidRPr="007C468D">
        <w:rPr>
          <w:b/>
          <w:bCs/>
          <w:color w:val="000000"/>
          <w:sz w:val="32"/>
          <w:szCs w:val="32"/>
        </w:rPr>
        <w:t>Module name: Human Resource Management</w:t>
      </w:r>
      <w:r w:rsidR="00BB46DF">
        <w:rPr>
          <w:b/>
          <w:sz w:val="32"/>
          <w:szCs w:val="32"/>
        </w:rPr>
        <w:t xml:space="preserve">                                       </w:t>
      </w:r>
    </w:p>
    <w:p w14:paraId="2FEACF37" w14:textId="77777777" w:rsidR="001B791B" w:rsidRDefault="00BB46DF">
      <w:pPr>
        <w:spacing w:before="240" w:after="240"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w:t>
      </w:r>
      <w:r>
        <w:rPr>
          <w:rFonts w:ascii="Times New Roman" w:eastAsia="Times New Roman" w:hAnsi="Times New Roman" w:cs="Times New Roman"/>
          <w:b/>
          <w:sz w:val="32"/>
          <w:szCs w:val="32"/>
        </w:rPr>
        <w:t xml:space="preserve">ssignment Title- Analysis of HRM &amp; labour market of the UK </w:t>
      </w:r>
    </w:p>
    <w:p w14:paraId="2FEACF38" w14:textId="77777777" w:rsidR="001B791B" w:rsidRDefault="00BB46DF">
      <w:pPr>
        <w:spacing w:line="360" w:lineRule="auto"/>
        <w:jc w:val="both"/>
        <w:rPr>
          <w:rFonts w:ascii="Times New Roman" w:eastAsia="Times New Roman" w:hAnsi="Times New Roman" w:cs="Times New Roman"/>
          <w:b/>
          <w:sz w:val="24"/>
          <w:szCs w:val="24"/>
        </w:rPr>
      </w:pPr>
      <w:r>
        <w:br w:type="page"/>
      </w:r>
    </w:p>
    <w:p w14:paraId="2FEACF39" w14:textId="77777777" w:rsidR="001B791B" w:rsidRDefault="00BB46D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2FEACF3A" w14:textId="77777777" w:rsidR="001B791B" w:rsidRDefault="001B791B">
      <w:pPr>
        <w:spacing w:line="360" w:lineRule="auto"/>
        <w:jc w:val="center"/>
        <w:rPr>
          <w:rFonts w:ascii="Times New Roman" w:eastAsia="Times New Roman" w:hAnsi="Times New Roman" w:cs="Times New Roman"/>
          <w:b/>
          <w:sz w:val="24"/>
          <w:szCs w:val="24"/>
        </w:rPr>
      </w:pPr>
    </w:p>
    <w:sdt>
      <w:sdtPr>
        <w:id w:val="15"/>
        <w:docPartObj>
          <w:docPartGallery w:val="Table of Contents"/>
          <w:docPartUnique/>
        </w:docPartObj>
      </w:sdtPr>
      <w:sdtEndPr/>
      <w:sdtContent>
        <w:p w14:paraId="2FEACF3B" w14:textId="77777777" w:rsidR="001B791B" w:rsidRDefault="00BB46DF">
          <w:pPr>
            <w:tabs>
              <w:tab w:val="right" w:pos="9025"/>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HYPERLINK \l "_heading=h.gjdgxs" </w:instrText>
          </w:r>
          <w:r>
            <w:fldChar w:fldCharType="separate"/>
          </w:r>
          <w:r>
            <w:rPr>
              <w:rFonts w:ascii="Times New Roman" w:eastAsia="Times New Roman" w:hAnsi="Times New Roman" w:cs="Times New Roman"/>
              <w:color w:val="000000"/>
              <w:sz w:val="24"/>
              <w:szCs w:val="24"/>
            </w:rPr>
            <w:t>3</w:t>
          </w:r>
        </w:p>
        <w:p w14:paraId="2FEACF3C" w14:textId="77777777" w:rsidR="001B791B" w:rsidRDefault="00BB46DF">
          <w:pPr>
            <w:tabs>
              <w:tab w:val="right" w:pos="9025"/>
            </w:tabs>
            <w:spacing w:before="200" w:line="240" w:lineRule="auto"/>
            <w:rPr>
              <w:rFonts w:ascii="Times New Roman" w:eastAsia="Times New Roman" w:hAnsi="Times New Roman" w:cs="Times New Roman"/>
              <w:color w:val="000000"/>
              <w:sz w:val="24"/>
              <w:szCs w:val="24"/>
            </w:rPr>
          </w:pPr>
          <w:r>
            <w:fldChar w:fldCharType="end"/>
          </w:r>
          <w:hyperlink w:anchor="_heading=h.30j0zll">
            <w:r>
              <w:rPr>
                <w:rFonts w:ascii="Times New Roman" w:eastAsia="Times New Roman" w:hAnsi="Times New Roman" w:cs="Times New Roman"/>
                <w:color w:val="000000"/>
                <w:sz w:val="24"/>
                <w:szCs w:val="24"/>
              </w:rPr>
              <w:t>The current state of the labor market in the UK</w:t>
            </w:r>
          </w:hyperlink>
          <w:r>
            <w:rPr>
              <w:rFonts w:ascii="Times New Roman" w:eastAsia="Times New Roman" w:hAnsi="Times New Roman" w:cs="Times New Roman"/>
              <w:color w:val="000000"/>
              <w:sz w:val="24"/>
              <w:szCs w:val="24"/>
            </w:rPr>
            <w:tab/>
          </w:r>
          <w:r>
            <w:fldChar w:fldCharType="begin"/>
          </w:r>
          <w:r>
            <w:instrText xml:space="preserve"> HYPERLINK \l "_heading=h.30j0zll" </w:instrText>
          </w:r>
          <w:r>
            <w:fldChar w:fldCharType="separate"/>
          </w:r>
          <w:r>
            <w:rPr>
              <w:rFonts w:ascii="Times New Roman" w:eastAsia="Times New Roman" w:hAnsi="Times New Roman" w:cs="Times New Roman"/>
              <w:color w:val="000000"/>
              <w:sz w:val="24"/>
              <w:szCs w:val="24"/>
            </w:rPr>
            <w:t>3</w:t>
          </w:r>
        </w:p>
        <w:p w14:paraId="2FEACF3D" w14:textId="77777777" w:rsidR="001B791B" w:rsidRDefault="00BB46DF">
          <w:pPr>
            <w:tabs>
              <w:tab w:val="right" w:pos="9025"/>
            </w:tabs>
            <w:spacing w:before="200" w:line="240" w:lineRule="auto"/>
            <w:rPr>
              <w:rFonts w:ascii="Times New Roman" w:eastAsia="Times New Roman" w:hAnsi="Times New Roman" w:cs="Times New Roman"/>
              <w:color w:val="000000"/>
              <w:sz w:val="24"/>
              <w:szCs w:val="24"/>
            </w:rPr>
          </w:pPr>
          <w:r>
            <w:fldChar w:fldCharType="end"/>
          </w:r>
          <w:hyperlink w:anchor="_heading=h.3znysh7">
            <w:r>
              <w:rPr>
                <w:rFonts w:ascii="Times New Roman" w:eastAsia="Times New Roman" w:hAnsi="Times New Roman" w:cs="Times New Roman"/>
                <w:color w:val="000000"/>
                <w:sz w:val="24"/>
                <w:szCs w:val="24"/>
              </w:rPr>
              <w:t>The emerging changes in Human Resourcing Strategie</w:t>
            </w:r>
            <w:r>
              <w:rPr>
                <w:rFonts w:ascii="Times New Roman" w:eastAsia="Times New Roman" w:hAnsi="Times New Roman" w:cs="Times New Roman"/>
                <w:color w:val="000000"/>
                <w:sz w:val="24"/>
                <w:szCs w:val="24"/>
              </w:rPr>
              <w:t>s in the post-Covid, post Brexit</w:t>
            </w:r>
          </w:hyperlink>
          <w:r>
            <w:rPr>
              <w:rFonts w:ascii="Times New Roman" w:eastAsia="Times New Roman" w:hAnsi="Times New Roman" w:cs="Times New Roman"/>
              <w:color w:val="000000"/>
              <w:sz w:val="24"/>
              <w:szCs w:val="24"/>
            </w:rPr>
            <w:tab/>
          </w:r>
          <w:r>
            <w:fldChar w:fldCharType="begin"/>
          </w:r>
          <w:r>
            <w:instrText xml:space="preserve"> HYPERLINK \l "_heading=h.3znysh7" </w:instrText>
          </w:r>
          <w:r>
            <w:fldChar w:fldCharType="separate"/>
          </w:r>
          <w:r>
            <w:rPr>
              <w:rFonts w:ascii="Times New Roman" w:eastAsia="Times New Roman" w:hAnsi="Times New Roman" w:cs="Times New Roman"/>
              <w:color w:val="000000"/>
              <w:sz w:val="24"/>
              <w:szCs w:val="24"/>
            </w:rPr>
            <w:t>5</w:t>
          </w:r>
        </w:p>
        <w:p w14:paraId="2FEACF3E" w14:textId="77777777" w:rsidR="001B791B" w:rsidRDefault="00BB46DF">
          <w:pPr>
            <w:tabs>
              <w:tab w:val="right" w:pos="9025"/>
            </w:tabs>
            <w:spacing w:before="200" w:line="240" w:lineRule="auto"/>
            <w:rPr>
              <w:rFonts w:ascii="Times New Roman" w:eastAsia="Times New Roman" w:hAnsi="Times New Roman" w:cs="Times New Roman"/>
              <w:sz w:val="24"/>
              <w:szCs w:val="24"/>
            </w:rPr>
          </w:pPr>
          <w:r>
            <w:fldChar w:fldCharType="end"/>
          </w:r>
          <w:hyperlink w:anchor="_heading=h.2et92p0">
            <w:r>
              <w:rPr>
                <w:rFonts w:ascii="Times New Roman" w:eastAsia="Times New Roman" w:hAnsi="Times New Roman" w:cs="Times New Roman"/>
                <w:sz w:val="24"/>
                <w:szCs w:val="24"/>
              </w:rPr>
              <w:t>external environment</w:t>
            </w:r>
          </w:hyperlink>
          <w:r>
            <w:rPr>
              <w:rFonts w:ascii="Times New Roman" w:eastAsia="Times New Roman" w:hAnsi="Times New Roman" w:cs="Times New Roman"/>
              <w:sz w:val="24"/>
              <w:szCs w:val="24"/>
            </w:rPr>
            <w:tab/>
          </w:r>
          <w:r>
            <w:fldChar w:fldCharType="begin"/>
          </w:r>
          <w:r>
            <w:instrText xml:space="preserve"> HYPERLINK \l "_heading=h.2et92p0" </w:instrText>
          </w:r>
          <w:r>
            <w:fldChar w:fldCharType="separate"/>
          </w:r>
          <w:r>
            <w:rPr>
              <w:rFonts w:ascii="Times New Roman" w:eastAsia="Times New Roman" w:hAnsi="Times New Roman" w:cs="Times New Roman"/>
              <w:sz w:val="24"/>
              <w:szCs w:val="24"/>
            </w:rPr>
            <w:t>5</w:t>
          </w:r>
        </w:p>
        <w:p w14:paraId="2FEACF3F" w14:textId="77777777" w:rsidR="001B791B" w:rsidRDefault="00BB46DF">
          <w:pPr>
            <w:tabs>
              <w:tab w:val="right" w:pos="9025"/>
            </w:tabs>
            <w:spacing w:before="200" w:after="80" w:line="240" w:lineRule="auto"/>
            <w:rPr>
              <w:rFonts w:ascii="Times New Roman" w:eastAsia="Times New Roman" w:hAnsi="Times New Roman" w:cs="Times New Roman"/>
              <w:sz w:val="24"/>
              <w:szCs w:val="24"/>
            </w:rPr>
          </w:pPr>
          <w:r>
            <w:fldChar w:fldCharType="end"/>
          </w:r>
          <w:hyperlink w:anchor="_heading=h.yqvt4ventq1">
            <w:r>
              <w:rPr>
                <w:rFonts w:ascii="Times New Roman" w:eastAsia="Times New Roman" w:hAnsi="Times New Roman" w:cs="Times New Roman"/>
                <w:sz w:val="24"/>
                <w:szCs w:val="24"/>
              </w:rPr>
              <w:t>Reference:</w:t>
            </w:r>
          </w:hyperlink>
          <w:r>
            <w:rPr>
              <w:rFonts w:ascii="Times New Roman" w:eastAsia="Times New Roman" w:hAnsi="Times New Roman" w:cs="Times New Roman"/>
              <w:sz w:val="24"/>
              <w:szCs w:val="24"/>
            </w:rPr>
            <w:tab/>
          </w:r>
          <w:r>
            <w:fldChar w:fldCharType="begin"/>
          </w:r>
          <w:r>
            <w:instrText xml:space="preserve"> PAGEREF _heading=h.yqvt4ventq1 \h </w:instrText>
          </w:r>
          <w:r>
            <w:fldChar w:fldCharType="separate"/>
          </w:r>
          <w:r>
            <w:rPr>
              <w:rFonts w:ascii="Times New Roman" w:eastAsia="Times New Roman" w:hAnsi="Times New Roman" w:cs="Times New Roman"/>
              <w:sz w:val="24"/>
              <w:szCs w:val="24"/>
            </w:rPr>
            <w:t>9</w:t>
          </w:r>
          <w:r>
            <w:fldChar w:fldCharType="end"/>
          </w:r>
          <w:r>
            <w:fldChar w:fldCharType="end"/>
          </w:r>
        </w:p>
      </w:sdtContent>
    </w:sdt>
    <w:p w14:paraId="2FEACF40" w14:textId="77777777" w:rsidR="001B791B" w:rsidRDefault="001B791B">
      <w:pPr>
        <w:rPr>
          <w:rFonts w:ascii="Times New Roman" w:eastAsia="Times New Roman" w:hAnsi="Times New Roman" w:cs="Times New Roman"/>
          <w:sz w:val="24"/>
          <w:szCs w:val="24"/>
        </w:rPr>
      </w:pPr>
    </w:p>
    <w:p w14:paraId="2FEACF41" w14:textId="77777777" w:rsidR="001B791B" w:rsidRDefault="00BB46DF">
      <w:pPr>
        <w:spacing w:line="360" w:lineRule="auto"/>
        <w:jc w:val="center"/>
        <w:rPr>
          <w:rFonts w:ascii="Times New Roman" w:eastAsia="Times New Roman" w:hAnsi="Times New Roman" w:cs="Times New Roman"/>
          <w:b/>
          <w:sz w:val="24"/>
          <w:szCs w:val="24"/>
        </w:rPr>
      </w:pPr>
      <w:r>
        <w:br w:type="page"/>
      </w:r>
    </w:p>
    <w:p w14:paraId="2FEACF42" w14:textId="77777777" w:rsidR="001B791B" w:rsidRDefault="00BB46DF">
      <w:pPr>
        <w:pStyle w:val="Heading1"/>
      </w:pPr>
      <w:bookmarkStart w:id="0" w:name="_heading=h.gjdgxs" w:colFirst="0" w:colLast="0"/>
      <w:bookmarkEnd w:id="0"/>
      <w:r>
        <w:lastRenderedPageBreak/>
        <w:t>Introduction</w:t>
      </w:r>
    </w:p>
    <w:p w14:paraId="2FEACF43"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Employment and unemployment have become uncertain in the British </w:t>
      </w:r>
      <w:r>
        <w:rPr>
          <w:rFonts w:ascii="Times New Roman" w:eastAsia="Times New Roman" w:hAnsi="Times New Roman" w:cs="Times New Roman"/>
          <w:sz w:val="24"/>
          <w:szCs w:val="24"/>
        </w:rPr>
        <w:t xml:space="preserve">market since 1979 as the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 faced two major recessions; one occurred in 1980 and another one in early 1990 The latest labour force survey has shown that there is a little decrease in the rates over the period; a small increase in the unemployment</w:t>
      </w:r>
      <w:r>
        <w:rPr>
          <w:rFonts w:ascii="Times New Roman" w:eastAsia="Times New Roman" w:hAnsi="Times New Roman" w:cs="Times New Roman"/>
          <w:sz w:val="24"/>
          <w:szCs w:val="24"/>
        </w:rPr>
        <w:t xml:space="preserve"> rate and a little decrease in the employment rate but still the economic inactivity rate is unchanged. The UK employment rate for the citizens belonging to the age group 16 to 64 has decreased by 0.1 percent in recent periods. In the pre-corona virus peri</w:t>
      </w:r>
      <w:r>
        <w:rPr>
          <w:rFonts w:ascii="Times New Roman" w:eastAsia="Times New Roman" w:hAnsi="Times New Roman" w:cs="Times New Roman"/>
          <w:sz w:val="24"/>
          <w:szCs w:val="24"/>
        </w:rPr>
        <w:t>od, it was also in the stage of decreasing rate. The number of full-time workers has increased in the last 3 months. The rate of employment of part-time employees has increased in early 2021; it was shown that the rate is increasing which has felt in the c</w:t>
      </w:r>
      <w:r>
        <w:rPr>
          <w:rFonts w:ascii="Times New Roman" w:eastAsia="Times New Roman" w:hAnsi="Times New Roman" w:cs="Times New Roman"/>
          <w:sz w:val="24"/>
          <w:szCs w:val="24"/>
        </w:rPr>
        <w:t>orona a virus period. The number of self-employed workers was decreasing in the first phase of the pandemic and remained low but in early 2022 it started to increase. A huge number of people who became unemployed in the last year have started to work in th</w:t>
      </w:r>
      <w:r>
        <w:rPr>
          <w:rFonts w:ascii="Times New Roman" w:eastAsia="Times New Roman" w:hAnsi="Times New Roman" w:cs="Times New Roman"/>
          <w:sz w:val="24"/>
          <w:szCs w:val="24"/>
        </w:rPr>
        <w:t xml:space="preserve">e last 3 months. </w:t>
      </w:r>
    </w:p>
    <w:p w14:paraId="2FEACF44"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 of this assignment is to reveal the current stage of the labour market in the present days in the UK as well as what strategies are taken by the UK government and other appropriate organisations to grow the employee engageme</w:t>
      </w:r>
      <w:r>
        <w:rPr>
          <w:rFonts w:ascii="Times New Roman" w:eastAsia="Times New Roman" w:hAnsi="Times New Roman" w:cs="Times New Roman"/>
          <w:sz w:val="24"/>
          <w:szCs w:val="24"/>
        </w:rPr>
        <w:t xml:space="preserve">nt rate after combating the coronavirus pandemic. </w:t>
      </w:r>
    </w:p>
    <w:p w14:paraId="2FEACF45" w14:textId="77777777" w:rsidR="001B791B" w:rsidRDefault="001B791B">
      <w:pPr>
        <w:spacing w:line="360" w:lineRule="auto"/>
        <w:jc w:val="both"/>
        <w:rPr>
          <w:rFonts w:ascii="Times New Roman" w:eastAsia="Times New Roman" w:hAnsi="Times New Roman" w:cs="Times New Roman"/>
          <w:sz w:val="24"/>
          <w:szCs w:val="24"/>
        </w:rPr>
      </w:pPr>
    </w:p>
    <w:p w14:paraId="2FEACF46" w14:textId="77777777" w:rsidR="001B791B" w:rsidRDefault="00BB46DF">
      <w:pPr>
        <w:pStyle w:val="Heading1"/>
      </w:pPr>
      <w:bookmarkStart w:id="1" w:name="_heading=h.30j0zll" w:colFirst="0" w:colLast="0"/>
      <w:bookmarkEnd w:id="1"/>
      <w:r>
        <w:t xml:space="preserve">The current state of the </w:t>
      </w:r>
      <w:proofErr w:type="spellStart"/>
      <w:r>
        <w:t>labor</w:t>
      </w:r>
      <w:proofErr w:type="spellEnd"/>
      <w:r>
        <w:t xml:space="preserve"> market in the UK</w:t>
      </w:r>
    </w:p>
    <w:p w14:paraId="2FEACF47" w14:textId="77777777" w:rsidR="001B791B" w:rsidRDefault="00BB46DF">
      <w:pPr>
        <w:spacing w:line="360" w:lineRule="auto"/>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Across the whole world, Covid 19 has had a spontaneous impact on the economic level. Like any other country, In the country of the UK, has facilitated to a </w:t>
      </w:r>
      <w:r>
        <w:rPr>
          <w:rFonts w:ascii="Times New Roman" w:eastAsia="Times New Roman" w:hAnsi="Times New Roman" w:cs="Times New Roman"/>
          <w:sz w:val="24"/>
          <w:szCs w:val="24"/>
        </w:rPr>
        <w:t xml:space="preserve">great fall in the labour need in various sectors of the economy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led to initializing the shortage of labour in the other sectors.  During the post-pandemic recovery, the UK labour market is combating some difficulties such as different complication</w:t>
      </w:r>
      <w:r>
        <w:rPr>
          <w:rFonts w:ascii="Times New Roman" w:eastAsia="Times New Roman" w:hAnsi="Times New Roman" w:cs="Times New Roman"/>
          <w:sz w:val="24"/>
          <w:szCs w:val="24"/>
        </w:rPr>
        <w:t>s in wages (</w:t>
      </w:r>
      <w:proofErr w:type="spellStart"/>
      <w:r>
        <w:rPr>
          <w:rFonts w:ascii="Times New Roman" w:eastAsia="Times New Roman" w:hAnsi="Times New Roman" w:cs="Times New Roman"/>
          <w:sz w:val="24"/>
          <w:szCs w:val="24"/>
        </w:rPr>
        <w:t>Fiaschi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Tealdi</w:t>
      </w:r>
      <w:proofErr w:type="spellEnd"/>
      <w:r>
        <w:rPr>
          <w:rFonts w:ascii="Times New Roman" w:eastAsia="Times New Roman" w:hAnsi="Times New Roman" w:cs="Times New Roman"/>
          <w:sz w:val="24"/>
          <w:szCs w:val="24"/>
        </w:rPr>
        <w:t>, 2022). As per the most recent Labour Force Study, it is shown that the rate of the workforce has increased From February to April 2022 (Jones, 2022). But the rate of financial activities and underemployment is decreasing gra</w:t>
      </w:r>
      <w:r>
        <w:rPr>
          <w:rFonts w:ascii="Times New Roman" w:eastAsia="Times New Roman" w:hAnsi="Times New Roman" w:cs="Times New Roman"/>
          <w:sz w:val="24"/>
          <w:szCs w:val="24"/>
        </w:rPr>
        <w:t xml:space="preserve">dually. This study will be reviewed how the post-pandemic labour market has developed in the UK. There was an imbalance between the demand for labour and the supply of labour in the country during the phase of recovery. This can turn into broad-based wage </w:t>
      </w:r>
      <w:r>
        <w:rPr>
          <w:rFonts w:ascii="Times New Roman" w:eastAsia="Times New Roman" w:hAnsi="Times New Roman" w:cs="Times New Roman"/>
          <w:sz w:val="24"/>
          <w:szCs w:val="24"/>
        </w:rPr>
        <w:t>pressure (</w:t>
      </w:r>
      <w:proofErr w:type="spellStart"/>
      <w:r>
        <w:rPr>
          <w:rFonts w:ascii="Times New Roman" w:eastAsia="Times New Roman" w:hAnsi="Times New Roman" w:cs="Times New Roman"/>
          <w:sz w:val="24"/>
          <w:szCs w:val="24"/>
        </w:rPr>
        <w:t>Pizzinelli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Sozzi</w:t>
      </w:r>
      <w:proofErr w:type="spellEnd"/>
      <w:r>
        <w:rPr>
          <w:rFonts w:ascii="Times New Roman" w:eastAsia="Times New Roman" w:hAnsi="Times New Roman" w:cs="Times New Roman"/>
          <w:sz w:val="24"/>
          <w:szCs w:val="24"/>
        </w:rPr>
        <w:t xml:space="preserve">, and Tavares, 2022). Which leads to inflation as well. The increasing rate of labour market tightness has expanded the wage pressure on the labour market. </w:t>
      </w:r>
    </w:p>
    <w:p w14:paraId="2FEACF48"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was expanding the chance of high-level vacancies across the </w:t>
      </w:r>
      <w:r>
        <w:rPr>
          <w:rFonts w:ascii="Times New Roman" w:eastAsia="Times New Roman" w:hAnsi="Times New Roman" w:cs="Times New Roman"/>
          <w:sz w:val="24"/>
          <w:szCs w:val="24"/>
        </w:rPr>
        <w:t xml:space="preserve">industries, till the second quarter of this present year, this was limited to leisure and hospitality. As the industry tries to make these vacancies contact-intensive and low-paid jobs are mostly preferred.  In the </w:t>
      </w:r>
      <w:r>
        <w:rPr>
          <w:rFonts w:ascii="Times New Roman" w:eastAsia="Times New Roman" w:hAnsi="Times New Roman" w:cs="Times New Roman"/>
          <w:sz w:val="24"/>
          <w:szCs w:val="24"/>
        </w:rPr>
        <w:lastRenderedPageBreak/>
        <w:t>third quarter of this year, it is found t</w:t>
      </w:r>
      <w:r>
        <w:rPr>
          <w:rFonts w:ascii="Times New Roman" w:eastAsia="Times New Roman" w:hAnsi="Times New Roman" w:cs="Times New Roman"/>
          <w:sz w:val="24"/>
          <w:szCs w:val="24"/>
        </w:rPr>
        <w:t>hat the rate of wages has accelerated in some industries such as manufacturing, financial industries and the professional service industries. But the three industries remain in the same wages found in the past. This development has further indicated that t</w:t>
      </w:r>
      <w:r>
        <w:rPr>
          <w:rFonts w:ascii="Times New Roman" w:eastAsia="Times New Roman" w:hAnsi="Times New Roman" w:cs="Times New Roman"/>
          <w:sz w:val="24"/>
          <w:szCs w:val="24"/>
        </w:rPr>
        <w:t>here may be another risk of expanding wage pressure; this may lead to a wage-price hike. In the United Kingdom, the labour force participation rate and the employment rate are slowly approaching the pre-pandemic level.  The present graph rate and the Febru</w:t>
      </w:r>
      <w:r>
        <w:rPr>
          <w:rFonts w:ascii="Times New Roman" w:eastAsia="Times New Roman" w:hAnsi="Times New Roman" w:cs="Times New Roman"/>
          <w:sz w:val="24"/>
          <w:szCs w:val="24"/>
        </w:rPr>
        <w:t>ary 2020 graph rate have been compared and it is shown that it is in the phase of recovery (</w:t>
      </w:r>
      <w:proofErr w:type="spellStart"/>
      <w:r>
        <w:rPr>
          <w:rFonts w:ascii="Times New Roman" w:eastAsia="Times New Roman" w:hAnsi="Times New Roman" w:cs="Times New Roman"/>
          <w:sz w:val="24"/>
          <w:szCs w:val="24"/>
        </w:rPr>
        <w:t>Favero</w:t>
      </w:r>
      <w:proofErr w:type="spellEnd"/>
      <w:r>
        <w:rPr>
          <w:rFonts w:ascii="Times New Roman" w:eastAsia="Times New Roman" w:hAnsi="Times New Roman" w:cs="Times New Roman"/>
          <w:sz w:val="24"/>
          <w:szCs w:val="24"/>
        </w:rPr>
        <w:t>, 2022). As the UK market is facing demand for goods and services, the vacancies are increasing sharply. Beyond this, the UK market has also faced a decreasin</w:t>
      </w:r>
      <w:r>
        <w:rPr>
          <w:rFonts w:ascii="Times New Roman" w:eastAsia="Times New Roman" w:hAnsi="Times New Roman" w:cs="Times New Roman"/>
          <w:sz w:val="24"/>
          <w:szCs w:val="24"/>
        </w:rPr>
        <w:t>g level of skilled EU workers. The NHS has launched some recruitment forces to overcome the coronavirus scenario. The initial policy-based response focused hugely on securing employment ties so that they could not be severed in the struggling sectors (</w:t>
      </w:r>
      <w:proofErr w:type="spellStart"/>
      <w:r>
        <w:rPr>
          <w:rFonts w:ascii="Times New Roman" w:eastAsia="Times New Roman" w:hAnsi="Times New Roman" w:cs="Times New Roman"/>
          <w:sz w:val="24"/>
          <w:szCs w:val="24"/>
        </w:rPr>
        <w:t>Roma</w:t>
      </w:r>
      <w:r>
        <w:rPr>
          <w:rFonts w:ascii="Times New Roman" w:eastAsia="Times New Roman" w:hAnsi="Times New Roman" w:cs="Times New Roman"/>
          <w:sz w:val="24"/>
          <w:szCs w:val="24"/>
        </w:rPr>
        <w:t>nko</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O’Mahony</w:t>
      </w:r>
      <w:proofErr w:type="spellEnd"/>
      <w:r>
        <w:rPr>
          <w:rFonts w:ascii="Times New Roman" w:eastAsia="Times New Roman" w:hAnsi="Times New Roman" w:cs="Times New Roman"/>
          <w:sz w:val="24"/>
          <w:szCs w:val="24"/>
        </w:rPr>
        <w:t xml:space="preserve">, 2022). Also focused to protect the income of the workers. In the country of the UK, the government planned to provide loans to the sectors that are badly hit by the pandemic. These policies will be beneficial for the firms as well as the </w:t>
      </w:r>
      <w:r>
        <w:rPr>
          <w:rFonts w:ascii="Times New Roman" w:eastAsia="Times New Roman" w:hAnsi="Times New Roman" w:cs="Times New Roman"/>
          <w:sz w:val="24"/>
          <w:szCs w:val="24"/>
        </w:rPr>
        <w:t>workers to cope with the crisis. The business will be able to speedily and effectively resume after the pandemic (</w:t>
      </w:r>
      <w:proofErr w:type="spellStart"/>
      <w:r>
        <w:rPr>
          <w:rFonts w:ascii="Times New Roman" w:eastAsia="Times New Roman" w:hAnsi="Times New Roman" w:cs="Times New Roman"/>
          <w:sz w:val="24"/>
          <w:szCs w:val="24"/>
        </w:rPr>
        <w:t>Engbom</w:t>
      </w:r>
      <w:proofErr w:type="spellEnd"/>
      <w:r>
        <w:rPr>
          <w:rFonts w:ascii="Times New Roman" w:eastAsia="Times New Roman" w:hAnsi="Times New Roman" w:cs="Times New Roman"/>
          <w:sz w:val="24"/>
          <w:szCs w:val="24"/>
        </w:rPr>
        <w:t>, 2022). This scheme is also committed to the laid-off workers so that they can make their housing loans as well as other financial comm</w:t>
      </w:r>
      <w:r>
        <w:rPr>
          <w:rFonts w:ascii="Times New Roman" w:eastAsia="Times New Roman" w:hAnsi="Times New Roman" w:cs="Times New Roman"/>
          <w:sz w:val="24"/>
          <w:szCs w:val="24"/>
        </w:rPr>
        <w:t>itments easily. The CJRS focused on the protection of the income of the workers who have been retrenched from their job due to the crisis. This approach has been designed to take an attempt to preserve the workers to resume their actual job when the crisis</w:t>
      </w:r>
      <w:r>
        <w:rPr>
          <w:rFonts w:ascii="Times New Roman" w:eastAsia="Times New Roman" w:hAnsi="Times New Roman" w:cs="Times New Roman"/>
          <w:sz w:val="24"/>
          <w:szCs w:val="24"/>
        </w:rPr>
        <w:t xml:space="preserve"> will be passed. There is another aspect taken to reallocation of the workers across the various sectors so that the worker shortage can be recovered and foe better long-term prospects.</w:t>
      </w:r>
    </w:p>
    <w:p w14:paraId="2FEACF49"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Policy tools could be beneficial together to enhance job recruitment, </w:t>
      </w:r>
      <w:r>
        <w:rPr>
          <w:rFonts w:ascii="Times New Roman" w:eastAsia="Times New Roman" w:hAnsi="Times New Roman" w:cs="Times New Roman"/>
          <w:sz w:val="24"/>
          <w:szCs w:val="24"/>
        </w:rPr>
        <w:t>new job creation (Berry and McDaniel, 2022), labour reallocation, and secure workers and their families against economic destitution. This direct approach is taken to facilitate advantages of less opportunity cost over the public sector hiring that will la</w:t>
      </w:r>
      <w:r>
        <w:rPr>
          <w:rFonts w:ascii="Times New Roman" w:eastAsia="Times New Roman" w:hAnsi="Times New Roman" w:cs="Times New Roman"/>
          <w:sz w:val="24"/>
          <w:szCs w:val="24"/>
        </w:rPr>
        <w:t>unch public sector projects that will be helpful for the unemployed public to gather more knowledge and skills. Recent research shows that younger employees are who have lost their jobs mostly during the pandemic. It is also crucial to correctly identify t</w:t>
      </w:r>
      <w:r>
        <w:rPr>
          <w:rFonts w:ascii="Times New Roman" w:eastAsia="Times New Roman" w:hAnsi="Times New Roman" w:cs="Times New Roman"/>
          <w:sz w:val="24"/>
          <w:szCs w:val="24"/>
        </w:rPr>
        <w:t xml:space="preserve">he most possible job matches between the job seeker and the vacant jobs. In addition, it will be necessary to observe very clearly the characteristics of the vacant </w:t>
      </w:r>
      <w:proofErr w:type="gramStart"/>
      <w:r>
        <w:rPr>
          <w:rFonts w:ascii="Times New Roman" w:eastAsia="Times New Roman" w:hAnsi="Times New Roman" w:cs="Times New Roman"/>
          <w:sz w:val="24"/>
          <w:szCs w:val="24"/>
        </w:rPr>
        <w:t>job</w:t>
      </w:r>
      <w:proofErr w:type="gramEnd"/>
      <w:r>
        <w:rPr>
          <w:rFonts w:ascii="Times New Roman" w:eastAsia="Times New Roman" w:hAnsi="Times New Roman" w:cs="Times New Roman"/>
          <w:sz w:val="24"/>
          <w:szCs w:val="24"/>
        </w:rPr>
        <w:t xml:space="preserve"> or the skills required for the job with the skills of the job seeker thoroughly. Howeve</w:t>
      </w:r>
      <w:r>
        <w:rPr>
          <w:rFonts w:ascii="Times New Roman" w:eastAsia="Times New Roman" w:hAnsi="Times New Roman" w:cs="Times New Roman"/>
          <w:sz w:val="24"/>
          <w:szCs w:val="24"/>
        </w:rPr>
        <w:t>r, it will be difficult to find good matches as there are a lot of systematic mismatches between the skills the unemployed workers acquire and the demand for the skill in any job openings. This happens as during the pandemic the requirement of the industri</w:t>
      </w:r>
      <w:r>
        <w:rPr>
          <w:rFonts w:ascii="Times New Roman" w:eastAsia="Times New Roman" w:hAnsi="Times New Roman" w:cs="Times New Roman"/>
          <w:sz w:val="24"/>
          <w:szCs w:val="24"/>
        </w:rPr>
        <w:t xml:space="preserve">es tend to be highly skilled whereas the </w:t>
      </w:r>
      <w:r>
        <w:rPr>
          <w:rFonts w:ascii="Times New Roman" w:eastAsia="Times New Roman" w:hAnsi="Times New Roman" w:cs="Times New Roman"/>
          <w:sz w:val="24"/>
          <w:szCs w:val="24"/>
        </w:rPr>
        <w:lastRenderedPageBreak/>
        <w:t xml:space="preserve">low-skilled workers have been critically affected due to the permanent job losses (Azar, Marinescu, and </w:t>
      </w:r>
      <w:proofErr w:type="spellStart"/>
      <w:r>
        <w:rPr>
          <w:rFonts w:ascii="Times New Roman" w:eastAsia="Times New Roman" w:hAnsi="Times New Roman" w:cs="Times New Roman"/>
          <w:sz w:val="24"/>
          <w:szCs w:val="24"/>
        </w:rPr>
        <w:t>Steinbaum</w:t>
      </w:r>
      <w:proofErr w:type="spellEnd"/>
      <w:r>
        <w:rPr>
          <w:rFonts w:ascii="Times New Roman" w:eastAsia="Times New Roman" w:hAnsi="Times New Roman" w:cs="Times New Roman"/>
          <w:sz w:val="24"/>
          <w:szCs w:val="24"/>
        </w:rPr>
        <w:t xml:space="preserve">, 2022). Training may be the solution to this problem. </w:t>
      </w:r>
    </w:p>
    <w:p w14:paraId="2FEACF4A"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may take some progressive appro</w:t>
      </w:r>
      <w:r>
        <w:rPr>
          <w:rFonts w:ascii="Times New Roman" w:eastAsia="Times New Roman" w:hAnsi="Times New Roman" w:cs="Times New Roman"/>
          <w:sz w:val="24"/>
          <w:szCs w:val="24"/>
        </w:rPr>
        <w:t>ach and can arrange some equipment tools so that the unskilled workers may take the positions by upgrading themselves. The characteristics of the economic shock that happened due to the Covid 19 are unusual. The scale of the economy has taken a downturn an</w:t>
      </w:r>
      <w:r>
        <w:rPr>
          <w:rFonts w:ascii="Times New Roman" w:eastAsia="Times New Roman" w:hAnsi="Times New Roman" w:cs="Times New Roman"/>
          <w:sz w:val="24"/>
          <w:szCs w:val="24"/>
        </w:rPr>
        <w:t xml:space="preserve">d after combating the crisis period the steps that are taken by the UK are likely to be successful in a matter of days. Much of the steps are likely to be temporary and policies focused on putting the economic level ready to return to combat the dramatic, </w:t>
      </w:r>
      <w:r>
        <w:rPr>
          <w:rFonts w:ascii="Times New Roman" w:eastAsia="Times New Roman" w:hAnsi="Times New Roman" w:cs="Times New Roman"/>
          <w:sz w:val="24"/>
          <w:szCs w:val="24"/>
        </w:rPr>
        <w:t xml:space="preserve">immediate impact of the pandemic. Also, the workers are also expecting a great change in their workforce over the present year and so on. Over the coming periods, policymakers are planning to make some policies that will be able to very delicately balance </w:t>
      </w:r>
      <w:r>
        <w:rPr>
          <w:rFonts w:ascii="Times New Roman" w:eastAsia="Times New Roman" w:hAnsi="Times New Roman" w:cs="Times New Roman"/>
          <w:sz w:val="24"/>
          <w:szCs w:val="24"/>
        </w:rPr>
        <w:t>the employer-employee matches.</w:t>
      </w:r>
    </w:p>
    <w:p w14:paraId="2FEACF4B" w14:textId="77777777" w:rsidR="001B791B" w:rsidRDefault="00BB46DF">
      <w:pPr>
        <w:pStyle w:val="Heading1"/>
      </w:pPr>
      <w:bookmarkStart w:id="3" w:name="_heading=h.3znysh7" w:colFirst="0" w:colLast="0"/>
      <w:bookmarkEnd w:id="3"/>
      <w:r>
        <w:t>The emerging changes in Human Resourcing Strategies in the post-Covid, post-Brexit</w:t>
      </w:r>
    </w:p>
    <w:p w14:paraId="2FEACF4C" w14:textId="77777777" w:rsidR="001B791B" w:rsidRDefault="00BB46DF">
      <w:pPr>
        <w:pStyle w:val="Heading1"/>
      </w:pPr>
      <w:bookmarkStart w:id="4" w:name="_heading=h.2et92p0" w:colFirst="0" w:colLast="0"/>
      <w:bookmarkEnd w:id="4"/>
      <w:r>
        <w:t xml:space="preserve">external environment  </w:t>
      </w:r>
    </w:p>
    <w:p w14:paraId="2FEACF4D"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direct result of the government's reaction to the pandemic, several industries had to shut down </w:t>
      </w:r>
      <w:r>
        <w:rPr>
          <w:rFonts w:ascii="Times New Roman" w:eastAsia="Times New Roman" w:hAnsi="Times New Roman" w:cs="Times New Roman"/>
          <w:sz w:val="24"/>
          <w:szCs w:val="24"/>
        </w:rPr>
        <w:t>immediately. This included the tourism industry, as well as the retail, hotel, and leisure sectors. On the eve of the crisis, these industries employed almost 7 million people in the UK; following the lockdown, many of them found themselves unemployed (</w:t>
      </w:r>
      <w:r>
        <w:rPr>
          <w:rFonts w:ascii="Times New Roman" w:eastAsia="Times New Roman" w:hAnsi="Times New Roman" w:cs="Times New Roman"/>
          <w:color w:val="222222"/>
          <w:sz w:val="24"/>
          <w:szCs w:val="24"/>
        </w:rPr>
        <w:t>Cos</w:t>
      </w:r>
      <w:r>
        <w:rPr>
          <w:rFonts w:ascii="Times New Roman" w:eastAsia="Times New Roman" w:hAnsi="Times New Roman" w:cs="Times New Roman"/>
          <w:color w:val="222222"/>
          <w:sz w:val="24"/>
          <w:szCs w:val="24"/>
        </w:rPr>
        <w:t xml:space="preserve">ta Dias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At first, there was a severe lack of workers in many other industries. In order to staff up for the coronavirus outbreak, grocery stores, logistics companies, and the National Health Service all held hiring drives. The number of open</w:t>
      </w:r>
      <w:r>
        <w:rPr>
          <w:rFonts w:ascii="Times New Roman" w:eastAsia="Times New Roman" w:hAnsi="Times New Roman" w:cs="Times New Roman"/>
          <w:sz w:val="24"/>
          <w:szCs w:val="24"/>
        </w:rPr>
        <w:t>ings in these fields has decreased as people have assumed these positions, although the number is still larger than it was before the pandemic. Companies in the tech industry, such as Facebook and Google, have also begun recruiting efforts, in part as a re</w:t>
      </w:r>
      <w:r>
        <w:rPr>
          <w:rFonts w:ascii="Times New Roman" w:eastAsia="Times New Roman" w:hAnsi="Times New Roman" w:cs="Times New Roman"/>
          <w:sz w:val="24"/>
          <w:szCs w:val="24"/>
        </w:rPr>
        <w:t xml:space="preserve">action to the slowdown in the </w:t>
      </w:r>
      <w:proofErr w:type="spellStart"/>
      <w:r>
        <w:rPr>
          <w:rFonts w:ascii="Times New Roman" w:eastAsia="Times New Roman" w:hAnsi="Times New Roman" w:cs="Times New Roman"/>
          <w:sz w:val="24"/>
          <w:szCs w:val="24"/>
        </w:rPr>
        <w:t>startup</w:t>
      </w:r>
      <w:proofErr w:type="spellEnd"/>
      <w:r>
        <w:rPr>
          <w:rFonts w:ascii="Times New Roman" w:eastAsia="Times New Roman" w:hAnsi="Times New Roman" w:cs="Times New Roman"/>
          <w:sz w:val="24"/>
          <w:szCs w:val="24"/>
        </w:rPr>
        <w:t xml:space="preserve"> sector's recruitment efforts (</w:t>
      </w:r>
      <w:r>
        <w:rPr>
          <w:rFonts w:ascii="Times New Roman" w:eastAsia="Times New Roman" w:hAnsi="Times New Roman" w:cs="Times New Roman"/>
          <w:color w:val="222222"/>
          <w:sz w:val="24"/>
          <w:szCs w:val="24"/>
        </w:rPr>
        <w:t xml:space="preserve">Costa Dias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w:t>
      </w:r>
    </w:p>
    <w:p w14:paraId="2FEACF4E"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crisis involves not only a widespread slowdown in business growth but also a drastic change in the mix of economic activities, </w:t>
      </w:r>
      <w:r>
        <w:rPr>
          <w:rFonts w:ascii="Times New Roman" w:eastAsia="Times New Roman" w:hAnsi="Times New Roman" w:cs="Times New Roman"/>
          <w:sz w:val="24"/>
          <w:szCs w:val="24"/>
        </w:rPr>
        <w:t>significantly more so than in a usual downturn. This highlights the need of shielding companies and employer-employee ties with promising long-term potential but limited resources to weather the storm. Workers with more years of experience incur more expen</w:t>
      </w:r>
      <w:r>
        <w:rPr>
          <w:rFonts w:ascii="Times New Roman" w:eastAsia="Times New Roman" w:hAnsi="Times New Roman" w:cs="Times New Roman"/>
          <w:sz w:val="24"/>
          <w:szCs w:val="24"/>
        </w:rPr>
        <w:t>ses because their present positions are more likely to be a good fit for their skill sets. They are less likely to be able to find new employment due to their susceptibility to contracting COVID-19 (</w:t>
      </w:r>
      <w:proofErr w:type="spellStart"/>
      <w:r>
        <w:rPr>
          <w:rFonts w:ascii="Times New Roman" w:eastAsia="Times New Roman" w:hAnsi="Times New Roman" w:cs="Times New Roman"/>
          <w:color w:val="222222"/>
          <w:sz w:val="24"/>
          <w:szCs w:val="24"/>
        </w:rPr>
        <w:t>Moradlou</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xml:space="preserve">). </w:t>
      </w:r>
    </w:p>
    <w:p w14:paraId="2FEACF4F"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one-time cost o</w:t>
      </w:r>
      <w:r>
        <w:rPr>
          <w:rFonts w:ascii="Times New Roman" w:eastAsia="Times New Roman" w:hAnsi="Times New Roman" w:cs="Times New Roman"/>
          <w:sz w:val="24"/>
          <w:szCs w:val="24"/>
        </w:rPr>
        <w:t xml:space="preserve">f the enormous round of recruiting that would need to occur once the public health crisis passes would be substantial even if all employees are able to find </w:t>
      </w:r>
      <w:r>
        <w:rPr>
          <w:rFonts w:ascii="Times New Roman" w:eastAsia="Times New Roman" w:hAnsi="Times New Roman" w:cs="Times New Roman"/>
          <w:sz w:val="24"/>
          <w:szCs w:val="24"/>
        </w:rPr>
        <w:lastRenderedPageBreak/>
        <w:t xml:space="preserve">a business that is as well suited to them as the firm they employed for before the crisis. Through </w:t>
      </w:r>
      <w:r>
        <w:rPr>
          <w:rFonts w:ascii="Times New Roman" w:eastAsia="Times New Roman" w:hAnsi="Times New Roman" w:cs="Times New Roman"/>
          <w:sz w:val="24"/>
          <w:szCs w:val="24"/>
        </w:rPr>
        <w:t>the Coronavirus Job Retention Scheme, the British government provided loans and cash grants to businesses in the worst-affected industries, and it subsidised up to 80% of the salaries of employees who had been laid off (</w:t>
      </w:r>
      <w:r>
        <w:rPr>
          <w:rFonts w:ascii="Times New Roman" w:eastAsia="Times New Roman" w:hAnsi="Times New Roman" w:cs="Times New Roman"/>
          <w:color w:val="222222"/>
          <w:sz w:val="24"/>
          <w:szCs w:val="24"/>
        </w:rPr>
        <w:t xml:space="preserve">Costa Dias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 These plan</w:t>
      </w:r>
      <w:r>
        <w:rPr>
          <w:rFonts w:ascii="Times New Roman" w:eastAsia="Times New Roman" w:hAnsi="Times New Roman" w:cs="Times New Roman"/>
          <w:sz w:val="24"/>
          <w:szCs w:val="24"/>
        </w:rPr>
        <w:t>s cushion businesses from the impact, increasing the likelihood that they will keep their employees during the pandemic.</w:t>
      </w:r>
    </w:p>
    <w:p w14:paraId="2FEACF50" w14:textId="77777777" w:rsidR="001B791B" w:rsidRDefault="00BB46D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Transformation in workforce </w:t>
      </w:r>
    </w:p>
    <w:p w14:paraId="2FEACF51"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professionals do have a critical role to play in educating and equipping the workforce with</w:t>
      </w:r>
      <w:r>
        <w:rPr>
          <w:rFonts w:ascii="Times New Roman" w:eastAsia="Times New Roman" w:hAnsi="Times New Roman" w:cs="Times New Roman"/>
          <w:sz w:val="24"/>
          <w:szCs w:val="24"/>
        </w:rPr>
        <w:t xml:space="preserve"> relevant information such as Covid-19, safety guidelines, nutritional guidelines, and so on. In order to keep up with the times, it is indeed important to invest in your staff's professional development. Employers are showing their appreciation in </w:t>
      </w:r>
      <w:proofErr w:type="gramStart"/>
      <w:r>
        <w:rPr>
          <w:rFonts w:ascii="Times New Roman" w:eastAsia="Times New Roman" w:hAnsi="Times New Roman" w:cs="Times New Roman"/>
          <w:sz w:val="24"/>
          <w:szCs w:val="24"/>
        </w:rPr>
        <w:t>a numbe</w:t>
      </w:r>
      <w:r>
        <w:rPr>
          <w:rFonts w:ascii="Times New Roman" w:eastAsia="Times New Roman" w:hAnsi="Times New Roman" w:cs="Times New Roman"/>
          <w:sz w:val="24"/>
          <w:szCs w:val="24"/>
        </w:rPr>
        <w:t>r of</w:t>
      </w:r>
      <w:proofErr w:type="gramEnd"/>
      <w:r>
        <w:rPr>
          <w:rFonts w:ascii="Times New Roman" w:eastAsia="Times New Roman" w:hAnsi="Times New Roman" w:cs="Times New Roman"/>
          <w:sz w:val="24"/>
          <w:szCs w:val="24"/>
        </w:rPr>
        <w:t xml:space="preserve"> ways, one of which is through training and development initiatives (</w:t>
      </w:r>
      <w:r>
        <w:rPr>
          <w:rFonts w:ascii="Times New Roman" w:eastAsia="Times New Roman" w:hAnsi="Times New Roman" w:cs="Times New Roman"/>
          <w:color w:val="222222"/>
          <w:sz w:val="24"/>
          <w:szCs w:val="24"/>
        </w:rPr>
        <w:t>Findlay, P., Lindsay, C. and Roy, G., 2021</w:t>
      </w:r>
      <w:r>
        <w:rPr>
          <w:rFonts w:ascii="Times New Roman" w:eastAsia="Times New Roman" w:hAnsi="Times New Roman" w:cs="Times New Roman"/>
          <w:sz w:val="24"/>
          <w:szCs w:val="24"/>
        </w:rPr>
        <w:t>). Human resources will need to pay more attention to the mental health and general wellness of their staff after learning about the stress a</w:t>
      </w:r>
      <w:r>
        <w:rPr>
          <w:rFonts w:ascii="Times New Roman" w:eastAsia="Times New Roman" w:hAnsi="Times New Roman" w:cs="Times New Roman"/>
          <w:sz w:val="24"/>
          <w:szCs w:val="24"/>
        </w:rPr>
        <w:t>nd worry caused by the Covid-19 pandemic. Comprehensive benefits are a common way for businesses to begin promoting wellness among their staff. They ensure one's complete and total well-being, including one's mental health, financial stability, etc.</w:t>
      </w:r>
    </w:p>
    <w:p w14:paraId="2FEACF52"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FEACF73" wp14:editId="2FEACF74">
            <wp:extent cx="5730875" cy="2413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6"/>
                    <a:srcRect/>
                    <a:stretch>
                      <a:fillRect/>
                    </a:stretch>
                  </pic:blipFill>
                  <pic:spPr>
                    <a:xfrm>
                      <a:off x="0" y="0"/>
                      <a:ext cx="5731200" cy="2413000"/>
                    </a:xfrm>
                    <a:prstGeom prst="rect">
                      <a:avLst/>
                    </a:prstGeom>
                  </pic:spPr>
                </pic:pic>
              </a:graphicData>
            </a:graphic>
          </wp:inline>
        </w:drawing>
      </w:r>
    </w:p>
    <w:p w14:paraId="2FEACF53" w14:textId="77777777" w:rsidR="001B791B" w:rsidRDefault="00BB46DF">
      <w:pPr>
        <w:spacing w:line="360" w:lineRule="auto"/>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Figu</w:t>
      </w:r>
      <w:r>
        <w:rPr>
          <w:rFonts w:ascii="Times New Roman" w:eastAsia="Times New Roman" w:hAnsi="Times New Roman" w:cs="Times New Roman"/>
          <w:b/>
          <w:color w:val="333333"/>
          <w:sz w:val="24"/>
          <w:szCs w:val="24"/>
        </w:rPr>
        <w:t xml:space="preserve">re 1. The difference in growth in job postings between March and </w:t>
      </w:r>
      <w:proofErr w:type="gramStart"/>
      <w:r>
        <w:rPr>
          <w:rFonts w:ascii="Times New Roman" w:eastAsia="Times New Roman" w:hAnsi="Times New Roman" w:cs="Times New Roman"/>
          <w:b/>
          <w:color w:val="333333"/>
          <w:sz w:val="24"/>
          <w:szCs w:val="24"/>
        </w:rPr>
        <w:t>April,</w:t>
      </w:r>
      <w:proofErr w:type="gramEnd"/>
      <w:r>
        <w:rPr>
          <w:rFonts w:ascii="Times New Roman" w:eastAsia="Times New Roman" w:hAnsi="Times New Roman" w:cs="Times New Roman"/>
          <w:b/>
          <w:color w:val="333333"/>
          <w:sz w:val="24"/>
          <w:szCs w:val="24"/>
        </w:rPr>
        <w:t xml:space="preserve"> 2020</w:t>
      </w:r>
    </w:p>
    <w:p w14:paraId="2FEACF54" w14:textId="77777777" w:rsidR="001B791B" w:rsidRDefault="00BB46DF">
      <w:pPr>
        <w:spacing w:line="360" w:lineRule="auto"/>
        <w:jc w:val="center"/>
        <w:rPr>
          <w:rFonts w:ascii="Times New Roman" w:eastAsia="Times New Roman" w:hAnsi="Times New Roman" w:cs="Times New Roman"/>
          <w:b/>
          <w:color w:val="333333"/>
          <w:sz w:val="24"/>
          <w:szCs w:val="24"/>
        </w:rPr>
      </w:pPr>
      <w:bookmarkStart w:id="5" w:name="_heading=h.3dy6vkm" w:colFirst="0" w:colLast="0"/>
      <w:bookmarkEnd w:id="5"/>
      <w:r>
        <w:rPr>
          <w:rFonts w:ascii="Times New Roman" w:eastAsia="Times New Roman" w:hAnsi="Times New Roman" w:cs="Times New Roman"/>
          <w:b/>
          <w:color w:val="333333"/>
          <w:sz w:val="24"/>
          <w:szCs w:val="24"/>
        </w:rPr>
        <w:t>Source: (</w:t>
      </w:r>
      <w:r>
        <w:rPr>
          <w:rFonts w:ascii="Times New Roman" w:eastAsia="Times New Roman" w:hAnsi="Times New Roman" w:cs="Times New Roman"/>
          <w:b/>
          <w:color w:val="222222"/>
          <w:sz w:val="24"/>
          <w:szCs w:val="24"/>
        </w:rPr>
        <w:t>OECD. 2022)</w:t>
      </w:r>
    </w:p>
    <w:p w14:paraId="2FEACF55"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presently no empirical study to understand what Brexit implies for HR practices because of the unexpected nature of the event. However, the </w:t>
      </w:r>
      <w:r>
        <w:rPr>
          <w:rFonts w:ascii="Times New Roman" w:eastAsia="Times New Roman" w:hAnsi="Times New Roman" w:cs="Times New Roman"/>
          <w:sz w:val="24"/>
          <w:szCs w:val="24"/>
        </w:rPr>
        <w:t>effects of other major economic crises, such as the recession, on HR practices might be drawn upon to enlighten debate on the lack of such data (</w:t>
      </w:r>
      <w:proofErr w:type="spellStart"/>
      <w:r>
        <w:rPr>
          <w:rFonts w:ascii="Times New Roman" w:eastAsia="Times New Roman" w:hAnsi="Times New Roman" w:cs="Times New Roman"/>
          <w:color w:val="222222"/>
          <w:sz w:val="24"/>
          <w:szCs w:val="24"/>
        </w:rPr>
        <w:t>Hadjimichalis</w:t>
      </w:r>
      <w:proofErr w:type="spellEnd"/>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xml:space="preserve">). Many businesses had to lay off employees in the wake of the global financial crisis, but </w:t>
      </w:r>
      <w:r>
        <w:rPr>
          <w:rFonts w:ascii="Times New Roman" w:eastAsia="Times New Roman" w:hAnsi="Times New Roman" w:cs="Times New Roman"/>
          <w:sz w:val="24"/>
          <w:szCs w:val="24"/>
        </w:rPr>
        <w:t xml:space="preserve">retaining talented employees was considered crucial to the </w:t>
      </w:r>
      <w:r>
        <w:rPr>
          <w:rFonts w:ascii="Times New Roman" w:eastAsia="Times New Roman" w:hAnsi="Times New Roman" w:cs="Times New Roman"/>
          <w:sz w:val="24"/>
          <w:szCs w:val="24"/>
        </w:rPr>
        <w:lastRenderedPageBreak/>
        <w:t>survival and growth of the company in the long run. The uncertainty brought on by Brexit may be compared to the global financial crisis, which allows for theoretical appraisal and educated debate o</w:t>
      </w:r>
      <w:r>
        <w:rPr>
          <w:rFonts w:ascii="Times New Roman" w:eastAsia="Times New Roman" w:hAnsi="Times New Roman" w:cs="Times New Roman"/>
          <w:sz w:val="24"/>
          <w:szCs w:val="24"/>
        </w:rPr>
        <w:t>f its consequences for an employee who works as an HR practitioner. Companies in the UK have not faced such a prolonged period of uncertainty since the 2008 financial crisis (</w:t>
      </w:r>
      <w:r>
        <w:rPr>
          <w:rFonts w:ascii="Times New Roman" w:eastAsia="Times New Roman" w:hAnsi="Times New Roman" w:cs="Times New Roman"/>
          <w:color w:val="222222"/>
          <w:sz w:val="24"/>
          <w:szCs w:val="24"/>
        </w:rPr>
        <w:t>Ridgway, 2019</w:t>
      </w:r>
      <w:r>
        <w:rPr>
          <w:rFonts w:ascii="Times New Roman" w:eastAsia="Times New Roman" w:hAnsi="Times New Roman" w:cs="Times New Roman"/>
          <w:sz w:val="24"/>
          <w:szCs w:val="24"/>
        </w:rPr>
        <w:t xml:space="preserve">). Using the 2008 financial disaster as a benchmark, the authors of </w:t>
      </w:r>
      <w:r>
        <w:rPr>
          <w:rFonts w:ascii="Times New Roman" w:eastAsia="Times New Roman" w:hAnsi="Times New Roman" w:cs="Times New Roman"/>
          <w:sz w:val="24"/>
          <w:szCs w:val="24"/>
        </w:rPr>
        <w:t xml:space="preserve">this research analyse how businesses reacted creatively to the unstable job market. Although the current state of the labour market has been compared to the last recession, what this means for HR in the real world is still up in the air. </w:t>
      </w:r>
    </w:p>
    <w:p w14:paraId="2FEACF56" w14:textId="77777777" w:rsidR="001B791B" w:rsidRDefault="00BB46D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Evolving Youth Mo</w:t>
      </w:r>
      <w:r>
        <w:rPr>
          <w:rFonts w:ascii="Times New Roman" w:eastAsia="Times New Roman" w:hAnsi="Times New Roman" w:cs="Times New Roman"/>
          <w:b/>
          <w:i/>
          <w:sz w:val="24"/>
          <w:szCs w:val="24"/>
        </w:rPr>
        <w:t>bility</w:t>
      </w:r>
    </w:p>
    <w:p w14:paraId="2FEACF57"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analysts have recommended a visa scheme for certain </w:t>
      </w:r>
      <w:proofErr w:type="gramStart"/>
      <w:r>
        <w:rPr>
          <w:rFonts w:ascii="Times New Roman" w:eastAsia="Times New Roman" w:hAnsi="Times New Roman" w:cs="Times New Roman"/>
          <w:sz w:val="24"/>
          <w:szCs w:val="24"/>
        </w:rPr>
        <w:t>industries, but</w:t>
      </w:r>
      <w:proofErr w:type="gramEnd"/>
      <w:r>
        <w:rPr>
          <w:rFonts w:ascii="Times New Roman" w:eastAsia="Times New Roman" w:hAnsi="Times New Roman" w:cs="Times New Roman"/>
          <w:sz w:val="24"/>
          <w:szCs w:val="24"/>
        </w:rPr>
        <w:t xml:space="preserve"> extending the Youth Mobility Scheme to EU nationals would be preferable. EU nationals 19 years to 30 years could survive and work in the UK for two years without a job opportun</w:t>
      </w:r>
      <w:r>
        <w:rPr>
          <w:rFonts w:ascii="Times New Roman" w:eastAsia="Times New Roman" w:hAnsi="Times New Roman" w:cs="Times New Roman"/>
          <w:sz w:val="24"/>
          <w:szCs w:val="24"/>
        </w:rPr>
        <w:t>ity. The scheme would offer a safety valve for employers whose loss of European citizens in their workplace has led to rising labour shortages (</w:t>
      </w:r>
      <w:r>
        <w:rPr>
          <w:rFonts w:ascii="Times New Roman" w:eastAsia="Times New Roman" w:hAnsi="Times New Roman" w:cs="Times New Roman"/>
          <w:color w:val="222222"/>
          <w:sz w:val="24"/>
          <w:szCs w:val="24"/>
        </w:rPr>
        <w:t>Ridgway, 2019</w:t>
      </w:r>
      <w:r>
        <w:rPr>
          <w:rFonts w:ascii="Times New Roman" w:eastAsia="Times New Roman" w:hAnsi="Times New Roman" w:cs="Times New Roman"/>
          <w:sz w:val="24"/>
          <w:szCs w:val="24"/>
        </w:rPr>
        <w:t>). Employers' needs could be met by dragging the EEA youth survivability workforce toward tough ope</w:t>
      </w:r>
      <w:r>
        <w:rPr>
          <w:rFonts w:ascii="Times New Roman" w:eastAsia="Times New Roman" w:hAnsi="Times New Roman" w:cs="Times New Roman"/>
          <w:sz w:val="24"/>
          <w:szCs w:val="24"/>
        </w:rPr>
        <w:t xml:space="preserve">nings. These include social care, where pay structures limit pay rate changes, and food production, </w:t>
      </w:r>
      <w:proofErr w:type="gramStart"/>
      <w:r>
        <w:rPr>
          <w:rFonts w:ascii="Times New Roman" w:eastAsia="Times New Roman" w:hAnsi="Times New Roman" w:cs="Times New Roman"/>
          <w:sz w:val="24"/>
          <w:szCs w:val="24"/>
        </w:rPr>
        <w:t>where</w:t>
      </w:r>
      <w:proofErr w:type="gramEnd"/>
      <w:r>
        <w:rPr>
          <w:rFonts w:ascii="Times New Roman" w:eastAsia="Times New Roman" w:hAnsi="Times New Roman" w:cs="Times New Roman"/>
          <w:sz w:val="24"/>
          <w:szCs w:val="24"/>
        </w:rPr>
        <w:t xml:space="preserve"> location and unattractive roles cause recruitment problems.</w:t>
      </w:r>
    </w:p>
    <w:p w14:paraId="2FEACF58"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EU countries expect that, in addition to a decrease in the influx of employees from th</w:t>
      </w:r>
      <w:r>
        <w:rPr>
          <w:rFonts w:ascii="Times New Roman" w:eastAsia="Times New Roman" w:hAnsi="Times New Roman" w:cs="Times New Roman"/>
          <w:sz w:val="24"/>
          <w:szCs w:val="24"/>
        </w:rPr>
        <w:t>e EU to the UK, the influx of EU workers already in the UK will grow, regardless of their resident status (</w:t>
      </w:r>
      <w:r>
        <w:rPr>
          <w:rFonts w:ascii="Times New Roman" w:eastAsia="Times New Roman" w:hAnsi="Times New Roman" w:cs="Times New Roman"/>
          <w:color w:val="222222"/>
          <w:sz w:val="24"/>
          <w:szCs w:val="24"/>
        </w:rPr>
        <w:t>Ridgway, 2019</w:t>
      </w:r>
      <w:r>
        <w:rPr>
          <w:rFonts w:ascii="Times New Roman" w:eastAsia="Times New Roman" w:hAnsi="Times New Roman" w:cs="Times New Roman"/>
          <w:sz w:val="24"/>
          <w:szCs w:val="24"/>
        </w:rPr>
        <w:t>). When compared to native-born British people, migrant labourers coming to the UK tend to have more schooling. The notion of super-dive</w:t>
      </w:r>
      <w:r>
        <w:rPr>
          <w:rFonts w:ascii="Times New Roman" w:eastAsia="Times New Roman" w:hAnsi="Times New Roman" w:cs="Times New Roman"/>
          <w:sz w:val="24"/>
          <w:szCs w:val="24"/>
        </w:rPr>
        <w:t xml:space="preserve">rsity requires us to examine socio-cultural consequences on, and views of, migrant workers, so people should just not oversimplify migration. There may be fewer jobs in the UK </w:t>
      </w:r>
      <w:proofErr w:type="gramStart"/>
      <w:r>
        <w:rPr>
          <w:rFonts w:ascii="Times New Roman" w:eastAsia="Times New Roman" w:hAnsi="Times New Roman" w:cs="Times New Roman"/>
          <w:sz w:val="24"/>
          <w:szCs w:val="24"/>
        </w:rPr>
        <w:t>as a consequence of</w:t>
      </w:r>
      <w:proofErr w:type="gramEnd"/>
      <w:r>
        <w:rPr>
          <w:rFonts w:ascii="Times New Roman" w:eastAsia="Times New Roman" w:hAnsi="Times New Roman" w:cs="Times New Roman"/>
          <w:sz w:val="24"/>
          <w:szCs w:val="24"/>
        </w:rPr>
        <w:t xml:space="preserve"> decreased output as a result of the higher cost of manufactu</w:t>
      </w:r>
      <w:r>
        <w:rPr>
          <w:rFonts w:ascii="Times New Roman" w:eastAsia="Times New Roman" w:hAnsi="Times New Roman" w:cs="Times New Roman"/>
          <w:sz w:val="24"/>
          <w:szCs w:val="24"/>
        </w:rPr>
        <w:t>ring, which may cause items in labour-intensive sectors to be imported from nations with cheaper labour costs.</w:t>
      </w:r>
    </w:p>
    <w:p w14:paraId="2FEACF59" w14:textId="77777777" w:rsidR="001B791B" w:rsidRDefault="00BB46DF">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Particular age</w:t>
      </w:r>
      <w:proofErr w:type="gramEnd"/>
      <w:r>
        <w:rPr>
          <w:rFonts w:ascii="Times New Roman" w:eastAsia="Times New Roman" w:hAnsi="Times New Roman" w:cs="Times New Roman"/>
          <w:sz w:val="24"/>
          <w:szCs w:val="24"/>
        </w:rPr>
        <w:t xml:space="preserve"> groups' employment situation has been more affected by the pandemic so far than that of other age groups. Most workers who leave t</w:t>
      </w:r>
      <w:r>
        <w:rPr>
          <w:rFonts w:ascii="Times New Roman" w:eastAsia="Times New Roman" w:hAnsi="Times New Roman" w:cs="Times New Roman"/>
          <w:sz w:val="24"/>
          <w:szCs w:val="24"/>
        </w:rPr>
        <w:t>heir jobs are between the ages of 18 and 25 and 60 or older. The coronavirus outbreak has a disproportionately negative financial impact on some workers. The coronavirus has had a particularly detrimental economic impact on young workers, low-paid workers,</w:t>
      </w:r>
      <w:r>
        <w:rPr>
          <w:rFonts w:ascii="Times New Roman" w:eastAsia="Times New Roman" w:hAnsi="Times New Roman" w:cs="Times New Roman"/>
          <w:sz w:val="24"/>
          <w:szCs w:val="24"/>
        </w:rPr>
        <w:t xml:space="preserve"> workers from ethnic minorities, and workers with disabilities. Increases in both unemployment and economic inactivity are to blame for the decline in employment. Since the beginning of the pandemic, there has been a 3% increase in the economic inactivity </w:t>
      </w:r>
      <w:r>
        <w:rPr>
          <w:rFonts w:ascii="Times New Roman" w:eastAsia="Times New Roman" w:hAnsi="Times New Roman" w:cs="Times New Roman"/>
          <w:sz w:val="24"/>
          <w:szCs w:val="24"/>
        </w:rPr>
        <w:t xml:space="preserve">of 16–25-year-olds, a 3% increase for 60approx years </w:t>
      </w:r>
      <w:proofErr w:type="spellStart"/>
      <w:r>
        <w:rPr>
          <w:rFonts w:ascii="Times New Roman" w:eastAsia="Times New Roman" w:hAnsi="Times New Roman" w:cs="Times New Roman"/>
          <w:sz w:val="24"/>
          <w:szCs w:val="24"/>
        </w:rPr>
        <w:t>olds</w:t>
      </w:r>
      <w:proofErr w:type="spellEnd"/>
      <w:r>
        <w:rPr>
          <w:rFonts w:ascii="Times New Roman" w:eastAsia="Times New Roman" w:hAnsi="Times New Roman" w:cs="Times New Roman"/>
          <w:sz w:val="24"/>
          <w:szCs w:val="24"/>
        </w:rPr>
        <w:t xml:space="preserve">, and a 5% </w:t>
      </w:r>
      <w:r>
        <w:rPr>
          <w:rFonts w:ascii="Times New Roman" w:eastAsia="Times New Roman" w:hAnsi="Times New Roman" w:cs="Times New Roman"/>
          <w:sz w:val="24"/>
          <w:szCs w:val="24"/>
        </w:rPr>
        <w:lastRenderedPageBreak/>
        <w:t>increase for 25–60-year-olds (</w:t>
      </w:r>
      <w:r>
        <w:rPr>
          <w:rFonts w:ascii="Times New Roman" w:eastAsia="Times New Roman" w:hAnsi="Times New Roman" w:cs="Times New Roman"/>
          <w:color w:val="222222"/>
          <w:sz w:val="24"/>
          <w:szCs w:val="24"/>
        </w:rPr>
        <w:t xml:space="preserve">Powell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xml:space="preserve">). A record drop in job openings in 2020 was one of the first signs that the pandemic was </w:t>
      </w:r>
      <w:proofErr w:type="gramStart"/>
      <w:r>
        <w:rPr>
          <w:rFonts w:ascii="Times New Roman" w:eastAsia="Times New Roman" w:hAnsi="Times New Roman" w:cs="Times New Roman"/>
          <w:sz w:val="24"/>
          <w:szCs w:val="24"/>
        </w:rPr>
        <w:t>having an effect on</w:t>
      </w:r>
      <w:proofErr w:type="gram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 </w:t>
      </w:r>
    </w:p>
    <w:p w14:paraId="2FEACF5A"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2021, t</w:t>
      </w:r>
      <w:r>
        <w:rPr>
          <w:rFonts w:ascii="Times New Roman" w:eastAsia="Times New Roman" w:hAnsi="Times New Roman" w:cs="Times New Roman"/>
          <w:sz w:val="24"/>
          <w:szCs w:val="24"/>
        </w:rPr>
        <w:t>he number of open positions reached its pre-pandemic levels again, and it has since risen. As millions of individuals were furloughed following the implementation of the job retention plan in 2020, a sharp decline in working hours was yet another early sig</w:t>
      </w:r>
      <w:r>
        <w:rPr>
          <w:rFonts w:ascii="Times New Roman" w:eastAsia="Times New Roman" w:hAnsi="Times New Roman" w:cs="Times New Roman"/>
          <w:sz w:val="24"/>
          <w:szCs w:val="24"/>
        </w:rPr>
        <w:t>n of the pandemic's effects on the labour sector (</w:t>
      </w:r>
      <w:r>
        <w:rPr>
          <w:rFonts w:ascii="Times New Roman" w:eastAsia="Times New Roman" w:hAnsi="Times New Roman" w:cs="Times New Roman"/>
          <w:color w:val="222222"/>
          <w:sz w:val="24"/>
          <w:szCs w:val="24"/>
        </w:rPr>
        <w:t xml:space="preserve">Powell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xml:space="preserve">). Given that employment is still below pre-pandemic levels, total hours </w:t>
      </w:r>
      <w:proofErr w:type="gramStart"/>
      <w:r>
        <w:rPr>
          <w:rFonts w:ascii="Times New Roman" w:eastAsia="Times New Roman" w:hAnsi="Times New Roman" w:cs="Times New Roman"/>
          <w:sz w:val="24"/>
          <w:szCs w:val="24"/>
        </w:rPr>
        <w:t>worked</w:t>
      </w:r>
      <w:proofErr w:type="gramEnd"/>
      <w:r>
        <w:rPr>
          <w:rFonts w:ascii="Times New Roman" w:eastAsia="Times New Roman" w:hAnsi="Times New Roman" w:cs="Times New Roman"/>
          <w:sz w:val="24"/>
          <w:szCs w:val="24"/>
        </w:rPr>
        <w:t xml:space="preserve"> and hours worked per worker are currently above pre-pandemic levels. Due in part to many delayed employees </w:t>
      </w:r>
      <w:r>
        <w:rPr>
          <w:rFonts w:ascii="Times New Roman" w:eastAsia="Times New Roman" w:hAnsi="Times New Roman" w:cs="Times New Roman"/>
          <w:sz w:val="24"/>
          <w:szCs w:val="24"/>
        </w:rPr>
        <w:t>getting only 80% of their regular pay during the first shutdown, earnings growth decreased and momentarily became negative. However, real salaries have been increasing quickly ever since. In sharp contrast, real profits growth following the financial crisi</w:t>
      </w:r>
      <w:r>
        <w:rPr>
          <w:rFonts w:ascii="Times New Roman" w:eastAsia="Times New Roman" w:hAnsi="Times New Roman" w:cs="Times New Roman"/>
          <w:sz w:val="24"/>
          <w:szCs w:val="24"/>
        </w:rPr>
        <w:t>s became zero, and took over a decade to restore to pre-crisis levels (</w:t>
      </w:r>
      <w:r>
        <w:rPr>
          <w:rFonts w:ascii="Times New Roman" w:eastAsia="Times New Roman" w:hAnsi="Times New Roman" w:cs="Times New Roman"/>
          <w:color w:val="222222"/>
          <w:sz w:val="24"/>
          <w:szCs w:val="24"/>
        </w:rPr>
        <w:t xml:space="preserve">Vidmar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sz w:val="24"/>
          <w:szCs w:val="24"/>
        </w:rPr>
        <w:t>).</w:t>
      </w:r>
    </w:p>
    <w:p w14:paraId="2FEACF5B"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ONS.gov.uk, 2022, this pay increase was partially caused by a decline in the number and share of lower-paying jobs and partially because annual profit</w:t>
      </w:r>
      <w:r>
        <w:rPr>
          <w:rFonts w:ascii="Times New Roman" w:eastAsia="Times New Roman" w:hAnsi="Times New Roman" w:cs="Times New Roman"/>
          <w:sz w:val="24"/>
          <w:szCs w:val="24"/>
        </w:rPr>
        <w:t xml:space="preserve"> growth is being contrasted with pandemic-affected periods. Additionally, they stated that these transient variables would have mostly been eliminated from the most recent data. The coronavirus's effects on men's and women's jobs have largely been similar.</w:t>
      </w:r>
      <w:r>
        <w:rPr>
          <w:rFonts w:ascii="Times New Roman" w:eastAsia="Times New Roman" w:hAnsi="Times New Roman" w:cs="Times New Roman"/>
          <w:sz w:val="24"/>
          <w:szCs w:val="24"/>
        </w:rPr>
        <w:t xml:space="preserve"> Since 2020, male employment levels have slightly decreased more than female employment levels (</w:t>
      </w:r>
      <w:r>
        <w:rPr>
          <w:rFonts w:ascii="Times New Roman" w:eastAsia="Times New Roman" w:hAnsi="Times New Roman" w:cs="Times New Roman"/>
          <w:color w:val="222222"/>
          <w:sz w:val="24"/>
          <w:szCs w:val="24"/>
        </w:rPr>
        <w:t xml:space="preserve">Powell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However, while the proportion of women who are self-employed and work part-time has decreased, a growth in the number of women who work fu</w:t>
      </w:r>
      <w:r>
        <w:rPr>
          <w:rFonts w:ascii="Times New Roman" w:eastAsia="Times New Roman" w:hAnsi="Times New Roman" w:cs="Times New Roman"/>
          <w:sz w:val="24"/>
          <w:szCs w:val="24"/>
        </w:rPr>
        <w:t>ll-time has largely offset this trend.</w:t>
      </w:r>
    </w:p>
    <w:p w14:paraId="2FEACF5C" w14:textId="77777777" w:rsidR="001B791B" w:rsidRDefault="001B791B">
      <w:pPr>
        <w:spacing w:line="360" w:lineRule="auto"/>
        <w:jc w:val="both"/>
        <w:rPr>
          <w:rFonts w:ascii="Times New Roman" w:eastAsia="Times New Roman" w:hAnsi="Times New Roman" w:cs="Times New Roman"/>
          <w:sz w:val="24"/>
          <w:szCs w:val="24"/>
        </w:rPr>
      </w:pPr>
    </w:p>
    <w:p w14:paraId="2FEACF5D" w14:textId="77777777" w:rsidR="001B791B" w:rsidRDefault="001B791B">
      <w:pPr>
        <w:spacing w:line="360" w:lineRule="auto"/>
        <w:jc w:val="both"/>
        <w:rPr>
          <w:rFonts w:ascii="Times New Roman" w:eastAsia="Times New Roman" w:hAnsi="Times New Roman" w:cs="Times New Roman"/>
          <w:color w:val="222222"/>
          <w:sz w:val="28"/>
          <w:szCs w:val="28"/>
        </w:rPr>
      </w:pPr>
    </w:p>
    <w:p w14:paraId="2FEACF5E" w14:textId="77777777" w:rsidR="001B791B" w:rsidRDefault="001B791B">
      <w:pPr>
        <w:spacing w:line="360" w:lineRule="auto"/>
        <w:jc w:val="both"/>
        <w:rPr>
          <w:rFonts w:ascii="Times New Roman" w:eastAsia="Times New Roman" w:hAnsi="Times New Roman" w:cs="Times New Roman"/>
          <w:sz w:val="24"/>
          <w:szCs w:val="24"/>
        </w:rPr>
      </w:pPr>
    </w:p>
    <w:p w14:paraId="2FEACF5F" w14:textId="77777777" w:rsidR="001B791B" w:rsidRDefault="00BB46DF">
      <w:pPr>
        <w:pStyle w:val="Heading1"/>
      </w:pPr>
      <w:bookmarkStart w:id="6" w:name="_heading=h.tyjcwt" w:colFirst="0" w:colLast="0"/>
      <w:bookmarkEnd w:id="6"/>
      <w:r>
        <w:br w:type="page"/>
      </w:r>
    </w:p>
    <w:p w14:paraId="2FEACF60" w14:textId="77777777" w:rsidR="001B791B" w:rsidRDefault="00BB46DF">
      <w:pPr>
        <w:pStyle w:val="Heading1"/>
      </w:pPr>
      <w:bookmarkStart w:id="7" w:name="_heading=h.yqvt4ventq1" w:colFirst="0" w:colLast="0"/>
      <w:bookmarkEnd w:id="7"/>
      <w:r>
        <w:lastRenderedPageBreak/>
        <w:t>Reference:</w:t>
      </w:r>
    </w:p>
    <w:p w14:paraId="2FEACF61"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Azar, J., Marinescu, I. and </w:t>
      </w:r>
      <w:proofErr w:type="spellStart"/>
      <w:r>
        <w:rPr>
          <w:rFonts w:ascii="Times New Roman" w:eastAsia="Times New Roman" w:hAnsi="Times New Roman" w:cs="Times New Roman"/>
          <w:sz w:val="24"/>
          <w:szCs w:val="24"/>
        </w:rPr>
        <w:t>Steinbaum</w:t>
      </w:r>
      <w:proofErr w:type="spellEnd"/>
      <w:r>
        <w:rPr>
          <w:rFonts w:ascii="Times New Roman" w:eastAsia="Times New Roman" w:hAnsi="Times New Roman" w:cs="Times New Roman"/>
          <w:sz w:val="24"/>
          <w:szCs w:val="24"/>
        </w:rPr>
        <w:t xml:space="preserve">, M., 2022.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 concentration. </w:t>
      </w:r>
      <w:r>
        <w:rPr>
          <w:rFonts w:ascii="Times New Roman" w:eastAsia="Times New Roman" w:hAnsi="Times New Roman" w:cs="Times New Roman"/>
          <w:i/>
          <w:sz w:val="24"/>
          <w:szCs w:val="24"/>
        </w:rPr>
        <w:t>Journal of Human Resources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57</w:t>
      </w:r>
      <w:r>
        <w:rPr>
          <w:rFonts w:ascii="Times New Roman" w:eastAsia="Times New Roman" w:hAnsi="Times New Roman" w:cs="Times New Roman"/>
          <w:sz w:val="24"/>
          <w:szCs w:val="24"/>
        </w:rPr>
        <w:t xml:space="preserve">(S), </w:t>
      </w:r>
      <w:proofErr w:type="gramStart"/>
      <w:r>
        <w:rPr>
          <w:rFonts w:ascii="Times New Roman" w:eastAsia="Times New Roman" w:hAnsi="Times New Roman" w:cs="Times New Roman"/>
          <w:sz w:val="24"/>
          <w:szCs w:val="24"/>
        </w:rPr>
        <w:t>pp.S</w:t>
      </w:r>
      <w:proofErr w:type="gramEnd"/>
      <w:r>
        <w:rPr>
          <w:rFonts w:ascii="Times New Roman" w:eastAsia="Times New Roman" w:hAnsi="Times New Roman" w:cs="Times New Roman"/>
          <w:sz w:val="24"/>
          <w:szCs w:val="24"/>
        </w:rPr>
        <w:t>167-S199.</w:t>
      </w:r>
    </w:p>
    <w:p w14:paraId="2FEACF62"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Berry, C. and McDaniel, S., 2022. Post-crisis precarity: Understanding attitudes to work and industrial relations among young people in the UK. </w:t>
      </w:r>
      <w:r>
        <w:rPr>
          <w:rFonts w:ascii="Times New Roman" w:eastAsia="Times New Roman" w:hAnsi="Times New Roman" w:cs="Times New Roman"/>
          <w:i/>
          <w:sz w:val="24"/>
          <w:szCs w:val="24"/>
        </w:rPr>
        <w:t>Economic and Industrial Democracy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pp.322-343.</w:t>
      </w:r>
    </w:p>
    <w:p w14:paraId="2FEACF63"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Costa Dias, M., Joyce, R., </w:t>
      </w:r>
      <w:proofErr w:type="spellStart"/>
      <w:r>
        <w:rPr>
          <w:rFonts w:ascii="Times New Roman" w:eastAsia="Times New Roman" w:hAnsi="Times New Roman" w:cs="Times New Roman"/>
          <w:color w:val="222222"/>
          <w:sz w:val="24"/>
          <w:szCs w:val="24"/>
        </w:rPr>
        <w:t>Postel</w:t>
      </w:r>
      <w:proofErr w:type="spellEnd"/>
      <w:r>
        <w:rPr>
          <w:rFonts w:ascii="Times New Roman" w:eastAsia="Times New Roman" w:hAnsi="Times New Roman" w:cs="Times New Roman"/>
          <w:color w:val="222222"/>
          <w:sz w:val="24"/>
          <w:szCs w:val="24"/>
        </w:rPr>
        <w:t>‐Vinay, F. and Xu, X., 20</w:t>
      </w:r>
      <w:r>
        <w:rPr>
          <w:rFonts w:ascii="Times New Roman" w:eastAsia="Times New Roman" w:hAnsi="Times New Roman" w:cs="Times New Roman"/>
          <w:color w:val="222222"/>
          <w:sz w:val="24"/>
          <w:szCs w:val="24"/>
        </w:rPr>
        <w:t xml:space="preserve">20. The challenges for labour market policy during the COVID‐19 pandemic. </w:t>
      </w:r>
      <w:r>
        <w:rPr>
          <w:rFonts w:ascii="Times New Roman" w:eastAsia="Times New Roman" w:hAnsi="Times New Roman" w:cs="Times New Roman"/>
          <w:i/>
          <w:color w:val="222222"/>
          <w:sz w:val="24"/>
          <w:szCs w:val="24"/>
        </w:rPr>
        <w:t>Fiscal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41</w:t>
      </w:r>
      <w:r>
        <w:rPr>
          <w:rFonts w:ascii="Times New Roman" w:eastAsia="Times New Roman" w:hAnsi="Times New Roman" w:cs="Times New Roman"/>
          <w:color w:val="222222"/>
          <w:sz w:val="24"/>
          <w:szCs w:val="24"/>
        </w:rPr>
        <w:t>(2), pp.371-382.</w:t>
      </w:r>
    </w:p>
    <w:p w14:paraId="2FEACF64" w14:textId="77777777" w:rsidR="001B791B" w:rsidRDefault="00BB46D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Engbom</w:t>
      </w:r>
      <w:proofErr w:type="spellEnd"/>
      <w:r>
        <w:rPr>
          <w:rFonts w:ascii="Times New Roman" w:eastAsia="Times New Roman" w:hAnsi="Times New Roman" w:cs="Times New Roman"/>
          <w:sz w:val="24"/>
          <w:szCs w:val="24"/>
        </w:rPr>
        <w:t xml:space="preserve">, N., 2022. </w:t>
      </w:r>
      <w:proofErr w:type="spellStart"/>
      <w:r>
        <w:rPr>
          <w:rFonts w:ascii="Times New Roman" w:eastAsia="Times New Roman" w:hAnsi="Times New Roman" w:cs="Times New Roman"/>
          <w:i/>
          <w:sz w:val="24"/>
          <w:szCs w:val="24"/>
        </w:rPr>
        <w:t>Labor</w:t>
      </w:r>
      <w:proofErr w:type="spellEnd"/>
      <w:r>
        <w:rPr>
          <w:rFonts w:ascii="Times New Roman" w:eastAsia="Times New Roman" w:hAnsi="Times New Roman" w:cs="Times New Roman"/>
          <w:i/>
          <w:sz w:val="24"/>
          <w:szCs w:val="24"/>
        </w:rPr>
        <w:t xml:space="preserve"> market fluidity and human capital accumulation</w:t>
      </w:r>
      <w:r>
        <w:rPr>
          <w:rFonts w:ascii="Times New Roman" w:eastAsia="Times New Roman" w:hAnsi="Times New Roman" w:cs="Times New Roman"/>
          <w:sz w:val="24"/>
          <w:szCs w:val="24"/>
        </w:rPr>
        <w:t xml:space="preserve"> (No. w29698). National Bureau of Economic Research.</w:t>
      </w:r>
    </w:p>
    <w:p w14:paraId="2FEACF65" w14:textId="77777777" w:rsidR="001B791B" w:rsidRDefault="00BB46D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Favero</w:t>
      </w:r>
      <w:proofErr w:type="spellEnd"/>
      <w:r>
        <w:rPr>
          <w:rFonts w:ascii="Times New Roman" w:eastAsia="Times New Roman" w:hAnsi="Times New Roman" w:cs="Times New Roman"/>
          <w:sz w:val="24"/>
          <w:szCs w:val="24"/>
        </w:rPr>
        <w:t xml:space="preserve">, F., 2022. </w:t>
      </w:r>
      <w:r>
        <w:rPr>
          <w:rFonts w:ascii="Times New Roman" w:eastAsia="Times New Roman" w:hAnsi="Times New Roman" w:cs="Times New Roman"/>
          <w:i/>
          <w:sz w:val="24"/>
          <w:szCs w:val="24"/>
        </w:rPr>
        <w:t>Politi</w:t>
      </w:r>
      <w:r>
        <w:rPr>
          <w:rFonts w:ascii="Times New Roman" w:eastAsia="Times New Roman" w:hAnsi="Times New Roman" w:cs="Times New Roman"/>
          <w:i/>
          <w:sz w:val="24"/>
          <w:szCs w:val="24"/>
        </w:rPr>
        <w:t xml:space="preserve">cal economy of </w:t>
      </w:r>
      <w:proofErr w:type="spellStart"/>
      <w:r>
        <w:rPr>
          <w:rFonts w:ascii="Times New Roman" w:eastAsia="Times New Roman" w:hAnsi="Times New Roman" w:cs="Times New Roman"/>
          <w:i/>
          <w:sz w:val="24"/>
          <w:szCs w:val="24"/>
        </w:rPr>
        <w:t>labor</w:t>
      </w:r>
      <w:proofErr w:type="spellEnd"/>
      <w:r>
        <w:rPr>
          <w:rFonts w:ascii="Times New Roman" w:eastAsia="Times New Roman" w:hAnsi="Times New Roman" w:cs="Times New Roman"/>
          <w:i/>
          <w:sz w:val="24"/>
          <w:szCs w:val="24"/>
        </w:rPr>
        <w:t xml:space="preserve"> market policies for current </w:t>
      </w:r>
      <w:proofErr w:type="spellStart"/>
      <w:r>
        <w:rPr>
          <w:rFonts w:ascii="Times New Roman" w:eastAsia="Times New Roman" w:hAnsi="Times New Roman" w:cs="Times New Roman"/>
          <w:i/>
          <w:sz w:val="24"/>
          <w:szCs w:val="24"/>
        </w:rPr>
        <w:t>labor</w:t>
      </w:r>
      <w:proofErr w:type="spellEnd"/>
      <w:r>
        <w:rPr>
          <w:rFonts w:ascii="Times New Roman" w:eastAsia="Times New Roman" w:hAnsi="Times New Roman" w:cs="Times New Roman"/>
          <w:i/>
          <w:sz w:val="24"/>
          <w:szCs w:val="24"/>
        </w:rPr>
        <w:t xml:space="preserve"> market transformations in Europe</w:t>
      </w:r>
      <w:r>
        <w:rPr>
          <w:rFonts w:ascii="Times New Roman" w:eastAsia="Times New Roman" w:hAnsi="Times New Roman" w:cs="Times New Roman"/>
          <w:sz w:val="24"/>
          <w:szCs w:val="24"/>
        </w:rPr>
        <w:t xml:space="preserve"> (No. 180/2022). Working Paper.</w:t>
      </w:r>
    </w:p>
    <w:p w14:paraId="2FEACF66" w14:textId="77777777" w:rsidR="001B791B" w:rsidRDefault="00BB46D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Fiaschi</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Tealdi</w:t>
      </w:r>
      <w:proofErr w:type="spellEnd"/>
      <w:r>
        <w:rPr>
          <w:rFonts w:ascii="Times New Roman" w:eastAsia="Times New Roman" w:hAnsi="Times New Roman" w:cs="Times New Roman"/>
          <w:sz w:val="24"/>
          <w:szCs w:val="24"/>
        </w:rPr>
        <w:t xml:space="preserve">, C., 2022. Young people between education and the labour market during the COVID-19 pandemic in Italy. </w:t>
      </w:r>
      <w:r>
        <w:rPr>
          <w:rFonts w:ascii="Times New Roman" w:eastAsia="Times New Roman" w:hAnsi="Times New Roman" w:cs="Times New Roman"/>
          <w:i/>
          <w:sz w:val="24"/>
          <w:szCs w:val="24"/>
        </w:rPr>
        <w:t>International Journal of Manpower</w:t>
      </w:r>
      <w:r>
        <w:rPr>
          <w:rFonts w:ascii="Times New Roman" w:eastAsia="Times New Roman" w:hAnsi="Times New Roman" w:cs="Times New Roman"/>
          <w:sz w:val="24"/>
          <w:szCs w:val="24"/>
        </w:rPr>
        <w:t>, (ahead-of-print).</w:t>
      </w:r>
    </w:p>
    <w:p w14:paraId="2FEACF67"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Findlay, P., Lindsay, C. and Roy, G., 2021. Business models, innovation and </w:t>
      </w:r>
      <w:proofErr w:type="gramStart"/>
      <w:r>
        <w:rPr>
          <w:rFonts w:ascii="Times New Roman" w:eastAsia="Times New Roman" w:hAnsi="Times New Roman" w:cs="Times New Roman"/>
          <w:color w:val="222222"/>
          <w:sz w:val="24"/>
          <w:szCs w:val="24"/>
        </w:rPr>
        <w:t>e</w:t>
      </w:r>
      <w:r>
        <w:rPr>
          <w:rFonts w:ascii="Times New Roman" w:eastAsia="Times New Roman" w:hAnsi="Times New Roman" w:cs="Times New Roman"/>
          <w:color w:val="222222"/>
          <w:sz w:val="24"/>
          <w:szCs w:val="24"/>
        </w:rPr>
        <w:t>mployees</w:t>
      </w:r>
      <w:proofErr w:type="gramEnd"/>
      <w:r>
        <w:rPr>
          <w:rFonts w:ascii="Times New Roman" w:eastAsia="Times New Roman" w:hAnsi="Times New Roman" w:cs="Times New Roman"/>
          <w:color w:val="222222"/>
          <w:sz w:val="24"/>
          <w:szCs w:val="24"/>
        </w:rPr>
        <w:t xml:space="preserve"> experiences in the workplace: challenges for the post-Covid-19 economy. </w:t>
      </w:r>
      <w:r>
        <w:rPr>
          <w:rFonts w:ascii="Times New Roman" w:eastAsia="Times New Roman" w:hAnsi="Times New Roman" w:cs="Times New Roman"/>
          <w:i/>
          <w:color w:val="222222"/>
          <w:sz w:val="24"/>
          <w:szCs w:val="24"/>
        </w:rPr>
        <w:t>Productivity and the Pandemic</w:t>
      </w:r>
      <w:r>
        <w:rPr>
          <w:rFonts w:ascii="Times New Roman" w:eastAsia="Times New Roman" w:hAnsi="Times New Roman" w:cs="Times New Roman"/>
          <w:color w:val="222222"/>
          <w:sz w:val="24"/>
          <w:szCs w:val="24"/>
        </w:rPr>
        <w:t>.</w:t>
      </w:r>
    </w:p>
    <w:p w14:paraId="2FEACF68" w14:textId="77777777" w:rsidR="001B791B" w:rsidRDefault="00BB46DF">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Hadjimichalis</w:t>
      </w:r>
      <w:proofErr w:type="spellEnd"/>
      <w:r>
        <w:rPr>
          <w:rFonts w:ascii="Times New Roman" w:eastAsia="Times New Roman" w:hAnsi="Times New Roman" w:cs="Times New Roman"/>
          <w:color w:val="222222"/>
          <w:sz w:val="24"/>
          <w:szCs w:val="24"/>
        </w:rPr>
        <w:t xml:space="preserve">, C., 2021. An uncertain future for the post-Brexit, post-COVID-19 European Union. </w:t>
      </w:r>
      <w:r>
        <w:rPr>
          <w:rFonts w:ascii="Times New Roman" w:eastAsia="Times New Roman" w:hAnsi="Times New Roman" w:cs="Times New Roman"/>
          <w:i/>
          <w:color w:val="222222"/>
          <w:sz w:val="24"/>
          <w:szCs w:val="24"/>
        </w:rPr>
        <w:t>European Urban and Regional Studies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28</w:t>
      </w:r>
      <w:r>
        <w:rPr>
          <w:rFonts w:ascii="Times New Roman" w:eastAsia="Times New Roman" w:hAnsi="Times New Roman" w:cs="Times New Roman"/>
          <w:color w:val="222222"/>
          <w:sz w:val="24"/>
          <w:szCs w:val="24"/>
        </w:rPr>
        <w:t>(1), pp.8</w:t>
      </w:r>
      <w:r>
        <w:rPr>
          <w:rFonts w:ascii="Times New Roman" w:eastAsia="Times New Roman" w:hAnsi="Times New Roman" w:cs="Times New Roman"/>
          <w:color w:val="222222"/>
          <w:sz w:val="24"/>
          <w:szCs w:val="24"/>
        </w:rPr>
        <w:t xml:space="preserve">-13. </w:t>
      </w:r>
    </w:p>
    <w:p w14:paraId="2FEACF69"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K., 2022. Heads in the Sand: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Absence of Employers in New Developments in UK Active Labour Market Policy. </w:t>
      </w:r>
      <w:r>
        <w:rPr>
          <w:rFonts w:ascii="Times New Roman" w:eastAsia="Times New Roman" w:hAnsi="Times New Roman" w:cs="Times New Roman"/>
          <w:i/>
          <w:sz w:val="24"/>
          <w:szCs w:val="24"/>
        </w:rPr>
        <w:t>The Political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93</w:t>
      </w:r>
      <w:r>
        <w:rPr>
          <w:rFonts w:ascii="Times New Roman" w:eastAsia="Times New Roman" w:hAnsi="Times New Roman" w:cs="Times New Roman"/>
          <w:sz w:val="24"/>
          <w:szCs w:val="24"/>
        </w:rPr>
        <w:t>(2), pp.253-260.</w:t>
      </w:r>
    </w:p>
    <w:p w14:paraId="2FEACF6A" w14:textId="77777777" w:rsidR="001B791B" w:rsidRDefault="00BB46DF">
      <w:pPr>
        <w:spacing w:line="36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Moradlou</w:t>
      </w:r>
      <w:proofErr w:type="spellEnd"/>
      <w:r>
        <w:rPr>
          <w:rFonts w:ascii="Times New Roman" w:eastAsia="Times New Roman" w:hAnsi="Times New Roman" w:cs="Times New Roman"/>
          <w:color w:val="222222"/>
          <w:sz w:val="24"/>
          <w:szCs w:val="24"/>
        </w:rPr>
        <w:t xml:space="preserve">, H., </w:t>
      </w:r>
      <w:proofErr w:type="spellStart"/>
      <w:r>
        <w:rPr>
          <w:rFonts w:ascii="Times New Roman" w:eastAsia="Times New Roman" w:hAnsi="Times New Roman" w:cs="Times New Roman"/>
          <w:color w:val="222222"/>
          <w:sz w:val="24"/>
          <w:szCs w:val="24"/>
        </w:rPr>
        <w:t>Fratocchi</w:t>
      </w:r>
      <w:proofErr w:type="spellEnd"/>
      <w:r>
        <w:rPr>
          <w:rFonts w:ascii="Times New Roman" w:eastAsia="Times New Roman" w:hAnsi="Times New Roman" w:cs="Times New Roman"/>
          <w:color w:val="222222"/>
          <w:sz w:val="24"/>
          <w:szCs w:val="24"/>
        </w:rPr>
        <w:t xml:space="preserve">, L., </w:t>
      </w:r>
      <w:proofErr w:type="spellStart"/>
      <w:r>
        <w:rPr>
          <w:rFonts w:ascii="Times New Roman" w:eastAsia="Times New Roman" w:hAnsi="Times New Roman" w:cs="Times New Roman"/>
          <w:color w:val="222222"/>
          <w:sz w:val="24"/>
          <w:szCs w:val="24"/>
        </w:rPr>
        <w:t>Skipworth</w:t>
      </w:r>
      <w:proofErr w:type="spellEnd"/>
      <w:r>
        <w:rPr>
          <w:rFonts w:ascii="Times New Roman" w:eastAsia="Times New Roman" w:hAnsi="Times New Roman" w:cs="Times New Roman"/>
          <w:color w:val="222222"/>
          <w:sz w:val="24"/>
          <w:szCs w:val="24"/>
        </w:rPr>
        <w:t xml:space="preserve">, H. and Ghadge, A., 2020. Post-Brexit back-shoring </w:t>
      </w:r>
      <w:r>
        <w:rPr>
          <w:rFonts w:ascii="Times New Roman" w:eastAsia="Times New Roman" w:hAnsi="Times New Roman" w:cs="Times New Roman"/>
          <w:color w:val="222222"/>
          <w:sz w:val="24"/>
          <w:szCs w:val="24"/>
        </w:rPr>
        <w:t xml:space="preserve">strategies: what UK manufacturing companies could learn from the </w:t>
      </w:r>
      <w:proofErr w:type="gramStart"/>
      <w:r>
        <w:rPr>
          <w:rFonts w:ascii="Times New Roman" w:eastAsia="Times New Roman" w:hAnsi="Times New Roman" w:cs="Times New Roman"/>
          <w:color w:val="222222"/>
          <w:sz w:val="24"/>
          <w:szCs w:val="24"/>
        </w:rPr>
        <w:t>past?.</w:t>
      </w:r>
      <w:proofErr w:type="gram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Production Planning &amp; Control</w:t>
      </w:r>
      <w:r>
        <w:rPr>
          <w:rFonts w:ascii="Times New Roman" w:eastAsia="Times New Roman" w:hAnsi="Times New Roman" w:cs="Times New Roman"/>
          <w:color w:val="222222"/>
          <w:sz w:val="24"/>
          <w:szCs w:val="24"/>
        </w:rPr>
        <w:t>, pp.1-18.</w:t>
      </w:r>
    </w:p>
    <w:p w14:paraId="2FEACF6B"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OECD. 2022. </w:t>
      </w:r>
      <w:r>
        <w:rPr>
          <w:rFonts w:ascii="Times New Roman" w:eastAsia="Times New Roman" w:hAnsi="Times New Roman" w:cs="Times New Roman"/>
          <w:i/>
          <w:color w:val="222222"/>
          <w:sz w:val="24"/>
          <w:szCs w:val="24"/>
        </w:rPr>
        <w:t>Skill measures to mobilise the workforce during the COVID-19 crisis</w:t>
      </w:r>
      <w:r>
        <w:rPr>
          <w:rFonts w:ascii="Times New Roman" w:eastAsia="Times New Roman" w:hAnsi="Times New Roman" w:cs="Times New Roman"/>
          <w:color w:val="222222"/>
          <w:sz w:val="24"/>
          <w:szCs w:val="24"/>
        </w:rPr>
        <w:t>. [online] Available at: &lt;https://www.oecd.org/coronavirus/policy</w:t>
      </w:r>
      <w:r>
        <w:rPr>
          <w:rFonts w:ascii="Times New Roman" w:eastAsia="Times New Roman" w:hAnsi="Times New Roman" w:cs="Times New Roman"/>
          <w:color w:val="222222"/>
          <w:sz w:val="24"/>
          <w:szCs w:val="24"/>
        </w:rPr>
        <w:t>-responses/skill-measures-to-mobilise-the-workforce-during-the-covid-19-crisis-afd33a65/&gt; [Accessed 8 September 2022].</w:t>
      </w:r>
    </w:p>
    <w:p w14:paraId="2FEACF6C" w14:textId="77777777" w:rsidR="001B791B" w:rsidRDefault="00BB46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Ons.gov.uk. 2022. </w:t>
      </w:r>
      <w:r>
        <w:rPr>
          <w:rFonts w:ascii="Times New Roman" w:eastAsia="Times New Roman" w:hAnsi="Times New Roman" w:cs="Times New Roman"/>
          <w:i/>
          <w:color w:val="222222"/>
          <w:sz w:val="24"/>
          <w:szCs w:val="24"/>
        </w:rPr>
        <w:t>Labour market overview, UK - Office for National Statistics</w:t>
      </w:r>
      <w:r>
        <w:rPr>
          <w:rFonts w:ascii="Times New Roman" w:eastAsia="Times New Roman" w:hAnsi="Times New Roman" w:cs="Times New Roman"/>
          <w:color w:val="222222"/>
          <w:sz w:val="24"/>
          <w:szCs w:val="24"/>
        </w:rPr>
        <w:t xml:space="preserve">. [online] Available at: </w:t>
      </w:r>
      <w:r>
        <w:rPr>
          <w:rFonts w:ascii="Times New Roman" w:eastAsia="Times New Roman" w:hAnsi="Times New Roman" w:cs="Times New Roman"/>
          <w:color w:val="222222"/>
          <w:sz w:val="24"/>
          <w:szCs w:val="24"/>
        </w:rPr>
        <w:t>&lt;https://www.ons.gov.uk/employmentandlabourmarket/peopleinwork/employmentandemployeetypes/bulletins/uklabourmarket/july2022&gt; [Accessed 25 August 2022].</w:t>
      </w:r>
    </w:p>
    <w:p w14:paraId="2FEACF6D" w14:textId="77777777" w:rsidR="001B791B" w:rsidRDefault="00BB46D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Pizzinelli</w:t>
      </w:r>
      <w:proofErr w:type="spell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Sozzi</w:t>
      </w:r>
      <w:proofErr w:type="spellEnd"/>
      <w:r>
        <w:rPr>
          <w:rFonts w:ascii="Times New Roman" w:eastAsia="Times New Roman" w:hAnsi="Times New Roman" w:cs="Times New Roman"/>
          <w:sz w:val="24"/>
          <w:szCs w:val="24"/>
        </w:rPr>
        <w:t xml:space="preserve">, A. and Tavares, M.M., 2022.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 Tightness in Advanced Economies.</w:t>
      </w:r>
    </w:p>
    <w:p w14:paraId="2FEACF6E"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Powel</w:t>
      </w:r>
      <w:r>
        <w:rPr>
          <w:rFonts w:ascii="Times New Roman" w:eastAsia="Times New Roman" w:hAnsi="Times New Roman" w:cs="Times New Roman"/>
          <w:color w:val="222222"/>
          <w:sz w:val="24"/>
          <w:szCs w:val="24"/>
        </w:rPr>
        <w:t xml:space="preserve">l, A., Francis-Devine, B. and Clark, H., 2021. Coronavirus: Impact on the labour market. </w:t>
      </w:r>
      <w:r>
        <w:rPr>
          <w:rFonts w:ascii="Times New Roman" w:eastAsia="Times New Roman" w:hAnsi="Times New Roman" w:cs="Times New Roman"/>
          <w:i/>
          <w:color w:val="222222"/>
          <w:sz w:val="24"/>
          <w:szCs w:val="24"/>
        </w:rPr>
        <w:t>Common Library Research Briefing, Number CBP8898, House of Common Library, United Kingdom</w:t>
      </w:r>
      <w:r>
        <w:rPr>
          <w:rFonts w:ascii="Times New Roman" w:eastAsia="Times New Roman" w:hAnsi="Times New Roman" w:cs="Times New Roman"/>
          <w:color w:val="222222"/>
          <w:sz w:val="24"/>
          <w:szCs w:val="24"/>
        </w:rPr>
        <w:t>.</w:t>
      </w:r>
    </w:p>
    <w:p w14:paraId="2FEACF6F"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Ridgway, M., 2019. Brexit: human resourcing implications. </w:t>
      </w:r>
      <w:r>
        <w:rPr>
          <w:rFonts w:ascii="Times New Roman" w:eastAsia="Times New Roman" w:hAnsi="Times New Roman" w:cs="Times New Roman"/>
          <w:i/>
          <w:color w:val="222222"/>
          <w:sz w:val="24"/>
          <w:szCs w:val="24"/>
        </w:rPr>
        <w:t>Employee Relations</w:t>
      </w:r>
      <w:r>
        <w:rPr>
          <w:rFonts w:ascii="Times New Roman" w:eastAsia="Times New Roman" w:hAnsi="Times New Roman" w:cs="Times New Roman"/>
          <w:i/>
          <w:color w:val="222222"/>
          <w:sz w:val="24"/>
          <w:szCs w:val="24"/>
        </w:rPr>
        <w:t>: The International Journal</w:t>
      </w:r>
      <w:r>
        <w:rPr>
          <w:rFonts w:ascii="Times New Roman" w:eastAsia="Times New Roman" w:hAnsi="Times New Roman" w:cs="Times New Roman"/>
          <w:color w:val="222222"/>
          <w:sz w:val="24"/>
          <w:szCs w:val="24"/>
        </w:rPr>
        <w:t>.</w:t>
      </w:r>
    </w:p>
    <w:p w14:paraId="2FEACF70"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Ridgway, M., 2019. Brexit: human resourcing implications. </w:t>
      </w:r>
      <w:r>
        <w:rPr>
          <w:rFonts w:ascii="Times New Roman" w:eastAsia="Times New Roman" w:hAnsi="Times New Roman" w:cs="Times New Roman"/>
          <w:i/>
          <w:color w:val="222222"/>
          <w:sz w:val="24"/>
          <w:szCs w:val="24"/>
        </w:rPr>
        <w:t>Employee Relations: The International Journal</w:t>
      </w:r>
      <w:r>
        <w:rPr>
          <w:rFonts w:ascii="Times New Roman" w:eastAsia="Times New Roman" w:hAnsi="Times New Roman" w:cs="Times New Roman"/>
          <w:color w:val="222222"/>
          <w:sz w:val="24"/>
          <w:szCs w:val="24"/>
        </w:rPr>
        <w:t>.</w:t>
      </w:r>
    </w:p>
    <w:p w14:paraId="2FEACF71" w14:textId="77777777" w:rsidR="001B791B" w:rsidRDefault="00BB46D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Romanko</w:t>
      </w:r>
      <w:proofErr w:type="spellEnd"/>
      <w:r>
        <w:rPr>
          <w:rFonts w:ascii="Times New Roman" w:eastAsia="Times New Roman" w:hAnsi="Times New Roman" w:cs="Times New Roman"/>
          <w:sz w:val="24"/>
          <w:szCs w:val="24"/>
        </w:rPr>
        <w:t xml:space="preserve">, O. and </w:t>
      </w:r>
      <w:proofErr w:type="spellStart"/>
      <w:r>
        <w:rPr>
          <w:rFonts w:ascii="Times New Roman" w:eastAsia="Times New Roman" w:hAnsi="Times New Roman" w:cs="Times New Roman"/>
          <w:sz w:val="24"/>
          <w:szCs w:val="24"/>
        </w:rPr>
        <w:t>O’Mahony</w:t>
      </w:r>
      <w:proofErr w:type="spellEnd"/>
      <w:r>
        <w:rPr>
          <w:rFonts w:ascii="Times New Roman" w:eastAsia="Times New Roman" w:hAnsi="Times New Roman" w:cs="Times New Roman"/>
          <w:sz w:val="24"/>
          <w:szCs w:val="24"/>
        </w:rPr>
        <w:t xml:space="preserve">, M., 2022. The use of online job sites for measuring skills and labour market trends: A review. </w:t>
      </w:r>
      <w:r>
        <w:rPr>
          <w:rFonts w:ascii="Times New Roman" w:eastAsia="Times New Roman" w:hAnsi="Times New Roman" w:cs="Times New Roman"/>
          <w:i/>
          <w:sz w:val="24"/>
          <w:szCs w:val="24"/>
        </w:rPr>
        <w:t>E</w:t>
      </w:r>
      <w:r>
        <w:rPr>
          <w:rFonts w:ascii="Times New Roman" w:eastAsia="Times New Roman" w:hAnsi="Times New Roman" w:cs="Times New Roman"/>
          <w:i/>
          <w:sz w:val="24"/>
          <w:szCs w:val="24"/>
        </w:rPr>
        <w:t>conomic Statistics Centre of Excellence (</w:t>
      </w:r>
      <w:proofErr w:type="spellStart"/>
      <w:r>
        <w:rPr>
          <w:rFonts w:ascii="Times New Roman" w:eastAsia="Times New Roman" w:hAnsi="Times New Roman" w:cs="Times New Roman"/>
          <w:i/>
          <w:sz w:val="24"/>
          <w:szCs w:val="24"/>
        </w:rPr>
        <w:t>ESCoE</w:t>
      </w:r>
      <w:proofErr w:type="spellEnd"/>
      <w:r>
        <w:rPr>
          <w:rFonts w:ascii="Times New Roman" w:eastAsia="Times New Roman" w:hAnsi="Times New Roman" w:cs="Times New Roman"/>
          <w:i/>
          <w:sz w:val="24"/>
          <w:szCs w:val="24"/>
        </w:rPr>
        <w:t>) Technical Reports</w:t>
      </w:r>
      <w:r>
        <w:rPr>
          <w:rFonts w:ascii="Times New Roman" w:eastAsia="Times New Roman" w:hAnsi="Times New Roman" w:cs="Times New Roman"/>
          <w:sz w:val="24"/>
          <w:szCs w:val="24"/>
        </w:rPr>
        <w:t>, (ESCOE-TR-19).</w:t>
      </w:r>
    </w:p>
    <w:p w14:paraId="2FEACF72" w14:textId="77777777" w:rsidR="001B791B" w:rsidRDefault="00BB46D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Vidmar, M., </w:t>
      </w:r>
      <w:proofErr w:type="spellStart"/>
      <w:r>
        <w:rPr>
          <w:rFonts w:ascii="Times New Roman" w:eastAsia="Times New Roman" w:hAnsi="Times New Roman" w:cs="Times New Roman"/>
          <w:color w:val="222222"/>
          <w:sz w:val="24"/>
          <w:szCs w:val="24"/>
        </w:rPr>
        <w:t>Rosiello</w:t>
      </w:r>
      <w:proofErr w:type="spellEnd"/>
      <w:r>
        <w:rPr>
          <w:rFonts w:ascii="Times New Roman" w:eastAsia="Times New Roman" w:hAnsi="Times New Roman" w:cs="Times New Roman"/>
          <w:color w:val="222222"/>
          <w:sz w:val="24"/>
          <w:szCs w:val="24"/>
        </w:rPr>
        <w:t xml:space="preserve">, A. and </w:t>
      </w:r>
      <w:proofErr w:type="spellStart"/>
      <w:r>
        <w:rPr>
          <w:rFonts w:ascii="Times New Roman" w:eastAsia="Times New Roman" w:hAnsi="Times New Roman" w:cs="Times New Roman"/>
          <w:color w:val="222222"/>
          <w:sz w:val="24"/>
          <w:szCs w:val="24"/>
        </w:rPr>
        <w:t>Golra</w:t>
      </w:r>
      <w:proofErr w:type="spellEnd"/>
      <w:r>
        <w:rPr>
          <w:rFonts w:ascii="Times New Roman" w:eastAsia="Times New Roman" w:hAnsi="Times New Roman" w:cs="Times New Roman"/>
          <w:color w:val="222222"/>
          <w:sz w:val="24"/>
          <w:szCs w:val="24"/>
        </w:rPr>
        <w:t xml:space="preserve">, O., 2020. Resilience of new space firms in the United Kingdom During the early stages of COVID-19 crisis: The case for strategic agility. </w:t>
      </w:r>
      <w:r>
        <w:rPr>
          <w:rFonts w:ascii="Times New Roman" w:eastAsia="Times New Roman" w:hAnsi="Times New Roman" w:cs="Times New Roman"/>
          <w:i/>
          <w:color w:val="222222"/>
          <w:sz w:val="24"/>
          <w:szCs w:val="24"/>
        </w:rPr>
        <w:t>New Space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(4), pp.172-178.</w:t>
      </w:r>
    </w:p>
    <w:sectPr w:rsidR="001B791B">
      <w:footerReference w:type="default" r:id="rId7"/>
      <w:headerReference w:type="first" r:id="rId8"/>
      <w:foot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ACF77" w14:textId="77777777" w:rsidR="001B791B" w:rsidRDefault="00BB46DF">
      <w:pPr>
        <w:spacing w:line="240" w:lineRule="auto"/>
      </w:pPr>
      <w:r>
        <w:separator/>
      </w:r>
    </w:p>
  </w:endnote>
  <w:endnote w:type="continuationSeparator" w:id="0">
    <w:p w14:paraId="2FEACF78" w14:textId="77777777" w:rsidR="001B791B" w:rsidRDefault="00BB46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CF79" w14:textId="4A2E5C01" w:rsidR="001B791B" w:rsidRDefault="00BB46DF">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75D76">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p w14:paraId="2FEACF7A" w14:textId="77777777" w:rsidR="001B791B" w:rsidRDefault="001B791B">
    <w:pPr>
      <w:widowControl w:val="0"/>
      <w:rPr>
        <w:rFonts w:ascii="Times New Roman" w:eastAsia="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CF7C" w14:textId="48323BD6" w:rsidR="001B791B" w:rsidRDefault="00BB46D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75D76">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2FEACF7D" w14:textId="77777777" w:rsidR="001B791B" w:rsidRDefault="001B791B">
    <w:pPr>
      <w:widowControl w:val="0"/>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ACF75" w14:textId="77777777" w:rsidR="001B791B" w:rsidRDefault="00BB46DF">
      <w:r>
        <w:separator/>
      </w:r>
    </w:p>
  </w:footnote>
  <w:footnote w:type="continuationSeparator" w:id="0">
    <w:p w14:paraId="2FEACF76" w14:textId="77777777" w:rsidR="001B791B" w:rsidRDefault="00BB4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CF7B" w14:textId="77777777" w:rsidR="001B791B" w:rsidRDefault="001B791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91B"/>
    <w:rsid w:val="FF2DB94A"/>
    <w:rsid w:val="001B791B"/>
    <w:rsid w:val="00375D76"/>
    <w:rsid w:val="00BB46DF"/>
    <w:rsid w:val="00D32C0A"/>
    <w:rsid w:val="29F5B4AE"/>
    <w:rsid w:val="6DFDC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CF36"/>
  <w15:docId w15:val="{78A07F56-BBAE-497C-99D5-58FAF9E06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rPr>
  </w:style>
  <w:style w:type="paragraph" w:styleId="Heading1">
    <w:name w:val="heading 1"/>
    <w:basedOn w:val="Normal"/>
    <w:next w:val="Normal"/>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paragraph" w:customStyle="1" w:styleId="Normal1">
    <w:name w:val="Normal1"/>
    <w:qFormat/>
    <w:pPr>
      <w:spacing w:line="276" w:lineRule="auto"/>
    </w:pPr>
    <w:rPr>
      <w:sz w:val="22"/>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NormalWeb">
    <w:name w:val="Normal (Web)"/>
    <w:basedOn w:val="Normal"/>
    <w:uiPriority w:val="99"/>
    <w:unhideWhenUsed/>
    <w:rsid w:val="00D32C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2895</Words>
  <Characters>16505</Characters>
  <Application>Microsoft Office Word</Application>
  <DocSecurity>0</DocSecurity>
  <Lines>137</Lines>
  <Paragraphs>38</Paragraphs>
  <ScaleCrop>false</ScaleCrop>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Ayush</dc:creator>
  <cp:lastModifiedBy>Aayush Patel</cp:lastModifiedBy>
  <cp:revision>2</cp:revision>
  <dcterms:created xsi:type="dcterms:W3CDTF">2022-09-09T00:36:00Z</dcterms:created>
  <dcterms:modified xsi:type="dcterms:W3CDTF">2022-09-09T00:36:00Z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1033-4.4.2.7667</vt:lpwstr>
  </property>
</Properties>
</file>