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3C4DA" w14:textId="53DA3644" w:rsidR="00032FAC" w:rsidRDefault="00032FAC" w:rsidP="00CF23AD">
      <w:pPr>
        <w:pStyle w:val="Heading2"/>
      </w:pPr>
      <w:r>
        <w:t>Stefan Tanase</w:t>
      </w:r>
      <w:r>
        <w:br/>
        <w:t>Student number: 2215982</w:t>
      </w:r>
    </w:p>
    <w:p w14:paraId="1D288B66" w14:textId="77777777" w:rsidR="00032FAC" w:rsidRPr="00032FAC" w:rsidRDefault="00032FAC" w:rsidP="00032FAC"/>
    <w:p w14:paraId="6B65498E" w14:textId="37787EAE" w:rsidR="00704A45" w:rsidRPr="00032FAC" w:rsidRDefault="00704A45" w:rsidP="00032FAC">
      <w:pPr>
        <w:pStyle w:val="Heading1"/>
        <w:jc w:val="center"/>
      </w:pPr>
      <w:r w:rsidRPr="00032FAC">
        <w:t>ARC FRAMEWORK CARE PLAN</w:t>
      </w:r>
    </w:p>
    <w:p w14:paraId="1D047999" w14:textId="4A07091B" w:rsidR="00704A45" w:rsidRPr="00704A45" w:rsidRDefault="00704A45" w:rsidP="00032FAC">
      <w:pPr>
        <w:spacing w:line="360" w:lineRule="auto"/>
        <w:rPr>
          <w:rFonts w:ascii="Arial" w:hAnsi="Arial" w:cs="Arial"/>
        </w:rPr>
      </w:pPr>
    </w:p>
    <w:p w14:paraId="4FB9AAD0" w14:textId="77777777" w:rsidR="00704A45" w:rsidRPr="00704A45" w:rsidRDefault="00704A45" w:rsidP="00032FAC">
      <w:pPr>
        <w:spacing w:line="360" w:lineRule="auto"/>
        <w:rPr>
          <w:rFonts w:ascii="Arial" w:hAnsi="Arial" w:cs="Arial"/>
          <w:b/>
          <w:bCs/>
        </w:rPr>
      </w:pPr>
      <w:r w:rsidRPr="00704A45">
        <w:rPr>
          <w:rFonts w:ascii="Arial" w:hAnsi="Arial" w:cs="Arial"/>
          <w:b/>
          <w:bCs/>
        </w:rPr>
        <w:t>Background Information</w:t>
      </w:r>
    </w:p>
    <w:p w14:paraId="20DACB4D" w14:textId="77777777" w:rsidR="00704A45" w:rsidRPr="00704A45" w:rsidRDefault="00704A45" w:rsidP="00032FAC">
      <w:pPr>
        <w:spacing w:line="360" w:lineRule="auto"/>
        <w:rPr>
          <w:rFonts w:ascii="Arial" w:hAnsi="Arial" w:cs="Arial"/>
          <w:b/>
          <w:bCs/>
        </w:rPr>
      </w:pPr>
      <w:r w:rsidRPr="00704A45">
        <w:rPr>
          <w:rFonts w:ascii="Arial" w:hAnsi="Arial" w:cs="Arial"/>
          <w:b/>
          <w:bCs/>
        </w:rPr>
        <w:t>Personal Details</w:t>
      </w:r>
    </w:p>
    <w:p w14:paraId="04B6055E" w14:textId="77777777" w:rsidR="00704A45" w:rsidRPr="00704A45" w:rsidRDefault="00704A45" w:rsidP="00032FAC">
      <w:pPr>
        <w:spacing w:line="360" w:lineRule="auto"/>
        <w:rPr>
          <w:rFonts w:ascii="Arial" w:hAnsi="Arial" w:cs="Arial"/>
        </w:rPr>
      </w:pPr>
      <w:r w:rsidRPr="00704A45">
        <w:rPr>
          <w:rFonts w:ascii="Arial" w:hAnsi="Arial" w:cs="Arial"/>
        </w:rPr>
        <w:t>Name: Emily</w:t>
      </w:r>
      <w:r w:rsidRPr="00704A45">
        <w:rPr>
          <w:rFonts w:ascii="Arial" w:hAnsi="Arial" w:cs="Arial"/>
        </w:rPr>
        <w:br/>
        <w:t>Age: 14</w:t>
      </w:r>
      <w:r w:rsidRPr="00704A45">
        <w:rPr>
          <w:rFonts w:ascii="Arial" w:hAnsi="Arial" w:cs="Arial"/>
        </w:rPr>
        <w:br/>
        <w:t>Gender: Female</w:t>
      </w:r>
    </w:p>
    <w:p w14:paraId="55F8AA0F" w14:textId="77777777" w:rsidR="00704A45" w:rsidRPr="00704A45" w:rsidRDefault="00704A45" w:rsidP="00032FAC">
      <w:pPr>
        <w:spacing w:line="360" w:lineRule="auto"/>
        <w:rPr>
          <w:rFonts w:ascii="Arial" w:hAnsi="Arial" w:cs="Arial"/>
          <w:b/>
          <w:bCs/>
        </w:rPr>
      </w:pPr>
      <w:r w:rsidRPr="00704A45">
        <w:rPr>
          <w:rFonts w:ascii="Arial" w:hAnsi="Arial" w:cs="Arial"/>
          <w:b/>
          <w:bCs/>
        </w:rPr>
        <w:t>Trauma History</w:t>
      </w:r>
    </w:p>
    <w:p w14:paraId="3FA0E328" w14:textId="4234259C" w:rsidR="00704A45" w:rsidRPr="00704A45" w:rsidRDefault="00121B77" w:rsidP="00032FAC">
      <w:pPr>
        <w:spacing w:line="360" w:lineRule="auto"/>
        <w:rPr>
          <w:rFonts w:ascii="Arial" w:hAnsi="Arial" w:cs="Arial"/>
        </w:rPr>
      </w:pPr>
      <w:r w:rsidRPr="00032FAC">
        <w:rPr>
          <w:rFonts w:ascii="Arial" w:hAnsi="Arial" w:cs="Arial"/>
        </w:rPr>
        <w:t>Emily has endured extended periods of sexual abuse, physical violence, emotional mistreatment, and ongoing neglect. These overlapping experiences have impacted several areas of her development.</w:t>
      </w:r>
    </w:p>
    <w:p w14:paraId="1A3749FA" w14:textId="77777777" w:rsidR="00704A45" w:rsidRPr="00704A45" w:rsidRDefault="00704A45" w:rsidP="00032FAC">
      <w:pPr>
        <w:spacing w:line="360" w:lineRule="auto"/>
        <w:rPr>
          <w:rFonts w:ascii="Arial" w:hAnsi="Arial" w:cs="Arial"/>
          <w:b/>
          <w:bCs/>
        </w:rPr>
      </w:pPr>
      <w:r w:rsidRPr="00704A45">
        <w:rPr>
          <w:rFonts w:ascii="Arial" w:hAnsi="Arial" w:cs="Arial"/>
          <w:b/>
          <w:bCs/>
        </w:rPr>
        <w:t>Family and Social History</w:t>
      </w:r>
    </w:p>
    <w:p w14:paraId="561DCA7E" w14:textId="38A4F37B" w:rsidR="00704A45" w:rsidRPr="00704A45" w:rsidRDefault="00121B77" w:rsidP="00032FAC">
      <w:pPr>
        <w:spacing w:line="360" w:lineRule="auto"/>
        <w:rPr>
          <w:rFonts w:ascii="Arial" w:hAnsi="Arial" w:cs="Arial"/>
        </w:rPr>
      </w:pPr>
      <w:r w:rsidRPr="00032FAC">
        <w:rPr>
          <w:rFonts w:ascii="Arial" w:hAnsi="Arial" w:cs="Arial"/>
        </w:rPr>
        <w:t>She is a single child and has encountered caregiving that is emotionally harmful and unsafe. These experiences have affected her ability to trust adults and establish secure attachments.</w:t>
      </w:r>
    </w:p>
    <w:p w14:paraId="4FEE3956" w14:textId="77777777" w:rsidR="00704A45" w:rsidRPr="00704A45" w:rsidRDefault="00704A45" w:rsidP="00032FAC">
      <w:pPr>
        <w:spacing w:line="360" w:lineRule="auto"/>
        <w:rPr>
          <w:rFonts w:ascii="Arial" w:hAnsi="Arial" w:cs="Arial"/>
          <w:b/>
          <w:bCs/>
        </w:rPr>
      </w:pPr>
      <w:r w:rsidRPr="00704A45">
        <w:rPr>
          <w:rFonts w:ascii="Arial" w:hAnsi="Arial" w:cs="Arial"/>
          <w:b/>
          <w:bCs/>
        </w:rPr>
        <w:t>Current Living Situation</w:t>
      </w:r>
    </w:p>
    <w:p w14:paraId="6E8EC1B0" w14:textId="197A0BA5" w:rsidR="00704A45" w:rsidRPr="00704A45" w:rsidRDefault="00121B77" w:rsidP="00032FAC">
      <w:pPr>
        <w:spacing w:line="360" w:lineRule="auto"/>
        <w:rPr>
          <w:rFonts w:ascii="Arial" w:hAnsi="Arial" w:cs="Arial"/>
        </w:rPr>
      </w:pPr>
      <w:r w:rsidRPr="00032FAC">
        <w:rPr>
          <w:rFonts w:ascii="Arial" w:hAnsi="Arial" w:cs="Arial"/>
        </w:rPr>
        <w:t>Emily has been staying with her foster carers for about a month and is still getting accustomed to the new surroundings, routines, and expectations.</w:t>
      </w:r>
    </w:p>
    <w:p w14:paraId="75A962B0" w14:textId="77777777" w:rsidR="00704A45" w:rsidRPr="00704A45" w:rsidRDefault="00704A45" w:rsidP="00032FAC">
      <w:pPr>
        <w:spacing w:line="360" w:lineRule="auto"/>
        <w:rPr>
          <w:rFonts w:ascii="Arial" w:hAnsi="Arial" w:cs="Arial"/>
          <w:b/>
          <w:bCs/>
        </w:rPr>
      </w:pPr>
      <w:r w:rsidRPr="00704A45">
        <w:rPr>
          <w:rFonts w:ascii="Arial" w:hAnsi="Arial" w:cs="Arial"/>
          <w:b/>
          <w:bCs/>
        </w:rPr>
        <w:t>Personal Interests</w:t>
      </w:r>
    </w:p>
    <w:p w14:paraId="0E6447AC" w14:textId="04695D16" w:rsidR="00704A45" w:rsidRPr="00704A45" w:rsidRDefault="00121B77" w:rsidP="00032FAC">
      <w:pPr>
        <w:spacing w:line="360" w:lineRule="auto"/>
        <w:rPr>
          <w:rFonts w:ascii="Arial" w:hAnsi="Arial" w:cs="Arial"/>
        </w:rPr>
      </w:pPr>
      <w:r w:rsidRPr="00032FAC">
        <w:rPr>
          <w:rFonts w:ascii="Arial" w:hAnsi="Arial" w:cs="Arial"/>
        </w:rPr>
        <w:t>Creative writing, illustrating, playing music, enjoying literature, and watching television series.</w:t>
      </w:r>
    </w:p>
    <w:p w14:paraId="2B10C8D6" w14:textId="77777777" w:rsidR="00704A45" w:rsidRPr="00704A45" w:rsidRDefault="00704A45" w:rsidP="00032FAC">
      <w:pPr>
        <w:spacing w:line="360" w:lineRule="auto"/>
        <w:rPr>
          <w:rFonts w:ascii="Arial" w:hAnsi="Arial" w:cs="Arial"/>
          <w:b/>
          <w:bCs/>
        </w:rPr>
      </w:pPr>
      <w:r w:rsidRPr="00704A45">
        <w:rPr>
          <w:rFonts w:ascii="Arial" w:hAnsi="Arial" w:cs="Arial"/>
          <w:b/>
          <w:bCs/>
        </w:rPr>
        <w:t>Supportive Relationships</w:t>
      </w:r>
    </w:p>
    <w:p w14:paraId="0EF54648" w14:textId="4DDEAC98" w:rsidR="00704A45" w:rsidRPr="00704A45" w:rsidRDefault="00121B77" w:rsidP="00032FAC">
      <w:pPr>
        <w:spacing w:line="360" w:lineRule="auto"/>
        <w:rPr>
          <w:rFonts w:ascii="Arial" w:hAnsi="Arial" w:cs="Arial"/>
        </w:rPr>
      </w:pPr>
      <w:r w:rsidRPr="00032FAC">
        <w:rPr>
          <w:rFonts w:ascii="Arial" w:hAnsi="Arial" w:cs="Arial"/>
        </w:rPr>
        <w:t>Previously a member of a tight-knit friend group, Emily now feels socially isolated due to conflicts with her peers.</w:t>
      </w:r>
    </w:p>
    <w:p w14:paraId="7295F166" w14:textId="77777777" w:rsidR="00704A45" w:rsidRPr="00704A45" w:rsidRDefault="00704A45" w:rsidP="00032FAC">
      <w:pPr>
        <w:spacing w:line="360" w:lineRule="auto"/>
        <w:rPr>
          <w:rFonts w:ascii="Arial" w:hAnsi="Arial" w:cs="Arial"/>
          <w:b/>
          <w:bCs/>
        </w:rPr>
      </w:pPr>
      <w:r w:rsidRPr="00704A45">
        <w:rPr>
          <w:rFonts w:ascii="Arial" w:hAnsi="Arial" w:cs="Arial"/>
          <w:b/>
          <w:bCs/>
        </w:rPr>
        <w:lastRenderedPageBreak/>
        <w:t>Coping Skills</w:t>
      </w:r>
    </w:p>
    <w:p w14:paraId="1F8D02BA" w14:textId="5E6DE1DD" w:rsidR="00704A45" w:rsidRPr="00704A45" w:rsidRDefault="00704A45" w:rsidP="00032FAC">
      <w:pPr>
        <w:spacing w:line="360" w:lineRule="auto"/>
        <w:rPr>
          <w:rFonts w:ascii="Arial" w:hAnsi="Arial" w:cs="Arial"/>
        </w:rPr>
      </w:pPr>
      <w:r w:rsidRPr="00704A45">
        <w:rPr>
          <w:rFonts w:ascii="Arial" w:hAnsi="Arial" w:cs="Arial"/>
        </w:rPr>
        <w:t>She uses writing and drawing to express emotions she finds difficult to verbalise.</w:t>
      </w:r>
    </w:p>
    <w:p w14:paraId="7FAE6552" w14:textId="77777777" w:rsidR="00704A45" w:rsidRPr="00704A45" w:rsidRDefault="00704A45" w:rsidP="00032FAC">
      <w:pPr>
        <w:spacing w:line="360" w:lineRule="auto"/>
        <w:rPr>
          <w:rFonts w:ascii="Arial" w:hAnsi="Arial" w:cs="Arial"/>
          <w:b/>
          <w:bCs/>
        </w:rPr>
      </w:pPr>
      <w:r w:rsidRPr="00704A45">
        <w:rPr>
          <w:rFonts w:ascii="Arial" w:hAnsi="Arial" w:cs="Arial"/>
          <w:b/>
          <w:bCs/>
        </w:rPr>
        <w:t>Identified Challenges</w:t>
      </w:r>
    </w:p>
    <w:p w14:paraId="6071ED21" w14:textId="77777777" w:rsidR="00704A45" w:rsidRPr="006D2ED8" w:rsidRDefault="00704A45" w:rsidP="006D2ED8">
      <w:pPr>
        <w:pStyle w:val="ListParagraph"/>
        <w:numPr>
          <w:ilvl w:val="0"/>
          <w:numId w:val="13"/>
        </w:numPr>
        <w:spacing w:line="360" w:lineRule="auto"/>
        <w:rPr>
          <w:rFonts w:ascii="Arial" w:hAnsi="Arial" w:cs="Arial"/>
        </w:rPr>
      </w:pPr>
      <w:r w:rsidRPr="006D2ED8">
        <w:rPr>
          <w:rFonts w:ascii="Arial" w:hAnsi="Arial" w:cs="Arial"/>
        </w:rPr>
        <w:t>Aggressive verbal and physical behaviours</w:t>
      </w:r>
    </w:p>
    <w:p w14:paraId="0DA2EC06" w14:textId="77777777" w:rsidR="00704A45" w:rsidRPr="006D2ED8" w:rsidRDefault="00704A45" w:rsidP="006D2ED8">
      <w:pPr>
        <w:pStyle w:val="ListParagraph"/>
        <w:numPr>
          <w:ilvl w:val="0"/>
          <w:numId w:val="13"/>
        </w:numPr>
        <w:spacing w:line="360" w:lineRule="auto"/>
        <w:rPr>
          <w:rFonts w:ascii="Arial" w:hAnsi="Arial" w:cs="Arial"/>
        </w:rPr>
      </w:pPr>
      <w:r w:rsidRPr="006D2ED8">
        <w:rPr>
          <w:rFonts w:ascii="Arial" w:hAnsi="Arial" w:cs="Arial"/>
        </w:rPr>
        <w:t>Withdrawal and reluctance to engage with peers</w:t>
      </w:r>
    </w:p>
    <w:p w14:paraId="3E455E46" w14:textId="77777777" w:rsidR="00704A45" w:rsidRPr="006D2ED8" w:rsidRDefault="00704A45" w:rsidP="006D2ED8">
      <w:pPr>
        <w:pStyle w:val="ListParagraph"/>
        <w:numPr>
          <w:ilvl w:val="0"/>
          <w:numId w:val="13"/>
        </w:numPr>
        <w:spacing w:line="360" w:lineRule="auto"/>
        <w:rPr>
          <w:rFonts w:ascii="Arial" w:hAnsi="Arial" w:cs="Arial"/>
        </w:rPr>
      </w:pPr>
      <w:r w:rsidRPr="006D2ED8">
        <w:rPr>
          <w:rFonts w:ascii="Arial" w:hAnsi="Arial" w:cs="Arial"/>
        </w:rPr>
        <w:t>Difficulty concentrating and following instructions</w:t>
      </w:r>
    </w:p>
    <w:p w14:paraId="063E70D6" w14:textId="77777777" w:rsidR="00704A45" w:rsidRPr="006D2ED8" w:rsidRDefault="00704A45" w:rsidP="006D2ED8">
      <w:pPr>
        <w:pStyle w:val="ListParagraph"/>
        <w:numPr>
          <w:ilvl w:val="0"/>
          <w:numId w:val="13"/>
        </w:numPr>
        <w:spacing w:line="360" w:lineRule="auto"/>
        <w:rPr>
          <w:rFonts w:ascii="Arial" w:hAnsi="Arial" w:cs="Arial"/>
        </w:rPr>
      </w:pPr>
      <w:r w:rsidRPr="006D2ED8">
        <w:rPr>
          <w:rFonts w:ascii="Arial" w:hAnsi="Arial" w:cs="Arial"/>
        </w:rPr>
        <w:t>Anxiety in social and group-based settings</w:t>
      </w:r>
    </w:p>
    <w:p w14:paraId="2D332F33" w14:textId="2B883819" w:rsidR="00704A45" w:rsidRPr="006D2ED8" w:rsidRDefault="00704A45" w:rsidP="006D2ED8">
      <w:pPr>
        <w:pStyle w:val="ListParagraph"/>
        <w:numPr>
          <w:ilvl w:val="0"/>
          <w:numId w:val="13"/>
        </w:numPr>
        <w:spacing w:line="360" w:lineRule="auto"/>
        <w:rPr>
          <w:rFonts w:ascii="Arial" w:hAnsi="Arial" w:cs="Arial"/>
        </w:rPr>
      </w:pPr>
      <w:r w:rsidRPr="006D2ED8">
        <w:rPr>
          <w:rFonts w:ascii="Arial" w:hAnsi="Arial" w:cs="Arial"/>
        </w:rPr>
        <w:t>Difficulty forming trusting relationships with adults</w:t>
      </w:r>
    </w:p>
    <w:p w14:paraId="0A2232AD" w14:textId="77777777" w:rsidR="00564F0B" w:rsidRPr="00032FAC" w:rsidRDefault="00564F0B" w:rsidP="00032FAC">
      <w:pPr>
        <w:spacing w:line="360" w:lineRule="auto"/>
        <w:rPr>
          <w:rFonts w:ascii="Arial" w:hAnsi="Arial" w:cs="Arial"/>
          <w:b/>
          <w:bCs/>
        </w:rPr>
      </w:pPr>
    </w:p>
    <w:p w14:paraId="055EEC58" w14:textId="6E6A96A5" w:rsidR="00704A45" w:rsidRPr="00704A45" w:rsidRDefault="00704A45" w:rsidP="00032FAC">
      <w:pPr>
        <w:spacing w:line="360" w:lineRule="auto"/>
        <w:rPr>
          <w:rFonts w:ascii="Arial" w:hAnsi="Arial" w:cs="Arial"/>
          <w:b/>
          <w:bCs/>
        </w:rPr>
      </w:pPr>
      <w:r w:rsidRPr="00704A45">
        <w:rPr>
          <w:rFonts w:ascii="Arial" w:hAnsi="Arial" w:cs="Arial"/>
          <w:b/>
          <w:bCs/>
        </w:rPr>
        <w:t>Trauma-Informed Goals</w:t>
      </w:r>
    </w:p>
    <w:p w14:paraId="5493AFC7" w14:textId="7F22E815" w:rsidR="00704A45" w:rsidRPr="00704A45" w:rsidRDefault="00704A45" w:rsidP="00032FAC">
      <w:pPr>
        <w:spacing w:line="360" w:lineRule="auto"/>
        <w:rPr>
          <w:rFonts w:ascii="Arial" w:hAnsi="Arial" w:cs="Arial"/>
          <w:b/>
          <w:bCs/>
        </w:rPr>
      </w:pPr>
      <w:r w:rsidRPr="00704A45">
        <w:rPr>
          <w:rFonts w:ascii="Arial" w:hAnsi="Arial" w:cs="Arial"/>
          <w:b/>
          <w:bCs/>
        </w:rPr>
        <w:t>Goal 1</w:t>
      </w:r>
      <w:r w:rsidR="00564F0B" w:rsidRPr="00032FAC">
        <w:rPr>
          <w:rFonts w:ascii="Arial" w:hAnsi="Arial" w:cs="Arial"/>
          <w:b/>
          <w:bCs/>
        </w:rPr>
        <w:t>:</w:t>
      </w:r>
      <w:r w:rsidRPr="00704A45">
        <w:rPr>
          <w:rFonts w:ascii="Arial" w:hAnsi="Arial" w:cs="Arial"/>
          <w:b/>
          <w:bCs/>
        </w:rPr>
        <w:t xml:space="preserve"> Strengthen emotional regulation and reduce reactive behaviours</w:t>
      </w:r>
    </w:p>
    <w:p w14:paraId="40CB376A" w14:textId="333EF870" w:rsidR="00704A45" w:rsidRPr="00704A45" w:rsidRDefault="00704A45" w:rsidP="00032FAC">
      <w:pPr>
        <w:spacing w:line="360" w:lineRule="auto"/>
        <w:rPr>
          <w:rFonts w:ascii="Arial" w:hAnsi="Arial" w:cs="Arial"/>
        </w:rPr>
      </w:pPr>
      <w:r w:rsidRPr="00704A45">
        <w:rPr>
          <w:rFonts w:ascii="Arial" w:hAnsi="Arial" w:cs="Arial"/>
          <w:b/>
          <w:bCs/>
        </w:rPr>
        <w:t>Timeframe:</w:t>
      </w:r>
      <w:r w:rsidRPr="00704A45">
        <w:rPr>
          <w:rFonts w:ascii="Arial" w:hAnsi="Arial" w:cs="Arial"/>
        </w:rPr>
        <w:t xml:space="preserve"> </w:t>
      </w:r>
      <w:r w:rsidR="00121B77" w:rsidRPr="00032FAC">
        <w:rPr>
          <w:rFonts w:ascii="Arial" w:hAnsi="Arial" w:cs="Arial"/>
        </w:rPr>
        <w:t>3 months</w:t>
      </w:r>
    </w:p>
    <w:p w14:paraId="4F19BA58" w14:textId="27EC7676" w:rsidR="00704A45" w:rsidRPr="00704A45" w:rsidRDefault="00704A45" w:rsidP="00032FAC">
      <w:pPr>
        <w:spacing w:line="360" w:lineRule="auto"/>
        <w:rPr>
          <w:rFonts w:ascii="Arial" w:hAnsi="Arial" w:cs="Arial"/>
        </w:rPr>
      </w:pPr>
      <w:r w:rsidRPr="00704A45">
        <w:rPr>
          <w:rFonts w:ascii="Arial" w:hAnsi="Arial" w:cs="Arial"/>
          <w:b/>
          <w:bCs/>
        </w:rPr>
        <w:t>Steps</w:t>
      </w:r>
      <w:r w:rsidR="00564F0B" w:rsidRPr="00032FAC">
        <w:rPr>
          <w:rFonts w:ascii="Arial" w:hAnsi="Arial" w:cs="Arial"/>
          <w:b/>
          <w:bCs/>
        </w:rPr>
        <w:t xml:space="preserve">:                                     </w:t>
      </w:r>
    </w:p>
    <w:p w14:paraId="290E9DD5" w14:textId="77777777" w:rsidR="00704A45" w:rsidRPr="00032FAC" w:rsidRDefault="00704A45" w:rsidP="00032FAC">
      <w:pPr>
        <w:pStyle w:val="ListParagraph"/>
        <w:numPr>
          <w:ilvl w:val="0"/>
          <w:numId w:val="8"/>
        </w:numPr>
        <w:spacing w:line="360" w:lineRule="auto"/>
        <w:rPr>
          <w:rFonts w:ascii="Arial" w:hAnsi="Arial" w:cs="Arial"/>
          <w:b/>
          <w:bCs/>
        </w:rPr>
      </w:pPr>
      <w:r w:rsidRPr="00032FAC">
        <w:rPr>
          <w:rFonts w:ascii="Arial" w:hAnsi="Arial" w:cs="Arial"/>
          <w:b/>
          <w:bCs/>
        </w:rPr>
        <w:t>Identify emotional triggers and early physiological cues</w:t>
      </w:r>
    </w:p>
    <w:p w14:paraId="30C9C261" w14:textId="77777777" w:rsidR="00704A45" w:rsidRPr="00032FAC" w:rsidRDefault="00704A45" w:rsidP="00032FAC">
      <w:pPr>
        <w:pStyle w:val="ListParagraph"/>
        <w:numPr>
          <w:ilvl w:val="0"/>
          <w:numId w:val="8"/>
        </w:numPr>
        <w:spacing w:line="360" w:lineRule="auto"/>
        <w:rPr>
          <w:rFonts w:ascii="Arial" w:hAnsi="Arial" w:cs="Arial"/>
          <w:b/>
          <w:bCs/>
        </w:rPr>
      </w:pPr>
      <w:r w:rsidRPr="00032FAC">
        <w:rPr>
          <w:rFonts w:ascii="Arial" w:hAnsi="Arial" w:cs="Arial"/>
          <w:b/>
          <w:bCs/>
        </w:rPr>
        <w:t>Develop regulation strategies such as grounding and paced breathing</w:t>
      </w:r>
    </w:p>
    <w:p w14:paraId="4732E073" w14:textId="77777777" w:rsidR="00704A45" w:rsidRPr="00032FAC" w:rsidRDefault="00704A45" w:rsidP="00032FAC">
      <w:pPr>
        <w:pStyle w:val="ListParagraph"/>
        <w:numPr>
          <w:ilvl w:val="0"/>
          <w:numId w:val="8"/>
        </w:numPr>
        <w:spacing w:line="360" w:lineRule="auto"/>
        <w:rPr>
          <w:rFonts w:ascii="Arial" w:hAnsi="Arial" w:cs="Arial"/>
          <w:b/>
          <w:bCs/>
        </w:rPr>
      </w:pPr>
      <w:r w:rsidRPr="00032FAC">
        <w:rPr>
          <w:rFonts w:ascii="Arial" w:hAnsi="Arial" w:cs="Arial"/>
          <w:b/>
          <w:bCs/>
        </w:rPr>
        <w:t>Use creative methods to support expression and emotional processing</w:t>
      </w:r>
    </w:p>
    <w:p w14:paraId="05D9741F" w14:textId="77777777" w:rsidR="00704A45" w:rsidRPr="00032FAC" w:rsidRDefault="00704A45" w:rsidP="00032FAC">
      <w:pPr>
        <w:pStyle w:val="ListParagraph"/>
        <w:numPr>
          <w:ilvl w:val="0"/>
          <w:numId w:val="8"/>
        </w:numPr>
        <w:spacing w:line="360" w:lineRule="auto"/>
        <w:rPr>
          <w:rFonts w:ascii="Arial" w:hAnsi="Arial" w:cs="Arial"/>
          <w:b/>
          <w:bCs/>
        </w:rPr>
      </w:pPr>
      <w:r w:rsidRPr="00032FAC">
        <w:rPr>
          <w:rFonts w:ascii="Arial" w:hAnsi="Arial" w:cs="Arial"/>
          <w:b/>
          <w:bCs/>
        </w:rPr>
        <w:t>Implement co-regulation strategies with foster carers</w:t>
      </w:r>
    </w:p>
    <w:p w14:paraId="024882A9" w14:textId="23DCE5E9" w:rsidR="00704A45" w:rsidRPr="00704A45" w:rsidRDefault="00704A45" w:rsidP="00032FAC">
      <w:pPr>
        <w:spacing w:line="360" w:lineRule="auto"/>
        <w:rPr>
          <w:rFonts w:ascii="Arial" w:hAnsi="Arial" w:cs="Arial"/>
          <w:b/>
          <w:bCs/>
        </w:rPr>
      </w:pPr>
      <w:r w:rsidRPr="00704A45">
        <w:rPr>
          <w:rFonts w:ascii="Arial" w:hAnsi="Arial" w:cs="Arial"/>
          <w:b/>
          <w:bCs/>
        </w:rPr>
        <w:t xml:space="preserve">Justification </w:t>
      </w:r>
    </w:p>
    <w:p w14:paraId="32C9461E" w14:textId="4BA755A1" w:rsidR="00704A45" w:rsidRPr="00704A45" w:rsidRDefault="00121B77" w:rsidP="00032FAC">
      <w:pPr>
        <w:spacing w:line="360" w:lineRule="auto"/>
        <w:rPr>
          <w:rFonts w:ascii="Arial" w:hAnsi="Arial" w:cs="Arial"/>
        </w:rPr>
      </w:pPr>
      <w:r w:rsidRPr="00032FAC">
        <w:rPr>
          <w:rFonts w:ascii="Arial" w:hAnsi="Arial" w:cs="Arial"/>
        </w:rPr>
        <w:t>This objective corresponds with the principles of trauma-informed care, which focus on safety, trust, and empowerment, highlighting the importance of assisting the young person in comprehending and managing their emotional experiences together. Emily’s aggressive outbursts and tendency to withdraw can be viewed through the perspective of developmental trauma, which interferes with the child’s capacity to self-regulate due to the ongoing activation of the stress response system.</w:t>
      </w:r>
    </w:p>
    <w:p w14:paraId="6E93B3A1" w14:textId="217EABD4" w:rsidR="00704A45" w:rsidRPr="00704A45" w:rsidRDefault="00121B77" w:rsidP="00032FAC">
      <w:pPr>
        <w:spacing w:line="360" w:lineRule="auto"/>
        <w:rPr>
          <w:rFonts w:ascii="Arial" w:hAnsi="Arial" w:cs="Arial"/>
        </w:rPr>
      </w:pPr>
      <w:r w:rsidRPr="00032FAC">
        <w:rPr>
          <w:rFonts w:ascii="Arial" w:hAnsi="Arial" w:cs="Arial"/>
        </w:rPr>
        <w:t>In the ARC framework, the Regulation domain offers organised approaches to help traumatised children identify internal signals, name their emotions, and develop effective regulation techniques (Blaustein and Kinniburgh, 2019). Since Emily has been raised without stable caregivers, her neurobiological stress response remains highly activated, rendering her susceptible to abrupt emotional surges.</w:t>
      </w:r>
    </w:p>
    <w:p w14:paraId="335F2A50" w14:textId="61F12041" w:rsidR="00704A45" w:rsidRPr="00704A45" w:rsidRDefault="00121B77" w:rsidP="00032FAC">
      <w:pPr>
        <w:spacing w:line="360" w:lineRule="auto"/>
        <w:rPr>
          <w:rFonts w:ascii="Arial" w:hAnsi="Arial" w:cs="Arial"/>
        </w:rPr>
      </w:pPr>
      <w:r w:rsidRPr="00032FAC">
        <w:rPr>
          <w:rFonts w:ascii="Arial" w:hAnsi="Arial" w:cs="Arial"/>
        </w:rPr>
        <w:lastRenderedPageBreak/>
        <w:t xml:space="preserve">The incorporation of co-regulation is essential. Trauma-informed principles emphasise the importance of relational safety, in which adults demonstrate calm, attuned reactions that the child can gradually internalise. When caregivers respond consistently and empathetically, it minimises the likelihood of re-traumatisation and fosters an environment conducive to emotional learning (McLaughlin </w:t>
      </w:r>
      <w:r w:rsidRPr="00032FAC">
        <w:rPr>
          <w:rFonts w:ascii="Arial" w:hAnsi="Arial" w:cs="Arial"/>
          <w:i/>
          <w:iCs/>
        </w:rPr>
        <w:t>et al</w:t>
      </w:r>
      <w:r w:rsidRPr="00032FAC">
        <w:rPr>
          <w:rFonts w:ascii="Arial" w:hAnsi="Arial" w:cs="Arial"/>
        </w:rPr>
        <w:t>., 2020).</w:t>
      </w:r>
    </w:p>
    <w:p w14:paraId="64E71E98" w14:textId="77777777" w:rsidR="00704A45" w:rsidRPr="00704A45" w:rsidRDefault="00704A45" w:rsidP="00032FAC">
      <w:pPr>
        <w:spacing w:line="360" w:lineRule="auto"/>
        <w:rPr>
          <w:rFonts w:ascii="Arial" w:hAnsi="Arial" w:cs="Arial"/>
        </w:rPr>
      </w:pPr>
      <w:r w:rsidRPr="00704A45">
        <w:rPr>
          <w:rFonts w:ascii="Arial" w:hAnsi="Arial" w:cs="Arial"/>
        </w:rPr>
        <w:t>Strengthening regulation early in the care plan provides a foundation for therapeutic engagement, relationship-building, and academic participation.</w:t>
      </w:r>
    </w:p>
    <w:p w14:paraId="118D9DC4" w14:textId="0F6FA10F" w:rsidR="00704A45" w:rsidRPr="00704A45" w:rsidRDefault="00704A45" w:rsidP="00032FAC">
      <w:pPr>
        <w:spacing w:line="360" w:lineRule="auto"/>
        <w:rPr>
          <w:rFonts w:ascii="Arial" w:hAnsi="Arial" w:cs="Arial"/>
        </w:rPr>
      </w:pPr>
    </w:p>
    <w:p w14:paraId="00EA14F1" w14:textId="06538C03" w:rsidR="00704A45" w:rsidRPr="00704A45" w:rsidRDefault="00704A45" w:rsidP="00032FAC">
      <w:pPr>
        <w:spacing w:line="360" w:lineRule="auto"/>
        <w:rPr>
          <w:rFonts w:ascii="Arial" w:hAnsi="Arial" w:cs="Arial"/>
          <w:b/>
          <w:bCs/>
        </w:rPr>
      </w:pPr>
      <w:r w:rsidRPr="00704A45">
        <w:rPr>
          <w:rFonts w:ascii="Arial" w:hAnsi="Arial" w:cs="Arial"/>
          <w:b/>
          <w:bCs/>
        </w:rPr>
        <w:t>Goal 2</w:t>
      </w:r>
      <w:r w:rsidR="00564F0B" w:rsidRPr="00032FAC">
        <w:rPr>
          <w:rFonts w:ascii="Arial" w:hAnsi="Arial" w:cs="Arial"/>
          <w:b/>
          <w:bCs/>
        </w:rPr>
        <w:t>:</w:t>
      </w:r>
      <w:r w:rsidRPr="00704A45">
        <w:rPr>
          <w:rFonts w:ascii="Arial" w:hAnsi="Arial" w:cs="Arial"/>
          <w:b/>
          <w:bCs/>
        </w:rPr>
        <w:t xml:space="preserve"> Improve concentration</w:t>
      </w:r>
      <w:r w:rsidR="00564F0B" w:rsidRPr="00032FAC">
        <w:rPr>
          <w:rFonts w:ascii="Arial" w:hAnsi="Arial" w:cs="Arial"/>
          <w:b/>
          <w:bCs/>
        </w:rPr>
        <w:t>,</w:t>
      </w:r>
      <w:r w:rsidRPr="00704A45">
        <w:rPr>
          <w:rFonts w:ascii="Arial" w:hAnsi="Arial" w:cs="Arial"/>
          <w:b/>
          <w:bCs/>
        </w:rPr>
        <w:t xml:space="preserve"> cognitive organisation</w:t>
      </w:r>
      <w:r w:rsidR="00564F0B" w:rsidRPr="00032FAC">
        <w:rPr>
          <w:rFonts w:ascii="Arial" w:hAnsi="Arial" w:cs="Arial"/>
          <w:b/>
          <w:bCs/>
        </w:rPr>
        <w:t>,</w:t>
      </w:r>
      <w:r w:rsidRPr="00704A45">
        <w:rPr>
          <w:rFonts w:ascii="Arial" w:hAnsi="Arial" w:cs="Arial"/>
          <w:b/>
          <w:bCs/>
        </w:rPr>
        <w:t xml:space="preserve"> and engagement in learning</w:t>
      </w:r>
    </w:p>
    <w:p w14:paraId="2F31FF86" w14:textId="77777777" w:rsidR="00704A45" w:rsidRPr="00704A45" w:rsidRDefault="00704A45" w:rsidP="00032FAC">
      <w:pPr>
        <w:spacing w:line="360" w:lineRule="auto"/>
        <w:rPr>
          <w:rFonts w:ascii="Arial" w:hAnsi="Arial" w:cs="Arial"/>
        </w:rPr>
      </w:pPr>
      <w:r w:rsidRPr="00704A45">
        <w:rPr>
          <w:rFonts w:ascii="Arial" w:hAnsi="Arial" w:cs="Arial"/>
          <w:b/>
          <w:bCs/>
        </w:rPr>
        <w:t>Timeframe:</w:t>
      </w:r>
      <w:r w:rsidRPr="00704A45">
        <w:rPr>
          <w:rFonts w:ascii="Arial" w:hAnsi="Arial" w:cs="Arial"/>
        </w:rPr>
        <w:t xml:space="preserve"> 4 months</w:t>
      </w:r>
    </w:p>
    <w:p w14:paraId="2C248456" w14:textId="4707098B" w:rsidR="00704A45" w:rsidRPr="00704A45" w:rsidRDefault="00704A45" w:rsidP="00032FAC">
      <w:pPr>
        <w:spacing w:line="360" w:lineRule="auto"/>
        <w:rPr>
          <w:rFonts w:ascii="Arial" w:hAnsi="Arial" w:cs="Arial"/>
        </w:rPr>
      </w:pPr>
      <w:r w:rsidRPr="00704A45">
        <w:rPr>
          <w:rFonts w:ascii="Arial" w:hAnsi="Arial" w:cs="Arial"/>
          <w:b/>
          <w:bCs/>
        </w:rPr>
        <w:t>Steps</w:t>
      </w:r>
      <w:r w:rsidR="00564F0B" w:rsidRPr="00032FAC">
        <w:rPr>
          <w:rFonts w:ascii="Arial" w:hAnsi="Arial" w:cs="Arial"/>
          <w:b/>
          <w:bCs/>
        </w:rPr>
        <w:t xml:space="preserve">:                                       </w:t>
      </w:r>
    </w:p>
    <w:p w14:paraId="0FF58F41" w14:textId="3F856E12" w:rsidR="00704A45" w:rsidRPr="006D2ED8" w:rsidRDefault="00704A45" w:rsidP="00032FAC">
      <w:pPr>
        <w:pStyle w:val="ListParagraph"/>
        <w:numPr>
          <w:ilvl w:val="0"/>
          <w:numId w:val="9"/>
        </w:numPr>
        <w:spacing w:line="360" w:lineRule="auto"/>
        <w:rPr>
          <w:rFonts w:ascii="Arial" w:hAnsi="Arial" w:cs="Arial"/>
        </w:rPr>
      </w:pPr>
      <w:r w:rsidRPr="006D2ED8">
        <w:rPr>
          <w:rFonts w:ascii="Arial" w:hAnsi="Arial" w:cs="Arial"/>
        </w:rPr>
        <w:t xml:space="preserve">Work with </w:t>
      </w:r>
      <w:r w:rsidR="00121B77" w:rsidRPr="006D2ED8">
        <w:rPr>
          <w:rFonts w:ascii="Arial" w:hAnsi="Arial" w:cs="Arial"/>
        </w:rPr>
        <w:t xml:space="preserve">the </w:t>
      </w:r>
      <w:r w:rsidRPr="006D2ED8">
        <w:rPr>
          <w:rFonts w:ascii="Arial" w:hAnsi="Arial" w:cs="Arial"/>
        </w:rPr>
        <w:t>school to establish predictable routines</w:t>
      </w:r>
    </w:p>
    <w:p w14:paraId="5A856EB1" w14:textId="77777777" w:rsidR="00704A45" w:rsidRPr="006D2ED8" w:rsidRDefault="00704A45" w:rsidP="00032FAC">
      <w:pPr>
        <w:pStyle w:val="ListParagraph"/>
        <w:numPr>
          <w:ilvl w:val="0"/>
          <w:numId w:val="9"/>
        </w:numPr>
        <w:spacing w:line="360" w:lineRule="auto"/>
        <w:rPr>
          <w:rFonts w:ascii="Arial" w:hAnsi="Arial" w:cs="Arial"/>
        </w:rPr>
      </w:pPr>
      <w:r w:rsidRPr="006D2ED8">
        <w:rPr>
          <w:rFonts w:ascii="Arial" w:hAnsi="Arial" w:cs="Arial"/>
        </w:rPr>
        <w:t>Provide cognitive support strategies aligned with ARC’s Competency domain</w:t>
      </w:r>
    </w:p>
    <w:p w14:paraId="4BF455BA" w14:textId="77777777" w:rsidR="00704A45" w:rsidRPr="006D2ED8" w:rsidRDefault="00704A45" w:rsidP="00032FAC">
      <w:pPr>
        <w:pStyle w:val="ListParagraph"/>
        <w:numPr>
          <w:ilvl w:val="0"/>
          <w:numId w:val="9"/>
        </w:numPr>
        <w:spacing w:line="360" w:lineRule="auto"/>
        <w:rPr>
          <w:rFonts w:ascii="Arial" w:hAnsi="Arial" w:cs="Arial"/>
        </w:rPr>
      </w:pPr>
      <w:r w:rsidRPr="006D2ED8">
        <w:rPr>
          <w:rFonts w:ascii="Arial" w:hAnsi="Arial" w:cs="Arial"/>
        </w:rPr>
        <w:t>Introduce task breakdown, sequencing, and visual supports</w:t>
      </w:r>
    </w:p>
    <w:p w14:paraId="7789A56C" w14:textId="77777777" w:rsidR="00704A45" w:rsidRPr="006D2ED8" w:rsidRDefault="00704A45" w:rsidP="00032FAC">
      <w:pPr>
        <w:pStyle w:val="ListParagraph"/>
        <w:numPr>
          <w:ilvl w:val="0"/>
          <w:numId w:val="9"/>
        </w:numPr>
        <w:spacing w:line="360" w:lineRule="auto"/>
        <w:rPr>
          <w:rFonts w:ascii="Arial" w:hAnsi="Arial" w:cs="Arial"/>
        </w:rPr>
      </w:pPr>
      <w:r w:rsidRPr="006D2ED8">
        <w:rPr>
          <w:rFonts w:ascii="Arial" w:hAnsi="Arial" w:cs="Arial"/>
        </w:rPr>
        <w:t>Reinforce small achievements to enhance self-efficacy</w:t>
      </w:r>
    </w:p>
    <w:p w14:paraId="0D04F015" w14:textId="77777777" w:rsidR="00704A45" w:rsidRPr="00032FAC" w:rsidRDefault="00704A45" w:rsidP="00032FAC">
      <w:pPr>
        <w:spacing w:line="360" w:lineRule="auto"/>
        <w:rPr>
          <w:rFonts w:ascii="Arial" w:hAnsi="Arial" w:cs="Arial"/>
          <w:b/>
          <w:bCs/>
        </w:rPr>
      </w:pPr>
      <w:r w:rsidRPr="00704A45">
        <w:rPr>
          <w:rFonts w:ascii="Arial" w:hAnsi="Arial" w:cs="Arial"/>
          <w:b/>
          <w:bCs/>
        </w:rPr>
        <w:t xml:space="preserve">Justification </w:t>
      </w:r>
    </w:p>
    <w:p w14:paraId="5BA41C51" w14:textId="1FDA1AFF" w:rsidR="00704A45" w:rsidRPr="00704A45" w:rsidRDefault="00121B77" w:rsidP="00032FAC">
      <w:pPr>
        <w:spacing w:line="360" w:lineRule="auto"/>
        <w:rPr>
          <w:rFonts w:ascii="Arial" w:hAnsi="Arial" w:cs="Arial"/>
        </w:rPr>
      </w:pPr>
      <w:r w:rsidRPr="00032FAC">
        <w:rPr>
          <w:rFonts w:ascii="Arial" w:hAnsi="Arial" w:cs="Arial"/>
        </w:rPr>
        <w:t xml:space="preserve">This objective aligns with trauma-informed principles such as predictability, collaboration, and choice, which help minimise perceived threats and enhance cognitive engagement. Studies indicate that ongoing trauma affects brain regions responsible for executive function, sustained attention, and working memory, leading to challenges with focus and task completion (Op den Kelder </w:t>
      </w:r>
      <w:r w:rsidRPr="00032FAC">
        <w:rPr>
          <w:rFonts w:ascii="Arial" w:hAnsi="Arial" w:cs="Arial"/>
          <w:i/>
          <w:iCs/>
        </w:rPr>
        <w:t>et al</w:t>
      </w:r>
      <w:r w:rsidRPr="00032FAC">
        <w:rPr>
          <w:rFonts w:ascii="Arial" w:hAnsi="Arial" w:cs="Arial"/>
        </w:rPr>
        <w:t>., 2018).</w:t>
      </w:r>
    </w:p>
    <w:p w14:paraId="41DF3567" w14:textId="5E17A1E3" w:rsidR="00704A45" w:rsidRPr="00704A45" w:rsidRDefault="00121B77" w:rsidP="00032FAC">
      <w:pPr>
        <w:spacing w:line="360" w:lineRule="auto"/>
        <w:rPr>
          <w:rFonts w:ascii="Arial" w:hAnsi="Arial" w:cs="Arial"/>
        </w:rPr>
      </w:pPr>
      <w:r w:rsidRPr="00032FAC">
        <w:rPr>
          <w:rFonts w:ascii="Arial" w:hAnsi="Arial" w:cs="Arial"/>
        </w:rPr>
        <w:t xml:space="preserve">ARC's Competency domain centres on cultivating the abilities necessary for effective functioning: problem-solving, planning, emotional recognition, and cognitive structuring </w:t>
      </w:r>
      <w:r w:rsidR="00C71AA2" w:rsidRPr="00032FAC">
        <w:rPr>
          <w:rFonts w:ascii="Arial" w:hAnsi="Arial" w:cs="Arial"/>
        </w:rPr>
        <w:t>(Li and Keller, 2018</w:t>
      </w:r>
      <w:r w:rsidRPr="00032FAC">
        <w:rPr>
          <w:rFonts w:ascii="Arial" w:hAnsi="Arial" w:cs="Arial"/>
        </w:rPr>
        <w:t xml:space="preserve">). Young individuals who have faced early adversity often experience deficits in these skills, not due to a lack of intelligence, but </w:t>
      </w:r>
      <w:proofErr w:type="gramStart"/>
      <w:r w:rsidRPr="00032FAC">
        <w:rPr>
          <w:rFonts w:ascii="Arial" w:hAnsi="Arial" w:cs="Arial"/>
        </w:rPr>
        <w:t>as a result of</w:t>
      </w:r>
      <w:proofErr w:type="gramEnd"/>
      <w:r w:rsidRPr="00032FAC">
        <w:rPr>
          <w:rFonts w:ascii="Arial" w:hAnsi="Arial" w:cs="Arial"/>
        </w:rPr>
        <w:t xml:space="preserve"> sustained stress.</w:t>
      </w:r>
    </w:p>
    <w:p w14:paraId="2B10926D" w14:textId="7524BD07" w:rsidR="00704A45" w:rsidRPr="00704A45" w:rsidRDefault="00121B77" w:rsidP="00032FAC">
      <w:pPr>
        <w:spacing w:line="360" w:lineRule="auto"/>
        <w:rPr>
          <w:rFonts w:ascii="Arial" w:hAnsi="Arial" w:cs="Arial"/>
        </w:rPr>
      </w:pPr>
      <w:r w:rsidRPr="00032FAC">
        <w:rPr>
          <w:rFonts w:ascii="Arial" w:hAnsi="Arial" w:cs="Arial"/>
        </w:rPr>
        <w:t xml:space="preserve">A school environment that is informed by trauma must indirectly tackle cognitive requirements by aiding regulation, minimising sensory and emotional overwhelm, and encouraging consistent structures. Engaging Emily in the decision-making </w:t>
      </w:r>
      <w:r w:rsidRPr="00032FAC">
        <w:rPr>
          <w:rFonts w:ascii="Arial" w:hAnsi="Arial" w:cs="Arial"/>
        </w:rPr>
        <w:lastRenderedPageBreak/>
        <w:t>process regarding her support fosters a sense of empowerment and mitigates the feelings of powerlessness that can accompany trauma.</w:t>
      </w:r>
    </w:p>
    <w:p w14:paraId="35CE298E" w14:textId="464B7FC4" w:rsidR="00704A45" w:rsidRPr="00704A45" w:rsidRDefault="00121B77" w:rsidP="00032FAC">
      <w:pPr>
        <w:spacing w:line="360" w:lineRule="auto"/>
        <w:rPr>
          <w:rFonts w:ascii="Arial" w:hAnsi="Arial" w:cs="Arial"/>
        </w:rPr>
      </w:pPr>
      <w:r w:rsidRPr="00032FAC">
        <w:rPr>
          <w:rFonts w:ascii="Arial" w:hAnsi="Arial" w:cs="Arial"/>
        </w:rPr>
        <w:t>Acknowledging accomplishments enhances skills and bolsters Emily's confidence in her ability to succeed, which is a vital aspect of recovery for young individuals with interrupted development.</w:t>
      </w:r>
    </w:p>
    <w:p w14:paraId="411CEAC7" w14:textId="59A64241" w:rsidR="00704A45" w:rsidRPr="00704A45" w:rsidRDefault="00704A45" w:rsidP="00032FAC">
      <w:pPr>
        <w:spacing w:line="360" w:lineRule="auto"/>
        <w:rPr>
          <w:rFonts w:ascii="Arial" w:hAnsi="Arial" w:cs="Arial"/>
        </w:rPr>
      </w:pPr>
    </w:p>
    <w:p w14:paraId="0D67A4FF" w14:textId="77777777" w:rsidR="00704A45" w:rsidRPr="00704A45" w:rsidRDefault="00704A45" w:rsidP="00032FAC">
      <w:pPr>
        <w:spacing w:line="360" w:lineRule="auto"/>
        <w:rPr>
          <w:rFonts w:ascii="Arial" w:hAnsi="Arial" w:cs="Arial"/>
          <w:b/>
          <w:bCs/>
        </w:rPr>
      </w:pPr>
      <w:r w:rsidRPr="00704A45">
        <w:rPr>
          <w:rFonts w:ascii="Arial" w:hAnsi="Arial" w:cs="Arial"/>
          <w:b/>
          <w:bCs/>
        </w:rPr>
        <w:t>Goal 3: Build safe and trusting relationships with foster carers and school adults</w:t>
      </w:r>
    </w:p>
    <w:p w14:paraId="5C316FCD" w14:textId="68FCB2BD" w:rsidR="00704A45" w:rsidRPr="00704A45" w:rsidRDefault="00704A45" w:rsidP="00032FAC">
      <w:pPr>
        <w:spacing w:line="360" w:lineRule="auto"/>
        <w:rPr>
          <w:rFonts w:ascii="Arial" w:hAnsi="Arial" w:cs="Arial"/>
        </w:rPr>
      </w:pPr>
      <w:r w:rsidRPr="00704A45">
        <w:rPr>
          <w:rFonts w:ascii="Arial" w:hAnsi="Arial" w:cs="Arial"/>
          <w:b/>
          <w:bCs/>
        </w:rPr>
        <w:t>Timeframe:</w:t>
      </w:r>
      <w:r w:rsidRPr="00704A45">
        <w:rPr>
          <w:rFonts w:ascii="Arial" w:hAnsi="Arial" w:cs="Arial"/>
        </w:rPr>
        <w:t xml:space="preserve"> 3</w:t>
      </w:r>
      <w:r w:rsidR="00564F0B" w:rsidRPr="00032FAC">
        <w:rPr>
          <w:rFonts w:ascii="Arial" w:hAnsi="Arial" w:cs="Arial"/>
        </w:rPr>
        <w:t>-</w:t>
      </w:r>
      <w:r w:rsidRPr="00704A45">
        <w:rPr>
          <w:rFonts w:ascii="Arial" w:hAnsi="Arial" w:cs="Arial"/>
        </w:rPr>
        <w:t>6 months</w:t>
      </w:r>
    </w:p>
    <w:p w14:paraId="6F9AE8E8" w14:textId="77777777" w:rsidR="00704A45" w:rsidRPr="00704A45" w:rsidRDefault="00704A45" w:rsidP="00032FAC">
      <w:pPr>
        <w:spacing w:line="360" w:lineRule="auto"/>
        <w:rPr>
          <w:rFonts w:ascii="Arial" w:hAnsi="Arial" w:cs="Arial"/>
        </w:rPr>
      </w:pPr>
      <w:r w:rsidRPr="00704A45">
        <w:rPr>
          <w:rFonts w:ascii="Arial" w:hAnsi="Arial" w:cs="Arial"/>
          <w:b/>
          <w:bCs/>
        </w:rPr>
        <w:t>Steps:</w:t>
      </w:r>
    </w:p>
    <w:p w14:paraId="24E5F987" w14:textId="77777777" w:rsidR="00704A45" w:rsidRPr="006D2ED8" w:rsidRDefault="00704A45" w:rsidP="00032FAC">
      <w:pPr>
        <w:pStyle w:val="ListParagraph"/>
        <w:numPr>
          <w:ilvl w:val="0"/>
          <w:numId w:val="10"/>
        </w:numPr>
        <w:spacing w:line="360" w:lineRule="auto"/>
        <w:rPr>
          <w:rFonts w:ascii="Arial" w:hAnsi="Arial" w:cs="Arial"/>
        </w:rPr>
      </w:pPr>
      <w:r w:rsidRPr="006D2ED8">
        <w:rPr>
          <w:rFonts w:ascii="Arial" w:hAnsi="Arial" w:cs="Arial"/>
        </w:rPr>
        <w:t>Implement ARC Attachment strategies</w:t>
      </w:r>
    </w:p>
    <w:p w14:paraId="25A28397" w14:textId="77777777" w:rsidR="00704A45" w:rsidRPr="006D2ED8" w:rsidRDefault="00704A45" w:rsidP="00032FAC">
      <w:pPr>
        <w:pStyle w:val="ListParagraph"/>
        <w:numPr>
          <w:ilvl w:val="0"/>
          <w:numId w:val="10"/>
        </w:numPr>
        <w:spacing w:line="360" w:lineRule="auto"/>
        <w:rPr>
          <w:rFonts w:ascii="Arial" w:hAnsi="Arial" w:cs="Arial"/>
        </w:rPr>
      </w:pPr>
      <w:r w:rsidRPr="006D2ED8">
        <w:rPr>
          <w:rFonts w:ascii="Arial" w:hAnsi="Arial" w:cs="Arial"/>
        </w:rPr>
        <w:t xml:space="preserve">Deliver joint sessions with carers for relational </w:t>
      </w:r>
      <w:proofErr w:type="spellStart"/>
      <w:r w:rsidRPr="006D2ED8">
        <w:rPr>
          <w:rFonts w:ascii="Arial" w:hAnsi="Arial" w:cs="Arial"/>
        </w:rPr>
        <w:t>attunement</w:t>
      </w:r>
      <w:proofErr w:type="spellEnd"/>
    </w:p>
    <w:p w14:paraId="669EFFA2" w14:textId="77777777" w:rsidR="00704A45" w:rsidRPr="006D2ED8" w:rsidRDefault="00704A45" w:rsidP="00032FAC">
      <w:pPr>
        <w:pStyle w:val="ListParagraph"/>
        <w:numPr>
          <w:ilvl w:val="0"/>
          <w:numId w:val="10"/>
        </w:numPr>
        <w:spacing w:line="360" w:lineRule="auto"/>
        <w:rPr>
          <w:rFonts w:ascii="Arial" w:hAnsi="Arial" w:cs="Arial"/>
        </w:rPr>
      </w:pPr>
      <w:r w:rsidRPr="006D2ED8">
        <w:rPr>
          <w:rFonts w:ascii="Arial" w:hAnsi="Arial" w:cs="Arial"/>
        </w:rPr>
        <w:t>Explore emotional boundaries, expectations, and relational safety</w:t>
      </w:r>
    </w:p>
    <w:p w14:paraId="7CC1EA80" w14:textId="77777777" w:rsidR="00704A45" w:rsidRPr="006D2ED8" w:rsidRDefault="00704A45" w:rsidP="00032FAC">
      <w:pPr>
        <w:pStyle w:val="ListParagraph"/>
        <w:numPr>
          <w:ilvl w:val="0"/>
          <w:numId w:val="10"/>
        </w:numPr>
        <w:spacing w:line="360" w:lineRule="auto"/>
        <w:rPr>
          <w:rFonts w:ascii="Arial" w:hAnsi="Arial" w:cs="Arial"/>
        </w:rPr>
      </w:pPr>
      <w:r w:rsidRPr="006D2ED8">
        <w:rPr>
          <w:rFonts w:ascii="Arial" w:hAnsi="Arial" w:cs="Arial"/>
        </w:rPr>
        <w:t>Encourage low-pressure relational activities with carers</w:t>
      </w:r>
    </w:p>
    <w:p w14:paraId="364E2BFC" w14:textId="1611FD29" w:rsidR="00704A45" w:rsidRPr="00704A45" w:rsidRDefault="00704A45" w:rsidP="00032FAC">
      <w:pPr>
        <w:spacing w:line="360" w:lineRule="auto"/>
        <w:rPr>
          <w:rFonts w:ascii="Arial" w:hAnsi="Arial" w:cs="Arial"/>
          <w:b/>
          <w:bCs/>
        </w:rPr>
      </w:pPr>
      <w:r w:rsidRPr="00704A45">
        <w:rPr>
          <w:rFonts w:ascii="Arial" w:hAnsi="Arial" w:cs="Arial"/>
          <w:b/>
          <w:bCs/>
        </w:rPr>
        <w:t xml:space="preserve">Justification </w:t>
      </w:r>
    </w:p>
    <w:p w14:paraId="6FFA2335" w14:textId="6E38D7A5" w:rsidR="00704A45" w:rsidRPr="00704A45" w:rsidRDefault="00121B77" w:rsidP="00032FAC">
      <w:pPr>
        <w:spacing w:line="360" w:lineRule="auto"/>
        <w:rPr>
          <w:rFonts w:ascii="Arial" w:hAnsi="Arial" w:cs="Arial"/>
        </w:rPr>
      </w:pPr>
      <w:r w:rsidRPr="00032FAC">
        <w:rPr>
          <w:rFonts w:ascii="Arial" w:hAnsi="Arial" w:cs="Arial"/>
        </w:rPr>
        <w:t>This objective aligns with the trauma-informed principles of trust, teamwork, and healing through relationships. Emily has faced multiple instances of relational betrayal, leading her to mistrust adults as a protective survival mechanism. Trauma-informed approaches acknowledge that challenging behaviours frequently stem from disrupted attachment rather than purposeful defiance.</w:t>
      </w:r>
    </w:p>
    <w:p w14:paraId="6A259F17" w14:textId="0CB8E5E6" w:rsidR="00704A45" w:rsidRPr="00704A45" w:rsidRDefault="00121B77" w:rsidP="00032FAC">
      <w:pPr>
        <w:spacing w:line="360" w:lineRule="auto"/>
        <w:rPr>
          <w:rFonts w:ascii="Arial" w:hAnsi="Arial" w:cs="Arial"/>
        </w:rPr>
      </w:pPr>
      <w:r w:rsidRPr="00032FAC">
        <w:rPr>
          <w:rFonts w:ascii="Arial" w:hAnsi="Arial" w:cs="Arial"/>
        </w:rPr>
        <w:t xml:space="preserve">The Attachment domain of ARC offers organised strategies for fostering tuned-in, reliable, and emotionally responsive relationships, which are crucial for healing from trauma (Hodgdon </w:t>
      </w:r>
      <w:r w:rsidRPr="00032FAC">
        <w:rPr>
          <w:rFonts w:ascii="Arial" w:hAnsi="Arial" w:cs="Arial"/>
          <w:i/>
          <w:iCs/>
        </w:rPr>
        <w:t>et al</w:t>
      </w:r>
      <w:r w:rsidRPr="00032FAC">
        <w:rPr>
          <w:rFonts w:ascii="Arial" w:hAnsi="Arial" w:cs="Arial"/>
        </w:rPr>
        <w:t>., 2013). Emily needs consistent relationships to address her past experiences of neglect and betrayal. Collaborative sessions facilitate mutual emotional understanding, ensuring that caregivers respond with empathetic care rather than harsh methods.</w:t>
      </w:r>
    </w:p>
    <w:p w14:paraId="4055127E" w14:textId="1F20A9E9" w:rsidR="00704A45" w:rsidRPr="00704A45" w:rsidRDefault="00121B77" w:rsidP="00032FAC">
      <w:pPr>
        <w:spacing w:line="360" w:lineRule="auto"/>
        <w:rPr>
          <w:rFonts w:ascii="Arial" w:hAnsi="Arial" w:cs="Arial"/>
        </w:rPr>
      </w:pPr>
      <w:r w:rsidRPr="00032FAC">
        <w:rPr>
          <w:rFonts w:ascii="Arial" w:hAnsi="Arial" w:cs="Arial"/>
        </w:rPr>
        <w:t xml:space="preserve">Establishing relational safety is essential; in its absence, young individuals tend to stay in defensive emotional states that hinder therapeutic involvement, learning, and social interaction (Kim and White, 2017). This area also supports empowerment, </w:t>
      </w:r>
      <w:r w:rsidRPr="00032FAC">
        <w:rPr>
          <w:rFonts w:ascii="Arial" w:hAnsi="Arial" w:cs="Arial"/>
        </w:rPr>
        <w:lastRenderedPageBreak/>
        <w:t>giving Emily the ability to make choices about how she forms connections, thereby fostering relational resilience.</w:t>
      </w:r>
    </w:p>
    <w:p w14:paraId="1AB33D26" w14:textId="3A2466DC" w:rsidR="00704A45" w:rsidRPr="00704A45" w:rsidRDefault="00704A45" w:rsidP="00032FAC">
      <w:pPr>
        <w:spacing w:line="360" w:lineRule="auto"/>
        <w:rPr>
          <w:rFonts w:ascii="Arial" w:hAnsi="Arial" w:cs="Arial"/>
        </w:rPr>
      </w:pPr>
    </w:p>
    <w:p w14:paraId="693D9852" w14:textId="6BA311AB" w:rsidR="00704A45" w:rsidRPr="00704A45" w:rsidRDefault="00704A45" w:rsidP="00032FAC">
      <w:pPr>
        <w:spacing w:line="360" w:lineRule="auto"/>
        <w:rPr>
          <w:rFonts w:ascii="Arial" w:hAnsi="Arial" w:cs="Arial"/>
          <w:b/>
          <w:bCs/>
        </w:rPr>
      </w:pPr>
      <w:r w:rsidRPr="00704A45">
        <w:rPr>
          <w:rFonts w:ascii="Arial" w:hAnsi="Arial" w:cs="Arial"/>
          <w:b/>
          <w:bCs/>
        </w:rPr>
        <w:t xml:space="preserve">ARC Trauma-Informed Approach </w:t>
      </w:r>
    </w:p>
    <w:p w14:paraId="7B09607F" w14:textId="77777777" w:rsidR="00704A45" w:rsidRPr="00704A45" w:rsidRDefault="00704A45" w:rsidP="00032FAC">
      <w:pPr>
        <w:spacing w:line="360" w:lineRule="auto"/>
        <w:rPr>
          <w:rFonts w:ascii="Arial" w:hAnsi="Arial" w:cs="Arial"/>
          <w:b/>
          <w:bCs/>
        </w:rPr>
      </w:pPr>
      <w:r w:rsidRPr="00704A45">
        <w:rPr>
          <w:rFonts w:ascii="Arial" w:hAnsi="Arial" w:cs="Arial"/>
          <w:b/>
          <w:bCs/>
        </w:rPr>
        <w:t>Type of Therapy:</w:t>
      </w:r>
    </w:p>
    <w:p w14:paraId="31C7D8C1" w14:textId="21622069" w:rsidR="00704A45" w:rsidRPr="00704A45" w:rsidRDefault="00704A45" w:rsidP="00032FAC">
      <w:pPr>
        <w:spacing w:line="360" w:lineRule="auto"/>
        <w:rPr>
          <w:rFonts w:ascii="Arial" w:hAnsi="Arial" w:cs="Arial"/>
        </w:rPr>
      </w:pPr>
      <w:r w:rsidRPr="00704A45">
        <w:rPr>
          <w:rFonts w:ascii="Arial" w:hAnsi="Arial" w:cs="Arial"/>
        </w:rPr>
        <w:t>ARC Framework (Attachment</w:t>
      </w:r>
      <w:r w:rsidR="00564F0B" w:rsidRPr="00032FAC">
        <w:rPr>
          <w:rFonts w:ascii="Arial" w:hAnsi="Arial" w:cs="Arial"/>
        </w:rPr>
        <w:t>-</w:t>
      </w:r>
      <w:r w:rsidRPr="00704A45">
        <w:rPr>
          <w:rFonts w:ascii="Arial" w:hAnsi="Arial" w:cs="Arial"/>
        </w:rPr>
        <w:t>Regulation</w:t>
      </w:r>
      <w:r w:rsidR="00564F0B" w:rsidRPr="00032FAC">
        <w:rPr>
          <w:rFonts w:ascii="Arial" w:hAnsi="Arial" w:cs="Arial"/>
        </w:rPr>
        <w:t>-</w:t>
      </w:r>
      <w:r w:rsidRPr="00704A45">
        <w:rPr>
          <w:rFonts w:ascii="Arial" w:hAnsi="Arial" w:cs="Arial"/>
        </w:rPr>
        <w:t>Competency)</w:t>
      </w:r>
    </w:p>
    <w:p w14:paraId="5AD33E40" w14:textId="77777777" w:rsidR="00704A45" w:rsidRPr="00704A45" w:rsidRDefault="00704A45" w:rsidP="00032FAC">
      <w:pPr>
        <w:spacing w:line="360" w:lineRule="auto"/>
        <w:rPr>
          <w:rFonts w:ascii="Arial" w:hAnsi="Arial" w:cs="Arial"/>
          <w:b/>
          <w:bCs/>
        </w:rPr>
      </w:pPr>
      <w:r w:rsidRPr="00704A45">
        <w:rPr>
          <w:rFonts w:ascii="Arial" w:hAnsi="Arial" w:cs="Arial"/>
          <w:b/>
          <w:bCs/>
        </w:rPr>
        <w:t>Frequency:</w:t>
      </w:r>
    </w:p>
    <w:p w14:paraId="75080ACB" w14:textId="77777777" w:rsidR="00704A45" w:rsidRPr="00032FAC" w:rsidRDefault="00704A45" w:rsidP="00032FAC">
      <w:pPr>
        <w:pStyle w:val="ListParagraph"/>
        <w:numPr>
          <w:ilvl w:val="0"/>
          <w:numId w:val="11"/>
        </w:numPr>
        <w:spacing w:line="360" w:lineRule="auto"/>
        <w:rPr>
          <w:rFonts w:ascii="Arial" w:hAnsi="Arial" w:cs="Arial"/>
        </w:rPr>
      </w:pPr>
      <w:r w:rsidRPr="00032FAC">
        <w:rPr>
          <w:rFonts w:ascii="Arial" w:hAnsi="Arial" w:cs="Arial"/>
        </w:rPr>
        <w:t>Weekly individual sessions</w:t>
      </w:r>
    </w:p>
    <w:p w14:paraId="5092FD04" w14:textId="77777777" w:rsidR="00704A45" w:rsidRPr="00032FAC" w:rsidRDefault="00704A45" w:rsidP="00032FAC">
      <w:pPr>
        <w:pStyle w:val="ListParagraph"/>
        <w:numPr>
          <w:ilvl w:val="0"/>
          <w:numId w:val="11"/>
        </w:numPr>
        <w:spacing w:line="360" w:lineRule="auto"/>
        <w:rPr>
          <w:rFonts w:ascii="Arial" w:hAnsi="Arial" w:cs="Arial"/>
        </w:rPr>
      </w:pPr>
      <w:r w:rsidRPr="00032FAC">
        <w:rPr>
          <w:rFonts w:ascii="Arial" w:hAnsi="Arial" w:cs="Arial"/>
        </w:rPr>
        <w:t>Monthly sessions with foster carers</w:t>
      </w:r>
    </w:p>
    <w:p w14:paraId="32015241" w14:textId="63012C10" w:rsidR="00704A45" w:rsidRPr="00032FAC" w:rsidRDefault="00704A45" w:rsidP="00032FAC">
      <w:pPr>
        <w:pStyle w:val="ListParagraph"/>
        <w:numPr>
          <w:ilvl w:val="0"/>
          <w:numId w:val="11"/>
        </w:numPr>
        <w:spacing w:line="360" w:lineRule="auto"/>
        <w:rPr>
          <w:rFonts w:ascii="Arial" w:hAnsi="Arial" w:cs="Arial"/>
        </w:rPr>
      </w:pPr>
      <w:r w:rsidRPr="00032FAC">
        <w:rPr>
          <w:rFonts w:ascii="Arial" w:hAnsi="Arial" w:cs="Arial"/>
        </w:rPr>
        <w:t>School liaison meetings every 4</w:t>
      </w:r>
      <w:r w:rsidR="00564F0B" w:rsidRPr="00032FAC">
        <w:rPr>
          <w:rFonts w:ascii="Arial" w:hAnsi="Arial" w:cs="Arial"/>
        </w:rPr>
        <w:t>-</w:t>
      </w:r>
      <w:r w:rsidRPr="00032FAC">
        <w:rPr>
          <w:rFonts w:ascii="Arial" w:hAnsi="Arial" w:cs="Arial"/>
        </w:rPr>
        <w:t>6 weeks</w:t>
      </w:r>
    </w:p>
    <w:p w14:paraId="77BD4C3F" w14:textId="7F340550" w:rsidR="00704A45" w:rsidRPr="00704A45" w:rsidRDefault="00704A45" w:rsidP="00032FAC">
      <w:pPr>
        <w:spacing w:line="360" w:lineRule="auto"/>
        <w:rPr>
          <w:rFonts w:ascii="Arial" w:hAnsi="Arial" w:cs="Arial"/>
        </w:rPr>
      </w:pPr>
    </w:p>
    <w:p w14:paraId="3422F56A" w14:textId="77777777" w:rsidR="00704A45" w:rsidRPr="00704A45" w:rsidRDefault="00704A45" w:rsidP="00032FAC">
      <w:pPr>
        <w:spacing w:line="360" w:lineRule="auto"/>
        <w:rPr>
          <w:rFonts w:ascii="Arial" w:hAnsi="Arial" w:cs="Arial"/>
          <w:b/>
          <w:bCs/>
        </w:rPr>
      </w:pPr>
      <w:r w:rsidRPr="00704A45">
        <w:rPr>
          <w:rFonts w:ascii="Arial" w:hAnsi="Arial" w:cs="Arial"/>
          <w:b/>
          <w:bCs/>
        </w:rPr>
        <w:t>Expected Challenges</w:t>
      </w:r>
    </w:p>
    <w:p w14:paraId="3C2DA5F8" w14:textId="77777777" w:rsidR="00704A45" w:rsidRPr="00032FAC" w:rsidRDefault="00704A45" w:rsidP="00032FAC">
      <w:pPr>
        <w:pStyle w:val="ListParagraph"/>
        <w:numPr>
          <w:ilvl w:val="0"/>
          <w:numId w:val="12"/>
        </w:numPr>
        <w:spacing w:line="360" w:lineRule="auto"/>
        <w:rPr>
          <w:rFonts w:ascii="Arial" w:hAnsi="Arial" w:cs="Arial"/>
        </w:rPr>
      </w:pPr>
      <w:r w:rsidRPr="00032FAC">
        <w:rPr>
          <w:rFonts w:ascii="Arial" w:hAnsi="Arial" w:cs="Arial"/>
        </w:rPr>
        <w:t>Emotional avoidance</w:t>
      </w:r>
    </w:p>
    <w:p w14:paraId="3E44F95B" w14:textId="77777777" w:rsidR="00704A45" w:rsidRPr="00032FAC" w:rsidRDefault="00704A45" w:rsidP="00032FAC">
      <w:pPr>
        <w:pStyle w:val="ListParagraph"/>
        <w:numPr>
          <w:ilvl w:val="0"/>
          <w:numId w:val="12"/>
        </w:numPr>
        <w:spacing w:line="360" w:lineRule="auto"/>
        <w:rPr>
          <w:rFonts w:ascii="Arial" w:hAnsi="Arial" w:cs="Arial"/>
        </w:rPr>
      </w:pPr>
      <w:r w:rsidRPr="00032FAC">
        <w:rPr>
          <w:rFonts w:ascii="Arial" w:hAnsi="Arial" w:cs="Arial"/>
        </w:rPr>
        <w:t>Fear of trusting adults</w:t>
      </w:r>
    </w:p>
    <w:p w14:paraId="771EDEDD" w14:textId="77777777" w:rsidR="00704A45" w:rsidRPr="00032FAC" w:rsidRDefault="00704A45" w:rsidP="00032FAC">
      <w:pPr>
        <w:pStyle w:val="ListParagraph"/>
        <w:numPr>
          <w:ilvl w:val="0"/>
          <w:numId w:val="12"/>
        </w:numPr>
        <w:spacing w:line="360" w:lineRule="auto"/>
        <w:rPr>
          <w:rFonts w:ascii="Arial" w:hAnsi="Arial" w:cs="Arial"/>
        </w:rPr>
      </w:pPr>
      <w:r w:rsidRPr="00032FAC">
        <w:rPr>
          <w:rFonts w:ascii="Arial" w:hAnsi="Arial" w:cs="Arial"/>
        </w:rPr>
        <w:t>Confusion around boundaries</w:t>
      </w:r>
    </w:p>
    <w:p w14:paraId="7658B713" w14:textId="77777777" w:rsidR="00704A45" w:rsidRPr="00032FAC" w:rsidRDefault="00704A45" w:rsidP="00032FAC">
      <w:pPr>
        <w:pStyle w:val="ListParagraph"/>
        <w:numPr>
          <w:ilvl w:val="0"/>
          <w:numId w:val="12"/>
        </w:numPr>
        <w:spacing w:line="360" w:lineRule="auto"/>
        <w:rPr>
          <w:rFonts w:ascii="Arial" w:hAnsi="Arial" w:cs="Arial"/>
        </w:rPr>
      </w:pPr>
      <w:proofErr w:type="gramStart"/>
      <w:r w:rsidRPr="00032FAC">
        <w:rPr>
          <w:rFonts w:ascii="Arial" w:hAnsi="Arial" w:cs="Arial"/>
        </w:rPr>
        <w:t>Carer</w:t>
      </w:r>
      <w:proofErr w:type="gramEnd"/>
      <w:r w:rsidRPr="00032FAC">
        <w:rPr>
          <w:rFonts w:ascii="Arial" w:hAnsi="Arial" w:cs="Arial"/>
        </w:rPr>
        <w:t xml:space="preserve"> overwhelm or inconsistency</w:t>
      </w:r>
    </w:p>
    <w:p w14:paraId="4474383B" w14:textId="77777777" w:rsidR="00704A45" w:rsidRPr="00032FAC" w:rsidRDefault="00704A45" w:rsidP="00032FAC">
      <w:pPr>
        <w:pStyle w:val="ListParagraph"/>
        <w:numPr>
          <w:ilvl w:val="0"/>
          <w:numId w:val="12"/>
        </w:numPr>
        <w:spacing w:line="360" w:lineRule="auto"/>
        <w:rPr>
          <w:rFonts w:ascii="Arial" w:hAnsi="Arial" w:cs="Arial"/>
        </w:rPr>
      </w:pPr>
      <w:r w:rsidRPr="00032FAC">
        <w:rPr>
          <w:rFonts w:ascii="Arial" w:hAnsi="Arial" w:cs="Arial"/>
        </w:rPr>
        <w:t>School-based triggers</w:t>
      </w:r>
    </w:p>
    <w:p w14:paraId="399E11AA" w14:textId="76A80F34" w:rsidR="00704A45" w:rsidRPr="00704A45" w:rsidRDefault="00704A45" w:rsidP="00032FAC">
      <w:pPr>
        <w:spacing w:line="360" w:lineRule="auto"/>
        <w:rPr>
          <w:rFonts w:ascii="Arial" w:hAnsi="Arial" w:cs="Arial"/>
        </w:rPr>
      </w:pPr>
    </w:p>
    <w:p w14:paraId="0018859F" w14:textId="57F5FF64" w:rsidR="00704A45" w:rsidRPr="00704A45" w:rsidRDefault="00704A45" w:rsidP="00032FAC">
      <w:pPr>
        <w:spacing w:line="360" w:lineRule="auto"/>
        <w:rPr>
          <w:rFonts w:ascii="Arial" w:hAnsi="Arial" w:cs="Arial"/>
          <w:b/>
          <w:bCs/>
        </w:rPr>
      </w:pPr>
      <w:r w:rsidRPr="00704A45">
        <w:rPr>
          <w:rFonts w:ascii="Arial" w:hAnsi="Arial" w:cs="Arial"/>
          <w:b/>
          <w:bCs/>
        </w:rPr>
        <w:t xml:space="preserve">Justification &amp; Critical Evaluation </w:t>
      </w:r>
    </w:p>
    <w:p w14:paraId="47CAD697" w14:textId="0A4460B5" w:rsidR="00704A45" w:rsidRPr="00704A45" w:rsidRDefault="00121B77" w:rsidP="00032FAC">
      <w:pPr>
        <w:spacing w:line="360" w:lineRule="auto"/>
        <w:rPr>
          <w:rFonts w:ascii="Arial" w:hAnsi="Arial" w:cs="Arial"/>
        </w:rPr>
      </w:pPr>
      <w:r w:rsidRPr="00032FAC">
        <w:rPr>
          <w:rFonts w:ascii="Arial" w:hAnsi="Arial" w:cs="Arial"/>
        </w:rPr>
        <w:t>ARC is crafted explicitly for children who have faced ongoing interpersonal trauma and incorporates trauma-informed principles such as safety, predictability, empowerment, and collaboration (Blaustein &amp; Kinniburgh, 2010a). Its three core domains reflect the aspects of trauma that impact most: attachment, regulation, and developmental competence. This makes ARC especially appropriate for Emily.</w:t>
      </w:r>
    </w:p>
    <w:p w14:paraId="4B9730AE" w14:textId="77777777" w:rsidR="00704A45" w:rsidRPr="00704A45" w:rsidRDefault="00704A45" w:rsidP="00032FAC">
      <w:pPr>
        <w:spacing w:line="360" w:lineRule="auto"/>
        <w:rPr>
          <w:rFonts w:ascii="Arial" w:hAnsi="Arial" w:cs="Arial"/>
          <w:b/>
          <w:bCs/>
        </w:rPr>
      </w:pPr>
      <w:r w:rsidRPr="00704A45">
        <w:rPr>
          <w:rFonts w:ascii="Arial" w:hAnsi="Arial" w:cs="Arial"/>
          <w:b/>
          <w:bCs/>
        </w:rPr>
        <w:t>Strengths in Relation to Emily’s Needs</w:t>
      </w:r>
    </w:p>
    <w:p w14:paraId="023351D1" w14:textId="10B46AE1" w:rsidR="00704A45" w:rsidRPr="00704A45" w:rsidRDefault="00121B77" w:rsidP="00032FAC">
      <w:pPr>
        <w:spacing w:line="360" w:lineRule="auto"/>
        <w:rPr>
          <w:rFonts w:ascii="Arial" w:hAnsi="Arial" w:cs="Arial"/>
        </w:rPr>
      </w:pPr>
      <w:r w:rsidRPr="00032FAC">
        <w:rPr>
          <w:rFonts w:ascii="Arial" w:hAnsi="Arial" w:cs="Arial"/>
        </w:rPr>
        <w:t xml:space="preserve">ARC’s gradual strategy is in line with Herman’s (2015) model of trauma recovery, which stresses the importance of stabilisation prior to addressing traumatic </w:t>
      </w:r>
      <w:r w:rsidRPr="00032FAC">
        <w:rPr>
          <w:rFonts w:ascii="Arial" w:hAnsi="Arial" w:cs="Arial"/>
        </w:rPr>
        <w:lastRenderedPageBreak/>
        <w:t>experiences. Considering Emily’s instability and lack of trust, ARC rightly focuses on essential skills rather than engaging in direct trauma work.</w:t>
      </w:r>
    </w:p>
    <w:p w14:paraId="05D660CC" w14:textId="47239DFF" w:rsidR="00704A45" w:rsidRPr="00704A45" w:rsidRDefault="00121B77" w:rsidP="00032FAC">
      <w:pPr>
        <w:spacing w:line="360" w:lineRule="auto"/>
        <w:rPr>
          <w:rFonts w:ascii="Arial" w:hAnsi="Arial" w:cs="Arial"/>
        </w:rPr>
      </w:pPr>
      <w:r w:rsidRPr="00032FAC">
        <w:rPr>
          <w:rFonts w:ascii="Arial" w:hAnsi="Arial" w:cs="Arial"/>
        </w:rPr>
        <w:t xml:space="preserve">ARC also highlights the importance of involving caregivers, which is crucial for Emily, as her relational trauma needs reliable and responsive adults to help restore trust. This is consistent with trauma-informed principles that acknowledge relationships as the means of healing (Sweeney </w:t>
      </w:r>
      <w:r w:rsidRPr="00032FAC">
        <w:rPr>
          <w:rFonts w:ascii="Arial" w:hAnsi="Arial" w:cs="Arial"/>
          <w:i/>
          <w:iCs/>
        </w:rPr>
        <w:t>et al</w:t>
      </w:r>
      <w:r w:rsidRPr="00032FAC">
        <w:rPr>
          <w:rFonts w:ascii="Arial" w:hAnsi="Arial" w:cs="Arial"/>
        </w:rPr>
        <w:t>., 2018).</w:t>
      </w:r>
    </w:p>
    <w:p w14:paraId="0C4C297D" w14:textId="4CA4AE82" w:rsidR="00704A45" w:rsidRPr="00704A45" w:rsidRDefault="00121B77" w:rsidP="00032FAC">
      <w:pPr>
        <w:spacing w:line="360" w:lineRule="auto"/>
        <w:rPr>
          <w:rFonts w:ascii="Arial" w:hAnsi="Arial" w:cs="Arial"/>
        </w:rPr>
      </w:pPr>
      <w:r w:rsidRPr="00032FAC">
        <w:rPr>
          <w:rFonts w:ascii="Arial" w:hAnsi="Arial" w:cs="Arial"/>
        </w:rPr>
        <w:t>The model's adaptability enables it to be applied in various environments, maintaining coherence among home, therapy, and school, which is vital for adolescents who have experienced trauma.</w:t>
      </w:r>
    </w:p>
    <w:p w14:paraId="60E04D6E" w14:textId="77777777" w:rsidR="00704A45" w:rsidRPr="00704A45" w:rsidRDefault="00704A45" w:rsidP="00032FAC">
      <w:pPr>
        <w:spacing w:line="360" w:lineRule="auto"/>
        <w:rPr>
          <w:rFonts w:ascii="Arial" w:hAnsi="Arial" w:cs="Arial"/>
          <w:b/>
          <w:bCs/>
        </w:rPr>
      </w:pPr>
      <w:r w:rsidRPr="00704A45">
        <w:rPr>
          <w:rFonts w:ascii="Arial" w:hAnsi="Arial" w:cs="Arial"/>
          <w:b/>
          <w:bCs/>
        </w:rPr>
        <w:t>Critical Evaluation of ARC Application</w:t>
      </w:r>
    </w:p>
    <w:p w14:paraId="18076C47" w14:textId="7BAF6EAB" w:rsidR="00704A45" w:rsidRPr="00704A45" w:rsidRDefault="00121B77" w:rsidP="00032FAC">
      <w:pPr>
        <w:spacing w:line="360" w:lineRule="auto"/>
        <w:rPr>
          <w:rFonts w:ascii="Arial" w:hAnsi="Arial" w:cs="Arial"/>
        </w:rPr>
      </w:pPr>
      <w:r w:rsidRPr="00032FAC">
        <w:rPr>
          <w:rFonts w:ascii="Arial" w:hAnsi="Arial" w:cs="Arial"/>
        </w:rPr>
        <w:t xml:space="preserve">Nonetheless, ARC relies significantly on regular practice. Fluctuations in caregiver reactions, instability in placements, or insufficient communication across agencies may diminish its effectiveness. Trauma-informed approaches necessitate systems, not just individual efforts, to apply the principles; however, systemic limitations frequently constrain this (Sweeney </w:t>
      </w:r>
      <w:r w:rsidRPr="00032FAC">
        <w:rPr>
          <w:rFonts w:ascii="Arial" w:hAnsi="Arial" w:cs="Arial"/>
          <w:i/>
          <w:iCs/>
        </w:rPr>
        <w:t>et al</w:t>
      </w:r>
      <w:r w:rsidRPr="00032FAC">
        <w:rPr>
          <w:rFonts w:ascii="Arial" w:hAnsi="Arial" w:cs="Arial"/>
        </w:rPr>
        <w:t>., 2018a).</w:t>
      </w:r>
    </w:p>
    <w:p w14:paraId="09A31105" w14:textId="77777777" w:rsidR="00121B77" w:rsidRPr="00032FAC" w:rsidRDefault="00121B77" w:rsidP="00032FAC">
      <w:pPr>
        <w:spacing w:line="360" w:lineRule="auto"/>
        <w:rPr>
          <w:rFonts w:ascii="Arial" w:hAnsi="Arial" w:cs="Arial"/>
        </w:rPr>
      </w:pPr>
      <w:r w:rsidRPr="00032FAC">
        <w:rPr>
          <w:rFonts w:ascii="Arial" w:hAnsi="Arial" w:cs="Arial"/>
        </w:rPr>
        <w:t xml:space="preserve">Additionally, caregivers may need further training and reflective supervision to avoid burnout and promote emotionally aware interactions. Without such support, Emily might misconstrue inconsistent caregiving as additional relational abandonment.  </w:t>
      </w:r>
    </w:p>
    <w:p w14:paraId="5825178E" w14:textId="2B90172C" w:rsidR="00704A45" w:rsidRPr="00704A45" w:rsidRDefault="00121B77" w:rsidP="00032FAC">
      <w:pPr>
        <w:spacing w:line="360" w:lineRule="auto"/>
        <w:rPr>
          <w:rFonts w:ascii="Arial" w:hAnsi="Arial" w:cs="Arial"/>
        </w:rPr>
      </w:pPr>
      <w:r w:rsidRPr="00032FAC">
        <w:rPr>
          <w:rFonts w:ascii="Arial" w:hAnsi="Arial" w:cs="Arial"/>
        </w:rPr>
        <w:t>Despite these difficulties, ARC remains the most suitable and ethically secure method for Emily at this point, providing a stabilising framework grounded in trauma-informed principles and developmental theories.</w:t>
      </w:r>
    </w:p>
    <w:p w14:paraId="350FA3D1" w14:textId="77777777" w:rsidR="00BC1F64" w:rsidRPr="00032FAC" w:rsidRDefault="00BC1F64" w:rsidP="00032FAC">
      <w:pPr>
        <w:spacing w:line="360" w:lineRule="auto"/>
        <w:rPr>
          <w:rFonts w:ascii="Arial" w:hAnsi="Arial" w:cs="Arial"/>
        </w:rPr>
      </w:pPr>
    </w:p>
    <w:p w14:paraId="0883C872" w14:textId="77777777" w:rsidR="00704A45" w:rsidRPr="00032FAC" w:rsidRDefault="00704A45" w:rsidP="00032FAC">
      <w:pPr>
        <w:spacing w:line="360" w:lineRule="auto"/>
        <w:rPr>
          <w:rFonts w:ascii="Arial" w:hAnsi="Arial" w:cs="Arial"/>
        </w:rPr>
      </w:pPr>
    </w:p>
    <w:p w14:paraId="17E1D856" w14:textId="77777777" w:rsidR="00704A45" w:rsidRPr="00032FAC" w:rsidRDefault="00704A45" w:rsidP="00032FAC">
      <w:pPr>
        <w:spacing w:line="360" w:lineRule="auto"/>
        <w:rPr>
          <w:rFonts w:ascii="Arial" w:hAnsi="Arial" w:cs="Arial"/>
        </w:rPr>
      </w:pPr>
    </w:p>
    <w:p w14:paraId="69060686" w14:textId="77777777" w:rsidR="00704A45" w:rsidRPr="00032FAC" w:rsidRDefault="00704A45" w:rsidP="00032FAC">
      <w:pPr>
        <w:spacing w:line="360" w:lineRule="auto"/>
        <w:rPr>
          <w:rFonts w:ascii="Arial" w:hAnsi="Arial" w:cs="Arial"/>
        </w:rPr>
      </w:pPr>
    </w:p>
    <w:p w14:paraId="36A042C5" w14:textId="77777777" w:rsidR="00A0400E" w:rsidRDefault="00A0400E" w:rsidP="00032FAC">
      <w:pPr>
        <w:spacing w:line="360" w:lineRule="auto"/>
        <w:rPr>
          <w:rFonts w:ascii="Arial" w:hAnsi="Arial" w:cs="Arial"/>
        </w:rPr>
      </w:pPr>
    </w:p>
    <w:p w14:paraId="35CCC098" w14:textId="77777777" w:rsidR="00A0400E" w:rsidRDefault="00A0400E" w:rsidP="00032FAC">
      <w:pPr>
        <w:spacing w:line="360" w:lineRule="auto"/>
        <w:rPr>
          <w:rFonts w:ascii="Arial" w:hAnsi="Arial" w:cs="Arial"/>
        </w:rPr>
      </w:pPr>
    </w:p>
    <w:p w14:paraId="651C3424" w14:textId="77777777" w:rsidR="00A0400E" w:rsidRDefault="00A0400E" w:rsidP="00032FAC">
      <w:pPr>
        <w:spacing w:line="360" w:lineRule="auto"/>
        <w:rPr>
          <w:rFonts w:ascii="Arial" w:hAnsi="Arial" w:cs="Arial"/>
        </w:rPr>
      </w:pPr>
    </w:p>
    <w:p w14:paraId="24EEC5BD" w14:textId="0B054B08" w:rsidR="00704A45" w:rsidRPr="00032FAC" w:rsidRDefault="00704A45" w:rsidP="00A0400E">
      <w:pPr>
        <w:pStyle w:val="Heading1"/>
      </w:pPr>
      <w:r w:rsidRPr="00032FAC">
        <w:lastRenderedPageBreak/>
        <w:t>References:</w:t>
      </w:r>
      <w:r w:rsidRPr="00032FAC">
        <w:br/>
      </w:r>
    </w:p>
    <w:p w14:paraId="66FEF494" w14:textId="77777777" w:rsidR="00071467" w:rsidRPr="00032FAC" w:rsidRDefault="00071467" w:rsidP="00032FAC">
      <w:pPr>
        <w:spacing w:line="360" w:lineRule="auto"/>
        <w:rPr>
          <w:rFonts w:ascii="Arial" w:hAnsi="Arial" w:cs="Arial"/>
        </w:rPr>
      </w:pPr>
      <w:r w:rsidRPr="00032FAC">
        <w:rPr>
          <w:rFonts w:ascii="Arial" w:hAnsi="Arial" w:cs="Arial"/>
        </w:rPr>
        <w:t>Blaustein, M. and Kinniburgh, K.M. (2019) </w:t>
      </w:r>
      <w:r w:rsidRPr="00032FAC">
        <w:rPr>
          <w:rFonts w:ascii="Arial" w:hAnsi="Arial" w:cs="Arial"/>
          <w:i/>
          <w:iCs/>
        </w:rPr>
        <w:t>Treating traumatic stress in children and adolescents</w:t>
      </w:r>
      <w:r w:rsidRPr="00032FAC">
        <w:rPr>
          <w:rFonts w:ascii="Arial" w:hAnsi="Arial" w:cs="Arial"/>
        </w:rPr>
        <w:t>. 2nd ed. Guilford Publications.</w:t>
      </w:r>
    </w:p>
    <w:p w14:paraId="5DF9C7C7" w14:textId="77777777" w:rsidR="00071467" w:rsidRPr="00032FAC" w:rsidRDefault="00071467" w:rsidP="00032FAC">
      <w:pPr>
        <w:spacing w:line="360" w:lineRule="auto"/>
        <w:rPr>
          <w:rFonts w:ascii="Arial" w:hAnsi="Arial" w:cs="Arial"/>
        </w:rPr>
      </w:pPr>
      <w:r w:rsidRPr="00032FAC">
        <w:rPr>
          <w:rFonts w:ascii="Arial" w:hAnsi="Arial" w:cs="Arial"/>
        </w:rPr>
        <w:t>Blaustein, M. and Kinniburgh, K.M. (2019</w:t>
      </w:r>
      <w:r w:rsidRPr="00032FAC">
        <w:rPr>
          <w:rFonts w:ascii="Arial" w:hAnsi="Arial" w:cs="Arial"/>
        </w:rPr>
        <w:t>a</w:t>
      </w:r>
      <w:r w:rsidRPr="00032FAC">
        <w:rPr>
          <w:rFonts w:ascii="Arial" w:hAnsi="Arial" w:cs="Arial"/>
        </w:rPr>
        <w:t>) </w:t>
      </w:r>
      <w:r w:rsidRPr="00032FAC">
        <w:rPr>
          <w:rFonts w:ascii="Arial" w:hAnsi="Arial" w:cs="Arial"/>
          <w:i/>
          <w:iCs/>
        </w:rPr>
        <w:t>Treating traumatic stress in children and adolescents</w:t>
      </w:r>
      <w:r w:rsidRPr="00032FAC">
        <w:rPr>
          <w:rFonts w:ascii="Arial" w:hAnsi="Arial" w:cs="Arial"/>
        </w:rPr>
        <w:t>. 2nd ed. Guilford Publications.</w:t>
      </w:r>
    </w:p>
    <w:p w14:paraId="5271FA5A" w14:textId="77777777" w:rsidR="00071467" w:rsidRPr="00032FAC" w:rsidRDefault="00071467" w:rsidP="00032FAC">
      <w:pPr>
        <w:spacing w:line="360" w:lineRule="auto"/>
        <w:rPr>
          <w:rFonts w:ascii="Arial" w:hAnsi="Arial" w:cs="Arial"/>
        </w:rPr>
      </w:pPr>
      <w:r w:rsidRPr="00032FAC">
        <w:rPr>
          <w:rFonts w:ascii="Arial" w:hAnsi="Arial" w:cs="Arial"/>
        </w:rPr>
        <w:t>Herman, J.L. (2015) </w:t>
      </w:r>
      <w:r w:rsidRPr="00032FAC">
        <w:rPr>
          <w:rFonts w:ascii="Arial" w:hAnsi="Arial" w:cs="Arial"/>
          <w:i/>
          <w:iCs/>
        </w:rPr>
        <w:t xml:space="preserve">Trauma and </w:t>
      </w:r>
      <w:proofErr w:type="gramStart"/>
      <w:r w:rsidRPr="00032FAC">
        <w:rPr>
          <w:rFonts w:ascii="Arial" w:hAnsi="Arial" w:cs="Arial"/>
          <w:i/>
          <w:iCs/>
        </w:rPr>
        <w:t>recovery :</w:t>
      </w:r>
      <w:proofErr w:type="gramEnd"/>
      <w:r w:rsidRPr="00032FAC">
        <w:rPr>
          <w:rFonts w:ascii="Arial" w:hAnsi="Arial" w:cs="Arial"/>
          <w:i/>
          <w:iCs/>
        </w:rPr>
        <w:t xml:space="preserve"> The aftermath of violence</w:t>
      </w:r>
      <w:r>
        <w:rPr>
          <w:rFonts w:ascii="Arial" w:hAnsi="Arial" w:cs="Arial"/>
          <w:i/>
          <w:iCs/>
        </w:rPr>
        <w:t xml:space="preserve"> </w:t>
      </w:r>
      <w:r w:rsidRPr="00032FAC">
        <w:rPr>
          <w:rFonts w:ascii="Arial" w:hAnsi="Arial" w:cs="Arial"/>
          <w:i/>
          <w:iCs/>
        </w:rPr>
        <w:t>from domestic abuse to political terror</w:t>
      </w:r>
      <w:r w:rsidRPr="00032FAC">
        <w:rPr>
          <w:rFonts w:ascii="Arial" w:hAnsi="Arial" w:cs="Arial"/>
        </w:rPr>
        <w:t>. New York: Basic Books.</w:t>
      </w:r>
    </w:p>
    <w:p w14:paraId="799E3F76" w14:textId="77777777" w:rsidR="00071467" w:rsidRPr="00032FAC" w:rsidRDefault="00071467" w:rsidP="00032FAC">
      <w:pPr>
        <w:spacing w:line="360" w:lineRule="auto"/>
        <w:rPr>
          <w:rFonts w:ascii="Arial" w:hAnsi="Arial" w:cs="Arial"/>
        </w:rPr>
      </w:pPr>
      <w:r w:rsidRPr="00032FAC">
        <w:rPr>
          <w:rFonts w:ascii="Arial" w:hAnsi="Arial" w:cs="Arial"/>
        </w:rPr>
        <w:t xml:space="preserve">Hodgdon, H.B., Kinniburgh, K., Gabowitz, D., Blaustein, M.E. and Spinazzola, J. (2013) </w:t>
      </w:r>
      <w:r>
        <w:rPr>
          <w:rFonts w:ascii="Arial" w:hAnsi="Arial" w:cs="Arial"/>
        </w:rPr>
        <w:t>‘</w:t>
      </w:r>
      <w:r w:rsidRPr="00032FAC">
        <w:rPr>
          <w:rFonts w:ascii="Arial" w:hAnsi="Arial" w:cs="Arial"/>
        </w:rPr>
        <w:t xml:space="preserve">Development and Implementation of Trauma-Informed Programming in Youth Residential Treatment </w:t>
      </w:r>
      <w:proofErr w:type="spellStart"/>
      <w:r w:rsidRPr="00032FAC">
        <w:rPr>
          <w:rFonts w:ascii="Arial" w:hAnsi="Arial" w:cs="Arial"/>
        </w:rPr>
        <w:t>Centers</w:t>
      </w:r>
      <w:proofErr w:type="spellEnd"/>
      <w:r w:rsidRPr="00032FAC">
        <w:rPr>
          <w:rFonts w:ascii="Arial" w:hAnsi="Arial" w:cs="Arial"/>
        </w:rPr>
        <w:t xml:space="preserve"> Using the ARC Framework</w:t>
      </w:r>
      <w:r>
        <w:rPr>
          <w:rFonts w:ascii="Arial" w:hAnsi="Arial" w:cs="Arial"/>
        </w:rPr>
        <w:t>’,</w:t>
      </w:r>
      <w:r w:rsidRPr="00032FAC">
        <w:rPr>
          <w:rFonts w:ascii="Arial" w:hAnsi="Arial" w:cs="Arial"/>
        </w:rPr>
        <w:t> </w:t>
      </w:r>
      <w:r w:rsidRPr="00032FAC">
        <w:rPr>
          <w:rFonts w:ascii="Arial" w:hAnsi="Arial" w:cs="Arial"/>
          <w:i/>
          <w:iCs/>
        </w:rPr>
        <w:t>Journal of Family Violence</w:t>
      </w:r>
      <w:r w:rsidRPr="00032FAC">
        <w:rPr>
          <w:rFonts w:ascii="Arial" w:hAnsi="Arial" w:cs="Arial"/>
        </w:rPr>
        <w:t xml:space="preserve">, 28(7), pp.679–692. </w:t>
      </w:r>
      <w:r>
        <w:rPr>
          <w:rFonts w:ascii="Arial" w:hAnsi="Arial" w:cs="Arial"/>
        </w:rPr>
        <w:t>Available at:</w:t>
      </w:r>
      <w:r>
        <w:rPr>
          <w:rFonts w:ascii="Arial" w:hAnsi="Arial" w:cs="Arial"/>
        </w:rPr>
        <w:t xml:space="preserve"> </w:t>
      </w:r>
      <w:r w:rsidRPr="00032FAC">
        <w:rPr>
          <w:rFonts w:ascii="Arial" w:hAnsi="Arial" w:cs="Arial"/>
        </w:rPr>
        <w:t>https://doi.org/10.1007/s10896-013-9531-z.</w:t>
      </w:r>
    </w:p>
    <w:p w14:paraId="46F579DE" w14:textId="77777777" w:rsidR="00071467" w:rsidRPr="00032FAC" w:rsidRDefault="00071467" w:rsidP="00032FAC">
      <w:pPr>
        <w:spacing w:line="360" w:lineRule="auto"/>
        <w:rPr>
          <w:rFonts w:ascii="Arial" w:hAnsi="Arial" w:cs="Arial"/>
        </w:rPr>
      </w:pPr>
      <w:r w:rsidRPr="00032FAC">
        <w:rPr>
          <w:rFonts w:ascii="Arial" w:hAnsi="Arial" w:cs="Arial"/>
        </w:rPr>
        <w:t xml:space="preserve">Kim, B. and White, K. (2017) </w:t>
      </w:r>
      <w:r>
        <w:rPr>
          <w:rFonts w:ascii="Arial" w:hAnsi="Arial" w:cs="Arial"/>
        </w:rPr>
        <w:t>‘</w:t>
      </w:r>
      <w:r w:rsidRPr="00032FAC">
        <w:rPr>
          <w:rFonts w:ascii="Arial" w:hAnsi="Arial" w:cs="Arial"/>
        </w:rPr>
        <w:t xml:space="preserve">How Can Health Professionals Enhance Interpersonal Communication with Adolescents and Young Adults to Improve Health Care </w:t>
      </w:r>
      <w:proofErr w:type="gramStart"/>
      <w:r w:rsidRPr="00032FAC">
        <w:rPr>
          <w:rFonts w:ascii="Arial" w:hAnsi="Arial" w:cs="Arial"/>
        </w:rPr>
        <w:t>outcomes?:</w:t>
      </w:r>
      <w:proofErr w:type="gramEnd"/>
      <w:r w:rsidRPr="00032FAC">
        <w:rPr>
          <w:rFonts w:ascii="Arial" w:hAnsi="Arial" w:cs="Arial"/>
        </w:rPr>
        <w:t xml:space="preserve"> Systematic Literature Review</w:t>
      </w:r>
      <w:r>
        <w:rPr>
          <w:rFonts w:ascii="Arial" w:hAnsi="Arial" w:cs="Arial"/>
        </w:rPr>
        <w:t>’,</w:t>
      </w:r>
      <w:r w:rsidRPr="00032FAC">
        <w:rPr>
          <w:rFonts w:ascii="Arial" w:hAnsi="Arial" w:cs="Arial"/>
        </w:rPr>
        <w:t> </w:t>
      </w:r>
      <w:r w:rsidRPr="00032FAC">
        <w:rPr>
          <w:rFonts w:ascii="Arial" w:hAnsi="Arial" w:cs="Arial"/>
          <w:i/>
          <w:iCs/>
        </w:rPr>
        <w:t>International Journal of Adolescence and Youth</w:t>
      </w:r>
      <w:r w:rsidRPr="00032FAC">
        <w:rPr>
          <w:rFonts w:ascii="Arial" w:hAnsi="Arial" w:cs="Arial"/>
        </w:rPr>
        <w:t xml:space="preserve">, 23(2), pp.198–218. </w:t>
      </w:r>
      <w:r>
        <w:rPr>
          <w:rFonts w:ascii="Arial" w:hAnsi="Arial" w:cs="Arial"/>
        </w:rPr>
        <w:t>Available at:</w:t>
      </w:r>
      <w:r>
        <w:rPr>
          <w:rFonts w:ascii="Arial" w:hAnsi="Arial" w:cs="Arial"/>
        </w:rPr>
        <w:t xml:space="preserve"> </w:t>
      </w:r>
      <w:r w:rsidRPr="00032FAC">
        <w:rPr>
          <w:rFonts w:ascii="Arial" w:hAnsi="Arial" w:cs="Arial"/>
        </w:rPr>
        <w:t>https://doi.org/10.1080/02673843.2017.1330696.</w:t>
      </w:r>
    </w:p>
    <w:p w14:paraId="525117FB" w14:textId="77777777" w:rsidR="00071467" w:rsidRPr="00032FAC" w:rsidRDefault="00071467" w:rsidP="00032FAC">
      <w:pPr>
        <w:spacing w:line="360" w:lineRule="auto"/>
        <w:rPr>
          <w:rFonts w:ascii="Arial" w:hAnsi="Arial" w:cs="Arial"/>
        </w:rPr>
      </w:pPr>
      <w:r w:rsidRPr="00032FAC">
        <w:rPr>
          <w:rFonts w:ascii="Arial" w:hAnsi="Arial" w:cs="Arial"/>
        </w:rPr>
        <w:t xml:space="preserve">Li, K. and Keller, J.M. (2018) </w:t>
      </w:r>
      <w:r>
        <w:rPr>
          <w:rFonts w:ascii="Arial" w:hAnsi="Arial" w:cs="Arial"/>
        </w:rPr>
        <w:t>‘</w:t>
      </w:r>
      <w:r w:rsidRPr="00032FAC">
        <w:rPr>
          <w:rFonts w:ascii="Arial" w:hAnsi="Arial" w:cs="Arial"/>
        </w:rPr>
        <w:t>Use of the ARCS model in education: A literature review</w:t>
      </w:r>
      <w:r>
        <w:rPr>
          <w:rFonts w:ascii="Arial" w:hAnsi="Arial" w:cs="Arial"/>
        </w:rPr>
        <w:t>’,</w:t>
      </w:r>
      <w:r w:rsidRPr="00032FAC">
        <w:rPr>
          <w:rFonts w:ascii="Arial" w:hAnsi="Arial" w:cs="Arial"/>
        </w:rPr>
        <w:t> </w:t>
      </w:r>
      <w:r w:rsidRPr="00032FAC">
        <w:rPr>
          <w:rFonts w:ascii="Arial" w:hAnsi="Arial" w:cs="Arial"/>
          <w:i/>
          <w:iCs/>
        </w:rPr>
        <w:t>Computers &amp; Education</w:t>
      </w:r>
      <w:r w:rsidRPr="00032FAC">
        <w:rPr>
          <w:rFonts w:ascii="Arial" w:hAnsi="Arial" w:cs="Arial"/>
        </w:rPr>
        <w:t xml:space="preserve">, 122(122), pp.54–62. </w:t>
      </w:r>
      <w:r>
        <w:rPr>
          <w:rFonts w:ascii="Arial" w:hAnsi="Arial" w:cs="Arial"/>
        </w:rPr>
        <w:t>Available at:</w:t>
      </w:r>
      <w:r>
        <w:rPr>
          <w:rFonts w:ascii="Arial" w:hAnsi="Arial" w:cs="Arial"/>
        </w:rPr>
        <w:t xml:space="preserve"> </w:t>
      </w:r>
      <w:r w:rsidRPr="00032FAC">
        <w:rPr>
          <w:rFonts w:ascii="Arial" w:hAnsi="Arial" w:cs="Arial"/>
        </w:rPr>
        <w:t>https://doi.org/10.1016/j.compedu.2018.03.019.</w:t>
      </w:r>
      <w:r w:rsidRPr="00032FAC">
        <w:rPr>
          <w:rFonts w:ascii="Arial" w:hAnsi="Arial" w:cs="Arial"/>
        </w:rPr>
        <w:t xml:space="preserve"> </w:t>
      </w:r>
    </w:p>
    <w:p w14:paraId="0C11EC53" w14:textId="77777777" w:rsidR="00071467" w:rsidRPr="00032FAC" w:rsidRDefault="00071467" w:rsidP="00032FAC">
      <w:pPr>
        <w:spacing w:line="360" w:lineRule="auto"/>
        <w:rPr>
          <w:rFonts w:ascii="Arial" w:hAnsi="Arial" w:cs="Arial"/>
        </w:rPr>
      </w:pPr>
      <w:r w:rsidRPr="00032FAC">
        <w:rPr>
          <w:rFonts w:ascii="Arial" w:hAnsi="Arial" w:cs="Arial"/>
        </w:rPr>
        <w:t xml:space="preserve">McLaughlin, K.A., Colich, N.L., Rodman, A.M. and Weissman, D.G. (2020) </w:t>
      </w:r>
      <w:r>
        <w:rPr>
          <w:rFonts w:ascii="Arial" w:hAnsi="Arial" w:cs="Arial"/>
        </w:rPr>
        <w:t>‘</w:t>
      </w:r>
      <w:r w:rsidRPr="00032FAC">
        <w:rPr>
          <w:rFonts w:ascii="Arial" w:hAnsi="Arial" w:cs="Arial"/>
        </w:rPr>
        <w:t>Mechanisms linking childhood trauma exposure and psychopathology: a transdiagnostic model of risk and resilience</w:t>
      </w:r>
      <w:r>
        <w:rPr>
          <w:rFonts w:ascii="Arial" w:hAnsi="Arial" w:cs="Arial"/>
        </w:rPr>
        <w:t>’,</w:t>
      </w:r>
      <w:r w:rsidRPr="00032FAC">
        <w:rPr>
          <w:rFonts w:ascii="Arial" w:hAnsi="Arial" w:cs="Arial"/>
        </w:rPr>
        <w:t> </w:t>
      </w:r>
      <w:r w:rsidRPr="00032FAC">
        <w:rPr>
          <w:rFonts w:ascii="Arial" w:hAnsi="Arial" w:cs="Arial"/>
          <w:i/>
          <w:iCs/>
        </w:rPr>
        <w:t>BMC Medicine</w:t>
      </w:r>
      <w:r w:rsidRPr="00032FAC">
        <w:rPr>
          <w:rFonts w:ascii="Arial" w:hAnsi="Arial" w:cs="Arial"/>
        </w:rPr>
        <w:t xml:space="preserve">, 18(1), pp.1–11. </w:t>
      </w:r>
      <w:r>
        <w:rPr>
          <w:rFonts w:ascii="Arial" w:hAnsi="Arial" w:cs="Arial"/>
        </w:rPr>
        <w:t xml:space="preserve">Available at: </w:t>
      </w:r>
      <w:r w:rsidRPr="00032FAC">
        <w:rPr>
          <w:rFonts w:ascii="Arial" w:hAnsi="Arial" w:cs="Arial"/>
        </w:rPr>
        <w:t>https://doi.org/10.1186/s12916-020-01561-6.</w:t>
      </w:r>
    </w:p>
    <w:p w14:paraId="26A3F476" w14:textId="77777777" w:rsidR="00071467" w:rsidRPr="00032FAC" w:rsidRDefault="00071467" w:rsidP="00032FAC">
      <w:pPr>
        <w:spacing w:line="360" w:lineRule="auto"/>
        <w:rPr>
          <w:rFonts w:ascii="Arial" w:hAnsi="Arial" w:cs="Arial"/>
        </w:rPr>
      </w:pPr>
      <w:r w:rsidRPr="00032FAC">
        <w:rPr>
          <w:rFonts w:ascii="Arial" w:hAnsi="Arial" w:cs="Arial"/>
        </w:rPr>
        <w:t xml:space="preserve">Op den Kelder, R., Van den Akker, A.L., Geurts, H.M., Lindauer, R.J.L. and Overbeek, G. (2018) </w:t>
      </w:r>
      <w:r>
        <w:rPr>
          <w:rFonts w:ascii="Arial" w:hAnsi="Arial" w:cs="Arial"/>
        </w:rPr>
        <w:t>‘</w:t>
      </w:r>
      <w:r w:rsidRPr="00032FAC">
        <w:rPr>
          <w:rFonts w:ascii="Arial" w:hAnsi="Arial" w:cs="Arial"/>
        </w:rPr>
        <w:t>Executive functions in trauma-exposed youth: a meta-analysis</w:t>
      </w:r>
      <w:r>
        <w:rPr>
          <w:rFonts w:ascii="Arial" w:hAnsi="Arial" w:cs="Arial"/>
        </w:rPr>
        <w:t>’,</w:t>
      </w:r>
      <w:r w:rsidRPr="00032FAC">
        <w:rPr>
          <w:rFonts w:ascii="Arial" w:hAnsi="Arial" w:cs="Arial"/>
        </w:rPr>
        <w:t> </w:t>
      </w:r>
      <w:r w:rsidRPr="00032FAC">
        <w:rPr>
          <w:rFonts w:ascii="Arial" w:hAnsi="Arial" w:cs="Arial"/>
          <w:i/>
          <w:iCs/>
        </w:rPr>
        <w:t xml:space="preserve">European Journal of </w:t>
      </w:r>
      <w:proofErr w:type="spellStart"/>
      <w:r w:rsidRPr="00032FAC">
        <w:rPr>
          <w:rFonts w:ascii="Arial" w:hAnsi="Arial" w:cs="Arial"/>
          <w:i/>
          <w:iCs/>
        </w:rPr>
        <w:t>Psychotraumatology</w:t>
      </w:r>
      <w:proofErr w:type="spellEnd"/>
      <w:r w:rsidRPr="00032FAC">
        <w:rPr>
          <w:rFonts w:ascii="Arial" w:hAnsi="Arial" w:cs="Arial"/>
        </w:rPr>
        <w:t xml:space="preserve">, 9(1), p.1450595. </w:t>
      </w:r>
      <w:r>
        <w:rPr>
          <w:rFonts w:ascii="Arial" w:hAnsi="Arial" w:cs="Arial"/>
        </w:rPr>
        <w:t>Available at:</w:t>
      </w:r>
      <w:r>
        <w:rPr>
          <w:rFonts w:ascii="Arial" w:hAnsi="Arial" w:cs="Arial"/>
        </w:rPr>
        <w:t xml:space="preserve"> </w:t>
      </w:r>
      <w:r w:rsidRPr="00032FAC">
        <w:rPr>
          <w:rFonts w:ascii="Arial" w:hAnsi="Arial" w:cs="Arial"/>
        </w:rPr>
        <w:t>https://doi.org/10.1080/20008198.2018.1450595.</w:t>
      </w:r>
    </w:p>
    <w:p w14:paraId="7AE61134" w14:textId="77777777" w:rsidR="00071467" w:rsidRPr="00032FAC" w:rsidRDefault="00071467" w:rsidP="00032FAC">
      <w:pPr>
        <w:spacing w:line="360" w:lineRule="auto"/>
        <w:rPr>
          <w:rFonts w:ascii="Arial" w:hAnsi="Arial" w:cs="Arial"/>
        </w:rPr>
      </w:pPr>
      <w:r w:rsidRPr="00032FAC">
        <w:rPr>
          <w:rFonts w:ascii="Arial" w:hAnsi="Arial" w:cs="Arial"/>
        </w:rPr>
        <w:lastRenderedPageBreak/>
        <w:t xml:space="preserve">Sweeney, A., Filson, B., Kennedy, A., Collinson, L. and Gillard, S. (2018) </w:t>
      </w:r>
      <w:r>
        <w:rPr>
          <w:rFonts w:ascii="Arial" w:hAnsi="Arial" w:cs="Arial"/>
        </w:rPr>
        <w:t>‘</w:t>
      </w:r>
      <w:r w:rsidRPr="00032FAC">
        <w:rPr>
          <w:rFonts w:ascii="Arial" w:hAnsi="Arial" w:cs="Arial"/>
        </w:rPr>
        <w:t>A Paradigm shift: Relationships in trauma-informed Mental Health Services</w:t>
      </w:r>
      <w:r>
        <w:rPr>
          <w:rFonts w:ascii="Arial" w:hAnsi="Arial" w:cs="Arial"/>
        </w:rPr>
        <w:t>’,</w:t>
      </w:r>
      <w:r w:rsidRPr="00032FAC">
        <w:rPr>
          <w:rFonts w:ascii="Arial" w:hAnsi="Arial" w:cs="Arial"/>
        </w:rPr>
        <w:t> </w:t>
      </w:r>
      <w:proofErr w:type="spellStart"/>
      <w:r w:rsidRPr="00032FAC">
        <w:rPr>
          <w:rFonts w:ascii="Arial" w:hAnsi="Arial" w:cs="Arial"/>
          <w:i/>
          <w:iCs/>
        </w:rPr>
        <w:t>BJPsych</w:t>
      </w:r>
      <w:proofErr w:type="spellEnd"/>
      <w:r w:rsidRPr="00032FAC">
        <w:rPr>
          <w:rFonts w:ascii="Arial" w:hAnsi="Arial" w:cs="Arial"/>
          <w:i/>
          <w:iCs/>
        </w:rPr>
        <w:t xml:space="preserve"> Advances</w:t>
      </w:r>
      <w:r w:rsidRPr="00032FAC">
        <w:rPr>
          <w:rFonts w:ascii="Arial" w:hAnsi="Arial" w:cs="Arial"/>
        </w:rPr>
        <w:t xml:space="preserve">, 24(5), pp.319–333. </w:t>
      </w:r>
      <w:r>
        <w:rPr>
          <w:rFonts w:ascii="Arial" w:hAnsi="Arial" w:cs="Arial"/>
        </w:rPr>
        <w:t>Available at:</w:t>
      </w:r>
      <w:r>
        <w:rPr>
          <w:rFonts w:ascii="Arial" w:hAnsi="Arial" w:cs="Arial"/>
        </w:rPr>
        <w:t xml:space="preserve"> </w:t>
      </w:r>
      <w:r w:rsidRPr="00032FAC">
        <w:rPr>
          <w:rFonts w:ascii="Arial" w:hAnsi="Arial" w:cs="Arial"/>
        </w:rPr>
        <w:t>https://doi.org/10.1192/bja.2018.29.</w:t>
      </w:r>
    </w:p>
    <w:p w14:paraId="672EFCE3" w14:textId="77777777" w:rsidR="00071467" w:rsidRPr="00032FAC" w:rsidRDefault="00071467" w:rsidP="00032FAC">
      <w:pPr>
        <w:spacing w:line="360" w:lineRule="auto"/>
        <w:rPr>
          <w:rFonts w:ascii="Arial" w:hAnsi="Arial" w:cs="Arial"/>
        </w:rPr>
      </w:pPr>
      <w:r w:rsidRPr="00032FAC">
        <w:rPr>
          <w:rFonts w:ascii="Arial" w:hAnsi="Arial" w:cs="Arial"/>
        </w:rPr>
        <w:t>Sweeney, A., Filson, B., Kennedy, A., Collinson, L. and Gillard, S. (2018</w:t>
      </w:r>
      <w:r w:rsidRPr="00032FAC">
        <w:rPr>
          <w:rFonts w:ascii="Arial" w:hAnsi="Arial" w:cs="Arial"/>
        </w:rPr>
        <w:t>a</w:t>
      </w:r>
      <w:r w:rsidRPr="00032FAC">
        <w:rPr>
          <w:rFonts w:ascii="Arial" w:hAnsi="Arial" w:cs="Arial"/>
        </w:rPr>
        <w:t xml:space="preserve">) </w:t>
      </w:r>
      <w:r>
        <w:rPr>
          <w:rFonts w:ascii="Arial" w:hAnsi="Arial" w:cs="Arial"/>
        </w:rPr>
        <w:t>‘</w:t>
      </w:r>
      <w:r w:rsidRPr="00032FAC">
        <w:rPr>
          <w:rFonts w:ascii="Arial" w:hAnsi="Arial" w:cs="Arial"/>
        </w:rPr>
        <w:t>A Paradigm shift: Relationships in trauma-informed Mental Health Services</w:t>
      </w:r>
      <w:r>
        <w:rPr>
          <w:rFonts w:ascii="Arial" w:hAnsi="Arial" w:cs="Arial"/>
        </w:rPr>
        <w:t>’,</w:t>
      </w:r>
      <w:r w:rsidRPr="00032FAC">
        <w:rPr>
          <w:rFonts w:ascii="Arial" w:hAnsi="Arial" w:cs="Arial"/>
        </w:rPr>
        <w:t> </w:t>
      </w:r>
      <w:proofErr w:type="spellStart"/>
      <w:r w:rsidRPr="00032FAC">
        <w:rPr>
          <w:rFonts w:ascii="Arial" w:hAnsi="Arial" w:cs="Arial"/>
          <w:i/>
          <w:iCs/>
        </w:rPr>
        <w:t>BJPsych</w:t>
      </w:r>
      <w:proofErr w:type="spellEnd"/>
      <w:r w:rsidRPr="00032FAC">
        <w:rPr>
          <w:rFonts w:ascii="Arial" w:hAnsi="Arial" w:cs="Arial"/>
          <w:i/>
          <w:iCs/>
        </w:rPr>
        <w:t xml:space="preserve"> Advances</w:t>
      </w:r>
      <w:r w:rsidRPr="00032FAC">
        <w:rPr>
          <w:rFonts w:ascii="Arial" w:hAnsi="Arial" w:cs="Arial"/>
        </w:rPr>
        <w:t xml:space="preserve">, 24(5), pp.319–333. </w:t>
      </w:r>
      <w:r>
        <w:rPr>
          <w:rFonts w:ascii="Arial" w:hAnsi="Arial" w:cs="Arial"/>
        </w:rPr>
        <w:t>Available at:</w:t>
      </w:r>
      <w:r>
        <w:rPr>
          <w:rFonts w:ascii="Arial" w:hAnsi="Arial" w:cs="Arial"/>
        </w:rPr>
        <w:t xml:space="preserve"> </w:t>
      </w:r>
      <w:r w:rsidRPr="00032FAC">
        <w:rPr>
          <w:rFonts w:ascii="Arial" w:hAnsi="Arial" w:cs="Arial"/>
        </w:rPr>
        <w:t>https://doi.org/10.1192/bja.2018.29.</w:t>
      </w:r>
    </w:p>
    <w:p w14:paraId="1B18973C" w14:textId="77777777" w:rsidR="0091017B" w:rsidRDefault="0091017B" w:rsidP="003D5C1C"/>
    <w:sectPr w:rsidR="009101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F6524"/>
    <w:multiLevelType w:val="multilevel"/>
    <w:tmpl w:val="CA862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91333"/>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EA4FA9"/>
    <w:multiLevelType w:val="multilevel"/>
    <w:tmpl w:val="BA0CD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E10D3"/>
    <w:multiLevelType w:val="multilevel"/>
    <w:tmpl w:val="4128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E2989"/>
    <w:multiLevelType w:val="multilevel"/>
    <w:tmpl w:val="3FEE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90250"/>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EE1739"/>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776E56"/>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9E2E50"/>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383C48"/>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D87569"/>
    <w:multiLevelType w:val="multilevel"/>
    <w:tmpl w:val="10EEE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9552F8"/>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2133F5"/>
    <w:multiLevelType w:val="multilevel"/>
    <w:tmpl w:val="B8A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7012065">
    <w:abstractNumId w:val="9"/>
  </w:num>
  <w:num w:numId="2" w16cid:durableId="111099491">
    <w:abstractNumId w:val="2"/>
  </w:num>
  <w:num w:numId="3" w16cid:durableId="1619099523">
    <w:abstractNumId w:val="4"/>
  </w:num>
  <w:num w:numId="4" w16cid:durableId="1391153760">
    <w:abstractNumId w:val="3"/>
  </w:num>
  <w:num w:numId="5" w16cid:durableId="989359206">
    <w:abstractNumId w:val="0"/>
  </w:num>
  <w:num w:numId="6" w16cid:durableId="1212113815">
    <w:abstractNumId w:val="10"/>
  </w:num>
  <w:num w:numId="7" w16cid:durableId="227960391">
    <w:abstractNumId w:val="11"/>
  </w:num>
  <w:num w:numId="8" w16cid:durableId="747505365">
    <w:abstractNumId w:val="6"/>
  </w:num>
  <w:num w:numId="9" w16cid:durableId="1464302276">
    <w:abstractNumId w:val="1"/>
  </w:num>
  <w:num w:numId="10" w16cid:durableId="1835144067">
    <w:abstractNumId w:val="5"/>
  </w:num>
  <w:num w:numId="11" w16cid:durableId="978342401">
    <w:abstractNumId w:val="8"/>
  </w:num>
  <w:num w:numId="12" w16cid:durableId="533082419">
    <w:abstractNumId w:val="7"/>
  </w:num>
  <w:num w:numId="13" w16cid:durableId="7300767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776"/>
    <w:rsid w:val="00032FAC"/>
    <w:rsid w:val="00071467"/>
    <w:rsid w:val="000B5776"/>
    <w:rsid w:val="00121B77"/>
    <w:rsid w:val="00253E2D"/>
    <w:rsid w:val="002A7265"/>
    <w:rsid w:val="003B35F7"/>
    <w:rsid w:val="003D5C1C"/>
    <w:rsid w:val="00564F0B"/>
    <w:rsid w:val="005B6E2E"/>
    <w:rsid w:val="006815ED"/>
    <w:rsid w:val="006D2ED8"/>
    <w:rsid w:val="00704A45"/>
    <w:rsid w:val="007248C6"/>
    <w:rsid w:val="0091017B"/>
    <w:rsid w:val="00A0400E"/>
    <w:rsid w:val="00BC1F64"/>
    <w:rsid w:val="00C54DBC"/>
    <w:rsid w:val="00C71AA2"/>
    <w:rsid w:val="00CE4E05"/>
    <w:rsid w:val="00CF23AD"/>
    <w:rsid w:val="00D6513F"/>
    <w:rsid w:val="00DC4FBC"/>
    <w:rsid w:val="00E656B1"/>
    <w:rsid w:val="00F44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36288"/>
  <w15:chartTrackingRefBased/>
  <w15:docId w15:val="{3614558A-6676-4888-851F-B26BC6DB0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7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57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7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7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7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7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7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7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7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7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57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7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7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7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776"/>
    <w:rPr>
      <w:rFonts w:eastAsiaTheme="majorEastAsia" w:cstheme="majorBidi"/>
      <w:color w:val="272727" w:themeColor="text1" w:themeTint="D8"/>
    </w:rPr>
  </w:style>
  <w:style w:type="paragraph" w:styleId="Title">
    <w:name w:val="Title"/>
    <w:basedOn w:val="Normal"/>
    <w:next w:val="Normal"/>
    <w:link w:val="TitleChar"/>
    <w:uiPriority w:val="10"/>
    <w:qFormat/>
    <w:rsid w:val="000B57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7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776"/>
    <w:pPr>
      <w:spacing w:before="160"/>
      <w:jc w:val="center"/>
    </w:pPr>
    <w:rPr>
      <w:i/>
      <w:iCs/>
      <w:color w:val="404040" w:themeColor="text1" w:themeTint="BF"/>
    </w:rPr>
  </w:style>
  <w:style w:type="character" w:customStyle="1" w:styleId="QuoteChar">
    <w:name w:val="Quote Char"/>
    <w:basedOn w:val="DefaultParagraphFont"/>
    <w:link w:val="Quote"/>
    <w:uiPriority w:val="29"/>
    <w:rsid w:val="000B5776"/>
    <w:rPr>
      <w:i/>
      <w:iCs/>
      <w:color w:val="404040" w:themeColor="text1" w:themeTint="BF"/>
    </w:rPr>
  </w:style>
  <w:style w:type="paragraph" w:styleId="ListParagraph">
    <w:name w:val="List Paragraph"/>
    <w:basedOn w:val="Normal"/>
    <w:uiPriority w:val="34"/>
    <w:qFormat/>
    <w:rsid w:val="000B5776"/>
    <w:pPr>
      <w:ind w:left="720"/>
      <w:contextualSpacing/>
    </w:pPr>
  </w:style>
  <w:style w:type="character" w:styleId="IntenseEmphasis">
    <w:name w:val="Intense Emphasis"/>
    <w:basedOn w:val="DefaultParagraphFont"/>
    <w:uiPriority w:val="21"/>
    <w:qFormat/>
    <w:rsid w:val="000B5776"/>
    <w:rPr>
      <w:i/>
      <w:iCs/>
      <w:color w:val="0F4761" w:themeColor="accent1" w:themeShade="BF"/>
    </w:rPr>
  </w:style>
  <w:style w:type="paragraph" w:styleId="IntenseQuote">
    <w:name w:val="Intense Quote"/>
    <w:basedOn w:val="Normal"/>
    <w:next w:val="Normal"/>
    <w:link w:val="IntenseQuoteChar"/>
    <w:uiPriority w:val="30"/>
    <w:qFormat/>
    <w:rsid w:val="000B57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776"/>
    <w:rPr>
      <w:i/>
      <w:iCs/>
      <w:color w:val="0F4761" w:themeColor="accent1" w:themeShade="BF"/>
    </w:rPr>
  </w:style>
  <w:style w:type="character" w:styleId="IntenseReference">
    <w:name w:val="Intense Reference"/>
    <w:basedOn w:val="DefaultParagraphFont"/>
    <w:uiPriority w:val="32"/>
    <w:qFormat/>
    <w:rsid w:val="000B57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8</Pages>
  <Words>1681</Words>
  <Characters>9586</Characters>
  <Application>Microsoft Office Word</Application>
  <DocSecurity>0</DocSecurity>
  <Lines>79</Lines>
  <Paragraphs>22</Paragraphs>
  <ScaleCrop>false</ScaleCrop>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Tanase (2215982)</dc:creator>
  <cp:keywords/>
  <dc:description/>
  <cp:lastModifiedBy>Stefan Tanase (2215982)</cp:lastModifiedBy>
  <cp:revision>25</cp:revision>
  <dcterms:created xsi:type="dcterms:W3CDTF">2025-12-12T11:04:00Z</dcterms:created>
  <dcterms:modified xsi:type="dcterms:W3CDTF">2025-12-12T12:06:00Z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194feb1d-b94b-4c17-8578-4f8682aa1b8b</vt:lpwstr>
  </property>
</Properties>
</file>