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E3DF9D" w14:textId="141804AD" w:rsidR="004F3FA0" w:rsidRPr="00231BAF" w:rsidRDefault="004F3FA0">
      <w:pPr>
        <w:rPr>
          <w:b/>
          <w:bCs/>
        </w:rPr>
      </w:pPr>
    </w:p>
    <w:p w14:paraId="78781EA9" w14:textId="6EF5351F" w:rsidR="00EC5B00" w:rsidRPr="00231BAF" w:rsidRDefault="00EC5B00">
      <w:pPr>
        <w:rPr>
          <w:b/>
          <w:bCs/>
          <w:u w:val="single"/>
        </w:rPr>
      </w:pPr>
      <w:r w:rsidRPr="00231BAF">
        <w:rPr>
          <w:b/>
          <w:bCs/>
          <w:u w:val="single"/>
        </w:rPr>
        <w:t xml:space="preserve">Introduction </w:t>
      </w:r>
    </w:p>
    <w:p w14:paraId="43BD93F0" w14:textId="599E1E71" w:rsidR="007E700D" w:rsidRDefault="00812E41">
      <w:r>
        <w:t xml:space="preserve">The following case study will be examining how the Foundation Phase in Wales is developing and promoting the key principles of </w:t>
      </w:r>
      <w:bookmarkStart w:id="0" w:name="_Hlk32077356"/>
      <w:r w:rsidRPr="00812E41">
        <w:t xml:space="preserve">Education for Sustainable Development and Global Citizenship </w:t>
      </w:r>
      <w:bookmarkStart w:id="1" w:name="_Hlk32077077"/>
      <w:r w:rsidRPr="00812E41">
        <w:t>(ESDGC</w:t>
      </w:r>
      <w:bookmarkEnd w:id="1"/>
      <w:r w:rsidRPr="00812E41">
        <w:t>)</w:t>
      </w:r>
      <w:bookmarkEnd w:id="0"/>
      <w:r>
        <w:t xml:space="preserve">. </w:t>
      </w:r>
      <w:r w:rsidR="00231BAF">
        <w:t xml:space="preserve">The rationale for choosing the Foundation Phase was </w:t>
      </w:r>
      <w:r w:rsidR="007E700D">
        <w:t xml:space="preserve">influenced by the research conducted by Topcu and Demircioglu (2018) which indicates that is vital to educate children about global citizenship during early childhood . Topcu and Demircioglu (2018) explains  early childhood is a vital stage for a child in which their personality and universal morality is being shaped and developed . So, it is crucial to educate children during this stage about themselves , their responsibility in society </w:t>
      </w:r>
      <w:r w:rsidR="004B3B81">
        <w:t xml:space="preserve">and educate them about other cultures in society . </w:t>
      </w:r>
      <w:r w:rsidR="006729A2">
        <w:t xml:space="preserve">Similarly, Dixon (1977) adds children would have formed ideas of who they are and how they fit into the world very early on. During, this stage children are continually developing attitudes concerning their own self- worth and the worth of other before they reach the Foundation Phase . </w:t>
      </w:r>
      <w:r w:rsidR="002C045B">
        <w:t xml:space="preserve"> Milner (1983) supports Dixon (1977) by explaining  attitudes and skills that make children aware of the value of a positive contribution in order to make the world a fairer and more sustainable place needs to be encourages and developed from an early age . Milner (1983) adds </w:t>
      </w:r>
      <w:r w:rsidR="002513D7">
        <w:t xml:space="preserve"> these skills and attitudes are learnt by children in the Foundation Phase remain with them for life . </w:t>
      </w:r>
    </w:p>
    <w:p w14:paraId="4C2C0D79" w14:textId="21E5EEFD" w:rsidR="002C045B" w:rsidRDefault="002513D7">
      <w:r>
        <w:t xml:space="preserve">Therefore, this case study will be focusing on the Foundation Phase  as this curriculum marks the start of a child’s educational journey and it will be interesting to investigate how the Foundation Phase teaches and promotes  the </w:t>
      </w:r>
      <w:r w:rsidRPr="002513D7">
        <w:t>ESDGC</w:t>
      </w:r>
      <w:r>
        <w:t xml:space="preserve"> and whether this is done successfully or whether it could be improved in the future </w:t>
      </w:r>
    </w:p>
    <w:p w14:paraId="32530FCF" w14:textId="12325AE6" w:rsidR="0005274E" w:rsidRPr="00231BAF" w:rsidRDefault="0005274E">
      <w:pPr>
        <w:rPr>
          <w:b/>
          <w:bCs/>
          <w:u w:val="single"/>
        </w:rPr>
      </w:pPr>
      <w:r w:rsidRPr="00231BAF">
        <w:rPr>
          <w:b/>
          <w:bCs/>
          <w:u w:val="single"/>
        </w:rPr>
        <w:t xml:space="preserve">Defining </w:t>
      </w:r>
      <w:r w:rsidR="002513D7" w:rsidRPr="002513D7">
        <w:rPr>
          <w:b/>
          <w:bCs/>
          <w:u w:val="single"/>
        </w:rPr>
        <w:t>Education for Sustainable Development and Global Citizenship (ESDGC)</w:t>
      </w:r>
    </w:p>
    <w:p w14:paraId="60509662" w14:textId="27C5CFA8" w:rsidR="0005274E" w:rsidRDefault="0005274E">
      <w:r>
        <w:t xml:space="preserve">Firstly, defining global citizenship </w:t>
      </w:r>
      <w:r w:rsidR="00021707">
        <w:t xml:space="preserve">. </w:t>
      </w:r>
      <w:r>
        <w:t>Oxfam (2020) suggests</w:t>
      </w:r>
      <w:r w:rsidR="00B817F6">
        <w:t xml:space="preserve"> a </w:t>
      </w:r>
      <w:r>
        <w:t xml:space="preserve"> global citizen is best defined as someone who is aware </w:t>
      </w:r>
      <w:r w:rsidR="00B817F6">
        <w:t xml:space="preserve">and has a deep understanding of the wider world and their place in the world. A global citizen also plays an active role in their community and tries to work with others to ensure the planet is more equal, fair and sustainable.  Additionally, Oxfam (2020) continues that global citizenship is all about ensuring that young people are given the opportunities to develop their knowledge , skills and values that they need to engage with the world to try and make it a better place . </w:t>
      </w:r>
    </w:p>
    <w:p w14:paraId="61A1B213" w14:textId="51844A8B" w:rsidR="00231BAF" w:rsidRDefault="00630392">
      <w:r>
        <w:t xml:space="preserve">Furthermore, Green (2012) global citizenship is best defined as being a way of thinking and being able to live within multiple communities e.g. cities , regions and nations.  </w:t>
      </w:r>
      <w:r w:rsidR="00164342">
        <w:t>Schattle (2007) explains  people consider themselves to be global citizens because of their different life experience and have different interpretations. Green (2012) adds global citizenship is best defined as having first-hand experience with different cultures , countries and people. It is important to add that it depends on the individual defines global citizenship is and how they choose to practice it.</w:t>
      </w:r>
    </w:p>
    <w:p w14:paraId="5B2C9282" w14:textId="608C93E8" w:rsidR="002513D7" w:rsidRDefault="00396597">
      <w:r>
        <w:t xml:space="preserve">In relation, to global citizenship in education . </w:t>
      </w:r>
      <w:r w:rsidR="002513D7">
        <w:t xml:space="preserve">Oxfam (2015) </w:t>
      </w:r>
      <w:r w:rsidR="002A524B">
        <w:t xml:space="preserve">explains a successful education for global citizenship ensure that learners have an active engagement with the </w:t>
      </w:r>
      <w:r w:rsidR="00C8758A">
        <w:t xml:space="preserve">fast- changing world . A successful education for global citizenship is transformative and allows students to develop knowledge and skills to ensure they can participate fully in a globalised society and economy. </w:t>
      </w:r>
    </w:p>
    <w:p w14:paraId="300C63DB" w14:textId="16468A11" w:rsidR="00434C44" w:rsidRDefault="00C8758A">
      <w:r>
        <w:t xml:space="preserve">The T2 group (n/d) explains </w:t>
      </w:r>
      <w:r w:rsidR="005A2042" w:rsidRPr="005A2042">
        <w:t>Education for Sustainable Development and Global Citizenship (ESDGC)</w:t>
      </w:r>
      <w:r w:rsidR="005A2042">
        <w:t xml:space="preserve"> relates to the things we do every day and concerns all the big issues in the world such as climate change , trade, resource and environmental depletion , human rights, conflict and democracy and learning how these issues are related to one another and how they can affect us. The T2 group (n/d) </w:t>
      </w:r>
      <w:r w:rsidR="005A2042">
        <w:lastRenderedPageBreak/>
        <w:t xml:space="preserve">continues by explaining </w:t>
      </w:r>
      <w:r w:rsidR="00021707">
        <w:t xml:space="preserve">ESDGC </w:t>
      </w:r>
      <w:r w:rsidR="005A2042">
        <w:t xml:space="preserve"> is all about  the links between society , economy and the environment .</w:t>
      </w:r>
      <w:r w:rsidR="005A2042" w:rsidRPr="005A2042">
        <w:t xml:space="preserve"> E</w:t>
      </w:r>
      <w:r w:rsidR="00021707">
        <w:t>SDGC</w:t>
      </w:r>
      <w:r w:rsidR="005A2042">
        <w:t xml:space="preserve"> focuses on the needs and rights of both present and future generations</w:t>
      </w:r>
      <w:r w:rsidR="00080104">
        <w:t xml:space="preserve">. </w:t>
      </w:r>
      <w:r w:rsidR="00080104" w:rsidRPr="00080104">
        <w:t>E</w:t>
      </w:r>
      <w:r w:rsidR="00021707">
        <w:t xml:space="preserve">SDGC </w:t>
      </w:r>
      <w:r w:rsidR="00080104">
        <w:t xml:space="preserve"> also has links between both local and global implications between everything that we do and the actions that individuals and organisations can do in response to both local and global issues.  </w:t>
      </w:r>
      <w:r w:rsidR="00CF73A8">
        <w:t xml:space="preserve">T2 group (n/d) adds  there are seven key concepts that  can be used to guide the development of the values  needed  for sustainable living and they are wealth and poverty , identity and culture , choices and decisions </w:t>
      </w:r>
      <w:r w:rsidR="0040092E">
        <w:t xml:space="preserve">. </w:t>
      </w:r>
      <w:r w:rsidR="00CF73A8">
        <w:t xml:space="preserve"> Also, </w:t>
      </w:r>
      <w:r w:rsidR="0040092E">
        <w:t xml:space="preserve"> the other key values are </w:t>
      </w:r>
      <w:r w:rsidR="00CF73A8">
        <w:t>climate change and consumption</w:t>
      </w:r>
      <w:r w:rsidR="004741C2">
        <w:t xml:space="preserve"> and </w:t>
      </w:r>
      <w:r w:rsidR="0040092E">
        <w:t xml:space="preserve"> waste and health and the natural environment.</w:t>
      </w:r>
    </w:p>
    <w:p w14:paraId="087E1B67" w14:textId="62E578BE" w:rsidR="009564C1" w:rsidRDefault="00434C44">
      <w:pPr>
        <w:rPr>
          <w:b/>
          <w:bCs/>
        </w:rPr>
      </w:pPr>
      <w:r>
        <w:t xml:space="preserve">In legislation, </w:t>
      </w:r>
      <w:r w:rsidR="00416673">
        <w:t>the</w:t>
      </w:r>
      <w:r>
        <w:t xml:space="preserve"> future generations commissioner of Wales (2020) addresses  the Well-being of future generations Wales act 2015  begins to address the importance of ESDGC. The well-being of future generations </w:t>
      </w:r>
      <w:r w:rsidR="00416673">
        <w:t xml:space="preserve">act gives us the opportunities to improve our social , cultural , environmental and economic well – being.  The Well -being of future generations act supports the ESDGC because  the act </w:t>
      </w:r>
      <w:r w:rsidR="007E5F51">
        <w:t>requires</w:t>
      </w:r>
      <w:r w:rsidR="00416673">
        <w:t xml:space="preserve"> public bodies in Wales to </w:t>
      </w:r>
      <w:r w:rsidR="007E5F51">
        <w:t xml:space="preserve">think about the long- term effect of our actions. The Act teaches us how our actions and decisions could affect how we work with people ; the communities and the act also allow  us  to see how we could potentially prevent problems such as poverty , health inequalities and climate change .  The future generations commissioner of Wales (2020) adds this act is unique to Wales but is gathering interest from other countries as it  allows people the opportunity to create a long – lasting and positive change that can affect future generations.  </w:t>
      </w:r>
    </w:p>
    <w:p w14:paraId="41594BA2" w14:textId="7ACF4859" w:rsidR="009A28C7" w:rsidRDefault="009A28C7">
      <w:r>
        <w:t xml:space="preserve">The future generations commissioner of Wales (2020) adds the Well-being of future generations Wales Act </w:t>
      </w:r>
      <w:r w:rsidR="00226361">
        <w:t>(</w:t>
      </w:r>
      <w:r>
        <w:t>2015</w:t>
      </w:r>
      <w:r w:rsidR="00226361">
        <w:t>)</w:t>
      </w:r>
      <w:r>
        <w:t xml:space="preserve"> has seven well-being goals which are a prosperous Wales , a resilient Wales , a more equal Wales , a healthier Wales and a Wales of cohesive communities. Additionally, </w:t>
      </w:r>
      <w:r w:rsidR="00CE4B2A">
        <w:t xml:space="preserve">a Wales of vibrant culture and thriving Welsh language and a globally responsible Wales. </w:t>
      </w:r>
      <w:r w:rsidR="00C65752">
        <w:t xml:space="preserve">Furthermore, in relation to </w:t>
      </w:r>
      <w:r w:rsidR="007C4088">
        <w:t xml:space="preserve">ESDGC the future generations commissioner of Wales (2020) adds sustainable development is all about improving economic , social , environmental and cultural well-being in Wales in order achieve the seven well-being goals. </w:t>
      </w:r>
    </w:p>
    <w:p w14:paraId="5E4D6180" w14:textId="2A6DCD18" w:rsidR="009A28C7" w:rsidRDefault="00080C04">
      <w:r>
        <w:t xml:space="preserve">Similarly, an additional legislation that supports ESDGC  and highlights its important is the United Nations of the Rights of the Child (1989). UNICEF (2020) explains </w:t>
      </w:r>
      <w:r w:rsidR="00226361">
        <w:t>article twenty-nine of the United Nations of the Rights of the child (1989) addresses the goals of education. Education has an important role in developing every child’s personality , talents and their abilities to the fullest. Education must also encourage children to respect human rights , respect  their own culture as well as others and to respect the environment. So , therefore  the United Nations of the Rights of the Child (1989) encourages that the ESDGC</w:t>
      </w:r>
      <w:r w:rsidR="009D18BC">
        <w:t xml:space="preserve"> should be implemented in education because  it allows children and young people to learn about different cultures and allow them to become global citizens. </w:t>
      </w:r>
    </w:p>
    <w:p w14:paraId="5161CA37" w14:textId="2F97782C" w:rsidR="005F552B" w:rsidRDefault="005F552B"/>
    <w:p w14:paraId="60EA01CE" w14:textId="0C54232A" w:rsidR="005F552B" w:rsidRDefault="005F552B"/>
    <w:p w14:paraId="12D5C83E" w14:textId="2E6FBF07" w:rsidR="005F552B" w:rsidRDefault="005F552B"/>
    <w:p w14:paraId="1000347B" w14:textId="72EA0A5A" w:rsidR="005F552B" w:rsidRDefault="005F552B"/>
    <w:p w14:paraId="179C1D54" w14:textId="5B1DD217" w:rsidR="005F552B" w:rsidRDefault="005F552B"/>
    <w:p w14:paraId="2211AD80" w14:textId="1B39C59E" w:rsidR="005F552B" w:rsidRDefault="005F552B"/>
    <w:p w14:paraId="125F0822" w14:textId="62C7A9A3" w:rsidR="005F552B" w:rsidRDefault="005F552B"/>
    <w:p w14:paraId="20C3AF47" w14:textId="77777777" w:rsidR="005F552B" w:rsidRPr="009D18BC" w:rsidRDefault="005F552B"/>
    <w:p w14:paraId="31AE3D21" w14:textId="56072136" w:rsidR="0005274E" w:rsidRDefault="00C46F25">
      <w:pPr>
        <w:rPr>
          <w:b/>
          <w:bCs/>
          <w:u w:val="single"/>
        </w:rPr>
      </w:pPr>
      <w:r w:rsidRPr="00231BAF">
        <w:rPr>
          <w:b/>
          <w:bCs/>
          <w:u w:val="single"/>
        </w:rPr>
        <w:t>An</w:t>
      </w:r>
      <w:r w:rsidR="00231BAF" w:rsidRPr="00231BAF">
        <w:rPr>
          <w:b/>
          <w:bCs/>
          <w:u w:val="single"/>
        </w:rPr>
        <w:t xml:space="preserve">  overview of the ESDGC context in Wales   </w:t>
      </w:r>
    </w:p>
    <w:p w14:paraId="048A9FA5" w14:textId="4692211C" w:rsidR="009564C1" w:rsidRDefault="00C46F25">
      <w:r>
        <w:t xml:space="preserve">In the context of Wales , </w:t>
      </w:r>
      <w:r w:rsidR="00391095" w:rsidRPr="00391095">
        <w:t>The Welsh Government (2008)</w:t>
      </w:r>
      <w:r w:rsidR="00391095">
        <w:t xml:space="preserve"> </w:t>
      </w:r>
      <w:bookmarkStart w:id="2" w:name="_Hlk32087126"/>
      <w:r w:rsidRPr="00C46F25">
        <w:t xml:space="preserve"> </w:t>
      </w:r>
      <w:bookmarkStart w:id="3" w:name="_Hlk32085133"/>
      <w:bookmarkStart w:id="4" w:name="_GoBack"/>
      <w:bookmarkEnd w:id="2"/>
      <w:bookmarkEnd w:id="4"/>
      <w:r w:rsidRPr="00C46F25">
        <w:t>ESDGC</w:t>
      </w:r>
      <w:bookmarkEnd w:id="3"/>
      <w:r>
        <w:t xml:space="preserve"> is fundamental  education for preparing young people in  twenty first century . Additionally, the Welsh Government (2008) </w:t>
      </w:r>
      <w:bookmarkStart w:id="5" w:name="_Hlk32085500"/>
      <w:r w:rsidRPr="00C46F25">
        <w:t>ESDGC</w:t>
      </w:r>
      <w:r>
        <w:t xml:space="preserve"> </w:t>
      </w:r>
      <w:bookmarkEnd w:id="5"/>
      <w:r>
        <w:t xml:space="preserve">should be remarked as an additional subject and it is much more than just a set of values and skills. As mentioned previously, </w:t>
      </w:r>
      <w:r w:rsidRPr="00C46F25">
        <w:t>ESDGC</w:t>
      </w:r>
      <w:r>
        <w:t xml:space="preserve"> has links to the environment </w:t>
      </w:r>
      <w:r w:rsidR="006842C0">
        <w:t xml:space="preserve">and people and it pays attention to how all living things are related and </w:t>
      </w:r>
      <w:r w:rsidR="006842C0" w:rsidRPr="006842C0">
        <w:t>ESDGC</w:t>
      </w:r>
      <w:r w:rsidR="006842C0">
        <w:t xml:space="preserve"> focuses on the world and recognises how the world is unjust and unequal. </w:t>
      </w:r>
    </w:p>
    <w:p w14:paraId="2F36B48D" w14:textId="29242B56" w:rsidR="00F65C8D" w:rsidRDefault="00F65C8D">
      <w:r>
        <w:t xml:space="preserve">Furthermore, Richards (2015) in Wales ESDGC is not a curricular subject but through the guidance of educators in Wales it is recommended that ESDGC should exist in the ethos within  the school environment. </w:t>
      </w:r>
      <w:r w:rsidR="00484458">
        <w:t xml:space="preserve"> Richards (2015) concepts of citizenship in the classroom can be seen in the PSE curriculum and  the ESDGC ethos of globalisation and citizenship through a cross – curricular approach. </w:t>
      </w:r>
    </w:p>
    <w:p w14:paraId="6B9F4FB7" w14:textId="1199361B" w:rsidR="00CE3A1D" w:rsidRDefault="00CE3A1D">
      <w:r>
        <w:t xml:space="preserve">Kerr , Smith and Terre ( </w:t>
      </w:r>
      <w:r w:rsidR="000A6142">
        <w:t>2008</w:t>
      </w:r>
      <w:r>
        <w:t xml:space="preserve">) </w:t>
      </w:r>
      <w:r w:rsidR="00A50AF6">
        <w:t>explains that citizenship education in Wales is influenced by cultural and historical .The focus on citizenship education in Wales  is part of a holistic approach and its aim is to strengthen community and celebrate welsh culture</w:t>
      </w:r>
      <w:r w:rsidR="008E5675">
        <w:t xml:space="preserve">. Kerr et al (2008) the promotion of citizenship can be done through PSE . There are ten key aspects of PSE and these are social, community , physical, sexual, emotional , spiritual , moral , vocational , learning and environmental .  The aim of PSE is to ensure that all learners are prepared both personally and socially and this is done by providing experiences so that  learners develop skills , values and explore personal attitudes. </w:t>
      </w:r>
      <w:r w:rsidR="00395B19">
        <w:t xml:space="preserve"> The specific aims of PSE  are to promote self- respect, respect for others and empower learners to participate in their school and community. </w:t>
      </w:r>
    </w:p>
    <w:p w14:paraId="1DAE4A1E" w14:textId="52188272" w:rsidR="00434C44" w:rsidRDefault="006842C0">
      <w:r>
        <w:t xml:space="preserve">However, the Welsh Government (2008) continues by explaining that many schools find it increasingly challenging to provide opportunities for learners to consider global </w:t>
      </w:r>
      <w:r w:rsidR="005C2152">
        <w:t xml:space="preserve">, personal , local and national issues and schools are struggling to engage students in culturally diverse experiences and struggling to get students to develop skills that will enable them to challenge injustice , prejudice and discrimination.  It is important it understand and appreciate that the  </w:t>
      </w:r>
      <w:r w:rsidR="005C2152" w:rsidRPr="005C2152">
        <w:t>ESDGC</w:t>
      </w:r>
      <w:r w:rsidR="005C2152">
        <w:t xml:space="preserve"> has the potential to enhance an enrich education. </w:t>
      </w:r>
      <w:r w:rsidR="009A28C7">
        <w:t xml:space="preserve"> </w:t>
      </w:r>
      <w:r w:rsidR="005C2152">
        <w:t>The Welsh</w:t>
      </w:r>
      <w:r w:rsidR="003E1942">
        <w:t xml:space="preserve"> Assembly </w:t>
      </w:r>
      <w:r w:rsidR="005C2152">
        <w:t xml:space="preserve"> Government (2004) addresses the importance </w:t>
      </w:r>
      <w:r w:rsidR="003E1942">
        <w:t xml:space="preserve">of </w:t>
      </w:r>
      <w:r w:rsidR="003E1942" w:rsidRPr="003E1942">
        <w:t>Education for Sustainable Development and Global Citizenship</w:t>
      </w:r>
      <w:r w:rsidR="003E1942">
        <w:t xml:space="preserve">  and how sustainable development can take place in education. The s</w:t>
      </w:r>
      <w:r w:rsidR="00AF3572">
        <w:t xml:space="preserve">ustainable development scheme helped demonstrate the importance of allowing learners to engage with sustainable development and how this can be done in the present and future . </w:t>
      </w:r>
    </w:p>
    <w:p w14:paraId="3F5C28B1" w14:textId="71D2A100" w:rsidR="00C46F25" w:rsidRDefault="002D4754">
      <w:r>
        <w:t xml:space="preserve"> Furthermore , </w:t>
      </w:r>
      <w:r w:rsidR="00AF3572">
        <w:t xml:space="preserve">The Welsh Assembly Government (2004) Wales is working towards ensuring that all schools </w:t>
      </w:r>
      <w:r>
        <w:t xml:space="preserve">put an increased amount of emphasis on citizenship and ensuring that young people are given opportunities  to engage with the wider world. The Welsh Assembly (2004) recommended  the following strategies to help improve sustainable education in Wales and this can be done through examining the ways </w:t>
      </w:r>
      <w:r w:rsidR="00D97660">
        <w:t xml:space="preserve">teachers are trained about sustainable development and global citizenship , ensuring that sustainable development and global development  features in all aspects of school life and this can be done by school buildings having suitability grants and promoting links between schools in the developing country. </w:t>
      </w:r>
    </w:p>
    <w:p w14:paraId="38776D05" w14:textId="589E2192" w:rsidR="009C71C4" w:rsidRDefault="009C71C4"/>
    <w:p w14:paraId="457AC630" w14:textId="12120BB6" w:rsidR="009C71C4" w:rsidRDefault="009C71C4"/>
    <w:p w14:paraId="7C4B0F11" w14:textId="77777777" w:rsidR="009C71C4" w:rsidRDefault="009C71C4"/>
    <w:p w14:paraId="2E66A585" w14:textId="2AB920B9" w:rsidR="0005274E" w:rsidRDefault="00231BAF">
      <w:pPr>
        <w:rPr>
          <w:b/>
          <w:bCs/>
          <w:u w:val="single"/>
        </w:rPr>
      </w:pPr>
      <w:r>
        <w:rPr>
          <w:b/>
          <w:bCs/>
          <w:u w:val="single"/>
        </w:rPr>
        <w:lastRenderedPageBreak/>
        <w:t xml:space="preserve">A brief overview of the Foundation Phase </w:t>
      </w:r>
      <w:r w:rsidR="0005274E" w:rsidRPr="00231BAF">
        <w:rPr>
          <w:b/>
          <w:bCs/>
          <w:u w:val="single"/>
        </w:rPr>
        <w:t xml:space="preserve"> </w:t>
      </w:r>
    </w:p>
    <w:p w14:paraId="4F6A9CB3" w14:textId="415ED218" w:rsidR="00A701D6" w:rsidRDefault="00894772">
      <w:r>
        <w:t>The following section of this case study will provide a brief overview of the Foundation Phase</w:t>
      </w:r>
      <w:r w:rsidR="00946898">
        <w:t xml:space="preserve"> in Wales </w:t>
      </w:r>
      <w:r>
        <w:t xml:space="preserve">. Firstly, </w:t>
      </w:r>
      <w:r w:rsidR="00A701D6">
        <w:t xml:space="preserve"> Thomas and Lewis (2016) before 2008 , key stage one of the national curriculum was in place for children aged between five and seven years old and this has now been abolished and replaced with the curriculum for three to seven years old that is known as the </w:t>
      </w:r>
      <w:r w:rsidR="00946898">
        <w:t xml:space="preserve">Foundation Phase. The Foundation Phase in Wales is not the same of the Foundation Stage in England which is aimed at children aged zero to five years old. </w:t>
      </w:r>
    </w:p>
    <w:p w14:paraId="2F03D33B" w14:textId="451BAFC7" w:rsidR="009A7211" w:rsidRDefault="00946898">
      <w:r>
        <w:t xml:space="preserve">Additionally, </w:t>
      </w:r>
      <w:r w:rsidR="009D18BC">
        <w:t xml:space="preserve">The Welsh Government (2015) </w:t>
      </w:r>
      <w:r w:rsidR="009A7211">
        <w:t xml:space="preserve"> The statuary areas of learning within the Foundation Phase are personal and social development , well- being and cultural diversity , language </w:t>
      </w:r>
      <w:r>
        <w:t>l</w:t>
      </w:r>
      <w:r w:rsidR="009A7211">
        <w:t xml:space="preserve">iteracy and communication skills. </w:t>
      </w:r>
      <w:r>
        <w:t xml:space="preserve"> The other areas of learning are </w:t>
      </w:r>
      <w:r w:rsidR="009A7211">
        <w:t xml:space="preserve">Mathematical development , Welsh language development , knowledge and understanding of the world , physical development and creative development. </w:t>
      </w:r>
    </w:p>
    <w:p w14:paraId="0360E8BF" w14:textId="772900D5" w:rsidR="00894772" w:rsidRDefault="00894772">
      <w:r>
        <w:t>Thomas and Lewis (20</w:t>
      </w:r>
      <w:r w:rsidR="0010716A">
        <w:t xml:space="preserve">16) the Foundation Phase focuses on outdoor and inside learning and there should be a free- flow access to both areas. There should also be a balance between adult-directed  and child-led activities  so that active learning can be achieved </w:t>
      </w:r>
      <w:r w:rsidR="00A701D6">
        <w:t xml:space="preserve">and a shared collaboration between adult and child should be achieved.  </w:t>
      </w:r>
      <w:r w:rsidR="00946898">
        <w:t xml:space="preserve">Thomas and Lewis (2016) adds  the Foundation Phase allows children to engage more in practical , real-life , problem- solving tasks </w:t>
      </w:r>
      <w:r w:rsidR="00F47149">
        <w:t xml:space="preserve"> which results in the child using their imagination and developing their creativity. </w:t>
      </w:r>
    </w:p>
    <w:p w14:paraId="7B11D493" w14:textId="05DEBC93" w:rsidR="00BA35B7" w:rsidRDefault="00BA35B7">
      <w:r>
        <w:t xml:space="preserve">Furthermore, Thomas and Lewis (2016)  the Foundation Phase is commonly referred to as being a play – based curriculum which focuses on the individual rather than </w:t>
      </w:r>
      <w:r w:rsidR="0054620B">
        <w:t xml:space="preserve">a ‘’ one size fits all’’ approach. Taylor , Rhys,Waldron , Davies , Power, Maynard , Moore ,Blackaby and Plewis ( 2015) </w:t>
      </w:r>
      <w:r w:rsidR="00F3206C">
        <w:t xml:space="preserve">the pedagogical elements of the Foundation Phase are as follows child choice and participation , exploration , first- hand , practical, stage not age, balance of continuous / enhanced/focused activities and open questioning . Taylor et al (2015) the other key areas of the Foundation Phase are reflection , physical activity , outdoor learning , observation of children and learning zones.  </w:t>
      </w:r>
    </w:p>
    <w:p w14:paraId="2A624072" w14:textId="00842591" w:rsidR="00733647" w:rsidRDefault="005511D3">
      <w:r>
        <w:t xml:space="preserve">In relation to assessment within the Foundation Phase , Early Years </w:t>
      </w:r>
      <w:r w:rsidR="00733647">
        <w:t xml:space="preserve">Wales (2019) the Foundation Phase Profile supports assessment for children’s learning and their development through the Foundation Phase. The profile is aimed to correspond with end of phase </w:t>
      </w:r>
      <w:r w:rsidR="007D5260">
        <w:t>outcomes . Observations and formative  assessments are used to ensure that practitioners can provide a holistic curriculum that is developmentally appropriate for all children.</w:t>
      </w:r>
      <w:r w:rsidR="00B30038">
        <w:t xml:space="preserve"> </w:t>
      </w:r>
    </w:p>
    <w:p w14:paraId="60FAF597" w14:textId="3F99294F" w:rsidR="00065118" w:rsidRDefault="00B30038">
      <w:r>
        <w:t xml:space="preserve">The outcomes of the Foundation Phase are as follows. The Welsh Government (2015) explains for example the </w:t>
      </w:r>
      <w:r w:rsidR="00065118" w:rsidRPr="00065118">
        <w:t>Personal and Social Development, Well-being and Cultural Diversity Outcome</w:t>
      </w:r>
      <w:r w:rsidR="00065118">
        <w:t xml:space="preserve"> is  children should engage in social games that started by children or adults . They can respond the environment intentionally  and  understand of cause and effect.  Additionally, children should be able to cooperate an communicate with their peers and adults. They can respect the values of others and their achievements. Finally, they understand right and wrong and aware of other people’s feelings, views and beliefs and they also understand their actions have </w:t>
      </w:r>
      <w:r w:rsidR="009C71C4">
        <w:t xml:space="preserve">consequences. </w:t>
      </w:r>
      <w:r w:rsidR="00065118">
        <w:t xml:space="preserve"> </w:t>
      </w:r>
    </w:p>
    <w:p w14:paraId="43EAC476" w14:textId="77777777" w:rsidR="0014107A" w:rsidRDefault="0014107A">
      <w:pPr>
        <w:rPr>
          <w:b/>
          <w:bCs/>
          <w:u w:val="single"/>
        </w:rPr>
      </w:pPr>
    </w:p>
    <w:p w14:paraId="60D30DC7" w14:textId="77777777" w:rsidR="0014107A" w:rsidRDefault="0014107A">
      <w:pPr>
        <w:rPr>
          <w:b/>
          <w:bCs/>
          <w:u w:val="single"/>
        </w:rPr>
      </w:pPr>
    </w:p>
    <w:p w14:paraId="585A3BAB" w14:textId="77777777" w:rsidR="0014107A" w:rsidRDefault="0014107A">
      <w:pPr>
        <w:rPr>
          <w:b/>
          <w:bCs/>
          <w:u w:val="single"/>
        </w:rPr>
      </w:pPr>
    </w:p>
    <w:p w14:paraId="328E3440" w14:textId="77777777" w:rsidR="0014107A" w:rsidRDefault="0014107A">
      <w:pPr>
        <w:rPr>
          <w:b/>
          <w:bCs/>
          <w:u w:val="single"/>
        </w:rPr>
      </w:pPr>
    </w:p>
    <w:p w14:paraId="27B1D708" w14:textId="18AFFD1E" w:rsidR="0005274E" w:rsidRDefault="00231BAF">
      <w:pPr>
        <w:rPr>
          <w:b/>
          <w:bCs/>
          <w:u w:val="single"/>
        </w:rPr>
      </w:pPr>
      <w:r>
        <w:rPr>
          <w:b/>
          <w:bCs/>
          <w:u w:val="single"/>
        </w:rPr>
        <w:lastRenderedPageBreak/>
        <w:t>Th</w:t>
      </w:r>
      <w:r w:rsidR="009A7211">
        <w:rPr>
          <w:b/>
          <w:bCs/>
          <w:u w:val="single"/>
        </w:rPr>
        <w:t>e</w:t>
      </w:r>
      <w:r>
        <w:rPr>
          <w:b/>
          <w:bCs/>
          <w:u w:val="single"/>
        </w:rPr>
        <w:t xml:space="preserve"> foundation Phase and ESDGC </w:t>
      </w:r>
    </w:p>
    <w:p w14:paraId="55BB673B" w14:textId="67046AFC" w:rsidR="00FB34F4" w:rsidRDefault="00FB34F4">
      <w:r>
        <w:t xml:space="preserve">This part of the case study will be evaluating if the Foundation Phase is successfully promoting and developing the key principles and values of the ESDGC.  Welsh Government (2008) believes ESDGC is present in the Foundation Phase because as mentioned previously the Foundation Phase focuses on experimental learning which can take place both indoors and outdoors. </w:t>
      </w:r>
      <w:r w:rsidR="0014107A">
        <w:t xml:space="preserve">Therefore , </w:t>
      </w:r>
      <w:r>
        <w:t>children are developing a greater under</w:t>
      </w:r>
      <w:r w:rsidR="0014107A">
        <w:t xml:space="preserve">standing of the environment and the people around them which is the main of the ESDGC. </w:t>
      </w:r>
      <w:r w:rsidR="00617FC1">
        <w:t xml:space="preserve">The ESDGC values can also be demonstrated within the area of learning </w:t>
      </w:r>
      <w:r w:rsidR="00617FC1" w:rsidRPr="00617FC1">
        <w:t>Knowledge and Understanding of the World</w:t>
      </w:r>
      <w:r w:rsidR="00617FC1">
        <w:t xml:space="preserve">. DCELLS (2008) explains </w:t>
      </w:r>
      <w:bookmarkStart w:id="6" w:name="_Hlk32847986"/>
      <w:r w:rsidR="00617FC1" w:rsidRPr="00617FC1">
        <w:t>Knowledge and Understanding of the World</w:t>
      </w:r>
      <w:r w:rsidR="00617FC1">
        <w:t xml:space="preserve"> </w:t>
      </w:r>
      <w:bookmarkEnd w:id="6"/>
      <w:r w:rsidR="00617FC1">
        <w:t>focuses on children learning about the en</w:t>
      </w:r>
      <w:r w:rsidR="003B48A9">
        <w:t xml:space="preserve">vironment by allowing them to investigate the indoor and outdoor environment in a safe and systematic which supports  the view of the Welsh Government (2008) . The DCELLS (2008) adds  </w:t>
      </w:r>
      <w:r w:rsidR="003B48A9" w:rsidRPr="003B48A9">
        <w:t>Knowledge and Understanding of the World</w:t>
      </w:r>
      <w:r w:rsidR="003B48A9">
        <w:t xml:space="preserve"> encourages children to learn by exploring ,enquiry and experimentation which allows them to ask questions and find answers. The main reason  why </w:t>
      </w:r>
      <w:r w:rsidR="003B48A9" w:rsidRPr="003B48A9">
        <w:t>Knowledge and Understanding of the World</w:t>
      </w:r>
      <w:r w:rsidR="003B48A9">
        <w:t xml:space="preserve"> supports the values of the ESDGC is because it ensures that children learn about how to care  and their responsibility for the all living things and the environment . As mentioned previously in </w:t>
      </w:r>
      <w:r w:rsidR="002863F0" w:rsidRPr="002863F0">
        <w:t>Dixon (1977</w:t>
      </w:r>
      <w:r w:rsidR="002863F0">
        <w:t xml:space="preserve">) it is important for children to learn these skills early in life so  they can develop them further in later life. </w:t>
      </w:r>
    </w:p>
    <w:p w14:paraId="2F8927B4" w14:textId="6235121C" w:rsidR="002863F0" w:rsidRDefault="002863F0">
      <w:r>
        <w:t xml:space="preserve">The other area of learning that the principles of ESDGC can be demonstrated in is </w:t>
      </w:r>
      <w:r w:rsidRPr="002863F0">
        <w:t>Personal and Social Development, Well-Being and Cultural Diversity</w:t>
      </w:r>
      <w:r>
        <w:t xml:space="preserve">. </w:t>
      </w:r>
      <w:r w:rsidR="00217503">
        <w:t xml:space="preserve">DCELLS (2008) </w:t>
      </w:r>
      <w:r w:rsidR="00BC5525">
        <w:t>like</w:t>
      </w:r>
      <w:r w:rsidR="00217503">
        <w:t xml:space="preserve"> </w:t>
      </w:r>
      <w:r w:rsidR="00217503" w:rsidRPr="00217503">
        <w:t>Knowledge and Understanding of the World</w:t>
      </w:r>
      <w:r w:rsidR="00217503">
        <w:t xml:space="preserve">  encourages children to </w:t>
      </w:r>
      <w:r w:rsidR="00BC5525">
        <w:t xml:space="preserve"> have access to indoors and outdoors learning activities. However, the main reason why this area of learning supports the principles and values of ESDGC  is because children are taught to develop their own personal beliefs and values. Additionally, within the Foundation Phase children will be taught about cultural identity and to celebrate different cultures to ensure children are aware of their culture and others . This area of learning supports the ESDGC because  it allows learners </w:t>
      </w:r>
      <w:r w:rsidR="005F552B">
        <w:t>to learn about cultures and languages which will allow them to become global citizens . Children will also develop an awareness for the environment and learn about the diversity of people.</w:t>
      </w:r>
    </w:p>
    <w:p w14:paraId="0920FD34" w14:textId="2A40C73A" w:rsidR="005018B0" w:rsidRDefault="001B4A5F">
      <w:r>
        <w:t xml:space="preserve">Tinney and Merriman (2018) </w:t>
      </w:r>
      <w:r w:rsidR="005018B0">
        <w:t>The Foundation Phase provides children with the resources to learn through play based and experimental learning which is ideal to  experience in early childhood . Tinney et al (2018)</w:t>
      </w:r>
      <w:r w:rsidR="00D216A1">
        <w:t xml:space="preserve"> these experiences mean that children can naturally engage in discussions about sustainability. DCELLS (2008) Children can naturally engage in these discussions through activities such as gardening, building  and cooking  which means children are able to naturally engage with the eight themes of the ESDGC.</w:t>
      </w:r>
    </w:p>
    <w:p w14:paraId="1227CCEC" w14:textId="58000FF1" w:rsidR="00D216A1" w:rsidRDefault="00D216A1">
      <w:r>
        <w:t>However, Elliot and Davis (2014) believes the description given by Tinney et al  (2018 ) and DCELLS (2008) gives the perspective that</w:t>
      </w:r>
      <w:r w:rsidR="0011653C">
        <w:t xml:space="preserve"> within the Foundation Phase the teaching of the ESDGC is treated more of an ‘’ add on’’ subject because children are made to learn about sustainability and global citizenship from  the resources and provisions that are already available . </w:t>
      </w:r>
    </w:p>
    <w:p w14:paraId="157064A0" w14:textId="5E52A251" w:rsidR="00C13F09" w:rsidRDefault="00197F07">
      <w:r>
        <w:t xml:space="preserve">In practice, Green field school (2016) explains that on a whole school basis the ESDGC is taught through subjects such as Maths and Welsh etc. The students have access to forest school and the school is remarked as being an eco-school. The School prompts its students to be healthy by giving the students the opportunity to run a fruit tuck shop. Additionally,  ESDGC is promoted in this school through </w:t>
      </w:r>
      <w:r w:rsidR="003203F1">
        <w:t>its</w:t>
      </w:r>
      <w:r>
        <w:t xml:space="preserve"> global connections and this is done by the school having links with a school in Chili . Having these global connections means children will have a </w:t>
      </w:r>
      <w:r w:rsidR="003203F1">
        <w:t>newfound</w:t>
      </w:r>
      <w:r>
        <w:t xml:space="preserve"> respect </w:t>
      </w:r>
      <w:r w:rsidR="003203F1">
        <w:t xml:space="preserve">and begin to appreciate and understand the environment of children in different parts of the world .  Within , the Foundation Phase the students have regular access to the forest school area as part of  outdoor </w:t>
      </w:r>
      <w:r w:rsidR="003203F1">
        <w:lastRenderedPageBreak/>
        <w:t xml:space="preserve">learning . So, even though this was a whole school approach example of the ESDGC this school is successfully implementing the ESDGC in the school to ensure children become globally aware. More information could have been provided regarding the Foundation Phase but there is an indication that in the Foundation Phase  students are </w:t>
      </w:r>
      <w:r w:rsidR="00E13AFF">
        <w:t xml:space="preserve">experiencing the ESDGC through access to the forest schools . </w:t>
      </w:r>
    </w:p>
    <w:p w14:paraId="258BB001" w14:textId="414B357E" w:rsidR="0011653C" w:rsidRDefault="0074278B">
      <w:r>
        <w:t xml:space="preserve">Furthermore, Estyn (2014) examines  the successfulness of promoting the values and principles of the ESDGC in the Foundation Phase by seeing how  the eight themes are implemented into the Foundation Phase. This section will be focusing on two themes and the first theme is consumption and waste . Estyn (2014) at the end of the Foundation Phase  pupils did have an appropriate amount of knowledge considering their age but however not many knew were consumer waste goes after use . There was a sound knowledge concerning the need to not waste resources </w:t>
      </w:r>
      <w:r w:rsidR="00446C51">
        <w:t xml:space="preserve">. </w:t>
      </w:r>
    </w:p>
    <w:p w14:paraId="2D9267A4" w14:textId="42B2FD78" w:rsidR="001459F4" w:rsidRDefault="00446C51">
      <w:r>
        <w:t xml:space="preserve">Estyn (2014) the second theme is Wealth and Poverty which highlighted that at the end of the Foundation Phase  the students understood there were basic needs that  everyone is entitled too . Also, most understood that some countries are poorer and how local actions can affect wider world because of connections between people and places. </w:t>
      </w:r>
    </w:p>
    <w:p w14:paraId="67B2BD88" w14:textId="0BE92F36" w:rsidR="001459F4" w:rsidRDefault="001459F4">
      <w:r>
        <w:t xml:space="preserve">After, examining the findings  of Estyn (2014)  it is clear that the Foundation Phase is successful in promoting ad implementing the principles of the ESDGC the themes show that children are learning about global citizenship and sustainability. However, </w:t>
      </w:r>
      <w:r w:rsidR="0084798A">
        <w:t>more</w:t>
      </w:r>
      <w:r>
        <w:t xml:space="preserve"> can be done to improve </w:t>
      </w:r>
      <w:r w:rsidR="0018132B">
        <w:t xml:space="preserve">these results especially in consumption and waste as many children were not aware where consumer waste was going after use. </w:t>
      </w:r>
    </w:p>
    <w:p w14:paraId="71C0305C" w14:textId="261D059B" w:rsidR="0018132B" w:rsidRDefault="005D0AA0">
      <w:r>
        <w:t xml:space="preserve">In regards  to planning , Estyn (2014) found there was clear emphasis on practical learning experiences for both indoors and outdoors ;  this meant children were beginning to have an awareness for the environment and the diversity of the people who live there. </w:t>
      </w:r>
      <w:r w:rsidR="002E1FE9">
        <w:t xml:space="preserve"> Furthermore,  Estyn (2014) teachers are planning lessons that have specific elements of ESDGC within cross – curricular themes </w:t>
      </w:r>
      <w:r w:rsidR="009E4EF0">
        <w:t>;</w:t>
      </w:r>
      <w:r w:rsidR="002E1FE9">
        <w:t xml:space="preserve"> </w:t>
      </w:r>
      <w:r w:rsidR="009E4EF0">
        <w:t>t</w:t>
      </w:r>
      <w:r w:rsidR="002E1FE9">
        <w:t xml:space="preserve">his method is encouraged so that students can learn how sustainability and global citizenship can be linked . </w:t>
      </w:r>
    </w:p>
    <w:p w14:paraId="765292FA" w14:textId="34FF5CF8" w:rsidR="009E4EF0" w:rsidRDefault="009E4EF0">
      <w:r>
        <w:t xml:space="preserve">From personal experience , </w:t>
      </w:r>
      <w:r w:rsidR="002918DB">
        <w:t>from a recent primary school I visited  the Foundation Phase kindly shared her ESDGC  planning sheet.</w:t>
      </w:r>
      <w:r>
        <w:t xml:space="preserve"> The image</w:t>
      </w:r>
      <w:r w:rsidR="002918DB">
        <w:t xml:space="preserve"> below </w:t>
      </w:r>
      <w:r>
        <w:t xml:space="preserve"> demonstrates how the ESDGC </w:t>
      </w:r>
      <w:r w:rsidR="002918DB">
        <w:t xml:space="preserve"> is implemented </w:t>
      </w:r>
      <w:r>
        <w:t xml:space="preserve">in her classroom. Similarly </w:t>
      </w:r>
      <w:r w:rsidR="002918DB">
        <w:t>,</w:t>
      </w:r>
      <w:r>
        <w:t xml:space="preserve">to </w:t>
      </w:r>
      <w:r w:rsidR="002918DB">
        <w:t xml:space="preserve"> the findings of ESTYN (2014) this Foundation Phase teacher implements ESDGC within a topic . For instance , class four theme is Chinese New Year and the area of the ESDGC they are focussing on is identity and culture. </w:t>
      </w:r>
    </w:p>
    <w:p w14:paraId="64A00B7F" w14:textId="18D7D9CE" w:rsidR="0018132B" w:rsidRDefault="0018132B">
      <w:r>
        <w:t xml:space="preserve">Planning seems as if the principles and values of ESDGC are successfully being implemented . Having seen how Foundation Phase teacher implements the ESDGC within her teaching  It can be viewed that </w:t>
      </w:r>
      <w:r w:rsidRPr="0018132B">
        <w:t>Elliot and Davis (2014</w:t>
      </w:r>
      <w:r>
        <w:t xml:space="preserve">)  theory  of the ESDGC being treated as an ‘’ add – on’’ subject in the Foundation Phase  is disproved. This theory is disproved because of the amount of planning that goes into ensuring the ESDGC is </w:t>
      </w:r>
      <w:r w:rsidR="00955332">
        <w:t xml:space="preserve">taught and the teacher is able adapt the teaching and learning to ensure it fits with the topic the children are learning. </w:t>
      </w:r>
    </w:p>
    <w:p w14:paraId="3EC1CCFB" w14:textId="0D3B69C6" w:rsidR="009E4EF0" w:rsidRDefault="002918DB">
      <w:r>
        <w:rPr>
          <w:noProof/>
        </w:rPr>
        <w:lastRenderedPageBreak/>
        <w:drawing>
          <wp:inline distT="0" distB="0" distL="0" distR="0" wp14:anchorId="2EB04CD5" wp14:editId="02B8F92A">
            <wp:extent cx="5731510" cy="1443990"/>
            <wp:effectExtent l="0" t="0" r="2540" b="381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69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443990"/>
                    </a:xfrm>
                    <a:prstGeom prst="rect">
                      <a:avLst/>
                    </a:prstGeom>
                  </pic:spPr>
                </pic:pic>
              </a:graphicData>
            </a:graphic>
          </wp:inline>
        </w:drawing>
      </w:r>
    </w:p>
    <w:p w14:paraId="3030C6CC" w14:textId="439E636B" w:rsidR="00FB34F4" w:rsidRPr="00955332" w:rsidRDefault="002918DB">
      <w:pPr>
        <w:rPr>
          <w:i/>
          <w:iCs/>
          <w:sz w:val="18"/>
          <w:szCs w:val="18"/>
        </w:rPr>
      </w:pPr>
      <w:r w:rsidRPr="001459F4">
        <w:rPr>
          <w:i/>
          <w:iCs/>
          <w:sz w:val="18"/>
          <w:szCs w:val="18"/>
        </w:rPr>
        <w:t xml:space="preserve">Figure one : </w:t>
      </w:r>
      <w:r w:rsidR="001459F4" w:rsidRPr="001459F4">
        <w:rPr>
          <w:i/>
          <w:iCs/>
          <w:sz w:val="18"/>
          <w:szCs w:val="18"/>
        </w:rPr>
        <w:t xml:space="preserve">Planning sheet for a Foundation Phase class </w:t>
      </w:r>
    </w:p>
    <w:p w14:paraId="5F7615A7" w14:textId="243FCECA" w:rsidR="009C71C4" w:rsidRDefault="0005274E">
      <w:pPr>
        <w:rPr>
          <w:b/>
          <w:bCs/>
          <w:u w:val="single"/>
        </w:rPr>
      </w:pPr>
      <w:r w:rsidRPr="00231BAF">
        <w:rPr>
          <w:b/>
          <w:bCs/>
          <w:u w:val="single"/>
        </w:rPr>
        <w:t>Conclusion</w:t>
      </w:r>
    </w:p>
    <w:p w14:paraId="155AC477" w14:textId="77777777" w:rsidR="006018B9" w:rsidRDefault="004252D8">
      <w:r>
        <w:t>To conclude, the Foundation Phase can be viewed as being  the corner stone for developing and promoting the principles of the ESDGC. The Foundation Phase has a huge responsibility in ensuring that children have a knowledge of the ESDGC before they progress in their education</w:t>
      </w:r>
      <w:r w:rsidR="006018B9">
        <w:t xml:space="preserve"> . As research shows it is vital that children have these experiences early as it sticks with them for the rest of their lives. The research also highlights that the Foundation Phase is successfully developing and promoting the principles of the ESDGC. This is done by ensuring children are given the opportunities to use the indoors and outdoor classrooms so they can discuss sustainability naturally . </w:t>
      </w:r>
    </w:p>
    <w:p w14:paraId="3EECD168" w14:textId="3E5BA81B" w:rsidR="00955332" w:rsidRDefault="006018B9">
      <w:r>
        <w:t xml:space="preserve">However, it is clear more can be done as at present  there is a perspective that ESDGC in the Foundation Phase is viewed as being an ‘’ add- on ‘’ </w:t>
      </w:r>
      <w:r w:rsidR="0084798A">
        <w:t xml:space="preserve">subject and not being properly valued . Additionally, more can be done to improve the teaching of some themes for instance consumption and waste to ensure children’s knowledge of some areas of ESDGC is improved. </w:t>
      </w:r>
    </w:p>
    <w:p w14:paraId="5D4CF2BE" w14:textId="7BF294C6" w:rsidR="004741C2" w:rsidRDefault="004741C2">
      <w:r>
        <w:t xml:space="preserve">Furthermore, Estyn reports indicates that children’s knowledge about global issues are improving even though an up to date report could not be found . There is evidence that the Foundation Phase is successfully developing the principles of ESDGC . </w:t>
      </w:r>
      <w:r w:rsidRPr="004741C2">
        <w:t>Gree</w:t>
      </w:r>
      <w:r>
        <w:t>n</w:t>
      </w:r>
      <w:r w:rsidRPr="004741C2">
        <w:t>field school</w:t>
      </w:r>
      <w:r>
        <w:t xml:space="preserve"> is also a prime example of a school that embodies the ESDGC principles to ensure children begin to become aware about global issues.  </w:t>
      </w:r>
    </w:p>
    <w:p w14:paraId="24427454" w14:textId="2D1B1805" w:rsidR="004741C2" w:rsidRDefault="004741C2">
      <w:r>
        <w:t xml:space="preserve">Finally, it is important to mention key legislation such as article 29 of the UNCRC and </w:t>
      </w:r>
      <w:r w:rsidRPr="004741C2">
        <w:t>Well-being of future generations Wales Act (2015</w:t>
      </w:r>
      <w:r>
        <w:t xml:space="preserve">) that ensure the children of Wales and globally </w:t>
      </w:r>
      <w:r w:rsidR="00021707">
        <w:t xml:space="preserve">are aware they have the right to learn about these key issues . They are entitled to learn about the key issues of the ESDGC to ensure these ideas are developed throughout their lives and its fundamental that this learning begins early on in their lives. </w:t>
      </w:r>
    </w:p>
    <w:p w14:paraId="03753A6F" w14:textId="52A299C1" w:rsidR="00021707" w:rsidRPr="00021707" w:rsidRDefault="00021707">
      <w:pPr>
        <w:rPr>
          <w:b/>
          <w:bCs/>
          <w:u w:val="single"/>
        </w:rPr>
      </w:pPr>
      <w:r w:rsidRPr="00021707">
        <w:rPr>
          <w:b/>
          <w:bCs/>
          <w:u w:val="single"/>
        </w:rPr>
        <w:t>Bibliography</w:t>
      </w:r>
    </w:p>
    <w:p w14:paraId="36044D35" w14:textId="77777777" w:rsidR="00021707" w:rsidRDefault="00021707" w:rsidP="00021707">
      <w:pPr>
        <w:pStyle w:val="ListParagraph"/>
        <w:numPr>
          <w:ilvl w:val="0"/>
          <w:numId w:val="1"/>
        </w:numPr>
      </w:pPr>
      <w:r>
        <w:t xml:space="preserve">A, Thomas and A, Lewis (2016). </w:t>
      </w:r>
      <w:r w:rsidRPr="00021707">
        <w:rPr>
          <w:i/>
          <w:iCs/>
        </w:rPr>
        <w:t>An introduction to the Foundation Phase</w:t>
      </w:r>
      <w:r>
        <w:t xml:space="preserve">. London : Bloomsbury Publishing </w:t>
      </w:r>
    </w:p>
    <w:p w14:paraId="5E12AC44" w14:textId="77777777" w:rsidR="00021707" w:rsidRPr="00021707" w:rsidRDefault="00021707" w:rsidP="00021707">
      <w:pPr>
        <w:pStyle w:val="ListParagraph"/>
        <w:numPr>
          <w:ilvl w:val="0"/>
          <w:numId w:val="1"/>
        </w:numPr>
      </w:pPr>
      <w:r>
        <w:t xml:space="preserve">B, Dixon (1977) . </w:t>
      </w:r>
      <w:r w:rsidRPr="00021707">
        <w:rPr>
          <w:i/>
          <w:iCs/>
        </w:rPr>
        <w:t>Catching them young</w:t>
      </w:r>
      <w:r>
        <w:t xml:space="preserve">. Pluto Press </w:t>
      </w:r>
    </w:p>
    <w:p w14:paraId="0D678785" w14:textId="77777777" w:rsidR="00021707" w:rsidRDefault="00021707" w:rsidP="00021707">
      <w:pPr>
        <w:pStyle w:val="ListParagraph"/>
        <w:numPr>
          <w:ilvl w:val="0"/>
          <w:numId w:val="1"/>
        </w:numPr>
      </w:pPr>
      <w:r>
        <w:t xml:space="preserve">D, Kerr , A, Smith and C, Twine ( 2008) ‘ Citizenship Education in the United Kingdom ‘. In J, Arthur ,I,Davies and C, Hahn. (eds) </w:t>
      </w:r>
      <w:r w:rsidRPr="00021707">
        <w:rPr>
          <w:i/>
          <w:iCs/>
        </w:rPr>
        <w:t>The sage handbook of education for citizenship and democracy .</w:t>
      </w:r>
      <w:r>
        <w:t xml:space="preserve">London : Sage publications . </w:t>
      </w:r>
    </w:p>
    <w:p w14:paraId="57C6B27C" w14:textId="77777777" w:rsidR="00021707" w:rsidRDefault="00021707" w:rsidP="00021707">
      <w:pPr>
        <w:pStyle w:val="ListParagraph"/>
        <w:numPr>
          <w:ilvl w:val="0"/>
          <w:numId w:val="1"/>
        </w:numPr>
      </w:pPr>
      <w:r>
        <w:t xml:space="preserve">D, Milner ( 1983). </w:t>
      </w:r>
      <w:r w:rsidRPr="00021707">
        <w:rPr>
          <w:i/>
          <w:iCs/>
        </w:rPr>
        <w:t>Children and race : ten years on.</w:t>
      </w:r>
      <w:r>
        <w:t xml:space="preserve"> </w:t>
      </w:r>
      <w:r w:rsidRPr="002C045B">
        <w:t>Ward Lock Educational</w:t>
      </w:r>
      <w:r>
        <w:t xml:space="preserve"> </w:t>
      </w:r>
    </w:p>
    <w:p w14:paraId="7CBA2F96" w14:textId="77777777" w:rsidR="00021707" w:rsidRPr="00F47149" w:rsidRDefault="00021707" w:rsidP="00021707">
      <w:pPr>
        <w:pStyle w:val="ListParagraph"/>
        <w:numPr>
          <w:ilvl w:val="0"/>
          <w:numId w:val="1"/>
        </w:numPr>
      </w:pPr>
      <w:r w:rsidRPr="0014107A">
        <w:t>DCELLS (2008) Framework for Children’s Learning for 3 to 7-year-olds in Wales. Cardiff: Welsh Assembly Government.</w:t>
      </w:r>
    </w:p>
    <w:p w14:paraId="0DC086F4" w14:textId="77777777" w:rsidR="00021707" w:rsidRDefault="00021707" w:rsidP="00021707">
      <w:pPr>
        <w:pStyle w:val="ListParagraph"/>
        <w:numPr>
          <w:ilvl w:val="0"/>
          <w:numId w:val="1"/>
        </w:numPr>
      </w:pPr>
      <w:r>
        <w:lastRenderedPageBreak/>
        <w:t xml:space="preserve">Early Years  Wales (2019) </w:t>
      </w:r>
      <w:r w:rsidRPr="007D5260">
        <w:t>The purpose of the Foundation Phase Profile (FPP)</w:t>
      </w:r>
      <w:r>
        <w:t xml:space="preserve">. [ online] available at </w:t>
      </w:r>
      <w:hyperlink r:id="rId8" w:history="1">
        <w:r w:rsidRPr="004E2B7A">
          <w:rPr>
            <w:rStyle w:val="Hyperlink"/>
          </w:rPr>
          <w:t>https://earlyyears.wales/our-work/foundation-phase/foundation-phase-profile-fpp/</w:t>
        </w:r>
      </w:hyperlink>
      <w:r>
        <w:t xml:space="preserve">. [ accessed on 15/02/20] </w:t>
      </w:r>
    </w:p>
    <w:p w14:paraId="2E06030D" w14:textId="77777777" w:rsidR="00021707" w:rsidRDefault="00021707" w:rsidP="00021707">
      <w:pPr>
        <w:pStyle w:val="ListParagraph"/>
        <w:numPr>
          <w:ilvl w:val="0"/>
          <w:numId w:val="1"/>
        </w:numPr>
      </w:pPr>
      <w:r w:rsidRPr="00D216A1">
        <w:t xml:space="preserve">Elliott &amp; Davis </w:t>
      </w:r>
      <w:r>
        <w:t>(</w:t>
      </w:r>
      <w:r w:rsidRPr="00D216A1">
        <w:t>2014</w:t>
      </w:r>
      <w:r>
        <w:t>)</w:t>
      </w:r>
      <w:r w:rsidRPr="00D216A1">
        <w:t>. Research in Early Childhood Education for Sustainability: International Perspectives and Provocations. London: Taylor and Francis Ltd</w:t>
      </w:r>
    </w:p>
    <w:p w14:paraId="37AFDD58" w14:textId="77777777" w:rsidR="00021707" w:rsidRDefault="00021707" w:rsidP="00021707">
      <w:pPr>
        <w:pStyle w:val="ListParagraph"/>
        <w:numPr>
          <w:ilvl w:val="0"/>
          <w:numId w:val="1"/>
        </w:numPr>
      </w:pPr>
      <w:r>
        <w:t xml:space="preserve">Future Generations commissioner for Wales (2020) </w:t>
      </w:r>
      <w:r w:rsidRPr="00080C04">
        <w:t>Well-being of Future Generations (Wales) Act 2015</w:t>
      </w:r>
      <w:r>
        <w:t xml:space="preserve"> [ online] . Available at </w:t>
      </w:r>
      <w:hyperlink r:id="rId9" w:history="1">
        <w:r w:rsidRPr="00356297">
          <w:rPr>
            <w:rStyle w:val="Hyperlink"/>
          </w:rPr>
          <w:t>https://futuregenerations.wales/about-us/future-generations-act/</w:t>
        </w:r>
      </w:hyperlink>
      <w:r>
        <w:t xml:space="preserve"> . Accessed on 09/02/20</w:t>
      </w:r>
    </w:p>
    <w:p w14:paraId="70CB47B7" w14:textId="77777777" w:rsidR="00021707" w:rsidRDefault="00021707" w:rsidP="00021707">
      <w:pPr>
        <w:pStyle w:val="ListParagraph"/>
        <w:numPr>
          <w:ilvl w:val="0"/>
          <w:numId w:val="1"/>
        </w:numPr>
      </w:pPr>
      <w:r>
        <w:t xml:space="preserve">G, Tinney and E,Merriman (2018) </w:t>
      </w:r>
      <w:r w:rsidRPr="0084798A">
        <w:t>Early Years Education and Education for Sustainable Development and Global Citizenship (ESDGC) - Two Sides of the Same Coin?</w:t>
      </w:r>
      <w:r>
        <w:t xml:space="preserve"> . </w:t>
      </w:r>
      <w:r w:rsidRPr="00021707">
        <w:rPr>
          <w:i/>
          <w:iCs/>
        </w:rPr>
        <w:t xml:space="preserve">Studies in Wales Journal of Learning and Teaching in Higher Education 2018, </w:t>
      </w:r>
      <w:r w:rsidRPr="003F5A9E">
        <w:t>Volume 1, Number 1, 71-76 pp ISSN 2396-7285 (online) Edited by Simon K. Haslett &amp; Caroline B. Usei</w:t>
      </w:r>
    </w:p>
    <w:p w14:paraId="418B3403" w14:textId="77777777" w:rsidR="00021707" w:rsidRPr="00EC5B00" w:rsidRDefault="00021707" w:rsidP="00021707">
      <w:pPr>
        <w:pStyle w:val="ListParagraph"/>
        <w:numPr>
          <w:ilvl w:val="0"/>
          <w:numId w:val="1"/>
        </w:numPr>
      </w:pPr>
      <w:r>
        <w:t xml:space="preserve">Greenfield School (2016) Education for sustainable development and global citizenship [online ]. Available at  </w:t>
      </w:r>
      <w:hyperlink r:id="rId10" w:history="1">
        <w:r w:rsidRPr="00BB2ACE">
          <w:rPr>
            <w:rStyle w:val="Hyperlink"/>
          </w:rPr>
          <w:t>https://www.greenfield.merthyr.sch.uk/media/24178/ESDGC-Policy.pdf</w:t>
        </w:r>
      </w:hyperlink>
      <w:r>
        <w:t>. Accessed on 19/02/20</w:t>
      </w:r>
    </w:p>
    <w:p w14:paraId="14572CBC" w14:textId="77777777" w:rsidR="00021707" w:rsidRDefault="00021707" w:rsidP="00021707">
      <w:pPr>
        <w:pStyle w:val="ListParagraph"/>
        <w:numPr>
          <w:ilvl w:val="0"/>
          <w:numId w:val="1"/>
        </w:numPr>
      </w:pPr>
      <w:r>
        <w:t>H, S</w:t>
      </w:r>
      <w:r w:rsidRPr="00630392">
        <w:t>chattle,.</w:t>
      </w:r>
      <w:r>
        <w:t>(</w:t>
      </w:r>
      <w:r w:rsidRPr="00630392">
        <w:t xml:space="preserve"> 2007</w:t>
      </w:r>
      <w:r>
        <w:t>)</w:t>
      </w:r>
      <w:r w:rsidRPr="00630392">
        <w:t xml:space="preserve">. </w:t>
      </w:r>
      <w:r w:rsidRPr="00021707">
        <w:rPr>
          <w:i/>
          <w:iCs/>
        </w:rPr>
        <w:t>The Practices of Global Citizenship</w:t>
      </w:r>
      <w:r w:rsidRPr="00630392">
        <w:t>. Lanham: Rowman and Littlefield Publishers, Inc.</w:t>
      </w:r>
    </w:p>
    <w:p w14:paraId="6F5BF35F" w14:textId="77777777" w:rsidR="00021707" w:rsidRDefault="00021707" w:rsidP="00021707">
      <w:pPr>
        <w:pStyle w:val="ListParagraph"/>
        <w:numPr>
          <w:ilvl w:val="0"/>
          <w:numId w:val="1"/>
        </w:numPr>
      </w:pPr>
      <w:r>
        <w:t xml:space="preserve">M, Green (2007) </w:t>
      </w:r>
      <w:r w:rsidRPr="00164342">
        <w:t>Global Citizenship: What Are We Talking  About and Why Does It Matter?</w:t>
      </w:r>
      <w:r>
        <w:t xml:space="preserve">[ online ] available at </w:t>
      </w:r>
      <w:hyperlink r:id="rId11" w:history="1">
        <w:r w:rsidRPr="00CD3589">
          <w:rPr>
            <w:rStyle w:val="Hyperlink"/>
          </w:rPr>
          <w:t>https://www.researchgate.net/profile/Madeleine_Green2/publication/265438069_Global_Citizenship_What_Are_We_Talking_About_and_Why_Does_It_Matter/links/568d117f08aefb48d4bf7640/Global-Citizenship-What-Are-We-Talking-About-and-Why-Does-It-Matter.pdf</w:t>
        </w:r>
      </w:hyperlink>
      <w:r>
        <w:t xml:space="preserve">  [ accessed on 03/02/20] </w:t>
      </w:r>
    </w:p>
    <w:p w14:paraId="359483DD" w14:textId="77777777" w:rsidR="00021707" w:rsidRDefault="00021707" w:rsidP="00021707">
      <w:pPr>
        <w:pStyle w:val="ListParagraph"/>
        <w:numPr>
          <w:ilvl w:val="0"/>
          <w:numId w:val="1"/>
        </w:numPr>
      </w:pPr>
      <w:r>
        <w:t xml:space="preserve">N, Richards (2015) </w:t>
      </w:r>
      <w:r w:rsidRPr="00484458">
        <w:t>Democracy &amp; Dragons: How do we Teach Citizenship Education in Continually Devolving Wales?</w:t>
      </w:r>
      <w:r>
        <w:t xml:space="preserve"> [ online ] available at </w:t>
      </w:r>
      <w:hyperlink r:id="rId12" w:history="1">
        <w:r w:rsidRPr="00302612">
          <w:rPr>
            <w:rStyle w:val="Hyperlink"/>
          </w:rPr>
          <w:t>https://blogs.cardiff.ac.uk/wiserd/2015/09/01/democracy-dragons-how-do-we-teach-citizenship-education-in-continually-devolving-wales/</w:t>
        </w:r>
      </w:hyperlink>
      <w:r>
        <w:t xml:space="preserve"> accessed on 09/02/20</w:t>
      </w:r>
    </w:p>
    <w:p w14:paraId="1D9394F9" w14:textId="77777777" w:rsidR="00021707" w:rsidRDefault="00021707" w:rsidP="00021707">
      <w:pPr>
        <w:pStyle w:val="ListParagraph"/>
        <w:numPr>
          <w:ilvl w:val="0"/>
          <w:numId w:val="1"/>
        </w:numPr>
      </w:pPr>
      <w:r>
        <w:t xml:space="preserve">Oxfam (2015)  </w:t>
      </w:r>
      <w:r w:rsidRPr="002A524B">
        <w:t>Education for Global Citizenship A guide for schools</w:t>
      </w:r>
      <w:r>
        <w:t xml:space="preserve">. </w:t>
      </w:r>
      <w:r w:rsidRPr="002A524B">
        <w:t>Oxfam Education and Youth, Oxfam House, John Smith Drive, Oxford</w:t>
      </w:r>
    </w:p>
    <w:p w14:paraId="41C6C636" w14:textId="77777777" w:rsidR="00021707" w:rsidRDefault="00021707" w:rsidP="00021707">
      <w:pPr>
        <w:pStyle w:val="ListParagraph"/>
        <w:numPr>
          <w:ilvl w:val="0"/>
          <w:numId w:val="1"/>
        </w:numPr>
      </w:pPr>
      <w:r>
        <w:t xml:space="preserve">OXFAM (2020) What is global citizenship . [ online ] available at </w:t>
      </w:r>
      <w:hyperlink r:id="rId13" w:history="1">
        <w:r w:rsidRPr="00CD3589">
          <w:rPr>
            <w:rStyle w:val="Hyperlink"/>
          </w:rPr>
          <w:t>https://www.oxfam.org.uk/education/who-we-are/what-is-global-citizenship</w:t>
        </w:r>
      </w:hyperlink>
      <w:r w:rsidRPr="00021707">
        <w:rPr>
          <w:u w:val="single"/>
        </w:rPr>
        <w:t xml:space="preserve">  </w:t>
      </w:r>
      <w:r>
        <w:t xml:space="preserve">[accessed on 03/02/2020] </w:t>
      </w:r>
    </w:p>
    <w:p w14:paraId="01AED07A" w14:textId="77777777" w:rsidR="00021707" w:rsidRPr="002C045B" w:rsidRDefault="00021707" w:rsidP="00021707">
      <w:pPr>
        <w:pStyle w:val="ListParagraph"/>
        <w:numPr>
          <w:ilvl w:val="0"/>
          <w:numId w:val="1"/>
        </w:numPr>
      </w:pPr>
      <w:r>
        <w:t xml:space="preserve">T2 group (n/d) Education for Sustainable Development and Global Citizenship (ESDGC). [online] Available at </w:t>
      </w:r>
      <w:hyperlink r:id="rId14" w:history="1">
        <w:r w:rsidRPr="00870DCD">
          <w:rPr>
            <w:rStyle w:val="Hyperlink"/>
          </w:rPr>
          <w:t>http://www.t2group.co.uk/esdgc.html</w:t>
        </w:r>
      </w:hyperlink>
      <w:r>
        <w:t xml:space="preserve"> . [ accessed on 08/02/20] </w:t>
      </w:r>
    </w:p>
    <w:p w14:paraId="2A80770B" w14:textId="77777777" w:rsidR="00021707" w:rsidRDefault="00021707" w:rsidP="00021707">
      <w:pPr>
        <w:pStyle w:val="ListParagraph"/>
        <w:numPr>
          <w:ilvl w:val="0"/>
          <w:numId w:val="1"/>
        </w:numPr>
      </w:pPr>
      <w:r w:rsidRPr="005511D3">
        <w:t xml:space="preserve">Taylor, C., Maynard, T., Davies, R., Waldron, S., Rhys, M., Power, S., Moore, L., Blackaby, D. and Plewis, I. (2015) </w:t>
      </w:r>
      <w:r w:rsidRPr="00021707">
        <w:rPr>
          <w:i/>
          <w:iCs/>
        </w:rPr>
        <w:t>Evaluating the Foundation Phase: Technical Report, forthcoming,</w:t>
      </w:r>
      <w:r w:rsidRPr="005511D3">
        <w:t xml:space="preserve"> Cardiff: Welsh Government.</w:t>
      </w:r>
    </w:p>
    <w:p w14:paraId="1D63A69C" w14:textId="77777777" w:rsidR="00021707" w:rsidRDefault="00021707" w:rsidP="00021707">
      <w:pPr>
        <w:pStyle w:val="ListParagraph"/>
        <w:numPr>
          <w:ilvl w:val="0"/>
          <w:numId w:val="1"/>
        </w:numPr>
      </w:pPr>
      <w:r w:rsidRPr="00231BAF">
        <w:t>Topcu, Z.Güzin &amp; Demircioğlu, Haktan. (2018). Integration of Global Citizen Education to Early Childhood Education.</w:t>
      </w:r>
      <w:r>
        <w:t xml:space="preserve"> </w:t>
      </w:r>
    </w:p>
    <w:p w14:paraId="12FB6F57" w14:textId="77777777" w:rsidR="00021707" w:rsidRDefault="00021707" w:rsidP="00021707">
      <w:pPr>
        <w:pStyle w:val="ListParagraph"/>
        <w:numPr>
          <w:ilvl w:val="0"/>
          <w:numId w:val="1"/>
        </w:numPr>
      </w:pPr>
      <w:r>
        <w:t>UNICEF (2020</w:t>
      </w:r>
      <w:r w:rsidRPr="009D18BC">
        <w:t xml:space="preserve"> </w:t>
      </w:r>
      <w:r>
        <w:t xml:space="preserve">How we protect Children's rights with the UN Convention on the Rights of the Child [ online] . Available at </w:t>
      </w:r>
      <w:hyperlink r:id="rId15" w:history="1">
        <w:r w:rsidRPr="00356297">
          <w:rPr>
            <w:rStyle w:val="Hyperlink"/>
          </w:rPr>
          <w:t>https://www.unicef.org.uk/what-we-do/un-convention-child-rights/</w:t>
        </w:r>
      </w:hyperlink>
      <w:r>
        <w:t xml:space="preserve"> . Accessed on 09/02/20</w:t>
      </w:r>
    </w:p>
    <w:p w14:paraId="52EB06B7" w14:textId="77777777" w:rsidR="00021707" w:rsidRPr="009775F4" w:rsidRDefault="00021707" w:rsidP="00021707">
      <w:pPr>
        <w:pStyle w:val="ListParagraph"/>
        <w:numPr>
          <w:ilvl w:val="0"/>
          <w:numId w:val="1"/>
        </w:numPr>
      </w:pPr>
      <w:r>
        <w:t>Welsh Government (2004</w:t>
      </w:r>
      <w:r w:rsidRPr="009775F4">
        <w:t>)   The Sustainable Development Action Plan</w:t>
      </w:r>
      <w:r>
        <w:t xml:space="preserve"> </w:t>
      </w:r>
      <w:r w:rsidRPr="009775F4">
        <w:t>2004-2007</w:t>
      </w:r>
      <w:r>
        <w:t xml:space="preserve">. </w:t>
      </w:r>
      <w:r w:rsidRPr="009775F4">
        <w:t xml:space="preserve">Welsh Assembly Government </w:t>
      </w:r>
      <w:r>
        <w:t>.</w:t>
      </w:r>
      <w:r w:rsidRPr="009775F4">
        <w:t xml:space="preserve"> Cardiff</w:t>
      </w:r>
    </w:p>
    <w:p w14:paraId="1D6D7778" w14:textId="77777777" w:rsidR="00021707" w:rsidRDefault="00021707" w:rsidP="00021707">
      <w:pPr>
        <w:pStyle w:val="ListParagraph"/>
        <w:numPr>
          <w:ilvl w:val="0"/>
          <w:numId w:val="1"/>
        </w:numPr>
      </w:pPr>
      <w:r>
        <w:t xml:space="preserve">Welsh Government (2008) </w:t>
      </w:r>
      <w:r w:rsidRPr="009775F4">
        <w:t>Education for Sustainable Development and Global Citizenship A Common Understanding for Schools</w:t>
      </w:r>
      <w:r>
        <w:t xml:space="preserve">. </w:t>
      </w:r>
      <w:r w:rsidRPr="009775F4">
        <w:t xml:space="preserve">Department for Children, Education, Lifelong Learning and Skills </w:t>
      </w:r>
      <w:r>
        <w:t>:</w:t>
      </w:r>
      <w:r w:rsidRPr="009775F4">
        <w:t xml:space="preserve"> Cardiff</w:t>
      </w:r>
    </w:p>
    <w:p w14:paraId="0B8CFA08" w14:textId="77777777" w:rsidR="00021707" w:rsidRDefault="00021707" w:rsidP="00021707">
      <w:pPr>
        <w:pStyle w:val="ListParagraph"/>
        <w:numPr>
          <w:ilvl w:val="0"/>
          <w:numId w:val="1"/>
        </w:numPr>
      </w:pPr>
      <w:r>
        <w:lastRenderedPageBreak/>
        <w:t xml:space="preserve">Welsh Government (2008) </w:t>
      </w:r>
      <w:r w:rsidRPr="0014107A">
        <w:t>Education for Sustainable Development and Global Citizenship</w:t>
      </w:r>
      <w:r>
        <w:t xml:space="preserve">: </w:t>
      </w:r>
      <w:r w:rsidRPr="0014107A">
        <w:t xml:space="preserve"> A Common Understanding for Schools</w:t>
      </w:r>
      <w:r>
        <w:t xml:space="preserve"> . Department for Education and Skills . Cardiff </w:t>
      </w:r>
    </w:p>
    <w:p w14:paraId="3A60CAAA" w14:textId="77777777" w:rsidR="00021707" w:rsidRDefault="00021707" w:rsidP="00021707">
      <w:pPr>
        <w:pStyle w:val="ListParagraph"/>
        <w:numPr>
          <w:ilvl w:val="0"/>
          <w:numId w:val="1"/>
        </w:numPr>
      </w:pPr>
      <w:r>
        <w:t xml:space="preserve">Welsh Government (2015) Curriculum for Wales :Foundation Phase Framework. </w:t>
      </w:r>
      <w:r w:rsidRPr="00B30038">
        <w:t>Department for Education and Skills</w:t>
      </w:r>
      <w:r>
        <w:t xml:space="preserve">. </w:t>
      </w:r>
      <w:r w:rsidRPr="00B30038">
        <w:t xml:space="preserve"> Cardiff</w:t>
      </w:r>
    </w:p>
    <w:sectPr w:rsidR="00021707" w:rsidSect="000401D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39D662" w14:textId="77777777" w:rsidR="00EC5B00" w:rsidRDefault="00EC5B00" w:rsidP="00EC5B00">
      <w:pPr>
        <w:spacing w:after="0" w:line="240" w:lineRule="auto"/>
      </w:pPr>
      <w:r>
        <w:separator/>
      </w:r>
    </w:p>
  </w:endnote>
  <w:endnote w:type="continuationSeparator" w:id="0">
    <w:p w14:paraId="21276495" w14:textId="77777777" w:rsidR="00EC5B00" w:rsidRDefault="00EC5B00" w:rsidP="00EC5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0663767"/>
      <w:docPartObj>
        <w:docPartGallery w:val="Page Numbers (Bottom of Page)"/>
        <w:docPartUnique/>
      </w:docPartObj>
    </w:sdtPr>
    <w:sdtEndPr>
      <w:rPr>
        <w:noProof/>
      </w:rPr>
    </w:sdtEndPr>
    <w:sdtContent>
      <w:p w14:paraId="2FE5D4DD" w14:textId="42050F60" w:rsidR="00EC5B00" w:rsidRDefault="00EC5B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BB384" w14:textId="77777777" w:rsidR="00EC5B00" w:rsidRDefault="00EC5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CB5FAE" w14:textId="77777777" w:rsidR="00EC5B00" w:rsidRDefault="00EC5B00" w:rsidP="00EC5B00">
      <w:pPr>
        <w:spacing w:after="0" w:line="240" w:lineRule="auto"/>
      </w:pPr>
      <w:r>
        <w:separator/>
      </w:r>
    </w:p>
  </w:footnote>
  <w:footnote w:type="continuationSeparator" w:id="0">
    <w:p w14:paraId="0B44A258" w14:textId="77777777" w:rsidR="00EC5B00" w:rsidRDefault="00EC5B00" w:rsidP="00EC5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33B3C9" w14:textId="2A6B1CE6" w:rsidR="00EC5B00" w:rsidRDefault="00EC5B00">
    <w:pPr>
      <w:pStyle w:val="Header"/>
    </w:pPr>
    <w:r>
      <w:t xml:space="preserve">Assignment one – UK curriculum of choice and critically examine how it develops and  promotes key principles of ESDGC and global citizenship </w:t>
    </w:r>
  </w:p>
  <w:p w14:paraId="6A40766C" w14:textId="18FDF013" w:rsidR="00EC5B00" w:rsidRDefault="00EC5B00">
    <w:pPr>
      <w:pStyle w:val="Header"/>
    </w:pPr>
    <w:r>
      <w:t xml:space="preserve">3750 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A86CFC"/>
    <w:multiLevelType w:val="hybridMultilevel"/>
    <w:tmpl w:val="8BE67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B00"/>
    <w:rsid w:val="00021707"/>
    <w:rsid w:val="000401D4"/>
    <w:rsid w:val="0005274E"/>
    <w:rsid w:val="00065118"/>
    <w:rsid w:val="00080104"/>
    <w:rsid w:val="00080C04"/>
    <w:rsid w:val="000A6142"/>
    <w:rsid w:val="0010716A"/>
    <w:rsid w:val="0011653C"/>
    <w:rsid w:val="0014107A"/>
    <w:rsid w:val="001459F4"/>
    <w:rsid w:val="00164342"/>
    <w:rsid w:val="0018132B"/>
    <w:rsid w:val="00197F07"/>
    <w:rsid w:val="001B4A5F"/>
    <w:rsid w:val="001F122B"/>
    <w:rsid w:val="00217503"/>
    <w:rsid w:val="00226361"/>
    <w:rsid w:val="00231BAF"/>
    <w:rsid w:val="002513D7"/>
    <w:rsid w:val="00280AF0"/>
    <w:rsid w:val="002863F0"/>
    <w:rsid w:val="002918DB"/>
    <w:rsid w:val="002A524B"/>
    <w:rsid w:val="002C045B"/>
    <w:rsid w:val="002D4754"/>
    <w:rsid w:val="002E1FE9"/>
    <w:rsid w:val="003203F1"/>
    <w:rsid w:val="00391095"/>
    <w:rsid w:val="00395B19"/>
    <w:rsid w:val="00396597"/>
    <w:rsid w:val="003A242F"/>
    <w:rsid w:val="003B48A9"/>
    <w:rsid w:val="003E1942"/>
    <w:rsid w:val="003F5A9E"/>
    <w:rsid w:val="0040092E"/>
    <w:rsid w:val="00416673"/>
    <w:rsid w:val="00420D88"/>
    <w:rsid w:val="004252D8"/>
    <w:rsid w:val="00434C44"/>
    <w:rsid w:val="00446C51"/>
    <w:rsid w:val="004741C2"/>
    <w:rsid w:val="00484458"/>
    <w:rsid w:val="004B3B81"/>
    <w:rsid w:val="004F3FA0"/>
    <w:rsid w:val="005018B0"/>
    <w:rsid w:val="0054620B"/>
    <w:rsid w:val="005511D3"/>
    <w:rsid w:val="005A2042"/>
    <w:rsid w:val="005C2152"/>
    <w:rsid w:val="005D0AA0"/>
    <w:rsid w:val="005D5D61"/>
    <w:rsid w:val="005F552B"/>
    <w:rsid w:val="006018B9"/>
    <w:rsid w:val="00617FC1"/>
    <w:rsid w:val="00630392"/>
    <w:rsid w:val="006729A2"/>
    <w:rsid w:val="006842C0"/>
    <w:rsid w:val="006C512A"/>
    <w:rsid w:val="00733647"/>
    <w:rsid w:val="0074278B"/>
    <w:rsid w:val="007C4088"/>
    <w:rsid w:val="007D5260"/>
    <w:rsid w:val="007E5F51"/>
    <w:rsid w:val="007E700D"/>
    <w:rsid w:val="00812E41"/>
    <w:rsid w:val="0084798A"/>
    <w:rsid w:val="00894772"/>
    <w:rsid w:val="008E5675"/>
    <w:rsid w:val="00946898"/>
    <w:rsid w:val="00955332"/>
    <w:rsid w:val="009564C1"/>
    <w:rsid w:val="009775F4"/>
    <w:rsid w:val="009A28C7"/>
    <w:rsid w:val="009A7211"/>
    <w:rsid w:val="009C71C4"/>
    <w:rsid w:val="009D18BC"/>
    <w:rsid w:val="009E4EF0"/>
    <w:rsid w:val="00A50AF6"/>
    <w:rsid w:val="00A701D6"/>
    <w:rsid w:val="00AF3572"/>
    <w:rsid w:val="00B30038"/>
    <w:rsid w:val="00B817F6"/>
    <w:rsid w:val="00BA35B7"/>
    <w:rsid w:val="00BC5525"/>
    <w:rsid w:val="00C13F09"/>
    <w:rsid w:val="00C46F25"/>
    <w:rsid w:val="00C65752"/>
    <w:rsid w:val="00C8758A"/>
    <w:rsid w:val="00CE3A1D"/>
    <w:rsid w:val="00CE4B2A"/>
    <w:rsid w:val="00CF73A8"/>
    <w:rsid w:val="00D216A1"/>
    <w:rsid w:val="00D97660"/>
    <w:rsid w:val="00E0308E"/>
    <w:rsid w:val="00E13AFF"/>
    <w:rsid w:val="00EC5B00"/>
    <w:rsid w:val="00EC7126"/>
    <w:rsid w:val="00F3206C"/>
    <w:rsid w:val="00F47149"/>
    <w:rsid w:val="00F65C8D"/>
    <w:rsid w:val="00FB34F4"/>
    <w:rsid w:val="00FF14C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CD21F"/>
  <w15:chartTrackingRefBased/>
  <w15:docId w15:val="{436297BE-E39C-476D-B7E9-DE6950AE5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B00"/>
  </w:style>
  <w:style w:type="paragraph" w:styleId="Footer">
    <w:name w:val="footer"/>
    <w:basedOn w:val="Normal"/>
    <w:link w:val="FooterChar"/>
    <w:uiPriority w:val="99"/>
    <w:unhideWhenUsed/>
    <w:rsid w:val="00EC5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B00"/>
  </w:style>
  <w:style w:type="character" w:styleId="Hyperlink">
    <w:name w:val="Hyperlink"/>
    <w:basedOn w:val="DefaultParagraphFont"/>
    <w:uiPriority w:val="99"/>
    <w:unhideWhenUsed/>
    <w:rsid w:val="0005274E"/>
    <w:rPr>
      <w:color w:val="0563C1" w:themeColor="hyperlink"/>
      <w:u w:val="single"/>
    </w:rPr>
  </w:style>
  <w:style w:type="character" w:styleId="UnresolvedMention">
    <w:name w:val="Unresolved Mention"/>
    <w:basedOn w:val="DefaultParagraphFont"/>
    <w:uiPriority w:val="99"/>
    <w:semiHidden/>
    <w:unhideWhenUsed/>
    <w:rsid w:val="0005274E"/>
    <w:rPr>
      <w:color w:val="605E5C"/>
      <w:shd w:val="clear" w:color="auto" w:fill="E1DFDD"/>
    </w:rPr>
  </w:style>
  <w:style w:type="character" w:styleId="FollowedHyperlink">
    <w:name w:val="FollowedHyperlink"/>
    <w:basedOn w:val="DefaultParagraphFont"/>
    <w:uiPriority w:val="99"/>
    <w:semiHidden/>
    <w:unhideWhenUsed/>
    <w:rsid w:val="00391095"/>
    <w:rPr>
      <w:color w:val="954F72" w:themeColor="followedHyperlink"/>
      <w:u w:val="single"/>
    </w:rPr>
  </w:style>
  <w:style w:type="paragraph" w:styleId="ListParagraph">
    <w:name w:val="List Paragraph"/>
    <w:basedOn w:val="Normal"/>
    <w:uiPriority w:val="34"/>
    <w:qFormat/>
    <w:rsid w:val="007D52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lyyears.wales/our-work/foundation-phase/foundation-phase-profile-fpp/" TargetMode="External"/><Relationship Id="rId13" Type="http://schemas.openxmlformats.org/officeDocument/2006/relationships/hyperlink" Target="https://www.oxfam.org.uk/education/who-we-are/what-is-global-citizenshi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blogs.cardiff.ac.uk/wiserd/2015/09/01/democracy-dragons-how-do-we-teach-citizenship-education-in-continually-devolving-wal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Madeleine_Green2/publication/265438069_Global_Citizenship_What_Are_We_Talking_About_and_Why_Does_It_Matter/links/568d117f08aefb48d4bf7640/Global-Citizenship-What-Are-We-Talking-About-and-Why-Does-It-Matter.pdf" TargetMode="External"/><Relationship Id="rId5" Type="http://schemas.openxmlformats.org/officeDocument/2006/relationships/footnotes" Target="footnotes.xml"/><Relationship Id="rId15" Type="http://schemas.openxmlformats.org/officeDocument/2006/relationships/hyperlink" Target="https://www.unicef.org.uk/what-we-do/un-convention-child-rights/" TargetMode="External"/><Relationship Id="rId10" Type="http://schemas.openxmlformats.org/officeDocument/2006/relationships/hyperlink" Target="https://www.greenfield.merthyr.sch.uk/media/24178/ESDGC-Policy.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uturegenerations.wales/about-us/future-generations-act/" TargetMode="External"/><Relationship Id="rId14" Type="http://schemas.openxmlformats.org/officeDocument/2006/relationships/hyperlink" Target="http://www.t2group.co.uk/esdg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1084</TotalTime>
  <Pages>9</Pages>
  <Words>4145</Words>
  <Characters>23632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laisely perrin</dc:creator>
  <cp:keywords/>
  <dc:description/>
  <cp:lastModifiedBy>laisely perrin</cp:lastModifiedBy>
  <cp:revision>14</cp:revision>
  <dcterms:created xsi:type="dcterms:W3CDTF">2020-02-03T19:08:00Z</dcterms:created>
  <dcterms:modified xsi:type="dcterms:W3CDTF">2020-02-20T09:47:00Z</dcterms:modified>
</cp:coreProperties>
</file>