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46377597" w:displacedByCustomXml="next"/>
    <w:sdt>
      <w:sdtPr>
        <w:rPr>
          <w:sz w:val="12"/>
        </w:rPr>
        <w:id w:val="923929289"/>
        <w:docPartObj>
          <w:docPartGallery w:val="Cover Pages"/>
          <w:docPartUnique/>
        </w:docPartObj>
      </w:sdtPr>
      <w:sdtEndPr>
        <w:rPr>
          <w:sz w:val="24"/>
        </w:rPr>
      </w:sdtEndPr>
      <w:sdtContent>
        <w:p w14:paraId="384B9FC0" w14:textId="77777777" w:rsidR="002F51AD" w:rsidRPr="002142EC" w:rsidRDefault="002F51AD" w:rsidP="002F51AD">
          <w:pPr>
            <w:rPr>
              <w:sz w:val="46"/>
              <w:szCs w:val="46"/>
            </w:rPr>
          </w:pPr>
        </w:p>
        <w:p w14:paraId="483C6968" w14:textId="63F6FD3A" w:rsidR="002F51AD" w:rsidRPr="002142EC" w:rsidRDefault="004C5E52" w:rsidP="00D84329">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6"/>
              <w:szCs w:val="46"/>
            </w:rPr>
          </w:pPr>
          <w:sdt>
            <w:sdtPr>
              <w:rPr>
                <w:rFonts w:asciiTheme="majorHAnsi" w:eastAsiaTheme="majorEastAsia" w:hAnsiTheme="majorHAnsi" w:cstheme="majorBidi"/>
                <w:b/>
                <w:color w:val="365F91" w:themeColor="accent1" w:themeShade="BF"/>
                <w:sz w:val="46"/>
                <w:szCs w:val="46"/>
              </w:rPr>
              <w:alias w:val="Title"/>
              <w:tag w:val=""/>
              <w:id w:val="1786233606"/>
              <w:dataBinding w:prefixMappings="xmlns:ns0='http://purl.org/dc/elements/1.1/' xmlns:ns1='http://schemas.openxmlformats.org/package/2006/metadata/core-properties' " w:xpath="/ns1:coreProperties[1]/ns0:title[1]" w:storeItemID="{6C3C8BC8-F283-45AE-878A-BAB7291924A1}"/>
              <w:text/>
            </w:sdtPr>
            <w:sdtEndPr/>
            <w:sdtContent>
              <w:r w:rsidR="00D84329">
                <w:rPr>
                  <w:rFonts w:asciiTheme="majorHAnsi" w:eastAsiaTheme="majorEastAsia" w:hAnsiTheme="majorHAnsi" w:cstheme="majorBidi"/>
                  <w:b/>
                  <w:color w:val="365F91" w:themeColor="accent1" w:themeShade="BF"/>
                  <w:sz w:val="46"/>
                  <w:szCs w:val="46"/>
                </w:rPr>
                <w:t>BREEAM Assessment FACE Building</w:t>
              </w:r>
            </w:sdtContent>
          </w:sdt>
        </w:p>
        <w:sdt>
          <w:sdtPr>
            <w:rPr>
              <w:rFonts w:asciiTheme="majorHAnsi" w:hAnsiTheme="majorHAnsi"/>
              <w:noProof/>
              <w:color w:val="365F91" w:themeColor="accent1" w:themeShade="BF"/>
              <w:sz w:val="35"/>
              <w:szCs w:val="35"/>
            </w:rPr>
            <w:alias w:val="Subtitle"/>
            <w:tag w:val="Subtitle"/>
            <w:id w:val="30555238"/>
            <w:text/>
          </w:sdtPr>
          <w:sdtEndPr/>
          <w:sdtContent>
            <w:p w14:paraId="50A4A0C2" w14:textId="09C2BBEA" w:rsidR="002F51AD" w:rsidRPr="00551ED8" w:rsidRDefault="00D84329" w:rsidP="00D84329">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5"/>
                  <w:szCs w:val="35"/>
                </w:rPr>
              </w:pPr>
              <w:r w:rsidRPr="00D84329">
                <w:rPr>
                  <w:rFonts w:asciiTheme="majorHAnsi" w:hAnsiTheme="majorHAnsi"/>
                  <w:noProof/>
                  <w:color w:val="365F91" w:themeColor="accent1" w:themeShade="BF"/>
                  <w:sz w:val="35"/>
                  <w:szCs w:val="35"/>
                </w:rPr>
                <w:t>BREEAM New Construction Assessment (</w:t>
              </w:r>
              <w:r>
                <w:rPr>
                  <w:rFonts w:asciiTheme="majorHAnsi" w:hAnsiTheme="majorHAnsi"/>
                  <w:noProof/>
                  <w:color w:val="365F91" w:themeColor="accent1" w:themeShade="BF"/>
                  <w:sz w:val="35"/>
                  <w:szCs w:val="35"/>
                </w:rPr>
                <w:t>M5X01883)</w:t>
              </w:r>
            </w:p>
          </w:sdtContent>
        </w:sdt>
        <w:p w14:paraId="56B8147B" w14:textId="4E108854" w:rsidR="002F51AD" w:rsidRDefault="004C5E52" w:rsidP="002F51AD">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2F51AD">
                <w:rPr>
                  <w:rFonts w:asciiTheme="majorHAnsi" w:hAnsiTheme="majorHAnsi"/>
                  <w:noProof/>
                  <w:color w:val="000000" w:themeColor="text1"/>
                  <w:sz w:val="28"/>
                </w:rPr>
                <w:t>Abdul</w:t>
              </w:r>
              <w:r w:rsidR="00BE0075">
                <w:rPr>
                  <w:rFonts w:asciiTheme="majorHAnsi" w:hAnsiTheme="majorHAnsi"/>
                  <w:noProof/>
                  <w:color w:val="000000" w:themeColor="text1"/>
                  <w:sz w:val="28"/>
                </w:rPr>
                <w:t xml:space="preserve"> Rahman</w:t>
              </w:r>
              <w:r w:rsidR="002F51AD">
                <w:rPr>
                  <w:rFonts w:asciiTheme="majorHAnsi" w:hAnsiTheme="majorHAnsi"/>
                  <w:noProof/>
                  <w:color w:val="000000" w:themeColor="text1"/>
                  <w:sz w:val="28"/>
                </w:rPr>
                <w:t xml:space="preserve"> Al-Meshhedani (</w:t>
              </w:r>
              <w:r w:rsidR="006B66B2">
                <w:rPr>
                  <w:rFonts w:asciiTheme="majorHAnsi" w:hAnsiTheme="majorHAnsi"/>
                  <w:noProof/>
                  <w:color w:val="000000" w:themeColor="text1"/>
                  <w:sz w:val="28"/>
                </w:rPr>
                <w:t>P</w:t>
              </w:r>
              <w:r w:rsidR="002F51AD">
                <w:rPr>
                  <w:rFonts w:asciiTheme="majorHAnsi" w:hAnsiTheme="majorHAnsi"/>
                  <w:noProof/>
                  <w:color w:val="000000" w:themeColor="text1"/>
                  <w:sz w:val="28"/>
                </w:rPr>
                <w:t>152142)</w:t>
              </w:r>
            </w:sdtContent>
          </w:sdt>
        </w:p>
        <w:p w14:paraId="6EF6A300" w14:textId="77777777" w:rsidR="002F51AD" w:rsidRDefault="002F51AD" w:rsidP="002F51AD"/>
        <w:p w14:paraId="06D81B8F" w14:textId="77777777" w:rsidR="002F51AD" w:rsidRPr="002142EC" w:rsidRDefault="004C5E52" w:rsidP="002F51AD">
          <w:pPr>
            <w:rPr>
              <w:rFonts w:asciiTheme="majorHAnsi" w:eastAsiaTheme="majorEastAsia" w:hAnsiTheme="majorHAnsi" w:cstheme="majorBidi"/>
              <w:b/>
              <w:bCs/>
              <w:color w:val="345A8A" w:themeColor="accent1" w:themeShade="B5"/>
              <w:sz w:val="32"/>
              <w:szCs w:val="32"/>
            </w:rPr>
          </w:pPr>
        </w:p>
      </w:sdtContent>
    </w:sdt>
    <w:bookmarkEnd w:id="0"/>
    <w:p w14:paraId="2BA5E76F" w14:textId="77777777" w:rsidR="002F51AD" w:rsidRDefault="002F51AD" w:rsidP="002F51AD">
      <w:pPr>
        <w:rPr>
          <w:b/>
          <w:u w:val="single"/>
        </w:rPr>
      </w:pPr>
    </w:p>
    <w:p w14:paraId="16AC66CB" w14:textId="77777777" w:rsidR="002F51AD" w:rsidRDefault="002F51AD" w:rsidP="002F51AD">
      <w:pPr>
        <w:rPr>
          <w:b/>
          <w:u w:val="single"/>
        </w:rPr>
      </w:pPr>
    </w:p>
    <w:p w14:paraId="6EF02893" w14:textId="77777777" w:rsidR="002F51AD" w:rsidRDefault="002F51AD" w:rsidP="002F51AD">
      <w:pPr>
        <w:rPr>
          <w:b/>
          <w:u w:val="single"/>
        </w:rPr>
      </w:pPr>
    </w:p>
    <w:p w14:paraId="0E517D67" w14:textId="77777777" w:rsidR="002F51AD" w:rsidRPr="00CA6D3B" w:rsidRDefault="002F51AD" w:rsidP="002F51AD">
      <w:pPr>
        <w:rPr>
          <w:b/>
          <w:u w:val="single"/>
        </w:rPr>
      </w:pPr>
      <w:r>
        <w:rPr>
          <w:b/>
          <w:u w:val="single"/>
        </w:rPr>
        <w:br w:type="page"/>
      </w:r>
    </w:p>
    <w:sdt>
      <w:sdtPr>
        <w:rPr>
          <w:rFonts w:asciiTheme="minorHAnsi" w:eastAsiaTheme="minorEastAsia" w:hAnsiTheme="minorHAnsi" w:cstheme="minorBidi"/>
          <w:b w:val="0"/>
          <w:bCs w:val="0"/>
          <w:color w:val="auto"/>
          <w:sz w:val="24"/>
          <w:szCs w:val="24"/>
          <w:lang w:val="en-GB" w:eastAsia="en-GB"/>
        </w:rPr>
        <w:id w:val="1527602307"/>
        <w:docPartObj>
          <w:docPartGallery w:val="Table of Contents"/>
          <w:docPartUnique/>
        </w:docPartObj>
      </w:sdtPr>
      <w:sdtEndPr>
        <w:rPr>
          <w:rFonts w:ascii="Times New Roman" w:hAnsi="Times New Roman" w:cs="Times New Roman"/>
          <w:noProof/>
        </w:rPr>
      </w:sdtEndPr>
      <w:sdtContent>
        <w:p w14:paraId="476C3AC4" w14:textId="77777777" w:rsidR="003741B0" w:rsidRDefault="002F51AD" w:rsidP="002F51AD">
          <w:pPr>
            <w:pStyle w:val="TOCHeading"/>
            <w:rPr>
              <w:noProof/>
            </w:rPr>
          </w:pPr>
          <w:r>
            <w:t>Table of Contents</w:t>
          </w:r>
          <w:r>
            <w:rPr>
              <w:b w:val="0"/>
            </w:rPr>
            <w:fldChar w:fldCharType="begin"/>
          </w:r>
          <w:r>
            <w:instrText xml:space="preserve"> TOC \o "1-3" \h \z \u </w:instrText>
          </w:r>
          <w:r>
            <w:rPr>
              <w:b w:val="0"/>
            </w:rPr>
            <w:fldChar w:fldCharType="separate"/>
          </w:r>
        </w:p>
        <w:p w14:paraId="1E175CBA" w14:textId="77777777" w:rsidR="003741B0" w:rsidRDefault="003741B0">
          <w:pPr>
            <w:pStyle w:val="TOC1"/>
            <w:tabs>
              <w:tab w:val="right" w:leader="dot" w:pos="8290"/>
            </w:tabs>
            <w:rPr>
              <w:b w:val="0"/>
              <w:caps w:val="0"/>
              <w:noProof/>
              <w:sz w:val="24"/>
              <w:szCs w:val="24"/>
              <w:lang w:eastAsia="en-GB"/>
            </w:rPr>
          </w:pPr>
          <w:hyperlink w:anchor="_Toc512967451" w:history="1">
            <w:r w:rsidRPr="00DB24DB">
              <w:rPr>
                <w:rStyle w:val="Hyperlink"/>
                <w:noProof/>
              </w:rPr>
              <w:t>BREEAM Waste Assessment FACE Building - Introduction</w:t>
            </w:r>
            <w:r>
              <w:rPr>
                <w:noProof/>
                <w:webHidden/>
              </w:rPr>
              <w:tab/>
            </w:r>
            <w:r>
              <w:rPr>
                <w:noProof/>
                <w:webHidden/>
              </w:rPr>
              <w:fldChar w:fldCharType="begin"/>
            </w:r>
            <w:r>
              <w:rPr>
                <w:noProof/>
                <w:webHidden/>
              </w:rPr>
              <w:instrText xml:space="preserve"> PAGEREF _Toc512967451 \h </w:instrText>
            </w:r>
            <w:r>
              <w:rPr>
                <w:noProof/>
                <w:webHidden/>
              </w:rPr>
            </w:r>
            <w:r>
              <w:rPr>
                <w:noProof/>
                <w:webHidden/>
              </w:rPr>
              <w:fldChar w:fldCharType="separate"/>
            </w:r>
            <w:r>
              <w:rPr>
                <w:noProof/>
                <w:webHidden/>
              </w:rPr>
              <w:t>3</w:t>
            </w:r>
            <w:r>
              <w:rPr>
                <w:noProof/>
                <w:webHidden/>
              </w:rPr>
              <w:fldChar w:fldCharType="end"/>
            </w:r>
          </w:hyperlink>
        </w:p>
        <w:p w14:paraId="014D1827" w14:textId="77777777" w:rsidR="003741B0" w:rsidRDefault="003741B0">
          <w:pPr>
            <w:pStyle w:val="TOC1"/>
            <w:tabs>
              <w:tab w:val="right" w:leader="dot" w:pos="8290"/>
            </w:tabs>
            <w:rPr>
              <w:b w:val="0"/>
              <w:caps w:val="0"/>
              <w:noProof/>
              <w:sz w:val="24"/>
              <w:szCs w:val="24"/>
              <w:lang w:eastAsia="en-GB"/>
            </w:rPr>
          </w:pPr>
          <w:hyperlink w:anchor="_Toc512967452" w:history="1">
            <w:r w:rsidRPr="00DB24DB">
              <w:rPr>
                <w:rStyle w:val="Hyperlink"/>
                <w:noProof/>
              </w:rPr>
              <w:t>Methodology</w:t>
            </w:r>
            <w:r>
              <w:rPr>
                <w:noProof/>
                <w:webHidden/>
              </w:rPr>
              <w:tab/>
            </w:r>
            <w:r>
              <w:rPr>
                <w:noProof/>
                <w:webHidden/>
              </w:rPr>
              <w:fldChar w:fldCharType="begin"/>
            </w:r>
            <w:r>
              <w:rPr>
                <w:noProof/>
                <w:webHidden/>
              </w:rPr>
              <w:instrText xml:space="preserve"> PAGEREF _Toc512967452 \h </w:instrText>
            </w:r>
            <w:r>
              <w:rPr>
                <w:noProof/>
                <w:webHidden/>
              </w:rPr>
            </w:r>
            <w:r>
              <w:rPr>
                <w:noProof/>
                <w:webHidden/>
              </w:rPr>
              <w:fldChar w:fldCharType="separate"/>
            </w:r>
            <w:r>
              <w:rPr>
                <w:noProof/>
                <w:webHidden/>
              </w:rPr>
              <w:t>3</w:t>
            </w:r>
            <w:r>
              <w:rPr>
                <w:noProof/>
                <w:webHidden/>
              </w:rPr>
              <w:fldChar w:fldCharType="end"/>
            </w:r>
          </w:hyperlink>
        </w:p>
        <w:p w14:paraId="05A435B6" w14:textId="77777777" w:rsidR="003741B0" w:rsidRDefault="003741B0">
          <w:pPr>
            <w:pStyle w:val="TOC1"/>
            <w:tabs>
              <w:tab w:val="right" w:leader="dot" w:pos="8290"/>
            </w:tabs>
            <w:rPr>
              <w:b w:val="0"/>
              <w:caps w:val="0"/>
              <w:noProof/>
              <w:sz w:val="24"/>
              <w:szCs w:val="24"/>
              <w:lang w:eastAsia="en-GB"/>
            </w:rPr>
          </w:pPr>
          <w:hyperlink w:anchor="_Toc512967453" w:history="1">
            <w:r w:rsidRPr="00DB24DB">
              <w:rPr>
                <w:rStyle w:val="Hyperlink"/>
                <w:noProof/>
              </w:rPr>
              <w:t>Results and Analysis</w:t>
            </w:r>
            <w:r>
              <w:rPr>
                <w:noProof/>
                <w:webHidden/>
              </w:rPr>
              <w:tab/>
            </w:r>
            <w:r>
              <w:rPr>
                <w:noProof/>
                <w:webHidden/>
              </w:rPr>
              <w:fldChar w:fldCharType="begin"/>
            </w:r>
            <w:r>
              <w:rPr>
                <w:noProof/>
                <w:webHidden/>
              </w:rPr>
              <w:instrText xml:space="preserve"> PAGEREF _Toc512967453 \h </w:instrText>
            </w:r>
            <w:r>
              <w:rPr>
                <w:noProof/>
                <w:webHidden/>
              </w:rPr>
            </w:r>
            <w:r>
              <w:rPr>
                <w:noProof/>
                <w:webHidden/>
              </w:rPr>
              <w:fldChar w:fldCharType="separate"/>
            </w:r>
            <w:r>
              <w:rPr>
                <w:noProof/>
                <w:webHidden/>
              </w:rPr>
              <w:t>4</w:t>
            </w:r>
            <w:r>
              <w:rPr>
                <w:noProof/>
                <w:webHidden/>
              </w:rPr>
              <w:fldChar w:fldCharType="end"/>
            </w:r>
          </w:hyperlink>
        </w:p>
        <w:p w14:paraId="07AD3AAC" w14:textId="77777777" w:rsidR="003741B0" w:rsidRDefault="003741B0">
          <w:pPr>
            <w:pStyle w:val="TOC1"/>
            <w:tabs>
              <w:tab w:val="right" w:leader="dot" w:pos="8290"/>
            </w:tabs>
            <w:rPr>
              <w:b w:val="0"/>
              <w:caps w:val="0"/>
              <w:noProof/>
              <w:sz w:val="24"/>
              <w:szCs w:val="24"/>
              <w:lang w:eastAsia="en-GB"/>
            </w:rPr>
          </w:pPr>
          <w:hyperlink w:anchor="_Toc512967454" w:history="1">
            <w:r w:rsidRPr="00DB24DB">
              <w:rPr>
                <w:rStyle w:val="Hyperlink"/>
                <w:noProof/>
              </w:rPr>
              <w:t>Wst 01 – Construction Waste Management</w:t>
            </w:r>
            <w:r>
              <w:rPr>
                <w:noProof/>
                <w:webHidden/>
              </w:rPr>
              <w:tab/>
            </w:r>
            <w:r>
              <w:rPr>
                <w:noProof/>
                <w:webHidden/>
              </w:rPr>
              <w:fldChar w:fldCharType="begin"/>
            </w:r>
            <w:r>
              <w:rPr>
                <w:noProof/>
                <w:webHidden/>
              </w:rPr>
              <w:instrText xml:space="preserve"> PAGEREF _Toc512967454 \h </w:instrText>
            </w:r>
            <w:r>
              <w:rPr>
                <w:noProof/>
                <w:webHidden/>
              </w:rPr>
            </w:r>
            <w:r>
              <w:rPr>
                <w:noProof/>
                <w:webHidden/>
              </w:rPr>
              <w:fldChar w:fldCharType="separate"/>
            </w:r>
            <w:r>
              <w:rPr>
                <w:noProof/>
                <w:webHidden/>
              </w:rPr>
              <w:t>4</w:t>
            </w:r>
            <w:r>
              <w:rPr>
                <w:noProof/>
                <w:webHidden/>
              </w:rPr>
              <w:fldChar w:fldCharType="end"/>
            </w:r>
          </w:hyperlink>
        </w:p>
        <w:p w14:paraId="1BB09643" w14:textId="77777777" w:rsidR="003741B0" w:rsidRDefault="003741B0">
          <w:pPr>
            <w:pStyle w:val="TOC1"/>
            <w:tabs>
              <w:tab w:val="right" w:leader="dot" w:pos="8290"/>
            </w:tabs>
            <w:rPr>
              <w:b w:val="0"/>
              <w:caps w:val="0"/>
              <w:noProof/>
              <w:sz w:val="24"/>
              <w:szCs w:val="24"/>
              <w:lang w:eastAsia="en-GB"/>
            </w:rPr>
          </w:pPr>
          <w:hyperlink w:anchor="_Toc512967455" w:history="1">
            <w:r w:rsidRPr="00DB24DB">
              <w:rPr>
                <w:rStyle w:val="Hyperlink"/>
                <w:noProof/>
              </w:rPr>
              <w:t>Wst 02 – Recycled Aggregates</w:t>
            </w:r>
            <w:r>
              <w:rPr>
                <w:noProof/>
                <w:webHidden/>
              </w:rPr>
              <w:tab/>
            </w:r>
            <w:r>
              <w:rPr>
                <w:noProof/>
                <w:webHidden/>
              </w:rPr>
              <w:fldChar w:fldCharType="begin"/>
            </w:r>
            <w:r>
              <w:rPr>
                <w:noProof/>
                <w:webHidden/>
              </w:rPr>
              <w:instrText xml:space="preserve"> PAGEREF _Toc512967455 \h </w:instrText>
            </w:r>
            <w:r>
              <w:rPr>
                <w:noProof/>
                <w:webHidden/>
              </w:rPr>
            </w:r>
            <w:r>
              <w:rPr>
                <w:noProof/>
                <w:webHidden/>
              </w:rPr>
              <w:fldChar w:fldCharType="separate"/>
            </w:r>
            <w:r>
              <w:rPr>
                <w:noProof/>
                <w:webHidden/>
              </w:rPr>
              <w:t>5</w:t>
            </w:r>
            <w:r>
              <w:rPr>
                <w:noProof/>
                <w:webHidden/>
              </w:rPr>
              <w:fldChar w:fldCharType="end"/>
            </w:r>
          </w:hyperlink>
        </w:p>
        <w:p w14:paraId="60813E45" w14:textId="77777777" w:rsidR="003741B0" w:rsidRDefault="003741B0">
          <w:pPr>
            <w:pStyle w:val="TOC1"/>
            <w:tabs>
              <w:tab w:val="right" w:leader="dot" w:pos="8290"/>
            </w:tabs>
            <w:rPr>
              <w:b w:val="0"/>
              <w:caps w:val="0"/>
              <w:noProof/>
              <w:sz w:val="24"/>
              <w:szCs w:val="24"/>
              <w:lang w:eastAsia="en-GB"/>
            </w:rPr>
          </w:pPr>
          <w:hyperlink w:anchor="_Toc512967456" w:history="1">
            <w:r w:rsidRPr="00DB24DB">
              <w:rPr>
                <w:rStyle w:val="Hyperlink"/>
                <w:noProof/>
              </w:rPr>
              <w:t>Wst 03 – Operational Waste</w:t>
            </w:r>
            <w:r>
              <w:rPr>
                <w:noProof/>
                <w:webHidden/>
              </w:rPr>
              <w:tab/>
            </w:r>
            <w:r>
              <w:rPr>
                <w:noProof/>
                <w:webHidden/>
              </w:rPr>
              <w:fldChar w:fldCharType="begin"/>
            </w:r>
            <w:r>
              <w:rPr>
                <w:noProof/>
                <w:webHidden/>
              </w:rPr>
              <w:instrText xml:space="preserve"> PAGEREF _Toc512967456 \h </w:instrText>
            </w:r>
            <w:r>
              <w:rPr>
                <w:noProof/>
                <w:webHidden/>
              </w:rPr>
            </w:r>
            <w:r>
              <w:rPr>
                <w:noProof/>
                <w:webHidden/>
              </w:rPr>
              <w:fldChar w:fldCharType="separate"/>
            </w:r>
            <w:r>
              <w:rPr>
                <w:noProof/>
                <w:webHidden/>
              </w:rPr>
              <w:t>5</w:t>
            </w:r>
            <w:r>
              <w:rPr>
                <w:noProof/>
                <w:webHidden/>
              </w:rPr>
              <w:fldChar w:fldCharType="end"/>
            </w:r>
          </w:hyperlink>
        </w:p>
        <w:p w14:paraId="593EB661" w14:textId="77777777" w:rsidR="003741B0" w:rsidRDefault="003741B0">
          <w:pPr>
            <w:pStyle w:val="TOC1"/>
            <w:tabs>
              <w:tab w:val="right" w:leader="dot" w:pos="8290"/>
            </w:tabs>
            <w:rPr>
              <w:b w:val="0"/>
              <w:caps w:val="0"/>
              <w:noProof/>
              <w:sz w:val="24"/>
              <w:szCs w:val="24"/>
              <w:lang w:eastAsia="en-GB"/>
            </w:rPr>
          </w:pPr>
          <w:hyperlink w:anchor="_Toc512967457" w:history="1">
            <w:r w:rsidRPr="00DB24DB">
              <w:rPr>
                <w:rStyle w:val="Hyperlink"/>
                <w:noProof/>
              </w:rPr>
              <w:t>Wst 04 – Speculative Floor and Ceiling Finishes</w:t>
            </w:r>
            <w:r>
              <w:rPr>
                <w:noProof/>
                <w:webHidden/>
              </w:rPr>
              <w:tab/>
            </w:r>
            <w:r>
              <w:rPr>
                <w:noProof/>
                <w:webHidden/>
              </w:rPr>
              <w:fldChar w:fldCharType="begin"/>
            </w:r>
            <w:r>
              <w:rPr>
                <w:noProof/>
                <w:webHidden/>
              </w:rPr>
              <w:instrText xml:space="preserve"> PAGEREF _Toc512967457 \h </w:instrText>
            </w:r>
            <w:r>
              <w:rPr>
                <w:noProof/>
                <w:webHidden/>
              </w:rPr>
            </w:r>
            <w:r>
              <w:rPr>
                <w:noProof/>
                <w:webHidden/>
              </w:rPr>
              <w:fldChar w:fldCharType="separate"/>
            </w:r>
            <w:r>
              <w:rPr>
                <w:noProof/>
                <w:webHidden/>
              </w:rPr>
              <w:t>6</w:t>
            </w:r>
            <w:r>
              <w:rPr>
                <w:noProof/>
                <w:webHidden/>
              </w:rPr>
              <w:fldChar w:fldCharType="end"/>
            </w:r>
          </w:hyperlink>
        </w:p>
        <w:p w14:paraId="55E794DB" w14:textId="77777777" w:rsidR="003741B0" w:rsidRDefault="003741B0">
          <w:pPr>
            <w:pStyle w:val="TOC1"/>
            <w:tabs>
              <w:tab w:val="right" w:leader="dot" w:pos="8290"/>
            </w:tabs>
            <w:rPr>
              <w:b w:val="0"/>
              <w:caps w:val="0"/>
              <w:noProof/>
              <w:sz w:val="24"/>
              <w:szCs w:val="24"/>
              <w:lang w:eastAsia="en-GB"/>
            </w:rPr>
          </w:pPr>
          <w:hyperlink w:anchor="_Toc512967458" w:history="1">
            <w:r w:rsidRPr="00DB24DB">
              <w:rPr>
                <w:rStyle w:val="Hyperlink"/>
                <w:noProof/>
              </w:rPr>
              <w:t>Wst 05 – Adaptation to climate change</w:t>
            </w:r>
            <w:r>
              <w:rPr>
                <w:noProof/>
                <w:webHidden/>
              </w:rPr>
              <w:tab/>
            </w:r>
            <w:r>
              <w:rPr>
                <w:noProof/>
                <w:webHidden/>
              </w:rPr>
              <w:fldChar w:fldCharType="begin"/>
            </w:r>
            <w:r>
              <w:rPr>
                <w:noProof/>
                <w:webHidden/>
              </w:rPr>
              <w:instrText xml:space="preserve"> PAGEREF _Toc512967458 \h </w:instrText>
            </w:r>
            <w:r>
              <w:rPr>
                <w:noProof/>
                <w:webHidden/>
              </w:rPr>
            </w:r>
            <w:r>
              <w:rPr>
                <w:noProof/>
                <w:webHidden/>
              </w:rPr>
              <w:fldChar w:fldCharType="separate"/>
            </w:r>
            <w:r>
              <w:rPr>
                <w:noProof/>
                <w:webHidden/>
              </w:rPr>
              <w:t>7</w:t>
            </w:r>
            <w:r>
              <w:rPr>
                <w:noProof/>
                <w:webHidden/>
              </w:rPr>
              <w:fldChar w:fldCharType="end"/>
            </w:r>
          </w:hyperlink>
        </w:p>
        <w:p w14:paraId="30468BCC" w14:textId="77777777" w:rsidR="003741B0" w:rsidRDefault="003741B0">
          <w:pPr>
            <w:pStyle w:val="TOC1"/>
            <w:tabs>
              <w:tab w:val="right" w:leader="dot" w:pos="8290"/>
            </w:tabs>
            <w:rPr>
              <w:b w:val="0"/>
              <w:caps w:val="0"/>
              <w:noProof/>
              <w:sz w:val="24"/>
              <w:szCs w:val="24"/>
              <w:lang w:eastAsia="en-GB"/>
            </w:rPr>
          </w:pPr>
          <w:hyperlink w:anchor="_Toc512967459" w:history="1">
            <w:r w:rsidRPr="00DB24DB">
              <w:rPr>
                <w:rStyle w:val="Hyperlink"/>
                <w:noProof/>
              </w:rPr>
              <w:t>Wst 06 – Functional adaptability</w:t>
            </w:r>
            <w:r>
              <w:rPr>
                <w:noProof/>
                <w:webHidden/>
              </w:rPr>
              <w:tab/>
            </w:r>
            <w:r>
              <w:rPr>
                <w:noProof/>
                <w:webHidden/>
              </w:rPr>
              <w:fldChar w:fldCharType="begin"/>
            </w:r>
            <w:r>
              <w:rPr>
                <w:noProof/>
                <w:webHidden/>
              </w:rPr>
              <w:instrText xml:space="preserve"> PAGEREF _Toc512967459 \h </w:instrText>
            </w:r>
            <w:r>
              <w:rPr>
                <w:noProof/>
                <w:webHidden/>
              </w:rPr>
            </w:r>
            <w:r>
              <w:rPr>
                <w:noProof/>
                <w:webHidden/>
              </w:rPr>
              <w:fldChar w:fldCharType="separate"/>
            </w:r>
            <w:r>
              <w:rPr>
                <w:noProof/>
                <w:webHidden/>
              </w:rPr>
              <w:t>7</w:t>
            </w:r>
            <w:r>
              <w:rPr>
                <w:noProof/>
                <w:webHidden/>
              </w:rPr>
              <w:fldChar w:fldCharType="end"/>
            </w:r>
          </w:hyperlink>
        </w:p>
        <w:p w14:paraId="1D6DDCB7" w14:textId="77777777" w:rsidR="003741B0" w:rsidRDefault="003741B0">
          <w:pPr>
            <w:pStyle w:val="TOC1"/>
            <w:tabs>
              <w:tab w:val="right" w:leader="dot" w:pos="8290"/>
            </w:tabs>
            <w:rPr>
              <w:b w:val="0"/>
              <w:caps w:val="0"/>
              <w:noProof/>
              <w:sz w:val="24"/>
              <w:szCs w:val="24"/>
              <w:lang w:eastAsia="en-GB"/>
            </w:rPr>
          </w:pPr>
          <w:hyperlink w:anchor="_Toc512967460" w:history="1">
            <w:r w:rsidRPr="00DB24DB">
              <w:rPr>
                <w:rStyle w:val="Hyperlink"/>
                <w:noProof/>
              </w:rPr>
              <w:t>Conclusion</w:t>
            </w:r>
            <w:r>
              <w:rPr>
                <w:noProof/>
                <w:webHidden/>
              </w:rPr>
              <w:tab/>
            </w:r>
            <w:r>
              <w:rPr>
                <w:noProof/>
                <w:webHidden/>
              </w:rPr>
              <w:fldChar w:fldCharType="begin"/>
            </w:r>
            <w:r>
              <w:rPr>
                <w:noProof/>
                <w:webHidden/>
              </w:rPr>
              <w:instrText xml:space="preserve"> PAGEREF _Toc512967460 \h </w:instrText>
            </w:r>
            <w:r>
              <w:rPr>
                <w:noProof/>
                <w:webHidden/>
              </w:rPr>
            </w:r>
            <w:r>
              <w:rPr>
                <w:noProof/>
                <w:webHidden/>
              </w:rPr>
              <w:fldChar w:fldCharType="separate"/>
            </w:r>
            <w:r>
              <w:rPr>
                <w:noProof/>
                <w:webHidden/>
              </w:rPr>
              <w:t>7</w:t>
            </w:r>
            <w:r>
              <w:rPr>
                <w:noProof/>
                <w:webHidden/>
              </w:rPr>
              <w:fldChar w:fldCharType="end"/>
            </w:r>
          </w:hyperlink>
        </w:p>
        <w:p w14:paraId="1AB91686" w14:textId="77777777" w:rsidR="003741B0" w:rsidRDefault="003741B0">
          <w:pPr>
            <w:pStyle w:val="TOC1"/>
            <w:tabs>
              <w:tab w:val="right" w:leader="dot" w:pos="8290"/>
            </w:tabs>
            <w:rPr>
              <w:b w:val="0"/>
              <w:caps w:val="0"/>
              <w:noProof/>
              <w:sz w:val="24"/>
              <w:szCs w:val="24"/>
              <w:lang w:eastAsia="en-GB"/>
            </w:rPr>
          </w:pPr>
          <w:hyperlink w:anchor="_Toc512967461" w:history="1">
            <w:r w:rsidRPr="00DB24DB">
              <w:rPr>
                <w:rStyle w:val="Hyperlink"/>
                <w:noProof/>
              </w:rPr>
              <w:t>Appendices</w:t>
            </w:r>
            <w:r>
              <w:rPr>
                <w:noProof/>
                <w:webHidden/>
              </w:rPr>
              <w:tab/>
            </w:r>
            <w:r>
              <w:rPr>
                <w:noProof/>
                <w:webHidden/>
              </w:rPr>
              <w:fldChar w:fldCharType="begin"/>
            </w:r>
            <w:r>
              <w:rPr>
                <w:noProof/>
                <w:webHidden/>
              </w:rPr>
              <w:instrText xml:space="preserve"> PAGEREF _Toc512967461 \h </w:instrText>
            </w:r>
            <w:r>
              <w:rPr>
                <w:noProof/>
                <w:webHidden/>
              </w:rPr>
            </w:r>
            <w:r>
              <w:rPr>
                <w:noProof/>
                <w:webHidden/>
              </w:rPr>
              <w:fldChar w:fldCharType="separate"/>
            </w:r>
            <w:r>
              <w:rPr>
                <w:noProof/>
                <w:webHidden/>
              </w:rPr>
              <w:t>9</w:t>
            </w:r>
            <w:r>
              <w:rPr>
                <w:noProof/>
                <w:webHidden/>
              </w:rPr>
              <w:fldChar w:fldCharType="end"/>
            </w:r>
          </w:hyperlink>
        </w:p>
        <w:p w14:paraId="02B1D5EC" w14:textId="77777777" w:rsidR="002F51AD" w:rsidRPr="003A6E14" w:rsidRDefault="002F51AD" w:rsidP="002F51AD">
          <w:pPr>
            <w:rPr>
              <w:b/>
              <w:bCs/>
              <w:noProof/>
            </w:rPr>
            <w:sectPr w:rsidR="002F51AD" w:rsidRPr="003A6E14" w:rsidSect="009E39CB">
              <w:footerReference w:type="even" r:id="rId9"/>
              <w:footerReference w:type="first" r:id="rId10"/>
              <w:pgSz w:w="11900" w:h="16840"/>
              <w:pgMar w:top="1440" w:right="1800" w:bottom="1440" w:left="1800" w:header="708" w:footer="708" w:gutter="0"/>
              <w:cols w:space="708"/>
              <w:titlePg/>
              <w:docGrid w:linePitch="360"/>
            </w:sectPr>
          </w:pPr>
          <w:r>
            <w:rPr>
              <w:b/>
              <w:bCs/>
              <w:noProof/>
            </w:rPr>
            <w:fldChar w:fldCharType="end"/>
          </w:r>
        </w:p>
        <w:bookmarkStart w:id="1" w:name="_GoBack" w:displacedByCustomXml="next"/>
        <w:bookmarkEnd w:id="1" w:displacedByCustomXml="next"/>
      </w:sdtContent>
    </w:sdt>
    <w:p w14:paraId="5AD9C495" w14:textId="7CE657DB" w:rsidR="002755FD" w:rsidRPr="00E57240" w:rsidRDefault="00D84329" w:rsidP="00E57240">
      <w:pPr>
        <w:pStyle w:val="Heading1"/>
        <w:rPr>
          <w:u w:val="single"/>
        </w:rPr>
      </w:pPr>
      <w:bookmarkStart w:id="2" w:name="_Toc512967451"/>
      <w:r>
        <w:rPr>
          <w:u w:val="single"/>
        </w:rPr>
        <w:lastRenderedPageBreak/>
        <w:t>BREEAM Waste Assessment FACE Building</w:t>
      </w:r>
      <w:r w:rsidR="00E57240" w:rsidRPr="00E57240">
        <w:t xml:space="preserve"> - </w:t>
      </w:r>
      <w:r w:rsidR="002755FD">
        <w:t>Introduction</w:t>
      </w:r>
      <w:bookmarkEnd w:id="2"/>
    </w:p>
    <w:p w14:paraId="18DA13EF" w14:textId="77777777" w:rsidR="002755FD" w:rsidRDefault="002755FD" w:rsidP="002755FD"/>
    <w:p w14:paraId="2D2F9ED9" w14:textId="77777777" w:rsidR="00D84329" w:rsidRDefault="00D84329" w:rsidP="00D84329">
      <w:pPr>
        <w:jc w:val="both"/>
        <w:rPr>
          <w:rFonts w:ascii="Arial" w:hAnsi="Arial" w:cs="Arial"/>
          <w:sz w:val="22"/>
          <w:szCs w:val="22"/>
        </w:rPr>
      </w:pPr>
      <w:r w:rsidRPr="00742D8F">
        <w:rPr>
          <w:rFonts w:ascii="Arial" w:hAnsi="Arial" w:cs="Arial"/>
          <w:sz w:val="22"/>
          <w:szCs w:val="22"/>
        </w:rPr>
        <w:t>The aim of this assessment is to evaluate available evidence and provide a score for the Waste element of the BREEAM UK New Construction Assessment. The rationale of assessing each of the criterion outlined in the Waste issue in the BREEAM technical manual will be explained. Any evidence used will be referenced in order to provide justification for award</w:t>
      </w:r>
      <w:r>
        <w:rPr>
          <w:rFonts w:ascii="Arial" w:hAnsi="Arial" w:cs="Arial"/>
          <w:sz w:val="22"/>
          <w:szCs w:val="22"/>
        </w:rPr>
        <w:t xml:space="preserve">ing </w:t>
      </w:r>
      <w:r w:rsidRPr="00742D8F">
        <w:rPr>
          <w:rFonts w:ascii="Arial" w:hAnsi="Arial" w:cs="Arial"/>
          <w:sz w:val="22"/>
          <w:szCs w:val="22"/>
        </w:rPr>
        <w:t xml:space="preserve">any credits in this Waste assessment. </w:t>
      </w:r>
    </w:p>
    <w:p w14:paraId="16EDC174" w14:textId="77777777" w:rsidR="00D84329" w:rsidRDefault="00D84329" w:rsidP="00D84329">
      <w:pPr>
        <w:jc w:val="both"/>
        <w:rPr>
          <w:rFonts w:ascii="Arial" w:hAnsi="Arial" w:cs="Arial"/>
          <w:sz w:val="22"/>
          <w:szCs w:val="22"/>
        </w:rPr>
      </w:pPr>
    </w:p>
    <w:p w14:paraId="2C013E99" w14:textId="3EA2668C" w:rsidR="00555167" w:rsidRDefault="00D84329" w:rsidP="00D84329">
      <w:r w:rsidRPr="00742D8F">
        <w:rPr>
          <w:rFonts w:ascii="Arial" w:hAnsi="Arial" w:cs="Arial"/>
          <w:sz w:val="22"/>
          <w:szCs w:val="22"/>
        </w:rPr>
        <w:t>In turn, the results of this assessment carried out for this issue will be able to provide the client with a total score to achieve a BREEAM rating for the FACE Building in the new UWTSD</w:t>
      </w:r>
      <w:r w:rsidR="00F95FA6">
        <w:rPr>
          <w:rFonts w:ascii="Arial" w:hAnsi="Arial" w:cs="Arial"/>
          <w:sz w:val="22"/>
          <w:szCs w:val="22"/>
        </w:rPr>
        <w:t xml:space="preserve"> </w:t>
      </w:r>
      <w:r w:rsidR="00F95FA6" w:rsidRPr="00742D8F">
        <w:rPr>
          <w:rFonts w:ascii="Arial" w:hAnsi="Arial" w:cs="Arial"/>
          <w:sz w:val="22"/>
          <w:szCs w:val="22"/>
        </w:rPr>
        <w:t>campus building.</w:t>
      </w:r>
    </w:p>
    <w:p w14:paraId="7236D983" w14:textId="2A29AE26" w:rsidR="002755FD" w:rsidRDefault="00F95FA6" w:rsidP="002755FD">
      <w:pPr>
        <w:pStyle w:val="Heading1"/>
      </w:pPr>
      <w:bookmarkStart w:id="3" w:name="_Toc512967452"/>
      <w:r>
        <w:t>Methodology</w:t>
      </w:r>
      <w:bookmarkEnd w:id="3"/>
    </w:p>
    <w:p w14:paraId="47833668" w14:textId="77777777" w:rsidR="002755FD" w:rsidRDefault="002755FD" w:rsidP="002755FD"/>
    <w:p w14:paraId="041B71C4" w14:textId="77777777" w:rsidR="00F95FA6" w:rsidRPr="00742D8F" w:rsidRDefault="00F95FA6" w:rsidP="00F95FA6">
      <w:pPr>
        <w:rPr>
          <w:rFonts w:ascii="Arial" w:hAnsi="Arial" w:cs="Arial"/>
          <w:sz w:val="22"/>
          <w:szCs w:val="22"/>
        </w:rPr>
      </w:pPr>
      <w:r w:rsidRPr="00742D8F">
        <w:rPr>
          <w:rFonts w:ascii="Arial" w:hAnsi="Arial" w:cs="Arial"/>
          <w:sz w:val="22"/>
          <w:szCs w:val="22"/>
        </w:rPr>
        <w:t xml:space="preserve">The methods of assessment in this issue is mainly evaluating the criterion in each issue. Each criterion must be appropriately addressed in supporting documentation for the credits to be awarded. Compliance Notes found at the end of each issue can provide us with further stipulation required in order to be able to award the credit. In addition to this, Guidance Notes issued by BREEAM can provide valuable information to the assessor to base their assessment of each credit on. </w:t>
      </w:r>
    </w:p>
    <w:p w14:paraId="2BE81A83" w14:textId="77777777" w:rsidR="00F95FA6" w:rsidRPr="00742D8F" w:rsidRDefault="00F95FA6" w:rsidP="00F95FA6">
      <w:pPr>
        <w:spacing w:before="100" w:beforeAutospacing="1" w:after="100" w:afterAutospacing="1" w:line="288" w:lineRule="atLeast"/>
        <w:rPr>
          <w:rFonts w:ascii="Arial" w:hAnsi="Arial" w:cs="Arial"/>
          <w:sz w:val="22"/>
          <w:szCs w:val="22"/>
        </w:rPr>
      </w:pPr>
      <w:r w:rsidRPr="00742D8F">
        <w:rPr>
          <w:rFonts w:ascii="Arial" w:hAnsi="Arial" w:cs="Arial"/>
          <w:sz w:val="22"/>
          <w:szCs w:val="22"/>
        </w:rPr>
        <w:t xml:space="preserve">All supporting documentation to validate a credit must be complete, unambiguous, robust and must be existing – i.e. evidence should not have to be created primarily to satisfy a BREEAM credit. </w:t>
      </w:r>
    </w:p>
    <w:p w14:paraId="024DD0CF" w14:textId="77777777" w:rsidR="00F95FA6" w:rsidRPr="00742D8F" w:rsidRDefault="00F95FA6" w:rsidP="00F95FA6">
      <w:pPr>
        <w:spacing w:before="100" w:beforeAutospacing="1" w:after="100" w:afterAutospacing="1" w:line="288" w:lineRule="atLeast"/>
        <w:rPr>
          <w:rFonts w:ascii="Arial" w:hAnsi="Arial" w:cs="Arial"/>
          <w:sz w:val="22"/>
          <w:szCs w:val="22"/>
        </w:rPr>
      </w:pPr>
      <w:r w:rsidRPr="00742D8F">
        <w:rPr>
          <w:rFonts w:ascii="Arial" w:hAnsi="Arial" w:cs="Arial"/>
          <w:sz w:val="22"/>
          <w:szCs w:val="22"/>
        </w:rPr>
        <w:t xml:space="preserve">Documentation can be from general evidence such as design drawings, feasibility studies carried out for the project. It can be specific evidence for each particular BREEAM issue, e.g. a Site Waste Management Plan to satisfy the requirements for awarding credits in Wst 01. Other evidence can also be provided – such as written confirmation from a contractor or designer to verify a credit. </w:t>
      </w:r>
    </w:p>
    <w:p w14:paraId="7E505808" w14:textId="77777777" w:rsidR="00F95FA6" w:rsidRPr="00742D8F" w:rsidRDefault="00F95FA6" w:rsidP="00F95FA6">
      <w:pPr>
        <w:spacing w:before="100" w:beforeAutospacing="1" w:after="100" w:afterAutospacing="1" w:line="288" w:lineRule="atLeast"/>
        <w:rPr>
          <w:rFonts w:ascii="Arial" w:hAnsi="Arial" w:cs="Arial"/>
          <w:sz w:val="22"/>
          <w:szCs w:val="22"/>
        </w:rPr>
      </w:pPr>
      <w:r w:rsidRPr="00742D8F">
        <w:rPr>
          <w:rFonts w:ascii="Arial" w:hAnsi="Arial" w:cs="Arial"/>
          <w:sz w:val="22"/>
          <w:szCs w:val="22"/>
        </w:rPr>
        <w:t xml:space="preserve">All information will then be collated and assessed on an individual basis. If the evidence </w:t>
      </w:r>
      <w:r>
        <w:rPr>
          <w:rFonts w:ascii="Arial" w:hAnsi="Arial" w:cs="Arial"/>
          <w:sz w:val="22"/>
          <w:szCs w:val="22"/>
        </w:rPr>
        <w:t xml:space="preserve">provided </w:t>
      </w:r>
      <w:r w:rsidRPr="00742D8F">
        <w:rPr>
          <w:rFonts w:ascii="Arial" w:hAnsi="Arial" w:cs="Arial"/>
          <w:sz w:val="22"/>
          <w:szCs w:val="22"/>
        </w:rPr>
        <w:t xml:space="preserve">satisfies the evidential requirements above, then a credit can be awarded. If not, a sufficient explanation of why the credit cannot be awarded will </w:t>
      </w:r>
      <w:r>
        <w:rPr>
          <w:rFonts w:ascii="Arial" w:hAnsi="Arial" w:cs="Arial"/>
          <w:sz w:val="22"/>
          <w:szCs w:val="22"/>
        </w:rPr>
        <w:t>be stated</w:t>
      </w:r>
      <w:r w:rsidRPr="00742D8F">
        <w:rPr>
          <w:rFonts w:ascii="Arial" w:hAnsi="Arial" w:cs="Arial"/>
          <w:sz w:val="22"/>
          <w:szCs w:val="22"/>
        </w:rPr>
        <w:t xml:space="preserve">. Credits can be withheld pending further information and can be awarded post-construction once that evidence becomes available. All evidence used </w:t>
      </w:r>
      <w:r>
        <w:rPr>
          <w:rFonts w:ascii="Arial" w:hAnsi="Arial" w:cs="Arial"/>
          <w:sz w:val="22"/>
          <w:szCs w:val="22"/>
        </w:rPr>
        <w:t xml:space="preserve">here </w:t>
      </w:r>
      <w:r w:rsidRPr="00742D8F">
        <w:rPr>
          <w:rFonts w:ascii="Arial" w:hAnsi="Arial" w:cs="Arial"/>
          <w:sz w:val="22"/>
          <w:szCs w:val="22"/>
        </w:rPr>
        <w:t>will be listed in the BREEAM Assessment Validation (Appendix A).</w:t>
      </w:r>
    </w:p>
    <w:p w14:paraId="6B4E2C02" w14:textId="77777777" w:rsidR="00F95FA6" w:rsidRPr="00742D8F" w:rsidRDefault="00F95FA6" w:rsidP="00F95FA6">
      <w:pPr>
        <w:spacing w:before="100" w:beforeAutospacing="1" w:after="100" w:afterAutospacing="1" w:line="288" w:lineRule="atLeast"/>
        <w:rPr>
          <w:rFonts w:ascii="Arial" w:hAnsi="Arial" w:cs="Arial"/>
          <w:sz w:val="22"/>
          <w:szCs w:val="22"/>
        </w:rPr>
      </w:pPr>
      <w:r w:rsidRPr="00742D8F">
        <w:rPr>
          <w:rFonts w:ascii="Arial" w:hAnsi="Arial" w:cs="Arial"/>
          <w:sz w:val="22"/>
          <w:szCs w:val="22"/>
        </w:rPr>
        <w:t>The credits will then be totalled, displayed in a table (shown in Appendix B) and divided by the issue weighting to provide a contribution to the overall BREEAM score for this project.</w:t>
      </w:r>
    </w:p>
    <w:p w14:paraId="6D910A7F" w14:textId="77777777" w:rsidR="008E4E99" w:rsidRDefault="00F95FA6" w:rsidP="008E4E99">
      <w:pPr>
        <w:pStyle w:val="Heading1"/>
      </w:pPr>
      <w:bookmarkStart w:id="4" w:name="_Toc512967453"/>
      <w:r>
        <w:lastRenderedPageBreak/>
        <w:t>Results and Analysis</w:t>
      </w:r>
      <w:bookmarkEnd w:id="4"/>
    </w:p>
    <w:p w14:paraId="668DD9EA" w14:textId="06CCFF9A" w:rsidR="00F95FA6" w:rsidRDefault="00F95FA6" w:rsidP="008A5F68">
      <w:pPr>
        <w:pStyle w:val="Heading1"/>
      </w:pPr>
      <w:bookmarkStart w:id="5" w:name="_Toc512967454"/>
      <w:r>
        <w:t xml:space="preserve">Wst 01 – Construction </w:t>
      </w:r>
      <w:r w:rsidR="008A5F68">
        <w:t>Waste Management</w:t>
      </w:r>
      <w:bookmarkEnd w:id="5"/>
      <w:r>
        <w:t xml:space="preserve"> </w:t>
      </w:r>
    </w:p>
    <w:p w14:paraId="3DD2A8EA" w14:textId="77777777" w:rsidR="00C025FD" w:rsidRDefault="00C025FD" w:rsidP="00C025FD">
      <w:pPr>
        <w:rPr>
          <w:lang w:eastAsia="en-US"/>
        </w:rPr>
      </w:pPr>
    </w:p>
    <w:p w14:paraId="55A6F0F9" w14:textId="01766B53" w:rsidR="00C025FD" w:rsidRPr="008A5F68" w:rsidRDefault="008A5F68" w:rsidP="00C025FD">
      <w:pPr>
        <w:rPr>
          <w:rFonts w:ascii="Arial" w:hAnsi="Arial" w:cs="Arial"/>
          <w:b/>
          <w:bCs/>
          <w:sz w:val="22"/>
          <w:szCs w:val="22"/>
          <w:lang w:eastAsia="en-US"/>
        </w:rPr>
      </w:pPr>
      <w:r w:rsidRPr="008A5F68">
        <w:rPr>
          <w:rFonts w:ascii="Arial" w:hAnsi="Arial" w:cs="Arial"/>
          <w:b/>
          <w:bCs/>
          <w:sz w:val="22"/>
          <w:szCs w:val="22"/>
          <w:lang w:eastAsia="en-US"/>
        </w:rPr>
        <w:t xml:space="preserve">Construction Resource Efficiency </w:t>
      </w:r>
      <w:r w:rsidR="00EB5008" w:rsidRPr="008A5F68">
        <w:rPr>
          <w:rFonts w:ascii="Arial" w:hAnsi="Arial" w:cs="Arial"/>
          <w:b/>
          <w:bCs/>
          <w:sz w:val="22"/>
          <w:szCs w:val="22"/>
          <w:lang w:eastAsia="en-US"/>
        </w:rPr>
        <w:t>(</w:t>
      </w:r>
      <w:r w:rsidR="00C025FD" w:rsidRPr="008A5F68">
        <w:rPr>
          <w:rFonts w:ascii="Arial" w:hAnsi="Arial" w:cs="Arial"/>
          <w:b/>
          <w:bCs/>
          <w:sz w:val="22"/>
          <w:szCs w:val="22"/>
          <w:lang w:eastAsia="en-US"/>
        </w:rPr>
        <w:t>Up to 3 credits</w:t>
      </w:r>
      <w:r w:rsidR="00EB5008" w:rsidRPr="008A5F68">
        <w:rPr>
          <w:rFonts w:ascii="Arial" w:hAnsi="Arial" w:cs="Arial"/>
          <w:b/>
          <w:bCs/>
          <w:sz w:val="22"/>
          <w:szCs w:val="22"/>
          <w:lang w:eastAsia="en-US"/>
        </w:rPr>
        <w:t>)</w:t>
      </w:r>
    </w:p>
    <w:p w14:paraId="5F51AA11" w14:textId="77777777" w:rsidR="000C2FDC" w:rsidRDefault="000C2FDC" w:rsidP="000C2FDC"/>
    <w:p w14:paraId="0F13892E" w14:textId="77777777" w:rsidR="00C025FD" w:rsidRPr="00742D8F" w:rsidRDefault="00C025FD" w:rsidP="00C025FD">
      <w:pPr>
        <w:pStyle w:val="ListParagraph"/>
        <w:numPr>
          <w:ilvl w:val="0"/>
          <w:numId w:val="17"/>
        </w:numPr>
        <w:jc w:val="both"/>
        <w:rPr>
          <w:rFonts w:ascii="Arial" w:hAnsi="Arial" w:cs="Arial"/>
          <w:b/>
          <w:bCs/>
          <w:sz w:val="22"/>
          <w:szCs w:val="22"/>
          <w:u w:val="single"/>
        </w:rPr>
      </w:pPr>
      <w:r w:rsidRPr="00742D8F">
        <w:rPr>
          <w:rFonts w:ascii="Arial" w:hAnsi="Arial" w:cs="Arial"/>
          <w:sz w:val="22"/>
          <w:szCs w:val="22"/>
        </w:rPr>
        <w:t>A Resource Management Plan has been developed covering the non-hazardous waste related to on-site construction and dedicated off-site manufacture – see CN3. There is a general evidence type in the form of a Kier Waste Management plan general to the building. It is complete, accurate</w:t>
      </w:r>
      <w:r>
        <w:rPr>
          <w:rFonts w:ascii="Arial" w:hAnsi="Arial" w:cs="Arial"/>
          <w:sz w:val="22"/>
          <w:szCs w:val="22"/>
        </w:rPr>
        <w:t xml:space="preserve"> but </w:t>
      </w:r>
      <w:r w:rsidRPr="00742D8F">
        <w:rPr>
          <w:rFonts w:ascii="Arial" w:hAnsi="Arial" w:cs="Arial"/>
          <w:sz w:val="22"/>
          <w:szCs w:val="22"/>
        </w:rPr>
        <w:t>it is a</w:t>
      </w:r>
      <w:r>
        <w:rPr>
          <w:rFonts w:ascii="Arial" w:hAnsi="Arial" w:cs="Arial"/>
          <w:sz w:val="22"/>
          <w:szCs w:val="22"/>
        </w:rPr>
        <w:t xml:space="preserve"> generic </w:t>
      </w:r>
      <w:r w:rsidRPr="00742D8F">
        <w:rPr>
          <w:rFonts w:ascii="Arial" w:hAnsi="Arial" w:cs="Arial"/>
          <w:sz w:val="22"/>
          <w:szCs w:val="22"/>
        </w:rPr>
        <w:t xml:space="preserve">document. However, we are able to award the credit based on the </w:t>
      </w:r>
      <w:r>
        <w:rPr>
          <w:rFonts w:ascii="Arial" w:hAnsi="Arial" w:cs="Arial"/>
          <w:sz w:val="22"/>
          <w:szCs w:val="22"/>
        </w:rPr>
        <w:t xml:space="preserve">reference made </w:t>
      </w:r>
      <w:r w:rsidRPr="00742D8F">
        <w:rPr>
          <w:rFonts w:ascii="Arial" w:hAnsi="Arial" w:cs="Arial"/>
          <w:sz w:val="22"/>
          <w:szCs w:val="22"/>
        </w:rPr>
        <w:t>to minimizing non-hazardous waste in section 4.12.3 ‘Minimising non-hazardous waste’.</w:t>
      </w:r>
    </w:p>
    <w:p w14:paraId="7B82570B" w14:textId="77777777" w:rsidR="00C025FD" w:rsidRPr="00742D8F" w:rsidRDefault="00C025FD" w:rsidP="00C025FD">
      <w:pPr>
        <w:jc w:val="both"/>
        <w:rPr>
          <w:rFonts w:ascii="Arial" w:hAnsi="Arial" w:cs="Arial"/>
          <w:b/>
          <w:bCs/>
          <w:sz w:val="22"/>
          <w:szCs w:val="22"/>
          <w:u w:val="single"/>
        </w:rPr>
      </w:pPr>
    </w:p>
    <w:p w14:paraId="52522DB7" w14:textId="77777777" w:rsidR="00C025FD" w:rsidRPr="00742D8F" w:rsidRDefault="00C025FD" w:rsidP="00C025FD">
      <w:pPr>
        <w:ind w:left="720"/>
        <w:jc w:val="both"/>
        <w:rPr>
          <w:rFonts w:ascii="Arial" w:hAnsi="Arial" w:cs="Arial"/>
          <w:sz w:val="22"/>
          <w:szCs w:val="22"/>
        </w:rPr>
      </w:pPr>
      <w:r w:rsidRPr="00742D8F">
        <w:rPr>
          <w:rFonts w:ascii="Arial" w:hAnsi="Arial" w:cs="Arial"/>
          <w:sz w:val="22"/>
          <w:szCs w:val="22"/>
        </w:rPr>
        <w:t>This RMP does show targets, with procedures and commitments for minimising non-hazardous waste, however, there is no reference with regards to point 7, ‘Procedures for reviewing and updating the plan’.</w:t>
      </w:r>
    </w:p>
    <w:p w14:paraId="35B0B4E6" w14:textId="77777777" w:rsidR="00C025FD" w:rsidRPr="00742D8F" w:rsidRDefault="00C025FD" w:rsidP="00C025FD">
      <w:pPr>
        <w:jc w:val="both"/>
        <w:rPr>
          <w:rFonts w:ascii="Arial" w:hAnsi="Arial" w:cs="Arial"/>
          <w:b/>
          <w:bCs/>
          <w:sz w:val="22"/>
          <w:szCs w:val="22"/>
          <w:u w:val="single"/>
        </w:rPr>
      </w:pPr>
    </w:p>
    <w:p w14:paraId="5718B937" w14:textId="77777777" w:rsidR="00C025FD" w:rsidRPr="00742D8F" w:rsidRDefault="00C025FD" w:rsidP="00C025FD">
      <w:pPr>
        <w:pStyle w:val="ListParagraph"/>
        <w:numPr>
          <w:ilvl w:val="0"/>
          <w:numId w:val="17"/>
        </w:numPr>
        <w:jc w:val="both"/>
        <w:rPr>
          <w:rFonts w:ascii="Arial" w:hAnsi="Arial" w:cs="Arial"/>
          <w:b/>
          <w:bCs/>
          <w:sz w:val="22"/>
          <w:szCs w:val="22"/>
          <w:u w:val="single"/>
        </w:rPr>
      </w:pPr>
      <w:r w:rsidRPr="00742D8F">
        <w:rPr>
          <w:rFonts w:ascii="Arial" w:hAnsi="Arial" w:cs="Arial"/>
          <w:sz w:val="22"/>
          <w:szCs w:val="22"/>
        </w:rPr>
        <w:t xml:space="preserve">Total waste generated for 100m2 gross internal floor space is 2.3 (that is excluding demolition and excavation waste). Therefore </w:t>
      </w:r>
      <w:r w:rsidRPr="00742D8F">
        <w:rPr>
          <w:rFonts w:ascii="Arial" w:hAnsi="Arial" w:cs="Arial"/>
          <w:b/>
          <w:bCs/>
          <w:sz w:val="22"/>
          <w:szCs w:val="22"/>
        </w:rPr>
        <w:t>3 credits</w:t>
      </w:r>
      <w:r w:rsidRPr="00742D8F">
        <w:rPr>
          <w:rFonts w:ascii="Arial" w:hAnsi="Arial" w:cs="Arial"/>
          <w:sz w:val="22"/>
          <w:szCs w:val="22"/>
        </w:rPr>
        <w:t xml:space="preserve"> for this issue. This is validated by the </w:t>
      </w:r>
      <w:proofErr w:type="spellStart"/>
      <w:r w:rsidRPr="00742D8F">
        <w:rPr>
          <w:rFonts w:ascii="Arial" w:hAnsi="Arial" w:cs="Arial"/>
          <w:sz w:val="22"/>
          <w:szCs w:val="22"/>
        </w:rPr>
        <w:t>SmartWaste</w:t>
      </w:r>
      <w:proofErr w:type="spellEnd"/>
      <w:r w:rsidRPr="00742D8F">
        <w:rPr>
          <w:rFonts w:ascii="Arial" w:hAnsi="Arial" w:cs="Arial"/>
          <w:sz w:val="22"/>
          <w:szCs w:val="22"/>
        </w:rPr>
        <w:t xml:space="preserve"> document. It is accurate, complete</w:t>
      </w:r>
      <w:r>
        <w:rPr>
          <w:rFonts w:ascii="Arial" w:hAnsi="Arial" w:cs="Arial"/>
          <w:sz w:val="22"/>
          <w:szCs w:val="22"/>
        </w:rPr>
        <w:t xml:space="preserve"> - contains reference to </w:t>
      </w:r>
      <w:r w:rsidRPr="00742D8F">
        <w:rPr>
          <w:rFonts w:ascii="Arial" w:hAnsi="Arial" w:cs="Arial"/>
          <w:sz w:val="22"/>
          <w:szCs w:val="22"/>
        </w:rPr>
        <w:t xml:space="preserve">areas that are required by BREEAM and meets Compliance Note 3. However, the </w:t>
      </w:r>
      <w:r>
        <w:rPr>
          <w:rFonts w:ascii="Arial" w:hAnsi="Arial" w:cs="Arial"/>
          <w:sz w:val="22"/>
          <w:szCs w:val="22"/>
        </w:rPr>
        <w:t>document is ambiguous as it</w:t>
      </w:r>
      <w:r w:rsidRPr="00742D8F">
        <w:rPr>
          <w:rFonts w:ascii="Arial" w:hAnsi="Arial" w:cs="Arial"/>
          <w:sz w:val="22"/>
          <w:szCs w:val="22"/>
        </w:rPr>
        <w:t xml:space="preserve"> does not</w:t>
      </w:r>
      <w:r>
        <w:rPr>
          <w:rFonts w:ascii="Arial" w:hAnsi="Arial" w:cs="Arial"/>
          <w:sz w:val="22"/>
          <w:szCs w:val="22"/>
        </w:rPr>
        <w:t xml:space="preserve"> make state which of the two buildings</w:t>
      </w:r>
      <w:r w:rsidRPr="00742D8F">
        <w:rPr>
          <w:rFonts w:ascii="Arial" w:hAnsi="Arial" w:cs="Arial"/>
          <w:sz w:val="22"/>
          <w:szCs w:val="22"/>
        </w:rPr>
        <w:t xml:space="preserve"> but this can be validated due to the content in the document. </w:t>
      </w:r>
    </w:p>
    <w:p w14:paraId="6A864EC4" w14:textId="77777777" w:rsidR="00C025FD" w:rsidRPr="00742D8F" w:rsidRDefault="00C025FD" w:rsidP="00C025FD">
      <w:pPr>
        <w:jc w:val="both"/>
        <w:rPr>
          <w:rFonts w:ascii="Arial" w:hAnsi="Arial" w:cs="Arial"/>
          <w:b/>
          <w:bCs/>
          <w:sz w:val="22"/>
          <w:szCs w:val="22"/>
          <w:u w:val="single"/>
        </w:rPr>
      </w:pPr>
    </w:p>
    <w:p w14:paraId="3D88A299" w14:textId="77777777" w:rsidR="00C025FD" w:rsidRPr="00C025FD" w:rsidRDefault="00C025FD" w:rsidP="00C025FD">
      <w:pPr>
        <w:pStyle w:val="ListParagraph"/>
        <w:numPr>
          <w:ilvl w:val="0"/>
          <w:numId w:val="17"/>
        </w:numPr>
        <w:jc w:val="both"/>
        <w:rPr>
          <w:rFonts w:ascii="Arial" w:hAnsi="Arial" w:cs="Arial"/>
          <w:b/>
          <w:bCs/>
          <w:sz w:val="22"/>
          <w:szCs w:val="22"/>
          <w:u w:val="single"/>
        </w:rPr>
      </w:pPr>
      <w:r>
        <w:rPr>
          <w:rFonts w:ascii="Arial" w:hAnsi="Arial" w:cs="Arial"/>
          <w:sz w:val="22"/>
          <w:szCs w:val="22"/>
        </w:rPr>
        <w:t>A</w:t>
      </w:r>
      <w:r w:rsidRPr="00742D8F">
        <w:rPr>
          <w:rFonts w:ascii="Arial" w:hAnsi="Arial" w:cs="Arial"/>
          <w:sz w:val="22"/>
          <w:szCs w:val="22"/>
        </w:rPr>
        <w:t xml:space="preserve"> pre-demolition audit is not applicable</w:t>
      </w:r>
      <w:r>
        <w:rPr>
          <w:rFonts w:ascii="Arial" w:hAnsi="Arial" w:cs="Arial"/>
          <w:sz w:val="22"/>
          <w:szCs w:val="22"/>
        </w:rPr>
        <w:t>.</w:t>
      </w:r>
    </w:p>
    <w:p w14:paraId="1465D468" w14:textId="77777777" w:rsidR="00C025FD" w:rsidRPr="00C025FD" w:rsidRDefault="00C025FD" w:rsidP="00C025FD">
      <w:pPr>
        <w:jc w:val="both"/>
        <w:rPr>
          <w:rFonts w:ascii="Arial" w:hAnsi="Arial" w:cs="Arial"/>
          <w:b/>
          <w:bCs/>
          <w:sz w:val="22"/>
          <w:szCs w:val="22"/>
          <w:u w:val="single"/>
        </w:rPr>
      </w:pPr>
    </w:p>
    <w:p w14:paraId="15D9FBA6" w14:textId="3700015B" w:rsidR="00C025FD" w:rsidRPr="008A5F68" w:rsidRDefault="008A5F68" w:rsidP="00C025FD">
      <w:pPr>
        <w:rPr>
          <w:rFonts w:ascii="Arial" w:hAnsi="Arial" w:cs="Arial"/>
          <w:b/>
          <w:bCs/>
          <w:sz w:val="22"/>
          <w:szCs w:val="22"/>
          <w:lang w:eastAsia="en-US"/>
        </w:rPr>
      </w:pPr>
      <w:r w:rsidRPr="008A5F68">
        <w:rPr>
          <w:rFonts w:ascii="Arial" w:hAnsi="Arial" w:cs="Arial"/>
          <w:b/>
          <w:bCs/>
          <w:sz w:val="22"/>
          <w:szCs w:val="22"/>
          <w:lang w:eastAsia="en-US"/>
        </w:rPr>
        <w:t xml:space="preserve">Diversion of Resources from landfill </w:t>
      </w:r>
      <w:r w:rsidR="00EB5008" w:rsidRPr="008A5F68">
        <w:rPr>
          <w:rFonts w:ascii="Arial" w:hAnsi="Arial" w:cs="Arial"/>
          <w:b/>
          <w:bCs/>
          <w:sz w:val="22"/>
          <w:szCs w:val="22"/>
          <w:lang w:eastAsia="en-US"/>
        </w:rPr>
        <w:t>(One credit)</w:t>
      </w:r>
    </w:p>
    <w:p w14:paraId="67ADBD9A" w14:textId="77777777" w:rsidR="00C025FD" w:rsidRPr="00C025FD" w:rsidRDefault="00C025FD" w:rsidP="00C025FD">
      <w:pPr>
        <w:rPr>
          <w:rFonts w:ascii="Arial" w:hAnsi="Arial" w:cs="Arial"/>
          <w:sz w:val="22"/>
          <w:szCs w:val="22"/>
          <w:lang w:eastAsia="en-US"/>
        </w:rPr>
      </w:pPr>
    </w:p>
    <w:p w14:paraId="7A47E6B0" w14:textId="77777777" w:rsidR="00C025FD" w:rsidRPr="00AC786C" w:rsidRDefault="00C025FD" w:rsidP="00C025FD">
      <w:pPr>
        <w:pStyle w:val="ListParagraph"/>
        <w:numPr>
          <w:ilvl w:val="0"/>
          <w:numId w:val="18"/>
        </w:numPr>
        <w:jc w:val="both"/>
        <w:rPr>
          <w:rFonts w:ascii="Arial" w:hAnsi="Arial" w:cs="Arial"/>
          <w:b/>
          <w:bCs/>
          <w:sz w:val="22"/>
          <w:szCs w:val="22"/>
          <w:u w:val="single"/>
        </w:rPr>
      </w:pPr>
      <w:r w:rsidRPr="00742D8F">
        <w:rPr>
          <w:rFonts w:ascii="Arial" w:hAnsi="Arial" w:cs="Arial"/>
          <w:sz w:val="22"/>
          <w:szCs w:val="22"/>
        </w:rPr>
        <w:t>As per table 52 –</w:t>
      </w:r>
      <w:r>
        <w:rPr>
          <w:rFonts w:ascii="Arial" w:hAnsi="Arial" w:cs="Arial"/>
          <w:sz w:val="22"/>
          <w:szCs w:val="22"/>
        </w:rPr>
        <w:t xml:space="preserve"> </w:t>
      </w:r>
      <w:r w:rsidRPr="00742D8F">
        <w:rPr>
          <w:rFonts w:ascii="Arial" w:hAnsi="Arial" w:cs="Arial"/>
          <w:sz w:val="22"/>
          <w:szCs w:val="22"/>
        </w:rPr>
        <w:t xml:space="preserve">the credit cannot be awarded due to the minimum Volume for Non-demolition is 70% and the actual waste shown in the </w:t>
      </w:r>
      <w:proofErr w:type="spellStart"/>
      <w:r w:rsidRPr="00742D8F">
        <w:rPr>
          <w:rFonts w:ascii="Arial" w:hAnsi="Arial" w:cs="Arial"/>
          <w:sz w:val="22"/>
          <w:szCs w:val="22"/>
        </w:rPr>
        <w:t>Smartwaste</w:t>
      </w:r>
      <w:proofErr w:type="spellEnd"/>
      <w:r w:rsidRPr="00742D8F">
        <w:rPr>
          <w:rFonts w:ascii="Arial" w:hAnsi="Arial" w:cs="Arial"/>
          <w:sz w:val="22"/>
          <w:szCs w:val="22"/>
        </w:rPr>
        <w:t xml:space="preserve"> document shows 51.6%. </w:t>
      </w:r>
    </w:p>
    <w:p w14:paraId="3369E90C" w14:textId="77777777" w:rsidR="00C025FD" w:rsidRPr="00AC786C" w:rsidRDefault="00C025FD" w:rsidP="00C025FD">
      <w:pPr>
        <w:ind w:left="360"/>
        <w:jc w:val="both"/>
        <w:rPr>
          <w:rFonts w:ascii="Arial" w:hAnsi="Arial" w:cs="Arial"/>
          <w:b/>
          <w:bCs/>
          <w:sz w:val="22"/>
          <w:szCs w:val="22"/>
          <w:u w:val="single"/>
        </w:rPr>
      </w:pPr>
    </w:p>
    <w:p w14:paraId="011E35A0" w14:textId="77777777" w:rsidR="00C025FD" w:rsidRPr="00742D8F" w:rsidRDefault="00C025FD" w:rsidP="00C025FD">
      <w:pPr>
        <w:pStyle w:val="ListParagraph"/>
        <w:jc w:val="both"/>
        <w:rPr>
          <w:rFonts w:ascii="Arial" w:hAnsi="Arial" w:cs="Arial"/>
          <w:b/>
          <w:bCs/>
          <w:sz w:val="22"/>
          <w:szCs w:val="22"/>
          <w:u w:val="single"/>
        </w:rPr>
      </w:pPr>
      <w:r w:rsidRPr="00742D8F">
        <w:rPr>
          <w:rFonts w:ascii="Arial" w:hAnsi="Arial" w:cs="Arial"/>
          <w:sz w:val="22"/>
          <w:szCs w:val="22"/>
        </w:rPr>
        <w:t xml:space="preserve">The Construction Methodology Plan shows that they will segregate waste enough to reach a 95% target diversion from landfill. However, this is not </w:t>
      </w:r>
      <w:r>
        <w:rPr>
          <w:rFonts w:ascii="Arial" w:hAnsi="Arial" w:cs="Arial"/>
          <w:sz w:val="22"/>
          <w:szCs w:val="22"/>
        </w:rPr>
        <w:t xml:space="preserve">corroborated </w:t>
      </w:r>
      <w:r w:rsidRPr="00742D8F">
        <w:rPr>
          <w:rFonts w:ascii="Arial" w:hAnsi="Arial" w:cs="Arial"/>
          <w:sz w:val="22"/>
          <w:szCs w:val="22"/>
        </w:rPr>
        <w:t xml:space="preserve">by the </w:t>
      </w:r>
      <w:proofErr w:type="spellStart"/>
      <w:r w:rsidRPr="00742D8F">
        <w:rPr>
          <w:rFonts w:ascii="Arial" w:hAnsi="Arial" w:cs="Arial"/>
          <w:sz w:val="22"/>
          <w:szCs w:val="22"/>
        </w:rPr>
        <w:t>Sm</w:t>
      </w:r>
      <w:r>
        <w:rPr>
          <w:rFonts w:ascii="Arial" w:hAnsi="Arial" w:cs="Arial"/>
          <w:sz w:val="22"/>
          <w:szCs w:val="22"/>
        </w:rPr>
        <w:t>artWaste</w:t>
      </w:r>
      <w:proofErr w:type="spellEnd"/>
      <w:r>
        <w:rPr>
          <w:rFonts w:ascii="Arial" w:hAnsi="Arial" w:cs="Arial"/>
          <w:sz w:val="22"/>
          <w:szCs w:val="22"/>
        </w:rPr>
        <w:t xml:space="preserve"> document</w:t>
      </w:r>
      <w:r w:rsidRPr="00742D8F">
        <w:rPr>
          <w:rFonts w:ascii="Arial" w:hAnsi="Arial" w:cs="Arial"/>
          <w:sz w:val="22"/>
          <w:szCs w:val="22"/>
        </w:rPr>
        <w:t xml:space="preserve">. </w:t>
      </w:r>
      <w:r>
        <w:rPr>
          <w:rFonts w:ascii="Arial" w:hAnsi="Arial" w:cs="Arial"/>
          <w:sz w:val="22"/>
          <w:szCs w:val="22"/>
        </w:rPr>
        <w:t>It is a robust document since it is provided by the contractor</w:t>
      </w:r>
      <w:r w:rsidRPr="00742D8F">
        <w:rPr>
          <w:rFonts w:ascii="Arial" w:hAnsi="Arial" w:cs="Arial"/>
          <w:sz w:val="22"/>
          <w:szCs w:val="22"/>
        </w:rPr>
        <w:t>, however, it is not specific to the FACE building alone</w:t>
      </w:r>
      <w:r>
        <w:rPr>
          <w:rFonts w:ascii="Arial" w:hAnsi="Arial" w:cs="Arial"/>
          <w:sz w:val="22"/>
          <w:szCs w:val="22"/>
        </w:rPr>
        <w:t xml:space="preserve">. </w:t>
      </w:r>
      <w:r w:rsidRPr="00742D8F">
        <w:rPr>
          <w:rFonts w:ascii="Arial" w:hAnsi="Arial" w:cs="Arial"/>
          <w:sz w:val="22"/>
          <w:szCs w:val="22"/>
        </w:rPr>
        <w:t xml:space="preserve">it is complete in conjunction with the Kier Waste Management Plan document. </w:t>
      </w:r>
      <w:r>
        <w:rPr>
          <w:rFonts w:ascii="Arial" w:hAnsi="Arial" w:cs="Arial"/>
          <w:sz w:val="22"/>
          <w:szCs w:val="22"/>
        </w:rPr>
        <w:t xml:space="preserve">It relates only to the </w:t>
      </w:r>
      <w:r w:rsidRPr="00742D8F">
        <w:rPr>
          <w:rFonts w:ascii="Arial" w:hAnsi="Arial" w:cs="Arial"/>
          <w:sz w:val="22"/>
          <w:szCs w:val="22"/>
        </w:rPr>
        <w:t>design phase and the post-completion figures are</w:t>
      </w:r>
      <w:r>
        <w:rPr>
          <w:rFonts w:ascii="Arial" w:hAnsi="Arial" w:cs="Arial"/>
          <w:sz w:val="22"/>
          <w:szCs w:val="22"/>
        </w:rPr>
        <w:t xml:space="preserve"> not stated</w:t>
      </w:r>
      <w:r w:rsidRPr="00742D8F">
        <w:rPr>
          <w:rFonts w:ascii="Arial" w:hAnsi="Arial" w:cs="Arial"/>
          <w:sz w:val="22"/>
          <w:szCs w:val="22"/>
        </w:rPr>
        <w:t xml:space="preserve">. </w:t>
      </w:r>
      <w:r w:rsidRPr="00742D8F">
        <w:rPr>
          <w:rFonts w:ascii="Arial" w:hAnsi="Arial" w:cs="Arial"/>
          <w:b/>
          <w:bCs/>
          <w:sz w:val="22"/>
          <w:szCs w:val="22"/>
        </w:rPr>
        <w:t xml:space="preserve">This would have to be verified by the Waste Transfer Documents post-completion. </w:t>
      </w:r>
    </w:p>
    <w:p w14:paraId="7EFBDA71" w14:textId="77777777" w:rsidR="00C025FD" w:rsidRPr="00742D8F" w:rsidRDefault="00C025FD" w:rsidP="00C025FD">
      <w:pPr>
        <w:pStyle w:val="ListParagraph"/>
        <w:jc w:val="both"/>
        <w:rPr>
          <w:rFonts w:ascii="Arial" w:hAnsi="Arial" w:cs="Arial"/>
          <w:b/>
          <w:bCs/>
          <w:sz w:val="22"/>
          <w:szCs w:val="22"/>
          <w:u w:val="single"/>
        </w:rPr>
      </w:pPr>
    </w:p>
    <w:p w14:paraId="1EF81E69" w14:textId="77777777" w:rsidR="00C025FD" w:rsidRPr="00742D8F" w:rsidRDefault="00C025FD" w:rsidP="00C025FD">
      <w:pPr>
        <w:pStyle w:val="ListParagraph"/>
        <w:numPr>
          <w:ilvl w:val="0"/>
          <w:numId w:val="18"/>
        </w:numPr>
        <w:jc w:val="both"/>
        <w:rPr>
          <w:rFonts w:ascii="Arial" w:hAnsi="Arial" w:cs="Arial"/>
          <w:b/>
          <w:bCs/>
          <w:sz w:val="22"/>
          <w:szCs w:val="22"/>
          <w:u w:val="single"/>
        </w:rPr>
      </w:pPr>
      <w:r w:rsidRPr="00742D8F">
        <w:rPr>
          <w:rFonts w:ascii="Arial" w:hAnsi="Arial" w:cs="Arial"/>
          <w:sz w:val="22"/>
          <w:szCs w:val="22"/>
        </w:rPr>
        <w:t>In section 4.12.5 ‘Sorting, Reusing and recycling construction waste’ in the Kier Waste Management Plan document, it shows that Concrete, bricks and blocks, metals, timber, gypsum and plasterboard, packaging, soils and stones will be separated which meets the BREEAM requ</w:t>
      </w:r>
      <w:r>
        <w:rPr>
          <w:rFonts w:ascii="Arial" w:hAnsi="Arial" w:cs="Arial"/>
          <w:sz w:val="22"/>
          <w:szCs w:val="22"/>
        </w:rPr>
        <w:t>irements. However, the previous</w:t>
      </w:r>
      <w:r w:rsidRPr="00742D8F">
        <w:rPr>
          <w:rFonts w:ascii="Arial" w:hAnsi="Arial" w:cs="Arial"/>
          <w:sz w:val="22"/>
          <w:szCs w:val="22"/>
        </w:rPr>
        <w:t xml:space="preserve"> element in point 4 above is </w:t>
      </w:r>
      <w:r>
        <w:rPr>
          <w:rFonts w:ascii="Arial" w:hAnsi="Arial" w:cs="Arial"/>
          <w:sz w:val="22"/>
          <w:szCs w:val="22"/>
        </w:rPr>
        <w:t xml:space="preserve">not </w:t>
      </w:r>
      <w:r w:rsidRPr="00742D8F">
        <w:rPr>
          <w:rFonts w:ascii="Arial" w:hAnsi="Arial" w:cs="Arial"/>
          <w:sz w:val="22"/>
          <w:szCs w:val="22"/>
        </w:rPr>
        <w:t>currently met hence the credit cannot be awarded as this stage.</w:t>
      </w:r>
    </w:p>
    <w:p w14:paraId="72993309" w14:textId="77777777" w:rsidR="00C025FD" w:rsidRPr="00C025FD" w:rsidRDefault="00C025FD" w:rsidP="00C025FD">
      <w:pPr>
        <w:rPr>
          <w:lang w:eastAsia="en-US"/>
        </w:rPr>
      </w:pPr>
    </w:p>
    <w:p w14:paraId="3A4C18F2" w14:textId="77777777" w:rsidR="00C025FD" w:rsidRPr="00C025FD" w:rsidRDefault="00C025FD" w:rsidP="00C025FD">
      <w:pPr>
        <w:jc w:val="both"/>
        <w:rPr>
          <w:rFonts w:ascii="Arial" w:hAnsi="Arial" w:cs="Arial"/>
          <w:b/>
          <w:bCs/>
          <w:sz w:val="22"/>
          <w:szCs w:val="22"/>
          <w:u w:val="single"/>
        </w:rPr>
      </w:pPr>
    </w:p>
    <w:p w14:paraId="5D1BB215" w14:textId="77777777" w:rsidR="00C025FD" w:rsidRPr="00C92912" w:rsidRDefault="00C025FD" w:rsidP="00C025FD">
      <w:pPr>
        <w:rPr>
          <w:rFonts w:ascii="Arial" w:hAnsi="Arial" w:cs="Arial"/>
          <w:b/>
          <w:bCs/>
          <w:sz w:val="22"/>
          <w:szCs w:val="22"/>
        </w:rPr>
      </w:pPr>
      <w:r w:rsidRPr="00C92912">
        <w:rPr>
          <w:rFonts w:ascii="Arial" w:hAnsi="Arial" w:cs="Arial"/>
          <w:b/>
          <w:bCs/>
          <w:sz w:val="22"/>
          <w:szCs w:val="22"/>
        </w:rPr>
        <w:t>Wst01: THREE credits</w:t>
      </w:r>
    </w:p>
    <w:p w14:paraId="0A8BC74B" w14:textId="77777777" w:rsidR="00C025FD" w:rsidRPr="00C92912" w:rsidRDefault="00C025FD" w:rsidP="00C025FD">
      <w:pPr>
        <w:rPr>
          <w:rFonts w:ascii="Arial" w:hAnsi="Arial" w:cs="Arial"/>
          <w:b/>
          <w:bCs/>
          <w:sz w:val="22"/>
          <w:szCs w:val="22"/>
        </w:rPr>
      </w:pPr>
    </w:p>
    <w:p w14:paraId="2F693ECC" w14:textId="77777777" w:rsidR="00C025FD" w:rsidRPr="00C92912" w:rsidRDefault="00C025FD" w:rsidP="00C025FD">
      <w:pPr>
        <w:rPr>
          <w:rFonts w:ascii="Arial" w:hAnsi="Arial" w:cs="Arial"/>
          <w:b/>
          <w:bCs/>
          <w:sz w:val="22"/>
          <w:szCs w:val="22"/>
        </w:rPr>
      </w:pPr>
      <w:r w:rsidRPr="00C92912">
        <w:rPr>
          <w:rFonts w:ascii="Arial" w:hAnsi="Arial" w:cs="Arial"/>
          <w:b/>
          <w:bCs/>
          <w:sz w:val="22"/>
          <w:szCs w:val="22"/>
        </w:rPr>
        <w:t>3 for Construction resource efficiency</w:t>
      </w:r>
    </w:p>
    <w:p w14:paraId="7CDFDFB0" w14:textId="032A3840" w:rsidR="00C025FD" w:rsidRPr="00C025FD" w:rsidRDefault="00C025FD" w:rsidP="00C025FD">
      <w:pPr>
        <w:rPr>
          <w:rFonts w:ascii="Arial" w:hAnsi="Arial" w:cs="Arial"/>
          <w:b/>
          <w:bCs/>
          <w:sz w:val="22"/>
          <w:szCs w:val="22"/>
          <w:u w:val="single"/>
        </w:rPr>
      </w:pPr>
      <w:r w:rsidRPr="00C92912">
        <w:rPr>
          <w:rFonts w:ascii="Arial" w:hAnsi="Arial" w:cs="Arial"/>
          <w:b/>
          <w:bCs/>
          <w:sz w:val="22"/>
          <w:szCs w:val="22"/>
        </w:rPr>
        <w:t xml:space="preserve">0 credits for Diversion of </w:t>
      </w:r>
      <w:r w:rsidR="00086BD0">
        <w:rPr>
          <w:rFonts w:ascii="Arial" w:hAnsi="Arial" w:cs="Arial"/>
          <w:b/>
          <w:bCs/>
          <w:sz w:val="22"/>
          <w:szCs w:val="22"/>
        </w:rPr>
        <w:t xml:space="preserve">Resource from </w:t>
      </w:r>
      <w:r w:rsidRPr="00C92912">
        <w:rPr>
          <w:rFonts w:ascii="Arial" w:hAnsi="Arial" w:cs="Arial"/>
          <w:b/>
          <w:bCs/>
          <w:sz w:val="22"/>
          <w:szCs w:val="22"/>
        </w:rPr>
        <w:t>Landfill</w:t>
      </w:r>
    </w:p>
    <w:p w14:paraId="362B2575" w14:textId="2DBD906D" w:rsidR="00390658" w:rsidRDefault="00C025FD" w:rsidP="00390658">
      <w:pPr>
        <w:pStyle w:val="Heading1"/>
      </w:pPr>
      <w:bookmarkStart w:id="6" w:name="_Toc512967455"/>
      <w:r>
        <w:t>Wst 02 – Recycled Aggregates</w:t>
      </w:r>
      <w:bookmarkEnd w:id="6"/>
      <w:r>
        <w:t xml:space="preserve"> </w:t>
      </w:r>
    </w:p>
    <w:p w14:paraId="658801E5" w14:textId="77777777" w:rsidR="00C025FD" w:rsidRDefault="00C025FD" w:rsidP="00C025FD">
      <w:pPr>
        <w:rPr>
          <w:lang w:eastAsia="en-US"/>
        </w:rPr>
      </w:pPr>
    </w:p>
    <w:p w14:paraId="29C71D72" w14:textId="5B3A24F6" w:rsidR="00152773" w:rsidRPr="00C92912" w:rsidRDefault="00C92912" w:rsidP="00C025FD">
      <w:pPr>
        <w:rPr>
          <w:rFonts w:ascii="Arial" w:hAnsi="Arial" w:cs="Arial"/>
          <w:b/>
          <w:bCs/>
          <w:sz w:val="22"/>
          <w:szCs w:val="22"/>
          <w:lang w:eastAsia="en-US"/>
        </w:rPr>
      </w:pPr>
      <w:r w:rsidRPr="00C92912">
        <w:rPr>
          <w:rFonts w:ascii="Arial" w:hAnsi="Arial" w:cs="Arial"/>
          <w:b/>
          <w:bCs/>
          <w:sz w:val="22"/>
          <w:szCs w:val="22"/>
          <w:lang w:eastAsia="en-US"/>
        </w:rPr>
        <w:t xml:space="preserve">Recycled aggregates </w:t>
      </w:r>
      <w:r w:rsidR="00EB5008" w:rsidRPr="00C92912">
        <w:rPr>
          <w:rFonts w:ascii="Arial" w:hAnsi="Arial" w:cs="Arial"/>
          <w:b/>
          <w:bCs/>
          <w:sz w:val="22"/>
          <w:szCs w:val="22"/>
          <w:lang w:eastAsia="en-US"/>
        </w:rPr>
        <w:t>(One credit)</w:t>
      </w:r>
    </w:p>
    <w:p w14:paraId="54E7A18A" w14:textId="77777777" w:rsidR="00152773" w:rsidRPr="00152773" w:rsidRDefault="00152773" w:rsidP="00C025FD">
      <w:pPr>
        <w:rPr>
          <w:sz w:val="22"/>
          <w:szCs w:val="22"/>
          <w:lang w:eastAsia="en-US"/>
        </w:rPr>
      </w:pPr>
    </w:p>
    <w:p w14:paraId="2AB69ECF" w14:textId="77777777" w:rsidR="00C025FD" w:rsidRPr="00742D8F" w:rsidRDefault="00C025FD" w:rsidP="00C025FD">
      <w:pPr>
        <w:pStyle w:val="ListParagraph"/>
        <w:numPr>
          <w:ilvl w:val="0"/>
          <w:numId w:val="19"/>
        </w:numPr>
        <w:jc w:val="both"/>
        <w:rPr>
          <w:rFonts w:ascii="Arial" w:hAnsi="Arial" w:cs="Arial"/>
          <w:b/>
          <w:bCs/>
          <w:sz w:val="22"/>
          <w:szCs w:val="22"/>
          <w:u w:val="single"/>
        </w:rPr>
      </w:pPr>
      <w:r w:rsidRPr="00742D8F">
        <w:rPr>
          <w:rFonts w:ascii="Arial" w:hAnsi="Arial" w:cs="Arial"/>
          <w:color w:val="000000"/>
          <w:sz w:val="22"/>
          <w:szCs w:val="22"/>
        </w:rPr>
        <w:t xml:space="preserve">The Site Waste Management Plan does not provide sufficient reference to the percentage of high grade aggregate that is recycled. Which either is </w:t>
      </w:r>
      <w:r>
        <w:rPr>
          <w:rFonts w:ascii="Arial" w:hAnsi="Arial" w:cs="Arial"/>
          <w:color w:val="000000"/>
          <w:sz w:val="22"/>
          <w:szCs w:val="22"/>
        </w:rPr>
        <w:t xml:space="preserve">due to unavailable evidence </w:t>
      </w:r>
      <w:r w:rsidRPr="00742D8F">
        <w:rPr>
          <w:rFonts w:ascii="Arial" w:hAnsi="Arial" w:cs="Arial"/>
          <w:color w:val="000000"/>
          <w:sz w:val="22"/>
          <w:szCs w:val="22"/>
        </w:rPr>
        <w:t xml:space="preserve">or that there are no aggregates. </w:t>
      </w:r>
      <w:r>
        <w:rPr>
          <w:rFonts w:ascii="Arial" w:hAnsi="Arial" w:cs="Arial"/>
          <w:color w:val="000000"/>
          <w:sz w:val="22"/>
          <w:szCs w:val="22"/>
        </w:rPr>
        <w:t>The</w:t>
      </w:r>
      <w:r w:rsidRPr="00742D8F">
        <w:rPr>
          <w:rFonts w:ascii="Arial" w:hAnsi="Arial" w:cs="Arial"/>
          <w:color w:val="000000"/>
          <w:sz w:val="22"/>
          <w:szCs w:val="22"/>
        </w:rPr>
        <w:t xml:space="preserve"> minimum levels of high grade aggregate specified to meet table 54</w:t>
      </w:r>
      <w:r>
        <w:rPr>
          <w:rFonts w:ascii="Arial" w:hAnsi="Arial" w:cs="Arial"/>
          <w:color w:val="000000"/>
          <w:sz w:val="22"/>
          <w:szCs w:val="22"/>
        </w:rPr>
        <w:t xml:space="preserve"> cannot be verified</w:t>
      </w:r>
      <w:r w:rsidRPr="00742D8F">
        <w:rPr>
          <w:rFonts w:ascii="Arial" w:hAnsi="Arial" w:cs="Arial"/>
          <w:color w:val="000000"/>
          <w:sz w:val="22"/>
          <w:szCs w:val="22"/>
        </w:rPr>
        <w:t xml:space="preserve">. Although the </w:t>
      </w:r>
      <w:r>
        <w:rPr>
          <w:rFonts w:ascii="Arial" w:hAnsi="Arial" w:cs="Arial"/>
          <w:color w:val="000000"/>
          <w:sz w:val="22"/>
          <w:szCs w:val="22"/>
        </w:rPr>
        <w:t xml:space="preserve">Smart </w:t>
      </w:r>
      <w:r w:rsidRPr="00742D8F">
        <w:rPr>
          <w:rFonts w:ascii="Arial" w:hAnsi="Arial" w:cs="Arial"/>
          <w:color w:val="000000"/>
          <w:sz w:val="22"/>
          <w:szCs w:val="22"/>
        </w:rPr>
        <w:t>Waste document does make reference to the percentage of waste formed, it does not provide details for this criterion.</w:t>
      </w:r>
    </w:p>
    <w:p w14:paraId="3AF7280B" w14:textId="77777777" w:rsidR="00C025FD" w:rsidRPr="00742D8F" w:rsidRDefault="00C025FD" w:rsidP="00C025FD">
      <w:pPr>
        <w:pStyle w:val="ListParagraph"/>
        <w:jc w:val="both"/>
        <w:rPr>
          <w:rFonts w:ascii="Arial" w:hAnsi="Arial" w:cs="Arial"/>
          <w:b/>
          <w:bCs/>
          <w:sz w:val="22"/>
          <w:szCs w:val="22"/>
          <w:u w:val="single"/>
        </w:rPr>
      </w:pPr>
    </w:p>
    <w:p w14:paraId="36C7F45B" w14:textId="77777777" w:rsidR="00C025FD" w:rsidRPr="00742D8F" w:rsidRDefault="00C025FD" w:rsidP="00C025FD">
      <w:pPr>
        <w:widowControl w:val="0"/>
        <w:numPr>
          <w:ilvl w:val="0"/>
          <w:numId w:val="19"/>
        </w:numPr>
        <w:tabs>
          <w:tab w:val="left" w:pos="220"/>
          <w:tab w:val="left" w:pos="720"/>
        </w:tabs>
        <w:autoSpaceDE w:val="0"/>
        <w:autoSpaceDN w:val="0"/>
        <w:adjustRightInd w:val="0"/>
        <w:spacing w:after="240" w:line="280" w:lineRule="atLeast"/>
        <w:jc w:val="both"/>
        <w:rPr>
          <w:rFonts w:ascii="Arial" w:hAnsi="Arial" w:cs="Arial"/>
          <w:color w:val="000000"/>
          <w:sz w:val="22"/>
          <w:szCs w:val="22"/>
        </w:rPr>
      </w:pPr>
      <w:r w:rsidRPr="00742D8F">
        <w:rPr>
          <w:rFonts w:ascii="Arial" w:hAnsi="Arial" w:cs="Arial"/>
          <w:color w:val="000000"/>
          <w:sz w:val="22"/>
          <w:szCs w:val="22"/>
        </w:rPr>
        <w:t>There is no information on this</w:t>
      </w:r>
      <w:r>
        <w:rPr>
          <w:rFonts w:ascii="Arial" w:hAnsi="Arial" w:cs="Arial"/>
          <w:color w:val="000000"/>
          <w:sz w:val="22"/>
          <w:szCs w:val="22"/>
        </w:rPr>
        <w:t>,</w:t>
      </w:r>
      <w:r w:rsidRPr="00742D8F">
        <w:rPr>
          <w:rFonts w:ascii="Arial" w:hAnsi="Arial" w:cs="Arial"/>
          <w:color w:val="000000"/>
          <w:sz w:val="22"/>
          <w:szCs w:val="22"/>
        </w:rPr>
        <w:t xml:space="preserve"> as per criterion 1 above. </w:t>
      </w:r>
      <w:r>
        <w:rPr>
          <w:rFonts w:ascii="Arial" w:hAnsi="Arial" w:cs="Arial"/>
          <w:color w:val="000000"/>
          <w:sz w:val="22"/>
          <w:szCs w:val="22"/>
        </w:rPr>
        <w:t>The</w:t>
      </w:r>
      <w:r w:rsidRPr="00742D8F">
        <w:rPr>
          <w:rFonts w:ascii="Arial" w:hAnsi="Arial" w:cs="Arial"/>
          <w:color w:val="000000"/>
          <w:sz w:val="22"/>
          <w:szCs w:val="22"/>
        </w:rPr>
        <w:t xml:space="preserve"> Evidence section on P.296 on the technical manual, </w:t>
      </w:r>
      <w:r>
        <w:rPr>
          <w:rFonts w:ascii="Arial" w:hAnsi="Arial" w:cs="Arial"/>
          <w:color w:val="000000"/>
          <w:sz w:val="22"/>
          <w:szCs w:val="22"/>
        </w:rPr>
        <w:t xml:space="preserve">in order </w:t>
      </w:r>
      <w:r w:rsidRPr="00742D8F">
        <w:rPr>
          <w:rFonts w:ascii="Arial" w:hAnsi="Arial" w:cs="Arial"/>
          <w:color w:val="000000"/>
          <w:sz w:val="22"/>
          <w:szCs w:val="22"/>
        </w:rPr>
        <w:t xml:space="preserve">to provide evidence to </w:t>
      </w:r>
      <w:r>
        <w:rPr>
          <w:rFonts w:ascii="Arial" w:hAnsi="Arial" w:cs="Arial"/>
          <w:color w:val="000000"/>
          <w:sz w:val="22"/>
          <w:szCs w:val="22"/>
        </w:rPr>
        <w:t xml:space="preserve">validate criterion 2 for Wst 02 </w:t>
      </w:r>
      <w:r w:rsidRPr="00742D8F">
        <w:rPr>
          <w:rFonts w:ascii="Arial" w:hAnsi="Arial" w:cs="Arial"/>
          <w:color w:val="000000"/>
          <w:sz w:val="22"/>
          <w:szCs w:val="22"/>
        </w:rPr>
        <w:t xml:space="preserve">in the interim design stage, we need to have a calculation confirming the amount of recycled or secondary aggregate to be used. Also, in the final post construction stage we need a calculation confirming the amount of recycled or secondary aggregate </w:t>
      </w:r>
      <w:r>
        <w:rPr>
          <w:rFonts w:ascii="Arial" w:hAnsi="Arial" w:cs="Arial"/>
          <w:color w:val="000000"/>
          <w:sz w:val="22"/>
          <w:szCs w:val="22"/>
        </w:rPr>
        <w:t xml:space="preserve">used – Hence this credit is </w:t>
      </w:r>
      <w:r w:rsidRPr="00742D8F">
        <w:rPr>
          <w:rFonts w:ascii="Arial" w:hAnsi="Arial" w:cs="Arial"/>
          <w:color w:val="000000"/>
          <w:sz w:val="22"/>
          <w:szCs w:val="22"/>
        </w:rPr>
        <w:t>withheld until these two calculations are provided.</w:t>
      </w:r>
    </w:p>
    <w:p w14:paraId="2FF6100A" w14:textId="77777777" w:rsidR="00C025FD" w:rsidRDefault="00C025FD" w:rsidP="00C025FD">
      <w:pPr>
        <w:widowControl w:val="0"/>
        <w:numPr>
          <w:ilvl w:val="0"/>
          <w:numId w:val="19"/>
        </w:numPr>
        <w:tabs>
          <w:tab w:val="left" w:pos="220"/>
          <w:tab w:val="left" w:pos="720"/>
        </w:tabs>
        <w:autoSpaceDE w:val="0"/>
        <w:autoSpaceDN w:val="0"/>
        <w:adjustRightInd w:val="0"/>
        <w:spacing w:after="240" w:line="280" w:lineRule="atLeast"/>
        <w:jc w:val="both"/>
        <w:rPr>
          <w:rFonts w:ascii="Arial" w:hAnsi="Arial" w:cs="Arial"/>
          <w:color w:val="000000"/>
          <w:sz w:val="22"/>
          <w:szCs w:val="22"/>
        </w:rPr>
      </w:pPr>
      <w:r w:rsidRPr="00742D8F">
        <w:rPr>
          <w:rFonts w:ascii="Arial" w:hAnsi="Arial" w:cs="Arial"/>
          <w:color w:val="000000"/>
          <w:sz w:val="22"/>
          <w:szCs w:val="22"/>
        </w:rPr>
        <w:t>Whilst the Kier Waste Management Plan refers to the methods in which recycled aggregates are obtained/treated, there is insufficient evidence to validate this criterion to award the credit as it is not clear whether the recycled construction, demolition and excavation waste is from on/off-site or if it is obtained from a non-construction post-consumer industrial by product source.</w:t>
      </w:r>
    </w:p>
    <w:p w14:paraId="607D5F2D" w14:textId="529BF6C3" w:rsidR="004160CA" w:rsidRPr="004160CA" w:rsidRDefault="004160CA" w:rsidP="004160CA">
      <w:pPr>
        <w:widowControl w:val="0"/>
        <w:tabs>
          <w:tab w:val="left" w:pos="220"/>
          <w:tab w:val="left" w:pos="720"/>
        </w:tabs>
        <w:autoSpaceDE w:val="0"/>
        <w:autoSpaceDN w:val="0"/>
        <w:adjustRightInd w:val="0"/>
        <w:spacing w:after="240" w:line="280" w:lineRule="atLeast"/>
        <w:jc w:val="both"/>
        <w:rPr>
          <w:rFonts w:ascii="Arial" w:hAnsi="Arial" w:cs="Arial"/>
          <w:b/>
          <w:bCs/>
          <w:color w:val="000000"/>
          <w:sz w:val="22"/>
          <w:szCs w:val="22"/>
        </w:rPr>
      </w:pPr>
      <w:r w:rsidRPr="004160CA">
        <w:rPr>
          <w:rFonts w:ascii="Arial" w:hAnsi="Arial" w:cs="Arial"/>
          <w:b/>
          <w:bCs/>
          <w:color w:val="000000"/>
          <w:sz w:val="22"/>
          <w:szCs w:val="22"/>
        </w:rPr>
        <w:t>Exemplary level criteria</w:t>
      </w:r>
    </w:p>
    <w:p w14:paraId="0DD22654" w14:textId="77777777" w:rsidR="00C025FD" w:rsidRPr="00742D8F" w:rsidRDefault="00C025FD" w:rsidP="00C025FD">
      <w:pPr>
        <w:widowControl w:val="0"/>
        <w:numPr>
          <w:ilvl w:val="0"/>
          <w:numId w:val="19"/>
        </w:numPr>
        <w:tabs>
          <w:tab w:val="left" w:pos="220"/>
          <w:tab w:val="left" w:pos="720"/>
        </w:tabs>
        <w:autoSpaceDE w:val="0"/>
        <w:autoSpaceDN w:val="0"/>
        <w:adjustRightInd w:val="0"/>
        <w:spacing w:after="240" w:line="280" w:lineRule="atLeast"/>
        <w:jc w:val="both"/>
        <w:rPr>
          <w:rFonts w:ascii="Arial" w:hAnsi="Arial" w:cs="Arial"/>
          <w:color w:val="000000"/>
          <w:sz w:val="22"/>
          <w:szCs w:val="22"/>
        </w:rPr>
      </w:pPr>
      <w:r w:rsidRPr="00742D8F">
        <w:rPr>
          <w:rFonts w:ascii="Arial" w:hAnsi="Arial" w:cs="Arial"/>
          <w:color w:val="000000"/>
          <w:sz w:val="22"/>
          <w:szCs w:val="22"/>
        </w:rPr>
        <w:t>None of the exemplary credits can be awarded as the preceding cri</w:t>
      </w:r>
      <w:r>
        <w:rPr>
          <w:rFonts w:ascii="Arial" w:hAnsi="Arial" w:cs="Arial"/>
          <w:color w:val="000000"/>
          <w:sz w:val="22"/>
          <w:szCs w:val="22"/>
        </w:rPr>
        <w:t>t</w:t>
      </w:r>
      <w:r w:rsidRPr="00742D8F">
        <w:rPr>
          <w:rFonts w:ascii="Arial" w:hAnsi="Arial" w:cs="Arial"/>
          <w:color w:val="000000"/>
          <w:sz w:val="22"/>
          <w:szCs w:val="22"/>
        </w:rPr>
        <w:t>erion cannot be verified at this stage (as per above)</w:t>
      </w:r>
    </w:p>
    <w:p w14:paraId="52151E0F" w14:textId="7D1D97F7" w:rsidR="00C025FD" w:rsidRPr="00742D8F" w:rsidRDefault="007B1437" w:rsidP="00C025FD">
      <w:pPr>
        <w:widowControl w:val="0"/>
        <w:numPr>
          <w:ilvl w:val="0"/>
          <w:numId w:val="19"/>
        </w:numPr>
        <w:tabs>
          <w:tab w:val="left" w:pos="220"/>
          <w:tab w:val="left" w:pos="720"/>
        </w:tabs>
        <w:autoSpaceDE w:val="0"/>
        <w:autoSpaceDN w:val="0"/>
        <w:adjustRightInd w:val="0"/>
        <w:spacing w:after="240" w:line="280" w:lineRule="atLeast"/>
        <w:jc w:val="both"/>
        <w:rPr>
          <w:rFonts w:ascii="Arial" w:hAnsi="Arial" w:cs="Arial"/>
          <w:color w:val="000000"/>
          <w:sz w:val="22"/>
          <w:szCs w:val="22"/>
        </w:rPr>
      </w:pPr>
      <w:r>
        <w:rPr>
          <w:rFonts w:ascii="Arial" w:hAnsi="Arial" w:cs="Arial"/>
          <w:color w:val="000000"/>
          <w:sz w:val="22"/>
          <w:szCs w:val="22"/>
        </w:rPr>
        <w:t>Nil exemplary credits can be awarded</w:t>
      </w:r>
    </w:p>
    <w:p w14:paraId="26228CF8" w14:textId="77777777" w:rsidR="007B1437" w:rsidRPr="00742D8F" w:rsidRDefault="007B1437" w:rsidP="007B1437">
      <w:pPr>
        <w:widowControl w:val="0"/>
        <w:numPr>
          <w:ilvl w:val="0"/>
          <w:numId w:val="19"/>
        </w:numPr>
        <w:tabs>
          <w:tab w:val="left" w:pos="220"/>
          <w:tab w:val="left" w:pos="720"/>
        </w:tabs>
        <w:autoSpaceDE w:val="0"/>
        <w:autoSpaceDN w:val="0"/>
        <w:adjustRightInd w:val="0"/>
        <w:spacing w:after="240" w:line="280" w:lineRule="atLeast"/>
        <w:jc w:val="both"/>
        <w:rPr>
          <w:rFonts w:ascii="Arial" w:hAnsi="Arial" w:cs="Arial"/>
          <w:color w:val="000000"/>
          <w:sz w:val="22"/>
          <w:szCs w:val="22"/>
        </w:rPr>
      </w:pPr>
      <w:r>
        <w:rPr>
          <w:rFonts w:ascii="Arial" w:hAnsi="Arial" w:cs="Arial"/>
          <w:color w:val="000000"/>
          <w:sz w:val="22"/>
          <w:szCs w:val="22"/>
        </w:rPr>
        <w:t>Nil exemplary credits can be awarded</w:t>
      </w:r>
    </w:p>
    <w:p w14:paraId="1BE46A73" w14:textId="24D483FD" w:rsidR="00C025FD" w:rsidRPr="00742D8F" w:rsidRDefault="00C025FD" w:rsidP="00C025FD">
      <w:pPr>
        <w:widowControl w:val="0"/>
        <w:tabs>
          <w:tab w:val="left" w:pos="220"/>
          <w:tab w:val="left" w:pos="720"/>
        </w:tabs>
        <w:autoSpaceDE w:val="0"/>
        <w:autoSpaceDN w:val="0"/>
        <w:adjustRightInd w:val="0"/>
        <w:spacing w:after="240" w:line="280" w:lineRule="atLeast"/>
        <w:jc w:val="both"/>
        <w:rPr>
          <w:rFonts w:ascii="Arial" w:hAnsi="Arial" w:cs="Arial"/>
          <w:b/>
          <w:bCs/>
          <w:color w:val="000000"/>
          <w:sz w:val="22"/>
          <w:szCs w:val="22"/>
        </w:rPr>
      </w:pPr>
      <w:r w:rsidRPr="00742D8F">
        <w:rPr>
          <w:rFonts w:ascii="Arial" w:hAnsi="Arial" w:cs="Arial"/>
          <w:b/>
          <w:bCs/>
          <w:color w:val="000000"/>
          <w:sz w:val="22"/>
          <w:szCs w:val="22"/>
        </w:rPr>
        <w:t>Wst 02 – 0 credits can be a</w:t>
      </w:r>
      <w:r>
        <w:rPr>
          <w:rFonts w:ascii="Arial" w:hAnsi="Arial" w:cs="Arial"/>
          <w:b/>
          <w:bCs/>
          <w:color w:val="000000"/>
          <w:sz w:val="22"/>
          <w:szCs w:val="22"/>
        </w:rPr>
        <w:t xml:space="preserve">warded due to </w:t>
      </w:r>
      <w:r w:rsidRPr="00742D8F">
        <w:rPr>
          <w:rFonts w:ascii="Arial" w:hAnsi="Arial" w:cs="Arial"/>
          <w:b/>
          <w:bCs/>
          <w:color w:val="000000"/>
          <w:sz w:val="22"/>
          <w:szCs w:val="22"/>
        </w:rPr>
        <w:t xml:space="preserve">insufficient </w:t>
      </w:r>
      <w:r>
        <w:rPr>
          <w:rFonts w:ascii="Arial" w:hAnsi="Arial" w:cs="Arial"/>
          <w:b/>
          <w:bCs/>
          <w:color w:val="000000"/>
          <w:sz w:val="22"/>
          <w:szCs w:val="22"/>
        </w:rPr>
        <w:t>evidence</w:t>
      </w:r>
      <w:r w:rsidRPr="00742D8F">
        <w:rPr>
          <w:rFonts w:ascii="Arial" w:hAnsi="Arial" w:cs="Arial"/>
          <w:b/>
          <w:bCs/>
          <w:color w:val="000000"/>
          <w:sz w:val="22"/>
          <w:szCs w:val="22"/>
        </w:rPr>
        <w:t xml:space="preserve">. Point 2 </w:t>
      </w:r>
      <w:r>
        <w:rPr>
          <w:rFonts w:ascii="Arial" w:hAnsi="Arial" w:cs="Arial"/>
          <w:b/>
          <w:bCs/>
          <w:color w:val="000000"/>
          <w:sz w:val="22"/>
          <w:szCs w:val="22"/>
        </w:rPr>
        <w:t xml:space="preserve">above </w:t>
      </w:r>
      <w:r w:rsidRPr="00742D8F">
        <w:rPr>
          <w:rFonts w:ascii="Arial" w:hAnsi="Arial" w:cs="Arial"/>
          <w:b/>
          <w:bCs/>
          <w:color w:val="000000"/>
          <w:sz w:val="22"/>
          <w:szCs w:val="22"/>
        </w:rPr>
        <w:t xml:space="preserve">indicates </w:t>
      </w:r>
      <w:r>
        <w:rPr>
          <w:rFonts w:ascii="Arial" w:hAnsi="Arial" w:cs="Arial"/>
          <w:b/>
          <w:bCs/>
          <w:color w:val="000000"/>
          <w:sz w:val="22"/>
          <w:szCs w:val="22"/>
        </w:rPr>
        <w:t xml:space="preserve">credit may be </w:t>
      </w:r>
      <w:r w:rsidRPr="00742D8F">
        <w:rPr>
          <w:rFonts w:ascii="Arial" w:hAnsi="Arial" w:cs="Arial"/>
          <w:b/>
          <w:bCs/>
          <w:color w:val="000000"/>
          <w:sz w:val="22"/>
          <w:szCs w:val="22"/>
        </w:rPr>
        <w:t xml:space="preserve">awarded </w:t>
      </w:r>
      <w:r>
        <w:rPr>
          <w:rFonts w:ascii="Arial" w:hAnsi="Arial" w:cs="Arial"/>
          <w:b/>
          <w:bCs/>
          <w:color w:val="000000"/>
          <w:sz w:val="22"/>
          <w:szCs w:val="22"/>
        </w:rPr>
        <w:t>if the required calculations are available.</w:t>
      </w:r>
    </w:p>
    <w:p w14:paraId="5A938A7B" w14:textId="59CBDDFB" w:rsidR="00EB5008" w:rsidRDefault="00EB5008" w:rsidP="00EB5008">
      <w:pPr>
        <w:pStyle w:val="Heading1"/>
      </w:pPr>
      <w:bookmarkStart w:id="7" w:name="_Toc512967456"/>
      <w:r>
        <w:t xml:space="preserve">Wst 03 – </w:t>
      </w:r>
      <w:r w:rsidR="0091194A">
        <w:t>O</w:t>
      </w:r>
      <w:r>
        <w:t>p</w:t>
      </w:r>
      <w:r w:rsidR="0091194A">
        <w:t>er</w:t>
      </w:r>
      <w:r>
        <w:t>ational Waste</w:t>
      </w:r>
      <w:bookmarkEnd w:id="7"/>
      <w:r>
        <w:t xml:space="preserve"> </w:t>
      </w:r>
    </w:p>
    <w:p w14:paraId="7D0FD633" w14:textId="77777777" w:rsidR="0091194A" w:rsidRDefault="0091194A" w:rsidP="0091194A">
      <w:pPr>
        <w:rPr>
          <w:lang w:eastAsia="en-US"/>
        </w:rPr>
      </w:pPr>
    </w:p>
    <w:p w14:paraId="63995192" w14:textId="2E78F640" w:rsidR="0091194A" w:rsidRPr="00D675FD" w:rsidRDefault="00D675FD" w:rsidP="0091194A">
      <w:pPr>
        <w:rPr>
          <w:rFonts w:ascii="Arial" w:hAnsi="Arial" w:cs="Arial"/>
          <w:b/>
          <w:bCs/>
          <w:sz w:val="22"/>
          <w:szCs w:val="22"/>
          <w:lang w:eastAsia="en-US"/>
        </w:rPr>
      </w:pPr>
      <w:r w:rsidRPr="00D675FD">
        <w:rPr>
          <w:rFonts w:ascii="Arial" w:hAnsi="Arial" w:cs="Arial"/>
          <w:b/>
          <w:bCs/>
          <w:sz w:val="22"/>
          <w:szCs w:val="22"/>
          <w:lang w:eastAsia="en-US"/>
        </w:rPr>
        <w:t>Operational Waste (one credit)</w:t>
      </w:r>
    </w:p>
    <w:p w14:paraId="4B2E3739" w14:textId="77777777" w:rsidR="009E2C75" w:rsidRDefault="009E2C75" w:rsidP="009E2C75">
      <w:pPr>
        <w:rPr>
          <w:lang w:eastAsia="en-US"/>
        </w:rPr>
      </w:pPr>
    </w:p>
    <w:p w14:paraId="53A9047A" w14:textId="77777777" w:rsidR="0091194A" w:rsidRPr="001E5269" w:rsidRDefault="0091194A" w:rsidP="0091194A">
      <w:pPr>
        <w:pStyle w:val="ListParagraph"/>
        <w:numPr>
          <w:ilvl w:val="0"/>
          <w:numId w:val="20"/>
        </w:numPr>
        <w:jc w:val="both"/>
        <w:rPr>
          <w:rFonts w:ascii="Arial" w:hAnsi="Arial" w:cs="Arial"/>
          <w:b/>
          <w:bCs/>
          <w:sz w:val="22"/>
          <w:szCs w:val="22"/>
          <w:u w:val="single"/>
        </w:rPr>
      </w:pPr>
      <w:r>
        <w:rPr>
          <w:rFonts w:ascii="Arial" w:hAnsi="Arial" w:cs="Arial"/>
          <w:sz w:val="22"/>
          <w:szCs w:val="22"/>
        </w:rPr>
        <w:t>According to the BREEAM FACE Technical Specification Document, it confirms that the following of:</w:t>
      </w:r>
    </w:p>
    <w:p w14:paraId="161D944A" w14:textId="77777777" w:rsidR="0091194A" w:rsidRDefault="0091194A" w:rsidP="0091194A">
      <w:pPr>
        <w:pStyle w:val="ListParagraph"/>
        <w:numPr>
          <w:ilvl w:val="0"/>
          <w:numId w:val="22"/>
        </w:numPr>
        <w:jc w:val="both"/>
        <w:rPr>
          <w:rFonts w:ascii="Arial" w:hAnsi="Arial" w:cs="Arial"/>
          <w:sz w:val="22"/>
          <w:szCs w:val="22"/>
        </w:rPr>
      </w:pPr>
      <w:r>
        <w:rPr>
          <w:rFonts w:ascii="Arial" w:hAnsi="Arial" w:cs="Arial"/>
          <w:sz w:val="22"/>
          <w:szCs w:val="22"/>
        </w:rPr>
        <w:t xml:space="preserve">Waste labelling and segregation, </w:t>
      </w:r>
    </w:p>
    <w:p w14:paraId="07CE97CE" w14:textId="77777777" w:rsidR="0091194A" w:rsidRDefault="0091194A" w:rsidP="0091194A">
      <w:pPr>
        <w:pStyle w:val="ListParagraph"/>
        <w:numPr>
          <w:ilvl w:val="0"/>
          <w:numId w:val="22"/>
        </w:numPr>
        <w:jc w:val="both"/>
        <w:rPr>
          <w:rFonts w:ascii="Arial" w:hAnsi="Arial" w:cs="Arial"/>
          <w:sz w:val="22"/>
          <w:szCs w:val="22"/>
        </w:rPr>
      </w:pPr>
      <w:r>
        <w:rPr>
          <w:rFonts w:ascii="Arial" w:hAnsi="Arial" w:cs="Arial"/>
          <w:sz w:val="22"/>
          <w:szCs w:val="22"/>
        </w:rPr>
        <w:t xml:space="preserve">accessible waste storage; </w:t>
      </w:r>
      <w:r w:rsidRPr="001E5269">
        <w:rPr>
          <w:rFonts w:ascii="Arial" w:hAnsi="Arial" w:cs="Arial"/>
          <w:b/>
          <w:bCs/>
          <w:sz w:val="22"/>
          <w:szCs w:val="22"/>
        </w:rPr>
        <w:t>and</w:t>
      </w:r>
      <w:r>
        <w:rPr>
          <w:rFonts w:ascii="Arial" w:hAnsi="Arial" w:cs="Arial"/>
          <w:sz w:val="22"/>
          <w:szCs w:val="22"/>
        </w:rPr>
        <w:t xml:space="preserve"> </w:t>
      </w:r>
    </w:p>
    <w:p w14:paraId="1BA260CD" w14:textId="77777777" w:rsidR="0091194A" w:rsidRPr="00742D8F" w:rsidRDefault="0091194A" w:rsidP="0091194A">
      <w:pPr>
        <w:pStyle w:val="ListParagraph"/>
        <w:numPr>
          <w:ilvl w:val="0"/>
          <w:numId w:val="22"/>
        </w:numPr>
        <w:jc w:val="both"/>
        <w:rPr>
          <w:rFonts w:ascii="Arial" w:hAnsi="Arial" w:cs="Arial"/>
          <w:b/>
          <w:bCs/>
          <w:sz w:val="22"/>
          <w:szCs w:val="22"/>
          <w:u w:val="single"/>
        </w:rPr>
      </w:pPr>
      <w:r>
        <w:rPr>
          <w:rFonts w:ascii="Arial" w:hAnsi="Arial" w:cs="Arial"/>
          <w:sz w:val="22"/>
          <w:szCs w:val="22"/>
        </w:rPr>
        <w:t>appropriate capacity and predicted volumes of waste will all be provided.</w:t>
      </w:r>
    </w:p>
    <w:p w14:paraId="3F685D55" w14:textId="77777777" w:rsidR="0091194A" w:rsidRPr="00742D8F" w:rsidRDefault="0091194A" w:rsidP="0091194A">
      <w:pPr>
        <w:jc w:val="both"/>
        <w:rPr>
          <w:rFonts w:ascii="Arial" w:hAnsi="Arial" w:cs="Arial"/>
          <w:b/>
          <w:bCs/>
          <w:sz w:val="22"/>
          <w:szCs w:val="22"/>
          <w:u w:val="single"/>
        </w:rPr>
      </w:pPr>
    </w:p>
    <w:p w14:paraId="21D15CF3" w14:textId="77777777" w:rsidR="0091194A" w:rsidRPr="00742D8F" w:rsidRDefault="0091194A" w:rsidP="0091194A">
      <w:pPr>
        <w:widowControl w:val="0"/>
        <w:autoSpaceDE w:val="0"/>
        <w:autoSpaceDN w:val="0"/>
        <w:adjustRightInd w:val="0"/>
        <w:spacing w:after="240" w:line="260" w:lineRule="atLeast"/>
        <w:ind w:left="720"/>
        <w:jc w:val="both"/>
        <w:rPr>
          <w:rFonts w:ascii="Arial" w:hAnsi="Arial" w:cs="Arial"/>
          <w:b/>
          <w:bCs/>
          <w:color w:val="000000"/>
          <w:sz w:val="22"/>
          <w:szCs w:val="22"/>
        </w:rPr>
      </w:pPr>
      <w:r w:rsidRPr="00742D8F">
        <w:rPr>
          <w:rFonts w:ascii="Arial" w:hAnsi="Arial" w:cs="Arial"/>
          <w:b/>
          <w:bCs/>
          <w:sz w:val="22"/>
          <w:szCs w:val="22"/>
        </w:rPr>
        <w:t xml:space="preserve">The design drawings are available but we need confirmation of the labelling of waste and the predicted volumes of waste that are to be recycled. </w:t>
      </w:r>
    </w:p>
    <w:p w14:paraId="77E78C4C" w14:textId="77777777" w:rsidR="0091194A" w:rsidRPr="00742D8F" w:rsidRDefault="0091194A" w:rsidP="0091194A">
      <w:pPr>
        <w:rPr>
          <w:rFonts w:ascii="Arial" w:hAnsi="Arial" w:cs="Arial"/>
          <w:b/>
          <w:bCs/>
          <w:sz w:val="22"/>
          <w:szCs w:val="22"/>
          <w:u w:val="single"/>
        </w:rPr>
      </w:pPr>
    </w:p>
    <w:p w14:paraId="08FE3E64" w14:textId="77777777" w:rsidR="0091194A" w:rsidRPr="00742D8F" w:rsidRDefault="0091194A" w:rsidP="0091194A">
      <w:pPr>
        <w:pStyle w:val="ListParagraph"/>
        <w:numPr>
          <w:ilvl w:val="0"/>
          <w:numId w:val="20"/>
        </w:numPr>
        <w:jc w:val="both"/>
        <w:rPr>
          <w:rFonts w:ascii="Arial" w:hAnsi="Arial" w:cs="Arial"/>
          <w:b/>
          <w:bCs/>
          <w:sz w:val="22"/>
          <w:szCs w:val="22"/>
          <w:u w:val="single"/>
        </w:rPr>
      </w:pPr>
      <w:r>
        <w:rPr>
          <w:rFonts w:ascii="Arial" w:hAnsi="Arial" w:cs="Arial"/>
          <w:sz w:val="22"/>
          <w:szCs w:val="22"/>
        </w:rPr>
        <w:t>The BREEAM FACE Technical Specification Document also confirms the criterion 2 will be met as the following will be provided:</w:t>
      </w:r>
    </w:p>
    <w:p w14:paraId="1CAC42B2" w14:textId="77777777" w:rsidR="0091194A" w:rsidRPr="00742D8F" w:rsidRDefault="0091194A" w:rsidP="0091194A">
      <w:pPr>
        <w:pStyle w:val="ListParagraph"/>
        <w:numPr>
          <w:ilvl w:val="0"/>
          <w:numId w:val="21"/>
        </w:numPr>
        <w:jc w:val="both"/>
        <w:rPr>
          <w:rFonts w:ascii="Arial" w:hAnsi="Arial" w:cs="Arial"/>
          <w:b/>
          <w:bCs/>
          <w:sz w:val="22"/>
          <w:szCs w:val="22"/>
          <w:u w:val="single"/>
        </w:rPr>
      </w:pPr>
      <w:r>
        <w:rPr>
          <w:rFonts w:ascii="Arial" w:hAnsi="Arial" w:cs="Arial"/>
          <w:sz w:val="22"/>
          <w:szCs w:val="22"/>
        </w:rPr>
        <w:t xml:space="preserve">Static waste compactors or balers or dedicated waste management space. </w:t>
      </w:r>
    </w:p>
    <w:p w14:paraId="17875B44" w14:textId="77777777" w:rsidR="0091194A" w:rsidRPr="00742D8F" w:rsidRDefault="0091194A" w:rsidP="0091194A">
      <w:pPr>
        <w:pStyle w:val="ListParagraph"/>
        <w:numPr>
          <w:ilvl w:val="0"/>
          <w:numId w:val="21"/>
        </w:numPr>
        <w:jc w:val="both"/>
        <w:rPr>
          <w:rFonts w:ascii="Arial" w:hAnsi="Arial" w:cs="Arial"/>
          <w:b/>
          <w:bCs/>
          <w:sz w:val="22"/>
          <w:szCs w:val="22"/>
          <w:u w:val="single"/>
        </w:rPr>
      </w:pPr>
      <w:r w:rsidRPr="00742D8F">
        <w:rPr>
          <w:rFonts w:ascii="Arial" w:hAnsi="Arial" w:cs="Arial"/>
          <w:sz w:val="22"/>
          <w:szCs w:val="22"/>
        </w:rPr>
        <w:t>Vessels for composting suitable organic waste</w:t>
      </w:r>
      <w:r>
        <w:rPr>
          <w:rFonts w:ascii="Arial" w:hAnsi="Arial" w:cs="Arial"/>
          <w:sz w:val="22"/>
          <w:szCs w:val="22"/>
        </w:rPr>
        <w:t xml:space="preserve"> or an </w:t>
      </w:r>
      <w:r w:rsidRPr="00742D8F">
        <w:rPr>
          <w:rFonts w:ascii="Arial" w:hAnsi="Arial" w:cs="Arial"/>
          <w:sz w:val="22"/>
          <w:szCs w:val="22"/>
        </w:rPr>
        <w:t>alternative composting facility.</w:t>
      </w:r>
    </w:p>
    <w:p w14:paraId="3EC506CF" w14:textId="77777777" w:rsidR="0091194A" w:rsidRPr="00742D8F" w:rsidRDefault="0091194A" w:rsidP="0091194A">
      <w:pPr>
        <w:pStyle w:val="ListParagraph"/>
        <w:numPr>
          <w:ilvl w:val="0"/>
          <w:numId w:val="21"/>
        </w:numPr>
        <w:jc w:val="both"/>
        <w:rPr>
          <w:rFonts w:ascii="Arial" w:hAnsi="Arial" w:cs="Arial"/>
          <w:b/>
          <w:bCs/>
          <w:sz w:val="22"/>
          <w:szCs w:val="22"/>
          <w:u w:val="single"/>
        </w:rPr>
      </w:pPr>
      <w:r>
        <w:rPr>
          <w:rFonts w:ascii="Arial" w:hAnsi="Arial" w:cs="Arial"/>
          <w:sz w:val="22"/>
          <w:szCs w:val="22"/>
        </w:rPr>
        <w:t>A water outlet provided for organic waste storage (hygiene purposes)</w:t>
      </w:r>
      <w:r w:rsidRPr="00742D8F">
        <w:rPr>
          <w:rFonts w:ascii="Arial" w:hAnsi="Arial" w:cs="Arial"/>
          <w:sz w:val="22"/>
          <w:szCs w:val="22"/>
        </w:rPr>
        <w:t xml:space="preserve"> </w:t>
      </w:r>
    </w:p>
    <w:p w14:paraId="27A31B80" w14:textId="77777777" w:rsidR="0091194A" w:rsidRPr="00742D8F" w:rsidRDefault="0091194A" w:rsidP="0091194A">
      <w:pPr>
        <w:rPr>
          <w:rFonts w:ascii="Arial" w:hAnsi="Arial" w:cs="Arial"/>
          <w:b/>
          <w:bCs/>
          <w:sz w:val="22"/>
          <w:szCs w:val="22"/>
          <w:u w:val="single"/>
        </w:rPr>
      </w:pPr>
    </w:p>
    <w:p w14:paraId="3762D158" w14:textId="77777777" w:rsidR="0091194A" w:rsidRPr="00742D8F" w:rsidRDefault="0091194A" w:rsidP="0091194A">
      <w:pPr>
        <w:ind w:left="720"/>
        <w:rPr>
          <w:rFonts w:ascii="Arial" w:hAnsi="Arial" w:cs="Arial"/>
          <w:b/>
          <w:bCs/>
          <w:sz w:val="22"/>
          <w:szCs w:val="22"/>
        </w:rPr>
      </w:pPr>
      <w:r w:rsidRPr="00742D8F">
        <w:rPr>
          <w:rFonts w:ascii="Arial" w:hAnsi="Arial" w:cs="Arial"/>
          <w:b/>
          <w:bCs/>
          <w:sz w:val="22"/>
          <w:szCs w:val="22"/>
        </w:rPr>
        <w:t>Confirmation</w:t>
      </w:r>
      <w:r>
        <w:rPr>
          <w:rFonts w:ascii="Arial" w:hAnsi="Arial" w:cs="Arial"/>
          <w:b/>
          <w:bCs/>
          <w:sz w:val="22"/>
          <w:szCs w:val="22"/>
        </w:rPr>
        <w:t xml:space="preserve"> of the above facilities </w:t>
      </w:r>
      <w:r w:rsidRPr="00742D8F">
        <w:rPr>
          <w:rFonts w:ascii="Arial" w:hAnsi="Arial" w:cs="Arial"/>
          <w:b/>
          <w:bCs/>
          <w:sz w:val="22"/>
          <w:szCs w:val="22"/>
        </w:rPr>
        <w:t>is required</w:t>
      </w:r>
    </w:p>
    <w:p w14:paraId="6506009F" w14:textId="77777777" w:rsidR="0091194A" w:rsidRPr="00742D8F" w:rsidRDefault="0091194A" w:rsidP="0091194A">
      <w:pPr>
        <w:rPr>
          <w:rFonts w:ascii="Arial" w:hAnsi="Arial" w:cs="Arial"/>
          <w:b/>
          <w:bCs/>
          <w:sz w:val="22"/>
          <w:szCs w:val="22"/>
          <w:u w:val="single"/>
        </w:rPr>
      </w:pPr>
    </w:p>
    <w:p w14:paraId="3252C3EE" w14:textId="77777777" w:rsidR="0091194A" w:rsidRPr="00742D8F" w:rsidRDefault="0091194A" w:rsidP="0091194A">
      <w:pPr>
        <w:jc w:val="both"/>
        <w:rPr>
          <w:rFonts w:ascii="Arial" w:hAnsi="Arial" w:cs="Arial"/>
          <w:sz w:val="22"/>
          <w:szCs w:val="22"/>
        </w:rPr>
      </w:pPr>
      <w:r w:rsidRPr="00742D8F">
        <w:rPr>
          <w:rFonts w:ascii="Arial" w:hAnsi="Arial" w:cs="Arial"/>
          <w:sz w:val="22"/>
          <w:szCs w:val="22"/>
        </w:rPr>
        <w:t xml:space="preserve">The document appears to be robust since it is provided by the contractor, however, it only outlines what will be provided and in not much detail. </w:t>
      </w:r>
      <w:r>
        <w:rPr>
          <w:rFonts w:ascii="Arial" w:hAnsi="Arial" w:cs="Arial"/>
          <w:sz w:val="22"/>
          <w:szCs w:val="22"/>
        </w:rPr>
        <w:t>It is complete since it</w:t>
      </w:r>
      <w:r w:rsidRPr="00742D8F">
        <w:rPr>
          <w:rFonts w:ascii="Arial" w:hAnsi="Arial" w:cs="Arial"/>
          <w:sz w:val="22"/>
          <w:szCs w:val="22"/>
        </w:rPr>
        <w:t xml:space="preserve"> is a full review of the BREEAM issues that will be complied with. </w:t>
      </w:r>
      <w:r>
        <w:rPr>
          <w:rFonts w:ascii="Arial" w:hAnsi="Arial" w:cs="Arial"/>
          <w:sz w:val="22"/>
          <w:szCs w:val="22"/>
        </w:rPr>
        <w:t>It</w:t>
      </w:r>
      <w:r w:rsidRPr="00742D8F">
        <w:rPr>
          <w:rFonts w:ascii="Arial" w:hAnsi="Arial" w:cs="Arial"/>
          <w:sz w:val="22"/>
          <w:szCs w:val="22"/>
        </w:rPr>
        <w:t xml:space="preserve"> is </w:t>
      </w:r>
      <w:r>
        <w:rPr>
          <w:rFonts w:ascii="Arial" w:hAnsi="Arial" w:cs="Arial"/>
          <w:sz w:val="22"/>
          <w:szCs w:val="22"/>
        </w:rPr>
        <w:t xml:space="preserve">also </w:t>
      </w:r>
      <w:r w:rsidRPr="00742D8F">
        <w:rPr>
          <w:rFonts w:ascii="Arial" w:hAnsi="Arial" w:cs="Arial"/>
          <w:sz w:val="22"/>
          <w:szCs w:val="22"/>
        </w:rPr>
        <w:t>specifically for the FACE building.</w:t>
      </w:r>
    </w:p>
    <w:p w14:paraId="2C335814" w14:textId="77777777" w:rsidR="0091194A" w:rsidRPr="00742D8F" w:rsidRDefault="0091194A" w:rsidP="0091194A">
      <w:pPr>
        <w:jc w:val="both"/>
        <w:rPr>
          <w:rFonts w:ascii="Arial" w:hAnsi="Arial" w:cs="Arial"/>
          <w:sz w:val="22"/>
          <w:szCs w:val="22"/>
        </w:rPr>
      </w:pPr>
    </w:p>
    <w:p w14:paraId="48C6D035" w14:textId="77777777" w:rsidR="0091194A" w:rsidRPr="00742D8F" w:rsidRDefault="0091194A" w:rsidP="0091194A">
      <w:pPr>
        <w:jc w:val="both"/>
        <w:rPr>
          <w:rFonts w:ascii="Arial" w:hAnsi="Arial" w:cs="Arial"/>
          <w:sz w:val="22"/>
          <w:szCs w:val="22"/>
        </w:rPr>
      </w:pPr>
      <w:r w:rsidRPr="00742D8F">
        <w:rPr>
          <w:rFonts w:ascii="Arial" w:hAnsi="Arial" w:cs="Arial"/>
          <w:sz w:val="22"/>
          <w:szCs w:val="22"/>
        </w:rPr>
        <w:t xml:space="preserve">To further comply with the Wst 03 issue, CN3 requires assessment of the dedicated storage space. </w:t>
      </w:r>
      <w:r>
        <w:rPr>
          <w:rFonts w:ascii="Arial" w:hAnsi="Arial" w:cs="Arial"/>
          <w:sz w:val="22"/>
          <w:szCs w:val="22"/>
        </w:rPr>
        <w:t>A</w:t>
      </w:r>
      <w:r w:rsidRPr="00742D8F">
        <w:rPr>
          <w:rFonts w:ascii="Arial" w:hAnsi="Arial" w:cs="Arial"/>
          <w:sz w:val="22"/>
          <w:szCs w:val="22"/>
        </w:rPr>
        <w:t xml:space="preserve"> particular </w:t>
      </w:r>
      <w:r>
        <w:rPr>
          <w:rFonts w:ascii="Arial" w:hAnsi="Arial" w:cs="Arial"/>
          <w:sz w:val="22"/>
          <w:szCs w:val="22"/>
        </w:rPr>
        <w:t xml:space="preserve">waste </w:t>
      </w:r>
      <w:r w:rsidRPr="00742D8F">
        <w:rPr>
          <w:rFonts w:ascii="Arial" w:hAnsi="Arial" w:cs="Arial"/>
          <w:sz w:val="22"/>
          <w:szCs w:val="22"/>
        </w:rPr>
        <w:t xml:space="preserve">storage area </w:t>
      </w:r>
      <w:r>
        <w:rPr>
          <w:rFonts w:ascii="Arial" w:hAnsi="Arial" w:cs="Arial"/>
          <w:sz w:val="22"/>
          <w:szCs w:val="22"/>
        </w:rPr>
        <w:t>cannot be identified</w:t>
      </w:r>
      <w:r w:rsidRPr="00742D8F">
        <w:rPr>
          <w:rFonts w:ascii="Arial" w:hAnsi="Arial" w:cs="Arial"/>
          <w:sz w:val="22"/>
          <w:szCs w:val="22"/>
        </w:rPr>
        <w:t xml:space="preserve"> from the FAC</w:t>
      </w:r>
      <w:r>
        <w:rPr>
          <w:rFonts w:ascii="Arial" w:hAnsi="Arial" w:cs="Arial"/>
          <w:sz w:val="22"/>
          <w:szCs w:val="22"/>
        </w:rPr>
        <w:t>E Building GF layout drawings, it does show a central store with 98.99m</w:t>
      </w:r>
      <w:r>
        <w:rPr>
          <w:rFonts w:ascii="Arial" w:hAnsi="Arial" w:cs="Arial"/>
          <w:sz w:val="22"/>
          <w:szCs w:val="22"/>
          <w:vertAlign w:val="superscript"/>
        </w:rPr>
        <w:t>2</w:t>
      </w:r>
      <w:r>
        <w:rPr>
          <w:rFonts w:ascii="Arial" w:hAnsi="Arial" w:cs="Arial"/>
          <w:sz w:val="22"/>
          <w:szCs w:val="22"/>
        </w:rPr>
        <w:t xml:space="preserve"> with rear access. T</w:t>
      </w:r>
      <w:r w:rsidRPr="00742D8F">
        <w:rPr>
          <w:rFonts w:ascii="Arial" w:hAnsi="Arial" w:cs="Arial"/>
          <w:sz w:val="22"/>
          <w:szCs w:val="22"/>
        </w:rPr>
        <w:t>o comply with CN3.2. ‘</w:t>
      </w:r>
      <w:r w:rsidRPr="00EC5134">
        <w:rPr>
          <w:rFonts w:ascii="Arial" w:hAnsi="Arial" w:cs="Arial"/>
          <w:i/>
          <w:iCs/>
          <w:sz w:val="22"/>
          <w:szCs w:val="22"/>
        </w:rPr>
        <w:t xml:space="preserve">Multiple building assessment and buildings that form part of a wider estate’ </w:t>
      </w:r>
      <w:r w:rsidRPr="00742D8F">
        <w:rPr>
          <w:rFonts w:ascii="Arial" w:hAnsi="Arial" w:cs="Arial"/>
          <w:sz w:val="22"/>
          <w:szCs w:val="22"/>
        </w:rPr>
        <w:t>– there is a waste storage ac</w:t>
      </w:r>
      <w:r>
        <w:rPr>
          <w:rFonts w:ascii="Arial" w:hAnsi="Arial" w:cs="Arial"/>
          <w:sz w:val="22"/>
          <w:szCs w:val="22"/>
        </w:rPr>
        <w:t xml:space="preserve">cessible in the Library building. It is 10.61m2 which complies with the 10m2 required in CN3. </w:t>
      </w:r>
      <w:r w:rsidRPr="00742D8F">
        <w:rPr>
          <w:rFonts w:ascii="Arial" w:hAnsi="Arial" w:cs="Arial"/>
          <w:sz w:val="22"/>
          <w:szCs w:val="22"/>
        </w:rPr>
        <w:t xml:space="preserve">It is also reasonably expected that a central waste storage facility, outside the library and the FACE building will be provided to meet </w:t>
      </w:r>
      <w:r>
        <w:rPr>
          <w:rFonts w:ascii="Arial" w:hAnsi="Arial" w:cs="Arial"/>
          <w:sz w:val="22"/>
          <w:szCs w:val="22"/>
        </w:rPr>
        <w:t>this.</w:t>
      </w:r>
    </w:p>
    <w:p w14:paraId="0E2E4C09" w14:textId="77777777" w:rsidR="0091194A" w:rsidRPr="00742D8F" w:rsidRDefault="0091194A" w:rsidP="0091194A">
      <w:pPr>
        <w:rPr>
          <w:rFonts w:ascii="Arial" w:hAnsi="Arial" w:cs="Arial"/>
          <w:sz w:val="22"/>
          <w:szCs w:val="22"/>
        </w:rPr>
      </w:pPr>
    </w:p>
    <w:p w14:paraId="2127B363" w14:textId="77777777" w:rsidR="0091194A" w:rsidRPr="00742D8F" w:rsidRDefault="0091194A" w:rsidP="0091194A">
      <w:pPr>
        <w:jc w:val="both"/>
        <w:rPr>
          <w:rFonts w:ascii="Arial" w:hAnsi="Arial" w:cs="Arial"/>
          <w:sz w:val="22"/>
          <w:szCs w:val="22"/>
        </w:rPr>
      </w:pPr>
      <w:r>
        <w:rPr>
          <w:rFonts w:ascii="Arial" w:hAnsi="Arial" w:cs="Arial"/>
          <w:sz w:val="22"/>
          <w:szCs w:val="22"/>
        </w:rPr>
        <w:t>Furthermore,</w:t>
      </w:r>
      <w:r w:rsidRPr="00742D8F">
        <w:rPr>
          <w:rFonts w:ascii="Arial" w:hAnsi="Arial" w:cs="Arial"/>
          <w:sz w:val="22"/>
          <w:szCs w:val="22"/>
        </w:rPr>
        <w:t xml:space="preserve"> CN3.4 ‘Internal storage areas’ can be complied with since there is a large area adjacent to the library building which would allow ease of collection. CN3.5 ‘</w:t>
      </w:r>
      <w:r w:rsidRPr="0073218C">
        <w:rPr>
          <w:rFonts w:ascii="Arial" w:hAnsi="Arial" w:cs="Arial"/>
          <w:i/>
          <w:iCs/>
          <w:sz w:val="22"/>
          <w:szCs w:val="22"/>
        </w:rPr>
        <w:t xml:space="preserve">General waste’ </w:t>
      </w:r>
      <w:r>
        <w:rPr>
          <w:rFonts w:ascii="Arial" w:hAnsi="Arial" w:cs="Arial"/>
          <w:sz w:val="22"/>
          <w:szCs w:val="22"/>
        </w:rPr>
        <w:t xml:space="preserve">- </w:t>
      </w:r>
      <w:r w:rsidRPr="00742D8F">
        <w:rPr>
          <w:rFonts w:ascii="Arial" w:hAnsi="Arial" w:cs="Arial"/>
          <w:sz w:val="22"/>
          <w:szCs w:val="22"/>
        </w:rPr>
        <w:t xml:space="preserve">the FACE Building BREEAM Technical Specification document that the adequate separation will be provided.  </w:t>
      </w:r>
    </w:p>
    <w:p w14:paraId="0B19A6B3" w14:textId="77777777" w:rsidR="0091194A" w:rsidRPr="00742D8F" w:rsidRDefault="0091194A" w:rsidP="0091194A">
      <w:pPr>
        <w:rPr>
          <w:rFonts w:ascii="Arial" w:hAnsi="Arial" w:cs="Arial"/>
          <w:sz w:val="22"/>
          <w:szCs w:val="22"/>
        </w:rPr>
      </w:pPr>
    </w:p>
    <w:p w14:paraId="09142DFE" w14:textId="010472BA" w:rsidR="00A94F6F" w:rsidRDefault="0091194A" w:rsidP="00BC26AD">
      <w:pPr>
        <w:rPr>
          <w:rFonts w:ascii="Arial" w:hAnsi="Arial" w:cs="Arial"/>
          <w:b/>
          <w:bCs/>
          <w:sz w:val="22"/>
          <w:szCs w:val="22"/>
        </w:rPr>
      </w:pPr>
      <w:r>
        <w:rPr>
          <w:rFonts w:ascii="Arial" w:hAnsi="Arial" w:cs="Arial"/>
          <w:b/>
          <w:bCs/>
          <w:sz w:val="22"/>
          <w:szCs w:val="22"/>
        </w:rPr>
        <w:t xml:space="preserve">Wst 03 </w:t>
      </w:r>
      <w:r w:rsidRPr="00742D8F">
        <w:rPr>
          <w:rFonts w:ascii="Arial" w:hAnsi="Arial" w:cs="Arial"/>
          <w:b/>
          <w:bCs/>
          <w:sz w:val="22"/>
          <w:szCs w:val="22"/>
        </w:rPr>
        <w:t xml:space="preserve">– 1 credit awarded </w:t>
      </w:r>
    </w:p>
    <w:p w14:paraId="21BEE9AA" w14:textId="77777777" w:rsidR="00BC26AD" w:rsidRDefault="00BC26AD" w:rsidP="00BC26AD">
      <w:pPr>
        <w:rPr>
          <w:rFonts w:ascii="Arial" w:hAnsi="Arial" w:cs="Arial"/>
          <w:b/>
          <w:bCs/>
          <w:sz w:val="22"/>
          <w:szCs w:val="22"/>
        </w:rPr>
      </w:pPr>
    </w:p>
    <w:p w14:paraId="0988EAB9" w14:textId="77777777" w:rsidR="00BC26AD" w:rsidRPr="00BC26AD" w:rsidRDefault="00BC26AD" w:rsidP="00BC26AD">
      <w:pPr>
        <w:rPr>
          <w:rFonts w:ascii="Arial" w:hAnsi="Arial" w:cs="Arial"/>
          <w:b/>
          <w:bCs/>
          <w:sz w:val="22"/>
          <w:szCs w:val="22"/>
        </w:rPr>
      </w:pPr>
    </w:p>
    <w:p w14:paraId="43379222" w14:textId="6F9C6A97" w:rsidR="0091194A" w:rsidRDefault="0091194A" w:rsidP="00AB275F">
      <w:pPr>
        <w:pStyle w:val="Heading1"/>
      </w:pPr>
      <w:bookmarkStart w:id="8" w:name="_Toc512967457"/>
      <w:r>
        <w:t xml:space="preserve">Wst 04 – </w:t>
      </w:r>
      <w:r w:rsidR="00AB275F">
        <w:t>Speculative Floor and Ceiling Finishes</w:t>
      </w:r>
      <w:bookmarkEnd w:id="8"/>
    </w:p>
    <w:p w14:paraId="129DB3D2" w14:textId="77777777" w:rsidR="00AB275F" w:rsidRDefault="00AB275F" w:rsidP="00AB275F">
      <w:pPr>
        <w:rPr>
          <w:lang w:eastAsia="en-US"/>
        </w:rPr>
      </w:pPr>
    </w:p>
    <w:p w14:paraId="42CE280B" w14:textId="77777777" w:rsidR="00AB275F" w:rsidRPr="00742D8F" w:rsidRDefault="00AB275F" w:rsidP="00AB275F">
      <w:pPr>
        <w:jc w:val="both"/>
        <w:rPr>
          <w:rFonts w:ascii="Arial" w:hAnsi="Arial" w:cs="Arial"/>
          <w:i/>
          <w:iCs/>
          <w:sz w:val="22"/>
          <w:szCs w:val="22"/>
        </w:rPr>
      </w:pPr>
      <w:r w:rsidRPr="00742D8F">
        <w:rPr>
          <w:rFonts w:ascii="Arial" w:hAnsi="Arial" w:cs="Arial"/>
          <w:sz w:val="22"/>
          <w:szCs w:val="22"/>
        </w:rPr>
        <w:t>This does not apply to the FACE Building project as</w:t>
      </w:r>
      <w:r>
        <w:rPr>
          <w:rFonts w:ascii="Arial" w:hAnsi="Arial" w:cs="Arial"/>
          <w:sz w:val="22"/>
          <w:szCs w:val="22"/>
        </w:rPr>
        <w:t xml:space="preserve"> in the Assessment criteria it is only for office-type buildings</w:t>
      </w:r>
      <w:r w:rsidRPr="00742D8F">
        <w:rPr>
          <w:rFonts w:ascii="Arial" w:hAnsi="Arial" w:cs="Arial"/>
          <w:sz w:val="22"/>
          <w:szCs w:val="22"/>
        </w:rPr>
        <w:t xml:space="preserve">. It is building specific and Is further corroborated by CN4 – </w:t>
      </w:r>
      <w:r w:rsidRPr="00742D8F">
        <w:rPr>
          <w:rFonts w:ascii="Arial" w:hAnsi="Arial" w:cs="Arial"/>
          <w:i/>
          <w:iCs/>
          <w:sz w:val="22"/>
          <w:szCs w:val="22"/>
        </w:rPr>
        <w:t>‘Office: Show Area. See Criterion 1’.</w:t>
      </w:r>
    </w:p>
    <w:p w14:paraId="79E3097C" w14:textId="77777777" w:rsidR="00AB275F" w:rsidRPr="00742D8F" w:rsidRDefault="00AB275F" w:rsidP="00AB275F">
      <w:pPr>
        <w:rPr>
          <w:rFonts w:ascii="Arial" w:hAnsi="Arial" w:cs="Arial"/>
          <w:i/>
          <w:iCs/>
          <w:sz w:val="22"/>
          <w:szCs w:val="22"/>
        </w:rPr>
      </w:pPr>
    </w:p>
    <w:p w14:paraId="15EFC293" w14:textId="0CEEE784" w:rsidR="00AB275F" w:rsidRDefault="00AB275F" w:rsidP="00AB275F">
      <w:pPr>
        <w:jc w:val="both"/>
        <w:rPr>
          <w:rFonts w:ascii="Arial" w:hAnsi="Arial" w:cs="Arial"/>
          <w:b/>
          <w:bCs/>
          <w:sz w:val="22"/>
          <w:szCs w:val="22"/>
        </w:rPr>
      </w:pPr>
      <w:r w:rsidRPr="00742D8F">
        <w:rPr>
          <w:rFonts w:ascii="Arial" w:hAnsi="Arial" w:cs="Arial"/>
          <w:b/>
          <w:bCs/>
          <w:sz w:val="22"/>
          <w:szCs w:val="22"/>
        </w:rPr>
        <w:t>Wst 04 – this credit is not app</w:t>
      </w:r>
      <w:r>
        <w:rPr>
          <w:rFonts w:ascii="Arial" w:hAnsi="Arial" w:cs="Arial"/>
          <w:b/>
          <w:bCs/>
          <w:sz w:val="22"/>
          <w:szCs w:val="22"/>
        </w:rPr>
        <w:t>licable.</w:t>
      </w:r>
    </w:p>
    <w:p w14:paraId="64302369" w14:textId="77777777" w:rsidR="005C5C76" w:rsidRDefault="005C5C76" w:rsidP="00AB275F">
      <w:pPr>
        <w:jc w:val="both"/>
        <w:rPr>
          <w:rFonts w:ascii="Arial" w:hAnsi="Arial" w:cs="Arial"/>
          <w:b/>
          <w:bCs/>
          <w:sz w:val="22"/>
          <w:szCs w:val="22"/>
        </w:rPr>
      </w:pPr>
    </w:p>
    <w:p w14:paraId="25CB55AD" w14:textId="77777777" w:rsidR="005C5C76" w:rsidRDefault="005C5C76" w:rsidP="00AB275F">
      <w:pPr>
        <w:jc w:val="both"/>
        <w:rPr>
          <w:rFonts w:ascii="Arial" w:hAnsi="Arial" w:cs="Arial"/>
          <w:b/>
          <w:bCs/>
          <w:sz w:val="22"/>
          <w:szCs w:val="22"/>
        </w:rPr>
      </w:pPr>
    </w:p>
    <w:p w14:paraId="60A8D59F" w14:textId="77777777" w:rsidR="00C92912" w:rsidRDefault="00C92912" w:rsidP="00AB275F">
      <w:pPr>
        <w:jc w:val="both"/>
        <w:rPr>
          <w:rFonts w:ascii="Arial" w:hAnsi="Arial" w:cs="Arial"/>
          <w:b/>
          <w:bCs/>
          <w:sz w:val="22"/>
          <w:szCs w:val="22"/>
        </w:rPr>
      </w:pPr>
    </w:p>
    <w:p w14:paraId="48180FF3" w14:textId="77777777" w:rsidR="00C92912" w:rsidRDefault="00C92912" w:rsidP="00AB275F">
      <w:pPr>
        <w:jc w:val="both"/>
        <w:rPr>
          <w:rFonts w:ascii="Arial" w:hAnsi="Arial" w:cs="Arial"/>
          <w:b/>
          <w:bCs/>
          <w:sz w:val="22"/>
          <w:szCs w:val="22"/>
        </w:rPr>
      </w:pPr>
    </w:p>
    <w:p w14:paraId="5E28B94A" w14:textId="77777777" w:rsidR="00C92912" w:rsidRPr="00742D8F" w:rsidRDefault="00C92912" w:rsidP="00AB275F">
      <w:pPr>
        <w:jc w:val="both"/>
        <w:rPr>
          <w:rFonts w:ascii="Arial" w:hAnsi="Arial" w:cs="Arial"/>
          <w:b/>
          <w:bCs/>
          <w:sz w:val="22"/>
          <w:szCs w:val="22"/>
        </w:rPr>
      </w:pPr>
    </w:p>
    <w:p w14:paraId="5571F170" w14:textId="373E3B3B" w:rsidR="007B1437" w:rsidRDefault="007B1437" w:rsidP="007B1437">
      <w:pPr>
        <w:pStyle w:val="Heading1"/>
      </w:pPr>
      <w:bookmarkStart w:id="9" w:name="_Toc512967458"/>
      <w:r>
        <w:lastRenderedPageBreak/>
        <w:t>Wst 05 – Adaptation to climate change</w:t>
      </w:r>
      <w:bookmarkEnd w:id="9"/>
    </w:p>
    <w:p w14:paraId="45C21F4C" w14:textId="77777777" w:rsidR="0091194A" w:rsidRPr="00742D8F" w:rsidRDefault="0091194A" w:rsidP="0091194A">
      <w:pPr>
        <w:rPr>
          <w:rFonts w:ascii="Arial" w:hAnsi="Arial" w:cs="Arial"/>
          <w:b/>
          <w:bCs/>
          <w:sz w:val="22"/>
          <w:szCs w:val="22"/>
        </w:rPr>
      </w:pPr>
    </w:p>
    <w:p w14:paraId="07DD233D" w14:textId="34BCEC92" w:rsidR="00AE45D1" w:rsidRPr="002F5BC0" w:rsidRDefault="002F5BC0" w:rsidP="002F5BC0">
      <w:pPr>
        <w:rPr>
          <w:rFonts w:ascii="Arial" w:hAnsi="Arial" w:cs="Arial"/>
          <w:b/>
          <w:bCs/>
          <w:sz w:val="22"/>
          <w:szCs w:val="22"/>
        </w:rPr>
      </w:pPr>
      <w:r w:rsidRPr="002F5BC0">
        <w:rPr>
          <w:rFonts w:ascii="Arial" w:hAnsi="Arial" w:cs="Arial"/>
          <w:b/>
          <w:bCs/>
          <w:sz w:val="22"/>
          <w:szCs w:val="22"/>
        </w:rPr>
        <w:t xml:space="preserve">Structural and Fabric resilience </w:t>
      </w:r>
      <w:r w:rsidR="00AE45D1" w:rsidRPr="002F5BC0">
        <w:rPr>
          <w:rFonts w:ascii="Arial" w:hAnsi="Arial" w:cs="Arial"/>
          <w:b/>
          <w:bCs/>
          <w:sz w:val="22"/>
          <w:szCs w:val="22"/>
        </w:rPr>
        <w:t>(One credit</w:t>
      </w:r>
      <w:r w:rsidRPr="002F5BC0">
        <w:rPr>
          <w:rFonts w:ascii="Arial" w:hAnsi="Arial" w:cs="Arial"/>
          <w:b/>
          <w:bCs/>
          <w:sz w:val="22"/>
          <w:szCs w:val="22"/>
        </w:rPr>
        <w:t>)</w:t>
      </w:r>
      <w:r w:rsidR="00AE45D1" w:rsidRPr="002F5BC0">
        <w:rPr>
          <w:rFonts w:ascii="Arial" w:hAnsi="Arial" w:cs="Arial"/>
          <w:b/>
          <w:bCs/>
          <w:sz w:val="22"/>
          <w:szCs w:val="22"/>
        </w:rPr>
        <w:t xml:space="preserve"> </w:t>
      </w:r>
    </w:p>
    <w:p w14:paraId="7C7FE934" w14:textId="77777777" w:rsidR="00AE45D1" w:rsidRPr="00AE45D1" w:rsidRDefault="00AE45D1" w:rsidP="00AE45D1">
      <w:pPr>
        <w:rPr>
          <w:rFonts w:ascii="Arial" w:hAnsi="Arial" w:cs="Arial"/>
          <w:sz w:val="22"/>
          <w:szCs w:val="22"/>
        </w:rPr>
      </w:pPr>
    </w:p>
    <w:p w14:paraId="499D9874" w14:textId="77777777" w:rsidR="00AE45D1" w:rsidRPr="002F5BC0" w:rsidRDefault="00AE45D1" w:rsidP="00AE45D1">
      <w:pPr>
        <w:pStyle w:val="ListParagraph"/>
        <w:numPr>
          <w:ilvl w:val="0"/>
          <w:numId w:val="23"/>
        </w:numPr>
        <w:jc w:val="both"/>
        <w:rPr>
          <w:rFonts w:ascii="Arial" w:hAnsi="Arial" w:cs="Arial"/>
          <w:b/>
          <w:bCs/>
          <w:sz w:val="22"/>
          <w:szCs w:val="22"/>
          <w:u w:val="single"/>
        </w:rPr>
      </w:pPr>
      <w:r w:rsidRPr="00742D8F">
        <w:rPr>
          <w:rFonts w:ascii="Arial" w:hAnsi="Arial" w:cs="Arial"/>
          <w:sz w:val="22"/>
          <w:szCs w:val="22"/>
        </w:rPr>
        <w:t xml:space="preserve">There appears to be no climate change adaptation strategy on this specific project. This means that a </w:t>
      </w:r>
      <w:r>
        <w:rPr>
          <w:rFonts w:ascii="Arial" w:hAnsi="Arial" w:cs="Arial"/>
          <w:sz w:val="22"/>
          <w:szCs w:val="22"/>
        </w:rPr>
        <w:t xml:space="preserve">systematic </w:t>
      </w:r>
      <w:r w:rsidRPr="00742D8F">
        <w:rPr>
          <w:rFonts w:ascii="Arial" w:hAnsi="Arial" w:cs="Arial"/>
          <w:sz w:val="22"/>
          <w:szCs w:val="22"/>
        </w:rPr>
        <w:t>risk ass</w:t>
      </w:r>
      <w:r>
        <w:rPr>
          <w:rFonts w:ascii="Arial" w:hAnsi="Arial" w:cs="Arial"/>
          <w:sz w:val="22"/>
          <w:szCs w:val="22"/>
        </w:rPr>
        <w:t>essment and impact cannot be assessed</w:t>
      </w:r>
      <w:r w:rsidRPr="00742D8F">
        <w:rPr>
          <w:rFonts w:ascii="Arial" w:hAnsi="Arial" w:cs="Arial"/>
          <w:sz w:val="22"/>
          <w:szCs w:val="22"/>
        </w:rPr>
        <w:t>. T</w:t>
      </w:r>
      <w:r>
        <w:rPr>
          <w:rFonts w:ascii="Arial" w:hAnsi="Arial" w:cs="Arial"/>
          <w:sz w:val="22"/>
          <w:szCs w:val="22"/>
        </w:rPr>
        <w:t>his is</w:t>
      </w:r>
      <w:r w:rsidRPr="00742D8F">
        <w:rPr>
          <w:rFonts w:ascii="Arial" w:hAnsi="Arial" w:cs="Arial"/>
          <w:sz w:val="22"/>
          <w:szCs w:val="22"/>
        </w:rPr>
        <w:t xml:space="preserve"> corroborated by the BREEAM FACE Building Technical Manual providing</w:t>
      </w:r>
      <w:r>
        <w:rPr>
          <w:rFonts w:ascii="Arial" w:hAnsi="Arial" w:cs="Arial"/>
          <w:sz w:val="22"/>
          <w:szCs w:val="22"/>
        </w:rPr>
        <w:t xml:space="preserve"> no reference to this issue. T</w:t>
      </w:r>
      <w:r w:rsidRPr="00742D8F">
        <w:rPr>
          <w:rFonts w:ascii="Arial" w:hAnsi="Arial" w:cs="Arial"/>
          <w:sz w:val="22"/>
          <w:szCs w:val="22"/>
        </w:rPr>
        <w:t>his credit can be withheld until further information becomes available from the client/contractor.</w:t>
      </w:r>
    </w:p>
    <w:p w14:paraId="4ECC6CD6" w14:textId="77777777" w:rsidR="002F5BC0" w:rsidRDefault="002F5BC0" w:rsidP="002F5BC0">
      <w:pPr>
        <w:jc w:val="both"/>
        <w:rPr>
          <w:rFonts w:ascii="Arial" w:hAnsi="Arial" w:cs="Arial"/>
          <w:b/>
          <w:bCs/>
          <w:sz w:val="22"/>
          <w:szCs w:val="22"/>
          <w:u w:val="single"/>
        </w:rPr>
      </w:pPr>
    </w:p>
    <w:p w14:paraId="2069DF86" w14:textId="26BDCF64" w:rsidR="002F5BC0" w:rsidRPr="002F5BC0" w:rsidRDefault="002F5BC0" w:rsidP="002F5BC0">
      <w:pPr>
        <w:jc w:val="both"/>
        <w:rPr>
          <w:rFonts w:ascii="Arial" w:hAnsi="Arial" w:cs="Arial"/>
          <w:b/>
          <w:bCs/>
          <w:sz w:val="22"/>
          <w:szCs w:val="22"/>
        </w:rPr>
      </w:pPr>
      <w:r>
        <w:rPr>
          <w:rFonts w:ascii="Arial" w:hAnsi="Arial" w:cs="Arial"/>
          <w:b/>
          <w:bCs/>
          <w:sz w:val="22"/>
          <w:szCs w:val="22"/>
        </w:rPr>
        <w:t>Exemplary level criteria – Responding to climate change</w:t>
      </w:r>
    </w:p>
    <w:p w14:paraId="42166759" w14:textId="77777777" w:rsidR="00AE45D1" w:rsidRPr="00742D8F" w:rsidRDefault="00AE45D1" w:rsidP="00AE45D1">
      <w:pPr>
        <w:rPr>
          <w:rFonts w:ascii="Arial" w:hAnsi="Arial" w:cs="Arial"/>
          <w:b/>
          <w:bCs/>
          <w:sz w:val="22"/>
          <w:szCs w:val="22"/>
          <w:u w:val="single"/>
        </w:rPr>
      </w:pPr>
    </w:p>
    <w:p w14:paraId="70878C2F" w14:textId="5BB8BAA5" w:rsidR="00AE45D1" w:rsidRPr="00742D8F" w:rsidRDefault="00AE45D1" w:rsidP="00AE45D1">
      <w:pPr>
        <w:pStyle w:val="ListParagraph"/>
        <w:numPr>
          <w:ilvl w:val="0"/>
          <w:numId w:val="23"/>
        </w:numPr>
        <w:jc w:val="both"/>
        <w:rPr>
          <w:rFonts w:ascii="Arial" w:hAnsi="Arial" w:cs="Arial"/>
          <w:b/>
          <w:bCs/>
          <w:sz w:val="22"/>
          <w:szCs w:val="22"/>
          <w:u w:val="single"/>
        </w:rPr>
      </w:pPr>
      <w:r w:rsidRPr="00742D8F">
        <w:rPr>
          <w:rFonts w:ascii="Arial" w:hAnsi="Arial" w:cs="Arial"/>
          <w:sz w:val="22"/>
          <w:szCs w:val="22"/>
        </w:rPr>
        <w:t xml:space="preserve">Since the preceding credit cannot be awarded at this stage, this </w:t>
      </w:r>
      <w:r>
        <w:rPr>
          <w:rFonts w:ascii="Arial" w:hAnsi="Arial" w:cs="Arial"/>
          <w:sz w:val="22"/>
          <w:szCs w:val="22"/>
        </w:rPr>
        <w:t xml:space="preserve">exemplary </w:t>
      </w:r>
      <w:r w:rsidRPr="00742D8F">
        <w:rPr>
          <w:rFonts w:ascii="Arial" w:hAnsi="Arial" w:cs="Arial"/>
          <w:sz w:val="22"/>
          <w:szCs w:val="22"/>
        </w:rPr>
        <w:t>credi</w:t>
      </w:r>
      <w:r>
        <w:rPr>
          <w:rFonts w:ascii="Arial" w:hAnsi="Arial" w:cs="Arial"/>
          <w:sz w:val="22"/>
          <w:szCs w:val="22"/>
        </w:rPr>
        <w:t>t cannot be awarded as per criterion</w:t>
      </w:r>
      <w:r w:rsidRPr="00742D8F">
        <w:rPr>
          <w:rFonts w:ascii="Arial" w:hAnsi="Arial" w:cs="Arial"/>
          <w:sz w:val="22"/>
          <w:szCs w:val="22"/>
        </w:rPr>
        <w:t xml:space="preserve"> 2</w:t>
      </w:r>
      <w:r>
        <w:rPr>
          <w:rFonts w:ascii="Arial" w:hAnsi="Arial" w:cs="Arial"/>
          <w:sz w:val="22"/>
          <w:szCs w:val="22"/>
        </w:rPr>
        <w:t xml:space="preserve"> in Wst 05</w:t>
      </w:r>
      <w:r w:rsidRPr="00742D8F">
        <w:rPr>
          <w:rFonts w:ascii="Arial" w:hAnsi="Arial" w:cs="Arial"/>
          <w:sz w:val="22"/>
          <w:szCs w:val="22"/>
        </w:rPr>
        <w:t xml:space="preserve">. It does not appear to be targeted by the client since there is no specific documentation for this or for the preceding criterion 1. </w:t>
      </w:r>
    </w:p>
    <w:p w14:paraId="1B19D286" w14:textId="77777777" w:rsidR="00AE45D1" w:rsidRDefault="00AE45D1" w:rsidP="00AE45D1">
      <w:pPr>
        <w:rPr>
          <w:rFonts w:ascii="Arial" w:hAnsi="Arial" w:cs="Arial"/>
          <w:b/>
          <w:bCs/>
          <w:sz w:val="22"/>
          <w:szCs w:val="22"/>
          <w:u w:val="single"/>
        </w:rPr>
      </w:pPr>
    </w:p>
    <w:p w14:paraId="58DD439A" w14:textId="77777777" w:rsidR="00AE45D1" w:rsidRPr="00742D8F" w:rsidRDefault="00AE45D1" w:rsidP="00AE45D1">
      <w:pPr>
        <w:rPr>
          <w:rFonts w:ascii="Arial" w:hAnsi="Arial" w:cs="Arial"/>
          <w:b/>
          <w:bCs/>
          <w:sz w:val="22"/>
          <w:szCs w:val="22"/>
          <w:u w:val="single"/>
        </w:rPr>
      </w:pPr>
    </w:p>
    <w:p w14:paraId="48AE2470" w14:textId="77777777" w:rsidR="00AE45D1" w:rsidRDefault="00AE45D1" w:rsidP="00AE45D1">
      <w:pPr>
        <w:jc w:val="both"/>
        <w:rPr>
          <w:rFonts w:ascii="Arial" w:hAnsi="Arial" w:cs="Arial"/>
          <w:b/>
          <w:bCs/>
          <w:sz w:val="22"/>
          <w:szCs w:val="22"/>
        </w:rPr>
      </w:pPr>
      <w:r w:rsidRPr="00742D8F">
        <w:rPr>
          <w:rFonts w:ascii="Arial" w:hAnsi="Arial" w:cs="Arial"/>
          <w:b/>
          <w:bCs/>
          <w:sz w:val="22"/>
          <w:szCs w:val="22"/>
        </w:rPr>
        <w:t>Wst 05 – Structural and fabric resilience and responding to climate change credits withheld until further information becomes available. 0 credits at this stage</w:t>
      </w:r>
    </w:p>
    <w:p w14:paraId="38AD863F" w14:textId="77777777" w:rsidR="00CE6766" w:rsidRPr="00742D8F" w:rsidRDefault="00CE6766" w:rsidP="00AE45D1">
      <w:pPr>
        <w:jc w:val="both"/>
        <w:rPr>
          <w:rFonts w:ascii="Arial" w:hAnsi="Arial" w:cs="Arial"/>
          <w:b/>
          <w:bCs/>
          <w:sz w:val="22"/>
          <w:szCs w:val="22"/>
        </w:rPr>
      </w:pPr>
    </w:p>
    <w:p w14:paraId="14A25483" w14:textId="7BDE149A" w:rsidR="00FB725B" w:rsidRDefault="00FB725B" w:rsidP="00FB725B">
      <w:pPr>
        <w:pStyle w:val="Heading1"/>
      </w:pPr>
      <w:bookmarkStart w:id="10" w:name="_Toc512967459"/>
      <w:r>
        <w:t>Wst 06 – Functional adaptability</w:t>
      </w:r>
      <w:bookmarkEnd w:id="10"/>
    </w:p>
    <w:p w14:paraId="516693FE" w14:textId="77777777" w:rsidR="0097311F" w:rsidRDefault="0097311F" w:rsidP="0097311F">
      <w:pPr>
        <w:rPr>
          <w:lang w:eastAsia="en-US"/>
        </w:rPr>
      </w:pPr>
    </w:p>
    <w:p w14:paraId="67485FDF" w14:textId="6BC0D278" w:rsidR="0097311F" w:rsidRPr="006D1DDA" w:rsidRDefault="006D1DDA" w:rsidP="0097311F">
      <w:pPr>
        <w:rPr>
          <w:rFonts w:ascii="Arial" w:hAnsi="Arial" w:cs="Arial"/>
          <w:b/>
          <w:bCs/>
          <w:sz w:val="22"/>
          <w:szCs w:val="22"/>
          <w:lang w:eastAsia="en-US"/>
        </w:rPr>
      </w:pPr>
      <w:r w:rsidRPr="006D1DDA">
        <w:rPr>
          <w:rFonts w:ascii="Arial" w:hAnsi="Arial" w:cs="Arial"/>
          <w:b/>
          <w:bCs/>
          <w:sz w:val="22"/>
          <w:szCs w:val="22"/>
          <w:lang w:eastAsia="en-US"/>
        </w:rPr>
        <w:t xml:space="preserve">Functional adaptability </w:t>
      </w:r>
      <w:r w:rsidR="0097311F" w:rsidRPr="006D1DDA">
        <w:rPr>
          <w:rFonts w:ascii="Arial" w:hAnsi="Arial" w:cs="Arial"/>
          <w:b/>
          <w:bCs/>
          <w:sz w:val="22"/>
          <w:szCs w:val="22"/>
          <w:lang w:eastAsia="en-US"/>
        </w:rPr>
        <w:t>(One credit)</w:t>
      </w:r>
    </w:p>
    <w:p w14:paraId="58232B40" w14:textId="77777777" w:rsidR="00A16260" w:rsidRDefault="00A16260" w:rsidP="00A16260">
      <w:pPr>
        <w:rPr>
          <w:lang w:eastAsia="en-US"/>
        </w:rPr>
      </w:pPr>
    </w:p>
    <w:p w14:paraId="74EA10FD" w14:textId="77777777" w:rsidR="00A16260" w:rsidRPr="0097311F" w:rsidRDefault="00A16260" w:rsidP="00A16260">
      <w:pPr>
        <w:pStyle w:val="ListParagraph"/>
        <w:numPr>
          <w:ilvl w:val="0"/>
          <w:numId w:val="24"/>
        </w:numPr>
        <w:jc w:val="both"/>
        <w:rPr>
          <w:rFonts w:ascii="Arial" w:hAnsi="Arial" w:cs="Arial"/>
          <w:b/>
          <w:bCs/>
          <w:sz w:val="22"/>
          <w:szCs w:val="22"/>
          <w:u w:val="single"/>
        </w:rPr>
      </w:pPr>
      <w:r w:rsidRPr="00742D8F">
        <w:rPr>
          <w:rFonts w:ascii="Arial" w:hAnsi="Arial" w:cs="Arial"/>
          <w:sz w:val="22"/>
          <w:szCs w:val="22"/>
        </w:rPr>
        <w:t>A building specific functional adaptation strategy study is not currently available to be able to adequately assess the measures in place to facilitate future adaptations. There is however, a RIBA stage 3 document for the project. It makes reference to the “</w:t>
      </w:r>
      <w:r w:rsidRPr="00742D8F">
        <w:rPr>
          <w:rFonts w:ascii="Arial" w:hAnsi="Arial" w:cs="Arial"/>
          <w:i/>
          <w:iCs/>
          <w:sz w:val="22"/>
          <w:szCs w:val="22"/>
        </w:rPr>
        <w:t>Flexibility and growth</w:t>
      </w:r>
      <w:r w:rsidRPr="00742D8F">
        <w:rPr>
          <w:rFonts w:ascii="Arial" w:hAnsi="Arial" w:cs="Arial"/>
          <w:sz w:val="22"/>
          <w:szCs w:val="22"/>
        </w:rPr>
        <w:t>” of this project; it mentions the allowances made for future growth on the lighting, Heating, Ventilation and Cooling system, Gas, Kitchen and Modular buildings. Howev</w:t>
      </w:r>
      <w:r>
        <w:rPr>
          <w:rFonts w:ascii="Arial" w:hAnsi="Arial" w:cs="Arial"/>
          <w:sz w:val="22"/>
          <w:szCs w:val="22"/>
        </w:rPr>
        <w:t xml:space="preserve">er, it </w:t>
      </w:r>
      <w:r w:rsidRPr="00742D8F">
        <w:rPr>
          <w:rFonts w:ascii="Arial" w:hAnsi="Arial" w:cs="Arial"/>
          <w:sz w:val="22"/>
          <w:szCs w:val="22"/>
        </w:rPr>
        <w:t xml:space="preserve">is not the Stage 2 (or equivalent) document that this criterion relates to. </w:t>
      </w:r>
    </w:p>
    <w:p w14:paraId="4351221B" w14:textId="77777777" w:rsidR="0097311F" w:rsidRPr="00742D8F" w:rsidRDefault="0097311F" w:rsidP="0097311F">
      <w:pPr>
        <w:pStyle w:val="ListParagraph"/>
        <w:jc w:val="both"/>
        <w:rPr>
          <w:rFonts w:ascii="Arial" w:hAnsi="Arial" w:cs="Arial"/>
          <w:b/>
          <w:bCs/>
          <w:sz w:val="22"/>
          <w:szCs w:val="22"/>
          <w:u w:val="single"/>
        </w:rPr>
      </w:pPr>
    </w:p>
    <w:p w14:paraId="529A9DCA" w14:textId="2618836A" w:rsidR="00A16260" w:rsidRPr="00742D8F" w:rsidRDefault="00A16260" w:rsidP="00A16260">
      <w:pPr>
        <w:pStyle w:val="ListParagraph"/>
        <w:numPr>
          <w:ilvl w:val="0"/>
          <w:numId w:val="24"/>
        </w:numPr>
        <w:jc w:val="both"/>
        <w:rPr>
          <w:rFonts w:ascii="Arial" w:hAnsi="Arial" w:cs="Arial"/>
          <w:b/>
          <w:bCs/>
          <w:sz w:val="22"/>
          <w:szCs w:val="22"/>
          <w:u w:val="single"/>
        </w:rPr>
      </w:pPr>
      <w:r w:rsidRPr="00742D8F">
        <w:rPr>
          <w:rFonts w:ascii="Arial" w:hAnsi="Arial" w:cs="Arial"/>
          <w:sz w:val="22"/>
          <w:szCs w:val="22"/>
        </w:rPr>
        <w:t>As per CN3.1 – The Functional adaptation implementation information is not available, as a RIBA Stage 4 for (or equivalent) to outline the implementation of the information available for criterion 1 above. It does not appear to be targeted by the client as it is not included in the BREEAM FACE S</w:t>
      </w:r>
      <w:r>
        <w:rPr>
          <w:rFonts w:ascii="Arial" w:hAnsi="Arial" w:cs="Arial"/>
          <w:sz w:val="22"/>
          <w:szCs w:val="22"/>
        </w:rPr>
        <w:t>pecification document</w:t>
      </w:r>
      <w:r w:rsidRPr="00742D8F">
        <w:rPr>
          <w:rFonts w:ascii="Arial" w:hAnsi="Arial" w:cs="Arial"/>
          <w:sz w:val="22"/>
          <w:szCs w:val="22"/>
        </w:rPr>
        <w:t>. But as the building appears to be adaptable as mentioned in</w:t>
      </w:r>
      <w:r>
        <w:rPr>
          <w:rFonts w:ascii="Arial" w:hAnsi="Arial" w:cs="Arial"/>
          <w:sz w:val="22"/>
          <w:szCs w:val="22"/>
        </w:rPr>
        <w:t xml:space="preserve"> criterion 1 above</w:t>
      </w:r>
      <w:r w:rsidRPr="00742D8F">
        <w:rPr>
          <w:rFonts w:ascii="Arial" w:hAnsi="Arial" w:cs="Arial"/>
          <w:sz w:val="22"/>
          <w:szCs w:val="22"/>
        </w:rPr>
        <w:t>,</w:t>
      </w:r>
      <w:r>
        <w:rPr>
          <w:rFonts w:ascii="Arial" w:hAnsi="Arial" w:cs="Arial"/>
          <w:sz w:val="22"/>
          <w:szCs w:val="22"/>
        </w:rPr>
        <w:t xml:space="preserve"> </w:t>
      </w:r>
      <w:r w:rsidRPr="00742D8F">
        <w:rPr>
          <w:rFonts w:ascii="Arial" w:hAnsi="Arial" w:cs="Arial"/>
          <w:sz w:val="22"/>
          <w:szCs w:val="22"/>
        </w:rPr>
        <w:t>further information may be able to validate this credit – hence it is withheld at this stage.</w:t>
      </w:r>
    </w:p>
    <w:p w14:paraId="583F090B" w14:textId="77777777" w:rsidR="00A16260" w:rsidRDefault="00A16260" w:rsidP="00A16260">
      <w:pPr>
        <w:rPr>
          <w:lang w:eastAsia="en-US"/>
        </w:rPr>
      </w:pPr>
    </w:p>
    <w:p w14:paraId="42FBCFFA" w14:textId="77777777" w:rsidR="0097311F" w:rsidRPr="00742D8F" w:rsidRDefault="0097311F" w:rsidP="0097311F">
      <w:pPr>
        <w:rPr>
          <w:rFonts w:ascii="Arial" w:hAnsi="Arial" w:cs="Arial"/>
          <w:b/>
          <w:bCs/>
          <w:sz w:val="22"/>
          <w:szCs w:val="22"/>
          <w:u w:val="single"/>
        </w:rPr>
      </w:pPr>
      <w:r w:rsidRPr="00742D8F">
        <w:rPr>
          <w:rFonts w:ascii="Arial" w:hAnsi="Arial" w:cs="Arial"/>
          <w:b/>
          <w:bCs/>
          <w:sz w:val="22"/>
          <w:szCs w:val="22"/>
          <w:u w:val="single"/>
        </w:rPr>
        <w:t>Wst 06 – 0 credits awarded</w:t>
      </w:r>
    </w:p>
    <w:p w14:paraId="775996D1" w14:textId="77777777" w:rsidR="0097311F" w:rsidRPr="00A16260" w:rsidRDefault="0097311F" w:rsidP="00A16260">
      <w:pPr>
        <w:rPr>
          <w:lang w:eastAsia="en-US"/>
        </w:rPr>
      </w:pPr>
    </w:p>
    <w:p w14:paraId="7284864C" w14:textId="6D0AB38F" w:rsidR="00D20903" w:rsidRDefault="00D20903" w:rsidP="00D20903">
      <w:pPr>
        <w:pStyle w:val="Heading1"/>
      </w:pPr>
      <w:bookmarkStart w:id="11" w:name="_Toc512967460"/>
      <w:r>
        <w:t>Conclusion</w:t>
      </w:r>
      <w:bookmarkEnd w:id="11"/>
    </w:p>
    <w:p w14:paraId="1F6E7EFF" w14:textId="77777777" w:rsidR="00D20903" w:rsidRDefault="00D20903" w:rsidP="00D20903">
      <w:pPr>
        <w:rPr>
          <w:lang w:eastAsia="en-US"/>
        </w:rPr>
      </w:pPr>
    </w:p>
    <w:p w14:paraId="6C96BD7E" w14:textId="3CAC51A0" w:rsidR="00D20903" w:rsidRDefault="00D20903" w:rsidP="00D20903">
      <w:pPr>
        <w:rPr>
          <w:rFonts w:ascii="Arial" w:hAnsi="Arial" w:cs="Arial"/>
          <w:sz w:val="22"/>
          <w:szCs w:val="22"/>
        </w:rPr>
      </w:pPr>
      <w:r>
        <w:rPr>
          <w:rFonts w:ascii="Arial" w:hAnsi="Arial" w:cs="Arial"/>
          <w:sz w:val="22"/>
          <w:szCs w:val="22"/>
        </w:rPr>
        <w:t>We</w:t>
      </w:r>
      <w:r w:rsidRPr="00742D8F">
        <w:rPr>
          <w:rFonts w:ascii="Arial" w:hAnsi="Arial" w:cs="Arial"/>
          <w:sz w:val="22"/>
          <w:szCs w:val="22"/>
        </w:rPr>
        <w:t xml:space="preserve"> can award a number of </w:t>
      </w:r>
      <w:r>
        <w:rPr>
          <w:rFonts w:ascii="Arial" w:hAnsi="Arial" w:cs="Arial"/>
          <w:sz w:val="22"/>
          <w:szCs w:val="22"/>
        </w:rPr>
        <w:t xml:space="preserve">4 </w:t>
      </w:r>
      <w:r w:rsidRPr="00742D8F">
        <w:rPr>
          <w:rFonts w:ascii="Arial" w:hAnsi="Arial" w:cs="Arial"/>
          <w:sz w:val="22"/>
          <w:szCs w:val="22"/>
        </w:rPr>
        <w:t>credits – as shown in the table in Appendix B</w:t>
      </w:r>
      <w:r>
        <w:rPr>
          <w:rFonts w:ascii="Arial" w:hAnsi="Arial" w:cs="Arial"/>
          <w:sz w:val="22"/>
          <w:szCs w:val="22"/>
        </w:rPr>
        <w:t xml:space="preserve">. Areas </w:t>
      </w:r>
      <w:r w:rsidRPr="00742D8F">
        <w:rPr>
          <w:rFonts w:ascii="Arial" w:hAnsi="Arial" w:cs="Arial"/>
          <w:sz w:val="22"/>
          <w:szCs w:val="22"/>
        </w:rPr>
        <w:t xml:space="preserve">such as Wst 02 and Wst 05 may be able to be awarded when further information becomes available. Also, once the project reaches completion, the contractor will be </w:t>
      </w:r>
      <w:r w:rsidRPr="00742D8F">
        <w:rPr>
          <w:rFonts w:ascii="Arial" w:hAnsi="Arial" w:cs="Arial"/>
          <w:sz w:val="22"/>
          <w:szCs w:val="22"/>
        </w:rPr>
        <w:lastRenderedPageBreak/>
        <w:t>able to provide definitive information based on waste transfer documents, climate change adaptation strategy and a RIBA Stage 2/4 documents. If these do become avail</w:t>
      </w:r>
      <w:r>
        <w:rPr>
          <w:rFonts w:ascii="Arial" w:hAnsi="Arial" w:cs="Arial"/>
          <w:sz w:val="22"/>
          <w:szCs w:val="22"/>
        </w:rPr>
        <w:t xml:space="preserve">able at a later stage, then those withheld </w:t>
      </w:r>
      <w:r w:rsidRPr="00742D8F">
        <w:rPr>
          <w:rFonts w:ascii="Arial" w:hAnsi="Arial" w:cs="Arial"/>
          <w:sz w:val="22"/>
          <w:szCs w:val="22"/>
        </w:rPr>
        <w:t>credits can be awarded.</w:t>
      </w:r>
    </w:p>
    <w:p w14:paraId="36C3EF02" w14:textId="77777777" w:rsidR="00D20903" w:rsidRPr="00742D8F" w:rsidRDefault="00D20903" w:rsidP="00D20903">
      <w:pPr>
        <w:rPr>
          <w:rFonts w:ascii="Arial" w:hAnsi="Arial" w:cs="Arial"/>
          <w:sz w:val="22"/>
          <w:szCs w:val="22"/>
        </w:rPr>
      </w:pPr>
    </w:p>
    <w:p w14:paraId="4E975442" w14:textId="77777777" w:rsidR="00D20903" w:rsidRPr="00D20903" w:rsidRDefault="00D20903" w:rsidP="00D20903">
      <w:pPr>
        <w:rPr>
          <w:lang w:eastAsia="en-US"/>
        </w:rPr>
      </w:pPr>
    </w:p>
    <w:p w14:paraId="214F240C" w14:textId="08D28A4E" w:rsidR="000F5F2E" w:rsidRPr="00742D8F" w:rsidRDefault="008A713B" w:rsidP="000F5F2E">
      <w:pPr>
        <w:rPr>
          <w:rFonts w:ascii="Arial" w:hAnsi="Arial" w:cs="Arial"/>
          <w:b/>
          <w:bCs/>
          <w:sz w:val="22"/>
          <w:szCs w:val="22"/>
        </w:rPr>
      </w:pPr>
      <w:r>
        <w:rPr>
          <w:rFonts w:ascii="Arial" w:hAnsi="Arial" w:cs="Arial"/>
          <w:b/>
          <w:bCs/>
          <w:sz w:val="22"/>
          <w:szCs w:val="22"/>
        </w:rPr>
        <w:t>Percentage weighting</w:t>
      </w:r>
      <w:r w:rsidR="000F5F2E" w:rsidRPr="00742D8F">
        <w:rPr>
          <w:rFonts w:ascii="Arial" w:hAnsi="Arial" w:cs="Arial"/>
          <w:b/>
          <w:bCs/>
          <w:sz w:val="22"/>
          <w:szCs w:val="22"/>
        </w:rPr>
        <w:t xml:space="preserve"> of total BREEAM assessment: </w:t>
      </w:r>
    </w:p>
    <w:p w14:paraId="74269E19" w14:textId="77777777" w:rsidR="000F5F2E" w:rsidRPr="00742D8F" w:rsidRDefault="000F5F2E" w:rsidP="000F5F2E">
      <w:pPr>
        <w:rPr>
          <w:rFonts w:ascii="Arial" w:hAnsi="Arial" w:cs="Arial"/>
          <w:b/>
          <w:bCs/>
          <w:sz w:val="22"/>
          <w:szCs w:val="22"/>
        </w:rPr>
      </w:pPr>
    </w:p>
    <w:p w14:paraId="088C18B3" w14:textId="77777777" w:rsidR="000F5F2E" w:rsidRPr="00742D8F" w:rsidRDefault="000F5F2E" w:rsidP="000F5F2E">
      <w:pPr>
        <w:rPr>
          <w:rFonts w:ascii="Arial" w:hAnsi="Arial" w:cs="Arial"/>
          <w:sz w:val="22"/>
          <w:szCs w:val="22"/>
        </w:rPr>
      </w:pPr>
      <w:r w:rsidRPr="00742D8F">
        <w:rPr>
          <w:rFonts w:ascii="Arial" w:hAnsi="Arial" w:cs="Arial"/>
          <w:sz w:val="22"/>
          <w:szCs w:val="22"/>
        </w:rPr>
        <w:t>Without considering the withheld credits thus far, 8 credits available</w:t>
      </w:r>
      <w:r>
        <w:rPr>
          <w:rFonts w:ascii="Arial" w:hAnsi="Arial" w:cs="Arial"/>
          <w:sz w:val="22"/>
          <w:szCs w:val="22"/>
        </w:rPr>
        <w:t xml:space="preserve"> (excluding exemplary credits)</w:t>
      </w:r>
      <w:r w:rsidRPr="00742D8F">
        <w:rPr>
          <w:rFonts w:ascii="Arial" w:hAnsi="Arial" w:cs="Arial"/>
          <w:sz w:val="22"/>
          <w:szCs w:val="22"/>
        </w:rPr>
        <w:t>, 4</w:t>
      </w:r>
      <w:r>
        <w:rPr>
          <w:rFonts w:ascii="Arial" w:hAnsi="Arial" w:cs="Arial"/>
          <w:sz w:val="22"/>
          <w:szCs w:val="22"/>
        </w:rPr>
        <w:t xml:space="preserve"> credits achieved at this stage.</w:t>
      </w:r>
      <w:r w:rsidRPr="00742D8F">
        <w:rPr>
          <w:rFonts w:ascii="Arial" w:hAnsi="Arial" w:cs="Arial"/>
          <w:sz w:val="22"/>
          <w:szCs w:val="22"/>
        </w:rPr>
        <w:t xml:space="preserve"> Waste weighting for a Fully fitted building: 8.5%, therefore, 50% * 0.085 = </w:t>
      </w:r>
      <w:r w:rsidRPr="00742D8F">
        <w:rPr>
          <w:rFonts w:ascii="Arial" w:hAnsi="Arial" w:cs="Arial"/>
          <w:b/>
          <w:bCs/>
          <w:sz w:val="22"/>
          <w:szCs w:val="22"/>
          <w:u w:val="single"/>
        </w:rPr>
        <w:t>4.25%</w:t>
      </w:r>
      <w:r w:rsidRPr="00742D8F">
        <w:rPr>
          <w:rFonts w:ascii="Arial" w:hAnsi="Arial" w:cs="Arial"/>
          <w:b/>
          <w:bCs/>
          <w:sz w:val="22"/>
          <w:szCs w:val="22"/>
        </w:rPr>
        <w:t xml:space="preserve"> of total BREEAM score achieved in this issue</w:t>
      </w:r>
      <w:r w:rsidRPr="00742D8F">
        <w:rPr>
          <w:rFonts w:ascii="Arial" w:hAnsi="Arial" w:cs="Arial"/>
          <w:sz w:val="22"/>
          <w:szCs w:val="22"/>
        </w:rPr>
        <w:t xml:space="preserve">. Minimum standards of </w:t>
      </w:r>
      <w:r w:rsidRPr="00742D8F">
        <w:rPr>
          <w:rFonts w:ascii="Arial" w:hAnsi="Arial" w:cs="Arial"/>
          <w:b/>
          <w:bCs/>
          <w:sz w:val="22"/>
          <w:szCs w:val="22"/>
        </w:rPr>
        <w:t xml:space="preserve">Wst 01 </w:t>
      </w:r>
      <w:r w:rsidRPr="00742D8F">
        <w:rPr>
          <w:rFonts w:ascii="Arial" w:hAnsi="Arial" w:cs="Arial"/>
          <w:sz w:val="22"/>
          <w:szCs w:val="22"/>
        </w:rPr>
        <w:t>and</w:t>
      </w:r>
      <w:r w:rsidRPr="00742D8F">
        <w:rPr>
          <w:rFonts w:ascii="Arial" w:hAnsi="Arial" w:cs="Arial"/>
          <w:b/>
          <w:bCs/>
          <w:sz w:val="22"/>
          <w:szCs w:val="22"/>
        </w:rPr>
        <w:t xml:space="preserve"> Wst 03</w:t>
      </w:r>
      <w:r w:rsidRPr="00742D8F">
        <w:rPr>
          <w:rFonts w:ascii="Arial" w:hAnsi="Arial" w:cs="Arial"/>
          <w:sz w:val="22"/>
          <w:szCs w:val="22"/>
        </w:rPr>
        <w:t xml:space="preserve"> have been met so credits achieved this issue can be used for the final score.</w:t>
      </w:r>
    </w:p>
    <w:p w14:paraId="669B6527" w14:textId="77777777" w:rsidR="00D20903" w:rsidRDefault="00D20903" w:rsidP="00EB5008"/>
    <w:p w14:paraId="6820CB43" w14:textId="77777777" w:rsidR="008E4E99" w:rsidRDefault="008E4E99" w:rsidP="00EB5008"/>
    <w:p w14:paraId="2DBCCBBD" w14:textId="3EE0EA87" w:rsidR="00A94F6F" w:rsidRPr="00A94F6F" w:rsidRDefault="008E4E99" w:rsidP="00A94F6F">
      <w:pPr>
        <w:rPr>
          <w:rFonts w:asciiTheme="majorHAnsi" w:eastAsiaTheme="majorEastAsia" w:hAnsiTheme="majorHAnsi" w:cstheme="majorBidi"/>
          <w:b/>
          <w:bCs/>
          <w:color w:val="345A8A" w:themeColor="accent1" w:themeShade="B5"/>
          <w:sz w:val="32"/>
          <w:szCs w:val="32"/>
          <w:lang w:eastAsia="en-US"/>
        </w:rPr>
        <w:sectPr w:rsidR="00A94F6F" w:rsidRPr="00A94F6F" w:rsidSect="00D37C26">
          <w:headerReference w:type="default" r:id="rId11"/>
          <w:footerReference w:type="default" r:id="rId12"/>
          <w:headerReference w:type="first" r:id="rId13"/>
          <w:footerReference w:type="first" r:id="rId14"/>
          <w:pgSz w:w="11900" w:h="16840"/>
          <w:pgMar w:top="1440" w:right="1800" w:bottom="1440" w:left="1800" w:header="708" w:footer="708" w:gutter="0"/>
          <w:cols w:space="708"/>
          <w:docGrid w:linePitch="360"/>
        </w:sectPr>
      </w:pPr>
      <w:r>
        <w:br w:type="page"/>
      </w:r>
    </w:p>
    <w:p w14:paraId="48BD3CB5" w14:textId="34974D38" w:rsidR="008E4E99" w:rsidRPr="002002EE" w:rsidRDefault="00A94F6F" w:rsidP="002002EE">
      <w:pPr>
        <w:pStyle w:val="Heading1"/>
      </w:pPr>
      <w:bookmarkStart w:id="12" w:name="_Toc512967461"/>
      <w:r>
        <w:rPr>
          <w:noProof/>
          <w:lang w:eastAsia="en-GB"/>
        </w:rPr>
        <w:lastRenderedPageBreak/>
        <w:drawing>
          <wp:anchor distT="0" distB="0" distL="114300" distR="114300" simplePos="0" relativeHeight="251658240" behindDoc="0" locked="0" layoutInCell="1" allowOverlap="1" wp14:anchorId="3646B97F" wp14:editId="25407362">
            <wp:simplePos x="0" y="0"/>
            <wp:positionH relativeFrom="column">
              <wp:posOffset>-677545</wp:posOffset>
            </wp:positionH>
            <wp:positionV relativeFrom="paragraph">
              <wp:posOffset>576580</wp:posOffset>
            </wp:positionV>
            <wp:extent cx="10282555" cy="4502150"/>
            <wp:effectExtent l="0" t="0" r="4445" b="0"/>
            <wp:wrapTopAndBottom/>
            <wp:docPr id="2" name="Picture 2" descr="../../Desktop/Screen%20Shot%202018-05-01%20at%2018.28.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5-01%20at%2018.28.5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82555" cy="450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4E99">
        <w:t>Appendi</w:t>
      </w:r>
      <w:r w:rsidR="002002EE">
        <w:t>ces</w:t>
      </w:r>
      <w:bookmarkEnd w:id="12"/>
    </w:p>
    <w:p w14:paraId="6E5609A9" w14:textId="5D85D81F" w:rsidR="00FA0626" w:rsidRPr="00FA0626" w:rsidRDefault="00A94F6F" w:rsidP="00FA0626">
      <w:pPr>
        <w:jc w:val="center"/>
        <w:rPr>
          <w:b/>
          <w:bCs/>
        </w:rPr>
        <w:sectPr w:rsidR="00FA0626" w:rsidRPr="00FA0626" w:rsidSect="00A94F6F">
          <w:pgSz w:w="16840" w:h="11900" w:orient="landscape"/>
          <w:pgMar w:top="1800" w:right="1440" w:bottom="1800" w:left="1440" w:header="708" w:footer="708" w:gutter="0"/>
          <w:cols w:space="708"/>
          <w:docGrid w:linePitch="360"/>
        </w:sectPr>
      </w:pPr>
      <w:r w:rsidRPr="002002EE">
        <w:t>Appendix A</w:t>
      </w:r>
      <w:r w:rsidR="007041D8">
        <w:rPr>
          <w:b/>
          <w:bCs/>
          <w:u w:val="single"/>
        </w:rPr>
        <w:t xml:space="preserve"> </w:t>
      </w:r>
      <w:r w:rsidR="007041D8" w:rsidRPr="007041D8">
        <w:rPr>
          <w:b/>
          <w:bCs/>
        </w:rPr>
        <w:t xml:space="preserve">- </w:t>
      </w:r>
      <w:r w:rsidRPr="007041D8">
        <w:rPr>
          <w:b/>
          <w:bCs/>
        </w:rPr>
        <w:t xml:space="preserve">BREEAM </w:t>
      </w:r>
      <w:r w:rsidRPr="00FA721C">
        <w:rPr>
          <w:b/>
          <w:bCs/>
        </w:rPr>
        <w:t>Assessment Validation References Table used in this FACE Building assessment</w:t>
      </w:r>
    </w:p>
    <w:tbl>
      <w:tblPr>
        <w:tblStyle w:val="TableGrid"/>
        <w:tblW w:w="9359" w:type="dxa"/>
        <w:jc w:val="center"/>
        <w:tblLook w:val="04A0" w:firstRow="1" w:lastRow="0" w:firstColumn="1" w:lastColumn="0" w:noHBand="0" w:noVBand="1"/>
      </w:tblPr>
      <w:tblGrid>
        <w:gridCol w:w="5108"/>
        <w:gridCol w:w="1377"/>
        <w:gridCol w:w="1336"/>
        <w:gridCol w:w="1538"/>
      </w:tblGrid>
      <w:tr w:rsidR="00FA0626" w14:paraId="4DA70DE3" w14:textId="77777777" w:rsidTr="00F01A8B">
        <w:trPr>
          <w:jc w:val="center"/>
        </w:trPr>
        <w:tc>
          <w:tcPr>
            <w:tcW w:w="5108" w:type="dxa"/>
          </w:tcPr>
          <w:p w14:paraId="4A4F247D" w14:textId="77777777" w:rsidR="00FA0626" w:rsidRPr="00251146" w:rsidRDefault="00FA0626" w:rsidP="00F01A8B">
            <w:pPr>
              <w:jc w:val="center"/>
              <w:rPr>
                <w:b/>
                <w:bCs/>
              </w:rPr>
            </w:pPr>
            <w:r w:rsidRPr="00251146">
              <w:rPr>
                <w:b/>
                <w:bCs/>
              </w:rPr>
              <w:lastRenderedPageBreak/>
              <w:t>Issue</w:t>
            </w:r>
          </w:p>
        </w:tc>
        <w:tc>
          <w:tcPr>
            <w:tcW w:w="1377" w:type="dxa"/>
          </w:tcPr>
          <w:p w14:paraId="5937A4D4" w14:textId="77777777" w:rsidR="00FA0626" w:rsidRPr="00251146" w:rsidRDefault="00FA0626" w:rsidP="00F01A8B">
            <w:pPr>
              <w:jc w:val="center"/>
              <w:rPr>
                <w:b/>
                <w:bCs/>
              </w:rPr>
            </w:pPr>
            <w:r w:rsidRPr="00251146">
              <w:rPr>
                <w:b/>
                <w:bCs/>
              </w:rPr>
              <w:t>Available</w:t>
            </w:r>
          </w:p>
        </w:tc>
        <w:tc>
          <w:tcPr>
            <w:tcW w:w="1336" w:type="dxa"/>
          </w:tcPr>
          <w:p w14:paraId="46BB358D" w14:textId="77777777" w:rsidR="00FA0626" w:rsidRPr="00251146" w:rsidRDefault="00FA0626" w:rsidP="00F01A8B">
            <w:pPr>
              <w:jc w:val="center"/>
              <w:rPr>
                <w:b/>
                <w:bCs/>
              </w:rPr>
            </w:pPr>
            <w:r w:rsidRPr="00251146">
              <w:rPr>
                <w:b/>
                <w:bCs/>
              </w:rPr>
              <w:t>Targeted</w:t>
            </w:r>
          </w:p>
        </w:tc>
        <w:tc>
          <w:tcPr>
            <w:tcW w:w="1538" w:type="dxa"/>
          </w:tcPr>
          <w:p w14:paraId="17024894" w14:textId="77777777" w:rsidR="00FA0626" w:rsidRPr="00251146" w:rsidRDefault="00FA0626" w:rsidP="00F01A8B">
            <w:pPr>
              <w:jc w:val="center"/>
              <w:rPr>
                <w:b/>
                <w:bCs/>
              </w:rPr>
            </w:pPr>
            <w:r>
              <w:rPr>
                <w:b/>
                <w:bCs/>
              </w:rPr>
              <w:t>Achieved at this stage</w:t>
            </w:r>
          </w:p>
        </w:tc>
      </w:tr>
      <w:tr w:rsidR="00FA0626" w14:paraId="7AB6FF57" w14:textId="77777777" w:rsidTr="00F01A8B">
        <w:trPr>
          <w:jc w:val="center"/>
        </w:trPr>
        <w:tc>
          <w:tcPr>
            <w:tcW w:w="5108" w:type="dxa"/>
          </w:tcPr>
          <w:p w14:paraId="1CCC992E" w14:textId="77777777" w:rsidR="00FA0626" w:rsidRDefault="00FA0626" w:rsidP="00F01A8B">
            <w:r>
              <w:t>Wst 01 – Construction Waste Management</w:t>
            </w:r>
          </w:p>
        </w:tc>
        <w:tc>
          <w:tcPr>
            <w:tcW w:w="1377" w:type="dxa"/>
          </w:tcPr>
          <w:p w14:paraId="701D39C6" w14:textId="77777777" w:rsidR="00FA0626" w:rsidRDefault="00FA0626" w:rsidP="00F01A8B">
            <w:pPr>
              <w:jc w:val="center"/>
            </w:pPr>
            <w:r>
              <w:t>4</w:t>
            </w:r>
          </w:p>
        </w:tc>
        <w:tc>
          <w:tcPr>
            <w:tcW w:w="1336" w:type="dxa"/>
          </w:tcPr>
          <w:p w14:paraId="2C3E4662" w14:textId="77777777" w:rsidR="00FA0626" w:rsidRDefault="00FA0626" w:rsidP="00F01A8B">
            <w:pPr>
              <w:jc w:val="center"/>
            </w:pPr>
            <w:r>
              <w:t>4</w:t>
            </w:r>
          </w:p>
        </w:tc>
        <w:tc>
          <w:tcPr>
            <w:tcW w:w="1538" w:type="dxa"/>
          </w:tcPr>
          <w:p w14:paraId="6C1EF557" w14:textId="77777777" w:rsidR="00FA0626" w:rsidRDefault="00FA0626" w:rsidP="00F01A8B">
            <w:pPr>
              <w:jc w:val="center"/>
            </w:pPr>
            <w:r>
              <w:t>3</w:t>
            </w:r>
          </w:p>
        </w:tc>
      </w:tr>
      <w:tr w:rsidR="00FA0626" w14:paraId="17E2FCE6" w14:textId="77777777" w:rsidTr="00F01A8B">
        <w:trPr>
          <w:trHeight w:val="227"/>
          <w:jc w:val="center"/>
        </w:trPr>
        <w:tc>
          <w:tcPr>
            <w:tcW w:w="5108" w:type="dxa"/>
          </w:tcPr>
          <w:p w14:paraId="596EACCE" w14:textId="77777777" w:rsidR="00FA0626" w:rsidRDefault="00FA0626" w:rsidP="00F01A8B">
            <w:r>
              <w:t>Wst 02 – Recycled Aggregates</w:t>
            </w:r>
          </w:p>
        </w:tc>
        <w:tc>
          <w:tcPr>
            <w:tcW w:w="1377" w:type="dxa"/>
          </w:tcPr>
          <w:p w14:paraId="05E852F3" w14:textId="77777777" w:rsidR="00FA0626" w:rsidRDefault="00FA0626" w:rsidP="00F01A8B">
            <w:pPr>
              <w:jc w:val="center"/>
            </w:pPr>
            <w:r>
              <w:t>1</w:t>
            </w:r>
          </w:p>
        </w:tc>
        <w:tc>
          <w:tcPr>
            <w:tcW w:w="1336" w:type="dxa"/>
          </w:tcPr>
          <w:p w14:paraId="3CC2EE46" w14:textId="77777777" w:rsidR="00FA0626" w:rsidRDefault="00FA0626" w:rsidP="00F01A8B">
            <w:pPr>
              <w:jc w:val="center"/>
            </w:pPr>
            <w:r>
              <w:t>1</w:t>
            </w:r>
          </w:p>
        </w:tc>
        <w:tc>
          <w:tcPr>
            <w:tcW w:w="1538" w:type="dxa"/>
          </w:tcPr>
          <w:p w14:paraId="1D3BBD89" w14:textId="77777777" w:rsidR="00FA0626" w:rsidRDefault="00FA0626" w:rsidP="00F01A8B">
            <w:pPr>
              <w:jc w:val="center"/>
            </w:pPr>
            <w:r>
              <w:t>0</w:t>
            </w:r>
          </w:p>
        </w:tc>
      </w:tr>
      <w:tr w:rsidR="00FA0626" w14:paraId="23D25755" w14:textId="77777777" w:rsidTr="00F01A8B">
        <w:trPr>
          <w:trHeight w:val="227"/>
          <w:jc w:val="center"/>
        </w:trPr>
        <w:tc>
          <w:tcPr>
            <w:tcW w:w="5108" w:type="dxa"/>
          </w:tcPr>
          <w:p w14:paraId="7A0CCC02" w14:textId="77777777" w:rsidR="00FA0626" w:rsidRDefault="00FA0626" w:rsidP="00F01A8B">
            <w:r>
              <w:t>Wst 03 – Operational Waste</w:t>
            </w:r>
          </w:p>
        </w:tc>
        <w:tc>
          <w:tcPr>
            <w:tcW w:w="1377" w:type="dxa"/>
          </w:tcPr>
          <w:p w14:paraId="57FB5B5E" w14:textId="77777777" w:rsidR="00FA0626" w:rsidRDefault="00FA0626" w:rsidP="00F01A8B">
            <w:pPr>
              <w:jc w:val="center"/>
            </w:pPr>
            <w:r>
              <w:t>1</w:t>
            </w:r>
          </w:p>
        </w:tc>
        <w:tc>
          <w:tcPr>
            <w:tcW w:w="1336" w:type="dxa"/>
          </w:tcPr>
          <w:p w14:paraId="60ECFBB0" w14:textId="77777777" w:rsidR="00FA0626" w:rsidRDefault="00FA0626" w:rsidP="00F01A8B">
            <w:pPr>
              <w:jc w:val="center"/>
            </w:pPr>
            <w:r>
              <w:t>1</w:t>
            </w:r>
          </w:p>
        </w:tc>
        <w:tc>
          <w:tcPr>
            <w:tcW w:w="1538" w:type="dxa"/>
          </w:tcPr>
          <w:p w14:paraId="7E808745" w14:textId="77777777" w:rsidR="00FA0626" w:rsidRDefault="00FA0626" w:rsidP="00F01A8B">
            <w:pPr>
              <w:jc w:val="center"/>
            </w:pPr>
            <w:r>
              <w:t>1</w:t>
            </w:r>
          </w:p>
        </w:tc>
      </w:tr>
      <w:tr w:rsidR="00FA0626" w14:paraId="138049EA" w14:textId="77777777" w:rsidTr="00F01A8B">
        <w:trPr>
          <w:trHeight w:val="535"/>
          <w:jc w:val="center"/>
        </w:trPr>
        <w:tc>
          <w:tcPr>
            <w:tcW w:w="5108" w:type="dxa"/>
          </w:tcPr>
          <w:p w14:paraId="576D15B2" w14:textId="77777777" w:rsidR="00FA0626" w:rsidRDefault="00FA0626" w:rsidP="00F01A8B">
            <w:r>
              <w:t>Wst 04 – Speculative floor and ceiling finishes (not applicable)</w:t>
            </w:r>
          </w:p>
        </w:tc>
        <w:tc>
          <w:tcPr>
            <w:tcW w:w="1377" w:type="dxa"/>
          </w:tcPr>
          <w:p w14:paraId="0EE621E3" w14:textId="77777777" w:rsidR="00FA0626" w:rsidRDefault="00FA0626" w:rsidP="00F01A8B">
            <w:pPr>
              <w:jc w:val="center"/>
            </w:pPr>
            <w:r>
              <w:t>0</w:t>
            </w:r>
          </w:p>
        </w:tc>
        <w:tc>
          <w:tcPr>
            <w:tcW w:w="1336" w:type="dxa"/>
          </w:tcPr>
          <w:p w14:paraId="2DAEBB3C" w14:textId="77777777" w:rsidR="00FA0626" w:rsidRDefault="00FA0626" w:rsidP="00F01A8B">
            <w:pPr>
              <w:jc w:val="center"/>
            </w:pPr>
            <w:r>
              <w:t>0</w:t>
            </w:r>
          </w:p>
        </w:tc>
        <w:tc>
          <w:tcPr>
            <w:tcW w:w="1538" w:type="dxa"/>
          </w:tcPr>
          <w:p w14:paraId="2351C85C" w14:textId="77777777" w:rsidR="00FA0626" w:rsidRDefault="00FA0626" w:rsidP="00F01A8B">
            <w:pPr>
              <w:jc w:val="center"/>
            </w:pPr>
            <w:r>
              <w:t>0</w:t>
            </w:r>
          </w:p>
        </w:tc>
      </w:tr>
      <w:tr w:rsidR="00FA0626" w14:paraId="35C021B8" w14:textId="77777777" w:rsidTr="00F01A8B">
        <w:trPr>
          <w:trHeight w:val="227"/>
          <w:jc w:val="center"/>
        </w:trPr>
        <w:tc>
          <w:tcPr>
            <w:tcW w:w="5108" w:type="dxa"/>
          </w:tcPr>
          <w:p w14:paraId="3BA05D57" w14:textId="77777777" w:rsidR="00FA0626" w:rsidRDefault="00FA0626" w:rsidP="00F01A8B">
            <w:r>
              <w:t>Wst 05 – Adaptation to climate change</w:t>
            </w:r>
          </w:p>
        </w:tc>
        <w:tc>
          <w:tcPr>
            <w:tcW w:w="1377" w:type="dxa"/>
          </w:tcPr>
          <w:p w14:paraId="1229A973" w14:textId="77777777" w:rsidR="00FA0626" w:rsidRDefault="00FA0626" w:rsidP="00F01A8B">
            <w:pPr>
              <w:jc w:val="center"/>
            </w:pPr>
            <w:r>
              <w:t>1</w:t>
            </w:r>
          </w:p>
        </w:tc>
        <w:tc>
          <w:tcPr>
            <w:tcW w:w="1336" w:type="dxa"/>
          </w:tcPr>
          <w:p w14:paraId="63566842" w14:textId="77777777" w:rsidR="00FA0626" w:rsidRDefault="00FA0626" w:rsidP="00F01A8B">
            <w:pPr>
              <w:jc w:val="center"/>
            </w:pPr>
            <w:r>
              <w:t>1</w:t>
            </w:r>
          </w:p>
        </w:tc>
        <w:tc>
          <w:tcPr>
            <w:tcW w:w="1538" w:type="dxa"/>
          </w:tcPr>
          <w:p w14:paraId="04EA90C2" w14:textId="77777777" w:rsidR="00FA0626" w:rsidRDefault="00FA0626" w:rsidP="00F01A8B">
            <w:pPr>
              <w:jc w:val="center"/>
            </w:pPr>
            <w:r>
              <w:t>0</w:t>
            </w:r>
          </w:p>
        </w:tc>
      </w:tr>
      <w:tr w:rsidR="00FA0626" w14:paraId="76DE8035" w14:textId="77777777" w:rsidTr="00F01A8B">
        <w:trPr>
          <w:trHeight w:val="227"/>
          <w:jc w:val="center"/>
        </w:trPr>
        <w:tc>
          <w:tcPr>
            <w:tcW w:w="5108" w:type="dxa"/>
          </w:tcPr>
          <w:p w14:paraId="26DA4F03" w14:textId="77777777" w:rsidR="00FA0626" w:rsidRDefault="00FA0626" w:rsidP="00F01A8B">
            <w:r>
              <w:t>Wst 06 – Functional adaptability</w:t>
            </w:r>
          </w:p>
        </w:tc>
        <w:tc>
          <w:tcPr>
            <w:tcW w:w="1377" w:type="dxa"/>
          </w:tcPr>
          <w:p w14:paraId="2015DE4A" w14:textId="77777777" w:rsidR="00FA0626" w:rsidRDefault="00FA0626" w:rsidP="00F01A8B">
            <w:pPr>
              <w:jc w:val="center"/>
            </w:pPr>
            <w:r>
              <w:t>1</w:t>
            </w:r>
          </w:p>
        </w:tc>
        <w:tc>
          <w:tcPr>
            <w:tcW w:w="1336" w:type="dxa"/>
          </w:tcPr>
          <w:p w14:paraId="01FD7934" w14:textId="77777777" w:rsidR="00FA0626" w:rsidRDefault="00FA0626" w:rsidP="00F01A8B">
            <w:pPr>
              <w:jc w:val="center"/>
            </w:pPr>
            <w:r>
              <w:t>1</w:t>
            </w:r>
          </w:p>
        </w:tc>
        <w:tc>
          <w:tcPr>
            <w:tcW w:w="1538" w:type="dxa"/>
          </w:tcPr>
          <w:p w14:paraId="741F7BD5" w14:textId="77777777" w:rsidR="00FA0626" w:rsidRDefault="00FA0626" w:rsidP="00F01A8B">
            <w:pPr>
              <w:jc w:val="center"/>
            </w:pPr>
            <w:r>
              <w:t>0</w:t>
            </w:r>
          </w:p>
        </w:tc>
      </w:tr>
      <w:tr w:rsidR="00FA0626" w14:paraId="32CF145D" w14:textId="77777777" w:rsidTr="00F01A8B">
        <w:trPr>
          <w:trHeight w:val="227"/>
          <w:jc w:val="center"/>
        </w:trPr>
        <w:tc>
          <w:tcPr>
            <w:tcW w:w="5108" w:type="dxa"/>
          </w:tcPr>
          <w:p w14:paraId="50E95C53" w14:textId="77777777" w:rsidR="00FA0626" w:rsidRPr="00251146" w:rsidRDefault="00FA0626" w:rsidP="00F01A8B">
            <w:pPr>
              <w:rPr>
                <w:b/>
                <w:bCs/>
              </w:rPr>
            </w:pPr>
            <w:r w:rsidRPr="00251146">
              <w:rPr>
                <w:b/>
                <w:bCs/>
              </w:rPr>
              <w:t>Total</w:t>
            </w:r>
          </w:p>
        </w:tc>
        <w:tc>
          <w:tcPr>
            <w:tcW w:w="1377" w:type="dxa"/>
          </w:tcPr>
          <w:p w14:paraId="2387CBB9" w14:textId="77777777" w:rsidR="00FA0626" w:rsidRDefault="00FA0626" w:rsidP="00F01A8B">
            <w:pPr>
              <w:jc w:val="center"/>
            </w:pPr>
            <w:r>
              <w:t>8</w:t>
            </w:r>
          </w:p>
        </w:tc>
        <w:tc>
          <w:tcPr>
            <w:tcW w:w="1336" w:type="dxa"/>
          </w:tcPr>
          <w:p w14:paraId="2B9F3D71" w14:textId="77777777" w:rsidR="00FA0626" w:rsidRDefault="00FA0626" w:rsidP="00F01A8B">
            <w:pPr>
              <w:jc w:val="center"/>
            </w:pPr>
            <w:r>
              <w:t>8</w:t>
            </w:r>
          </w:p>
        </w:tc>
        <w:tc>
          <w:tcPr>
            <w:tcW w:w="1538" w:type="dxa"/>
          </w:tcPr>
          <w:p w14:paraId="1704EB99" w14:textId="77777777" w:rsidR="00FA0626" w:rsidRPr="00251146" w:rsidRDefault="00FA0626" w:rsidP="00F01A8B">
            <w:pPr>
              <w:jc w:val="center"/>
              <w:rPr>
                <w:b/>
                <w:bCs/>
              </w:rPr>
            </w:pPr>
            <w:r>
              <w:rPr>
                <w:b/>
                <w:bCs/>
              </w:rPr>
              <w:t>4</w:t>
            </w:r>
          </w:p>
        </w:tc>
      </w:tr>
    </w:tbl>
    <w:p w14:paraId="4D4D0E13" w14:textId="77777777" w:rsidR="00FA0626" w:rsidRDefault="00FA0626" w:rsidP="00FA0626"/>
    <w:p w14:paraId="2021C406" w14:textId="4A69DAD8" w:rsidR="00FA0626" w:rsidRPr="003E0888" w:rsidRDefault="00FA0626" w:rsidP="00FA0626">
      <w:pPr>
        <w:jc w:val="center"/>
        <w:rPr>
          <w:b/>
          <w:bCs/>
        </w:rPr>
      </w:pPr>
      <w:r>
        <w:t xml:space="preserve">Appendix B - </w:t>
      </w:r>
      <w:r w:rsidRPr="003E0888">
        <w:rPr>
          <w:b/>
          <w:bCs/>
        </w:rPr>
        <w:t>BREEAM Waste Issue Credit Table for F</w:t>
      </w:r>
      <w:r>
        <w:rPr>
          <w:b/>
          <w:bCs/>
        </w:rPr>
        <w:t>ACE Building, UWTSD Waterfront C</w:t>
      </w:r>
      <w:r w:rsidRPr="003E0888">
        <w:rPr>
          <w:b/>
          <w:bCs/>
        </w:rPr>
        <w:t>ampus, SA1</w:t>
      </w:r>
    </w:p>
    <w:p w14:paraId="0EDEE302" w14:textId="72D269AA" w:rsidR="008E4E99" w:rsidRPr="002F51AD" w:rsidRDefault="008E4E99" w:rsidP="00FA0626"/>
    <w:sectPr w:rsidR="008E4E99" w:rsidRPr="002F51AD" w:rsidSect="00FA062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6B966" w14:textId="77777777" w:rsidR="004C5E52" w:rsidRDefault="004C5E52" w:rsidP="00B81A3F">
      <w:r>
        <w:separator/>
      </w:r>
    </w:p>
  </w:endnote>
  <w:endnote w:type="continuationSeparator" w:id="0">
    <w:p w14:paraId="66D93F87" w14:textId="77777777" w:rsidR="004C5E52" w:rsidRDefault="004C5E52" w:rsidP="00B81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67633" w14:textId="77777777" w:rsidR="00652CC3" w:rsidRDefault="00652CC3" w:rsidP="00D37C2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09178B1" w14:textId="77777777" w:rsidR="00652CC3" w:rsidRDefault="00652CC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4B338" w14:textId="77777777" w:rsidR="00652CC3" w:rsidRDefault="00652CC3" w:rsidP="00C93AE7">
    <w:pPr>
      <w:pStyle w:val="Footer"/>
      <w:ind w:right="360"/>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618B7" w14:textId="77777777" w:rsidR="00652CC3" w:rsidRDefault="00652CC3" w:rsidP="00652C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41B0">
      <w:rPr>
        <w:rStyle w:val="PageNumber"/>
        <w:noProof/>
      </w:rPr>
      <w:t>3</w:t>
    </w:r>
    <w:r>
      <w:rPr>
        <w:rStyle w:val="PageNumber"/>
      </w:rPr>
      <w:fldChar w:fldCharType="end"/>
    </w:r>
  </w:p>
  <w:p w14:paraId="4FFE2571" w14:textId="77777777" w:rsidR="00D57518" w:rsidRDefault="00D57518">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A7A35" w14:textId="77777777" w:rsidR="00652CC3" w:rsidRDefault="00652CC3" w:rsidP="00652C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0ABEDC40" w14:textId="0C9F4F45" w:rsidR="00652CC3" w:rsidRDefault="00652CC3" w:rsidP="00C93AE7">
    <w:pPr>
      <w:pStyle w:val="Footer"/>
      <w:ind w:right="360"/>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F3E188" w14:textId="77777777" w:rsidR="004C5E52" w:rsidRDefault="004C5E52" w:rsidP="00B81A3F">
      <w:r>
        <w:separator/>
      </w:r>
    </w:p>
  </w:footnote>
  <w:footnote w:type="continuationSeparator" w:id="0">
    <w:p w14:paraId="6535928A" w14:textId="77777777" w:rsidR="004C5E52" w:rsidRDefault="004C5E52" w:rsidP="00B81A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F4505" w14:textId="056C3144" w:rsidR="00652CC3" w:rsidRPr="00D57518" w:rsidRDefault="00652CC3" w:rsidP="00D57518">
    <w:pPr>
      <w:pStyle w:val="Header"/>
      <w:jc w:val="right"/>
      <w:rPr>
        <w:sz w:val="20"/>
        <w:szCs w:val="2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9D3CA" w14:textId="77777777" w:rsidR="00652CC3" w:rsidRDefault="00652CC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1223C"/>
    <w:multiLevelType w:val="hybridMultilevel"/>
    <w:tmpl w:val="60725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4451C2"/>
    <w:multiLevelType w:val="hybridMultilevel"/>
    <w:tmpl w:val="8CC60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55198E"/>
    <w:multiLevelType w:val="hybridMultilevel"/>
    <w:tmpl w:val="C000450A"/>
    <w:lvl w:ilvl="0" w:tplc="2178843C">
      <w:start w:val="1"/>
      <w:numFmt w:val="lowerLetter"/>
      <w:lvlText w:val="%1."/>
      <w:lvlJc w:val="left"/>
      <w:pPr>
        <w:ind w:left="1080" w:hanging="360"/>
      </w:pPr>
      <w:rPr>
        <w:rFonts w:hint="default"/>
        <w:b/>
        <w:bCs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B43A99"/>
    <w:multiLevelType w:val="hybridMultilevel"/>
    <w:tmpl w:val="6B56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AD15BB"/>
    <w:multiLevelType w:val="hybridMultilevel"/>
    <w:tmpl w:val="D1BA89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BDB039E"/>
    <w:multiLevelType w:val="hybridMultilevel"/>
    <w:tmpl w:val="F9D04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DE1396"/>
    <w:multiLevelType w:val="hybridMultilevel"/>
    <w:tmpl w:val="08D63CC2"/>
    <w:lvl w:ilvl="0" w:tplc="55143092">
      <w:start w:val="1"/>
      <w:numFmt w:val="bullet"/>
      <w:lvlText w:val=""/>
      <w:lvlJc w:val="left"/>
      <w:pPr>
        <w:ind w:left="720" w:hanging="360"/>
      </w:pPr>
      <w:rPr>
        <w:rFonts w:ascii="Symbol" w:hAnsi="Symbol" w:hint="default"/>
      </w:rPr>
    </w:lvl>
    <w:lvl w:ilvl="1" w:tplc="DA1054DE">
      <w:start w:val="1"/>
      <w:numFmt w:val="bullet"/>
      <w:lvlText w:val="o"/>
      <w:lvlJc w:val="left"/>
      <w:pPr>
        <w:ind w:left="1440" w:hanging="360"/>
      </w:pPr>
      <w:rPr>
        <w:rFonts w:ascii="Courier New" w:hAnsi="Courier New" w:hint="default"/>
      </w:rPr>
    </w:lvl>
    <w:lvl w:ilvl="2" w:tplc="242AC966">
      <w:start w:val="1"/>
      <w:numFmt w:val="bullet"/>
      <w:lvlText w:val=""/>
      <w:lvlJc w:val="left"/>
      <w:pPr>
        <w:ind w:left="2160" w:hanging="360"/>
      </w:pPr>
      <w:rPr>
        <w:rFonts w:ascii="Wingdings" w:hAnsi="Wingdings" w:hint="default"/>
      </w:rPr>
    </w:lvl>
    <w:lvl w:ilvl="3" w:tplc="C93ED862">
      <w:start w:val="1"/>
      <w:numFmt w:val="bullet"/>
      <w:lvlText w:val=""/>
      <w:lvlJc w:val="left"/>
      <w:pPr>
        <w:ind w:left="2880" w:hanging="360"/>
      </w:pPr>
      <w:rPr>
        <w:rFonts w:ascii="Symbol" w:hAnsi="Symbol" w:hint="default"/>
      </w:rPr>
    </w:lvl>
    <w:lvl w:ilvl="4" w:tplc="E5D4AF14">
      <w:start w:val="1"/>
      <w:numFmt w:val="bullet"/>
      <w:lvlText w:val="o"/>
      <w:lvlJc w:val="left"/>
      <w:pPr>
        <w:ind w:left="3600" w:hanging="360"/>
      </w:pPr>
      <w:rPr>
        <w:rFonts w:ascii="Courier New" w:hAnsi="Courier New" w:hint="default"/>
      </w:rPr>
    </w:lvl>
    <w:lvl w:ilvl="5" w:tplc="48D6C546">
      <w:start w:val="1"/>
      <w:numFmt w:val="bullet"/>
      <w:lvlText w:val=""/>
      <w:lvlJc w:val="left"/>
      <w:pPr>
        <w:ind w:left="4320" w:hanging="360"/>
      </w:pPr>
      <w:rPr>
        <w:rFonts w:ascii="Wingdings" w:hAnsi="Wingdings" w:hint="default"/>
      </w:rPr>
    </w:lvl>
    <w:lvl w:ilvl="6" w:tplc="9E98BF9C">
      <w:start w:val="1"/>
      <w:numFmt w:val="bullet"/>
      <w:lvlText w:val=""/>
      <w:lvlJc w:val="left"/>
      <w:pPr>
        <w:ind w:left="5040" w:hanging="360"/>
      </w:pPr>
      <w:rPr>
        <w:rFonts w:ascii="Symbol" w:hAnsi="Symbol" w:hint="default"/>
      </w:rPr>
    </w:lvl>
    <w:lvl w:ilvl="7" w:tplc="344A434E">
      <w:start w:val="1"/>
      <w:numFmt w:val="bullet"/>
      <w:lvlText w:val="o"/>
      <w:lvlJc w:val="left"/>
      <w:pPr>
        <w:ind w:left="5760" w:hanging="360"/>
      </w:pPr>
      <w:rPr>
        <w:rFonts w:ascii="Courier New" w:hAnsi="Courier New" w:hint="default"/>
      </w:rPr>
    </w:lvl>
    <w:lvl w:ilvl="8" w:tplc="76A62D50">
      <w:start w:val="1"/>
      <w:numFmt w:val="bullet"/>
      <w:lvlText w:val=""/>
      <w:lvlJc w:val="left"/>
      <w:pPr>
        <w:ind w:left="6480" w:hanging="360"/>
      </w:pPr>
      <w:rPr>
        <w:rFonts w:ascii="Wingdings" w:hAnsi="Wingdings" w:hint="default"/>
      </w:rPr>
    </w:lvl>
  </w:abstractNum>
  <w:abstractNum w:abstractNumId="7">
    <w:nsid w:val="0F92765C"/>
    <w:multiLevelType w:val="hybridMultilevel"/>
    <w:tmpl w:val="DD6C3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992C94"/>
    <w:multiLevelType w:val="hybridMultilevel"/>
    <w:tmpl w:val="ADE6BF20"/>
    <w:lvl w:ilvl="0" w:tplc="A98E47FA">
      <w:start w:val="1"/>
      <w:numFmt w:val="bullet"/>
      <w:lvlText w:val=""/>
      <w:lvlJc w:val="left"/>
      <w:pPr>
        <w:ind w:left="720" w:hanging="360"/>
      </w:pPr>
      <w:rPr>
        <w:rFonts w:ascii="Symbol" w:hAnsi="Symbol" w:hint="default"/>
      </w:rPr>
    </w:lvl>
    <w:lvl w:ilvl="1" w:tplc="ACE447B6">
      <w:start w:val="1"/>
      <w:numFmt w:val="bullet"/>
      <w:lvlText w:val="o"/>
      <w:lvlJc w:val="left"/>
      <w:pPr>
        <w:ind w:left="1440" w:hanging="360"/>
      </w:pPr>
      <w:rPr>
        <w:rFonts w:ascii="Courier New" w:hAnsi="Courier New" w:hint="default"/>
      </w:rPr>
    </w:lvl>
    <w:lvl w:ilvl="2" w:tplc="9AA40EB4">
      <w:start w:val="1"/>
      <w:numFmt w:val="bullet"/>
      <w:lvlText w:val=""/>
      <w:lvlJc w:val="left"/>
      <w:pPr>
        <w:ind w:left="2160" w:hanging="360"/>
      </w:pPr>
      <w:rPr>
        <w:rFonts w:ascii="Wingdings" w:hAnsi="Wingdings" w:hint="default"/>
      </w:rPr>
    </w:lvl>
    <w:lvl w:ilvl="3" w:tplc="676AB91E">
      <w:start w:val="1"/>
      <w:numFmt w:val="bullet"/>
      <w:lvlText w:val=""/>
      <w:lvlJc w:val="left"/>
      <w:pPr>
        <w:ind w:left="2880" w:hanging="360"/>
      </w:pPr>
      <w:rPr>
        <w:rFonts w:ascii="Symbol" w:hAnsi="Symbol" w:hint="default"/>
      </w:rPr>
    </w:lvl>
    <w:lvl w:ilvl="4" w:tplc="247E61F6">
      <w:start w:val="1"/>
      <w:numFmt w:val="bullet"/>
      <w:lvlText w:val="o"/>
      <w:lvlJc w:val="left"/>
      <w:pPr>
        <w:ind w:left="3600" w:hanging="360"/>
      </w:pPr>
      <w:rPr>
        <w:rFonts w:ascii="Courier New" w:hAnsi="Courier New" w:hint="default"/>
      </w:rPr>
    </w:lvl>
    <w:lvl w:ilvl="5" w:tplc="AFEA1F2A">
      <w:start w:val="1"/>
      <w:numFmt w:val="bullet"/>
      <w:lvlText w:val=""/>
      <w:lvlJc w:val="left"/>
      <w:pPr>
        <w:ind w:left="4320" w:hanging="360"/>
      </w:pPr>
      <w:rPr>
        <w:rFonts w:ascii="Wingdings" w:hAnsi="Wingdings" w:hint="default"/>
      </w:rPr>
    </w:lvl>
    <w:lvl w:ilvl="6" w:tplc="FA0667B8">
      <w:start w:val="1"/>
      <w:numFmt w:val="bullet"/>
      <w:lvlText w:val=""/>
      <w:lvlJc w:val="left"/>
      <w:pPr>
        <w:ind w:left="5040" w:hanging="360"/>
      </w:pPr>
      <w:rPr>
        <w:rFonts w:ascii="Symbol" w:hAnsi="Symbol" w:hint="default"/>
      </w:rPr>
    </w:lvl>
    <w:lvl w:ilvl="7" w:tplc="788AD832">
      <w:start w:val="1"/>
      <w:numFmt w:val="bullet"/>
      <w:lvlText w:val="o"/>
      <w:lvlJc w:val="left"/>
      <w:pPr>
        <w:ind w:left="5760" w:hanging="360"/>
      </w:pPr>
      <w:rPr>
        <w:rFonts w:ascii="Courier New" w:hAnsi="Courier New" w:hint="default"/>
      </w:rPr>
    </w:lvl>
    <w:lvl w:ilvl="8" w:tplc="B6C06152">
      <w:start w:val="1"/>
      <w:numFmt w:val="bullet"/>
      <w:lvlText w:val=""/>
      <w:lvlJc w:val="left"/>
      <w:pPr>
        <w:ind w:left="6480" w:hanging="360"/>
      </w:pPr>
      <w:rPr>
        <w:rFonts w:ascii="Wingdings" w:hAnsi="Wingdings" w:hint="default"/>
      </w:rPr>
    </w:lvl>
  </w:abstractNum>
  <w:abstractNum w:abstractNumId="9">
    <w:nsid w:val="193D662F"/>
    <w:multiLevelType w:val="hybridMultilevel"/>
    <w:tmpl w:val="F45AA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F90B82"/>
    <w:multiLevelType w:val="hybridMultilevel"/>
    <w:tmpl w:val="5A76E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D04287"/>
    <w:multiLevelType w:val="hybridMultilevel"/>
    <w:tmpl w:val="D8967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0D6BD3"/>
    <w:multiLevelType w:val="hybridMultilevel"/>
    <w:tmpl w:val="877E9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D23B91"/>
    <w:multiLevelType w:val="hybridMultilevel"/>
    <w:tmpl w:val="9762F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7A56F4"/>
    <w:multiLevelType w:val="hybridMultilevel"/>
    <w:tmpl w:val="E3D02714"/>
    <w:lvl w:ilvl="0" w:tplc="A3C671C0">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88241F2"/>
    <w:multiLevelType w:val="hybridMultilevel"/>
    <w:tmpl w:val="C374A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AE7F04"/>
    <w:multiLevelType w:val="hybridMultilevel"/>
    <w:tmpl w:val="FE604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124F26"/>
    <w:multiLevelType w:val="hybridMultilevel"/>
    <w:tmpl w:val="391A0610"/>
    <w:lvl w:ilvl="0" w:tplc="302200BA">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691809A7"/>
    <w:multiLevelType w:val="hybridMultilevel"/>
    <w:tmpl w:val="60725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D9D5D4D"/>
    <w:multiLevelType w:val="hybridMultilevel"/>
    <w:tmpl w:val="8F866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04A1676"/>
    <w:multiLevelType w:val="hybridMultilevel"/>
    <w:tmpl w:val="F0A0B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5367094"/>
    <w:multiLevelType w:val="hybridMultilevel"/>
    <w:tmpl w:val="709C7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2A7995"/>
    <w:multiLevelType w:val="hybridMultilevel"/>
    <w:tmpl w:val="CC2AE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F96623C"/>
    <w:multiLevelType w:val="hybridMultilevel"/>
    <w:tmpl w:val="DE2CC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12"/>
  </w:num>
  <w:num w:numId="4">
    <w:abstractNumId w:val="13"/>
  </w:num>
  <w:num w:numId="5">
    <w:abstractNumId w:val="10"/>
  </w:num>
  <w:num w:numId="6">
    <w:abstractNumId w:val="21"/>
  </w:num>
  <w:num w:numId="7">
    <w:abstractNumId w:val="1"/>
  </w:num>
  <w:num w:numId="8">
    <w:abstractNumId w:val="11"/>
  </w:num>
  <w:num w:numId="9">
    <w:abstractNumId w:val="23"/>
  </w:num>
  <w:num w:numId="10">
    <w:abstractNumId w:val="3"/>
  </w:num>
  <w:num w:numId="11">
    <w:abstractNumId w:val="5"/>
  </w:num>
  <w:num w:numId="12">
    <w:abstractNumId w:val="8"/>
  </w:num>
  <w:num w:numId="13">
    <w:abstractNumId w:val="6"/>
  </w:num>
  <w:num w:numId="14">
    <w:abstractNumId w:val="15"/>
  </w:num>
  <w:num w:numId="15">
    <w:abstractNumId w:val="9"/>
  </w:num>
  <w:num w:numId="16">
    <w:abstractNumId w:val="4"/>
  </w:num>
  <w:num w:numId="17">
    <w:abstractNumId w:val="18"/>
  </w:num>
  <w:num w:numId="18">
    <w:abstractNumId w:val="0"/>
  </w:num>
  <w:num w:numId="19">
    <w:abstractNumId w:val="14"/>
  </w:num>
  <w:num w:numId="20">
    <w:abstractNumId w:val="22"/>
  </w:num>
  <w:num w:numId="21">
    <w:abstractNumId w:val="2"/>
  </w:num>
  <w:num w:numId="22">
    <w:abstractNumId w:val="17"/>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45"/>
    <w:rsid w:val="00006615"/>
    <w:rsid w:val="0000666A"/>
    <w:rsid w:val="000144FB"/>
    <w:rsid w:val="00017379"/>
    <w:rsid w:val="000255E5"/>
    <w:rsid w:val="000324AD"/>
    <w:rsid w:val="00056944"/>
    <w:rsid w:val="00062200"/>
    <w:rsid w:val="00071BF1"/>
    <w:rsid w:val="00072C87"/>
    <w:rsid w:val="00072F0A"/>
    <w:rsid w:val="00086BD0"/>
    <w:rsid w:val="000A0C72"/>
    <w:rsid w:val="000A2A24"/>
    <w:rsid w:val="000B55B7"/>
    <w:rsid w:val="000C2FDC"/>
    <w:rsid w:val="000D15DA"/>
    <w:rsid w:val="000E08BB"/>
    <w:rsid w:val="000F5F2E"/>
    <w:rsid w:val="000F7662"/>
    <w:rsid w:val="000F7AC1"/>
    <w:rsid w:val="00100DC4"/>
    <w:rsid w:val="00103EEF"/>
    <w:rsid w:val="00113EF7"/>
    <w:rsid w:val="001163EC"/>
    <w:rsid w:val="00116624"/>
    <w:rsid w:val="0013453C"/>
    <w:rsid w:val="001427E0"/>
    <w:rsid w:val="00144902"/>
    <w:rsid w:val="001510B3"/>
    <w:rsid w:val="00152773"/>
    <w:rsid w:val="0017269B"/>
    <w:rsid w:val="001A5EA4"/>
    <w:rsid w:val="001A6B5C"/>
    <w:rsid w:val="001B59A6"/>
    <w:rsid w:val="001C7BC4"/>
    <w:rsid w:val="001E737A"/>
    <w:rsid w:val="001F5588"/>
    <w:rsid w:val="002002EE"/>
    <w:rsid w:val="002034F3"/>
    <w:rsid w:val="002167F3"/>
    <w:rsid w:val="00231B77"/>
    <w:rsid w:val="00240AB0"/>
    <w:rsid w:val="00242FCC"/>
    <w:rsid w:val="00245EA7"/>
    <w:rsid w:val="002602CD"/>
    <w:rsid w:val="00273FF7"/>
    <w:rsid w:val="002755FD"/>
    <w:rsid w:val="002C4614"/>
    <w:rsid w:val="002D39D3"/>
    <w:rsid w:val="002D70D5"/>
    <w:rsid w:val="002F0D64"/>
    <w:rsid w:val="002F1BFE"/>
    <w:rsid w:val="002F317C"/>
    <w:rsid w:val="002F4EE2"/>
    <w:rsid w:val="002F51AD"/>
    <w:rsid w:val="002F5BC0"/>
    <w:rsid w:val="002F68BE"/>
    <w:rsid w:val="00313EDD"/>
    <w:rsid w:val="00321AD1"/>
    <w:rsid w:val="00326736"/>
    <w:rsid w:val="00330DCF"/>
    <w:rsid w:val="00332ED6"/>
    <w:rsid w:val="0033614D"/>
    <w:rsid w:val="00336E82"/>
    <w:rsid w:val="0034010F"/>
    <w:rsid w:val="00357F4B"/>
    <w:rsid w:val="00362AC3"/>
    <w:rsid w:val="003741B0"/>
    <w:rsid w:val="00381C81"/>
    <w:rsid w:val="00390658"/>
    <w:rsid w:val="00391EF5"/>
    <w:rsid w:val="0039611A"/>
    <w:rsid w:val="0039784D"/>
    <w:rsid w:val="003A07A9"/>
    <w:rsid w:val="003A6E14"/>
    <w:rsid w:val="003B0D0A"/>
    <w:rsid w:val="003B6458"/>
    <w:rsid w:val="003B7A85"/>
    <w:rsid w:val="003C62DB"/>
    <w:rsid w:val="003D43D9"/>
    <w:rsid w:val="003E0787"/>
    <w:rsid w:val="003E41E6"/>
    <w:rsid w:val="003E54E4"/>
    <w:rsid w:val="003E6E5C"/>
    <w:rsid w:val="003F5EE1"/>
    <w:rsid w:val="004000E5"/>
    <w:rsid w:val="0041349C"/>
    <w:rsid w:val="004160CA"/>
    <w:rsid w:val="00423151"/>
    <w:rsid w:val="00426410"/>
    <w:rsid w:val="00436FCE"/>
    <w:rsid w:val="004376FB"/>
    <w:rsid w:val="00450F40"/>
    <w:rsid w:val="00451366"/>
    <w:rsid w:val="00463595"/>
    <w:rsid w:val="004851DF"/>
    <w:rsid w:val="004878B9"/>
    <w:rsid w:val="0049616F"/>
    <w:rsid w:val="004A79C2"/>
    <w:rsid w:val="004B029A"/>
    <w:rsid w:val="004B2FD6"/>
    <w:rsid w:val="004B30F8"/>
    <w:rsid w:val="004B47D6"/>
    <w:rsid w:val="004C5E52"/>
    <w:rsid w:val="004D195A"/>
    <w:rsid w:val="004D3629"/>
    <w:rsid w:val="004E33C6"/>
    <w:rsid w:val="004E3D3F"/>
    <w:rsid w:val="004E7546"/>
    <w:rsid w:val="004E789B"/>
    <w:rsid w:val="005006AE"/>
    <w:rsid w:val="00512708"/>
    <w:rsid w:val="00521DB4"/>
    <w:rsid w:val="0052439B"/>
    <w:rsid w:val="00525B70"/>
    <w:rsid w:val="0052699D"/>
    <w:rsid w:val="00527129"/>
    <w:rsid w:val="005320EC"/>
    <w:rsid w:val="0053351C"/>
    <w:rsid w:val="005361D7"/>
    <w:rsid w:val="00546BC5"/>
    <w:rsid w:val="00550F19"/>
    <w:rsid w:val="00551B2A"/>
    <w:rsid w:val="00551ED8"/>
    <w:rsid w:val="0055415B"/>
    <w:rsid w:val="00555167"/>
    <w:rsid w:val="00563680"/>
    <w:rsid w:val="0056592B"/>
    <w:rsid w:val="00582CC6"/>
    <w:rsid w:val="0058690A"/>
    <w:rsid w:val="00595551"/>
    <w:rsid w:val="0059635E"/>
    <w:rsid w:val="00597B5F"/>
    <w:rsid w:val="005A18AE"/>
    <w:rsid w:val="005A4CCC"/>
    <w:rsid w:val="005B271A"/>
    <w:rsid w:val="005B34E0"/>
    <w:rsid w:val="005B43C5"/>
    <w:rsid w:val="005B7601"/>
    <w:rsid w:val="005B7D6B"/>
    <w:rsid w:val="005C5C76"/>
    <w:rsid w:val="005D37E4"/>
    <w:rsid w:val="005F416C"/>
    <w:rsid w:val="005F7E9A"/>
    <w:rsid w:val="0060059C"/>
    <w:rsid w:val="006120F1"/>
    <w:rsid w:val="00630BEB"/>
    <w:rsid w:val="00634029"/>
    <w:rsid w:val="00637698"/>
    <w:rsid w:val="0064136B"/>
    <w:rsid w:val="00644BD1"/>
    <w:rsid w:val="0064519B"/>
    <w:rsid w:val="00652CC3"/>
    <w:rsid w:val="0067476D"/>
    <w:rsid w:val="006758D0"/>
    <w:rsid w:val="006761C3"/>
    <w:rsid w:val="0068598E"/>
    <w:rsid w:val="00691B36"/>
    <w:rsid w:val="00693B85"/>
    <w:rsid w:val="006979D4"/>
    <w:rsid w:val="006B66B2"/>
    <w:rsid w:val="006B7E58"/>
    <w:rsid w:val="006C157E"/>
    <w:rsid w:val="006D1DDA"/>
    <w:rsid w:val="006D3226"/>
    <w:rsid w:val="006D4138"/>
    <w:rsid w:val="006D7404"/>
    <w:rsid w:val="006E7002"/>
    <w:rsid w:val="006F5328"/>
    <w:rsid w:val="007041D8"/>
    <w:rsid w:val="007045AF"/>
    <w:rsid w:val="00717762"/>
    <w:rsid w:val="00742490"/>
    <w:rsid w:val="00743623"/>
    <w:rsid w:val="00755336"/>
    <w:rsid w:val="0076090F"/>
    <w:rsid w:val="00766003"/>
    <w:rsid w:val="007711D9"/>
    <w:rsid w:val="007711EB"/>
    <w:rsid w:val="00774557"/>
    <w:rsid w:val="0077543B"/>
    <w:rsid w:val="00777717"/>
    <w:rsid w:val="00784A36"/>
    <w:rsid w:val="00787ED7"/>
    <w:rsid w:val="00790C92"/>
    <w:rsid w:val="007A0E26"/>
    <w:rsid w:val="007B1437"/>
    <w:rsid w:val="007B24A7"/>
    <w:rsid w:val="007B378A"/>
    <w:rsid w:val="007B3E6F"/>
    <w:rsid w:val="007B6BF2"/>
    <w:rsid w:val="007B6C46"/>
    <w:rsid w:val="007C4231"/>
    <w:rsid w:val="007C56BA"/>
    <w:rsid w:val="007D1154"/>
    <w:rsid w:val="007E2B77"/>
    <w:rsid w:val="007F4C28"/>
    <w:rsid w:val="007F6F65"/>
    <w:rsid w:val="008100DA"/>
    <w:rsid w:val="00811B19"/>
    <w:rsid w:val="00816918"/>
    <w:rsid w:val="0082020D"/>
    <w:rsid w:val="008227FF"/>
    <w:rsid w:val="00824759"/>
    <w:rsid w:val="00826F9F"/>
    <w:rsid w:val="00827806"/>
    <w:rsid w:val="00856429"/>
    <w:rsid w:val="00864808"/>
    <w:rsid w:val="008656CA"/>
    <w:rsid w:val="00866109"/>
    <w:rsid w:val="008772EE"/>
    <w:rsid w:val="008851B6"/>
    <w:rsid w:val="00897720"/>
    <w:rsid w:val="008A5F68"/>
    <w:rsid w:val="008A713B"/>
    <w:rsid w:val="008C4FA1"/>
    <w:rsid w:val="008D2F4B"/>
    <w:rsid w:val="008D6DC2"/>
    <w:rsid w:val="008E3309"/>
    <w:rsid w:val="008E499F"/>
    <w:rsid w:val="008E4E99"/>
    <w:rsid w:val="008E79B8"/>
    <w:rsid w:val="008F070D"/>
    <w:rsid w:val="008F7BF5"/>
    <w:rsid w:val="00905386"/>
    <w:rsid w:val="00905608"/>
    <w:rsid w:val="0091194A"/>
    <w:rsid w:val="00922BD4"/>
    <w:rsid w:val="009271EC"/>
    <w:rsid w:val="00932922"/>
    <w:rsid w:val="00942071"/>
    <w:rsid w:val="00961534"/>
    <w:rsid w:val="00963E37"/>
    <w:rsid w:val="009669A3"/>
    <w:rsid w:val="009727AC"/>
    <w:rsid w:val="0097311F"/>
    <w:rsid w:val="00985906"/>
    <w:rsid w:val="009860F1"/>
    <w:rsid w:val="009919E5"/>
    <w:rsid w:val="00997296"/>
    <w:rsid w:val="009B0AC7"/>
    <w:rsid w:val="009B5E05"/>
    <w:rsid w:val="009B7B08"/>
    <w:rsid w:val="009C09BE"/>
    <w:rsid w:val="009C16F0"/>
    <w:rsid w:val="009D1893"/>
    <w:rsid w:val="009D3542"/>
    <w:rsid w:val="009E2C75"/>
    <w:rsid w:val="009E39CB"/>
    <w:rsid w:val="009E70AF"/>
    <w:rsid w:val="009E73A1"/>
    <w:rsid w:val="009F2834"/>
    <w:rsid w:val="00A028B5"/>
    <w:rsid w:val="00A02B07"/>
    <w:rsid w:val="00A04F9B"/>
    <w:rsid w:val="00A0676E"/>
    <w:rsid w:val="00A155D2"/>
    <w:rsid w:val="00A16260"/>
    <w:rsid w:val="00A31BD7"/>
    <w:rsid w:val="00A32A1E"/>
    <w:rsid w:val="00A446A1"/>
    <w:rsid w:val="00A47C90"/>
    <w:rsid w:val="00A53CBE"/>
    <w:rsid w:val="00A545C9"/>
    <w:rsid w:val="00A5737E"/>
    <w:rsid w:val="00A60141"/>
    <w:rsid w:val="00A619C9"/>
    <w:rsid w:val="00A76429"/>
    <w:rsid w:val="00A776D7"/>
    <w:rsid w:val="00A77F23"/>
    <w:rsid w:val="00A94F6F"/>
    <w:rsid w:val="00AB275F"/>
    <w:rsid w:val="00AC5526"/>
    <w:rsid w:val="00AD0B47"/>
    <w:rsid w:val="00AD1B64"/>
    <w:rsid w:val="00AD4035"/>
    <w:rsid w:val="00AE0286"/>
    <w:rsid w:val="00AE07E4"/>
    <w:rsid w:val="00AE45D1"/>
    <w:rsid w:val="00B22C51"/>
    <w:rsid w:val="00B2620E"/>
    <w:rsid w:val="00B26DAF"/>
    <w:rsid w:val="00B2787E"/>
    <w:rsid w:val="00B34B30"/>
    <w:rsid w:val="00B47327"/>
    <w:rsid w:val="00B47A5D"/>
    <w:rsid w:val="00B55EE8"/>
    <w:rsid w:val="00B65BC6"/>
    <w:rsid w:val="00B705EC"/>
    <w:rsid w:val="00B7380E"/>
    <w:rsid w:val="00B81A3F"/>
    <w:rsid w:val="00B84785"/>
    <w:rsid w:val="00B853B6"/>
    <w:rsid w:val="00B8619B"/>
    <w:rsid w:val="00B91EF2"/>
    <w:rsid w:val="00B92C36"/>
    <w:rsid w:val="00BA371E"/>
    <w:rsid w:val="00BB6B7A"/>
    <w:rsid w:val="00BC0F28"/>
    <w:rsid w:val="00BC26AD"/>
    <w:rsid w:val="00BD2242"/>
    <w:rsid w:val="00BE0075"/>
    <w:rsid w:val="00BE1A3D"/>
    <w:rsid w:val="00BE25DA"/>
    <w:rsid w:val="00BF2B92"/>
    <w:rsid w:val="00C01069"/>
    <w:rsid w:val="00C025FD"/>
    <w:rsid w:val="00C02D75"/>
    <w:rsid w:val="00C031CF"/>
    <w:rsid w:val="00C11DE2"/>
    <w:rsid w:val="00C36A70"/>
    <w:rsid w:val="00C55B0C"/>
    <w:rsid w:val="00C6182B"/>
    <w:rsid w:val="00C62CAC"/>
    <w:rsid w:val="00C7385C"/>
    <w:rsid w:val="00C740A7"/>
    <w:rsid w:val="00C83175"/>
    <w:rsid w:val="00C84084"/>
    <w:rsid w:val="00C87656"/>
    <w:rsid w:val="00C87DA7"/>
    <w:rsid w:val="00C92912"/>
    <w:rsid w:val="00C93AE7"/>
    <w:rsid w:val="00CA14F9"/>
    <w:rsid w:val="00CA6D3B"/>
    <w:rsid w:val="00CA7EEA"/>
    <w:rsid w:val="00CB0074"/>
    <w:rsid w:val="00CC2795"/>
    <w:rsid w:val="00CC4CAE"/>
    <w:rsid w:val="00CE294E"/>
    <w:rsid w:val="00CE6766"/>
    <w:rsid w:val="00CF6E47"/>
    <w:rsid w:val="00D1676E"/>
    <w:rsid w:val="00D172C5"/>
    <w:rsid w:val="00D20903"/>
    <w:rsid w:val="00D24C09"/>
    <w:rsid w:val="00D37C26"/>
    <w:rsid w:val="00D4152D"/>
    <w:rsid w:val="00D4643F"/>
    <w:rsid w:val="00D47C4C"/>
    <w:rsid w:val="00D50A9A"/>
    <w:rsid w:val="00D55228"/>
    <w:rsid w:val="00D57518"/>
    <w:rsid w:val="00D6354D"/>
    <w:rsid w:val="00D638C5"/>
    <w:rsid w:val="00D64D00"/>
    <w:rsid w:val="00D675FD"/>
    <w:rsid w:val="00D73569"/>
    <w:rsid w:val="00D7410B"/>
    <w:rsid w:val="00D81EB4"/>
    <w:rsid w:val="00D82452"/>
    <w:rsid w:val="00D84329"/>
    <w:rsid w:val="00D96A3E"/>
    <w:rsid w:val="00DA25C4"/>
    <w:rsid w:val="00DA4701"/>
    <w:rsid w:val="00DB2E4E"/>
    <w:rsid w:val="00DB4DEB"/>
    <w:rsid w:val="00DC0D63"/>
    <w:rsid w:val="00DC34FA"/>
    <w:rsid w:val="00DC652F"/>
    <w:rsid w:val="00DC7158"/>
    <w:rsid w:val="00DC7CBC"/>
    <w:rsid w:val="00DD1D5F"/>
    <w:rsid w:val="00DD2943"/>
    <w:rsid w:val="00DE0854"/>
    <w:rsid w:val="00DE43EF"/>
    <w:rsid w:val="00DE7D45"/>
    <w:rsid w:val="00DF6A67"/>
    <w:rsid w:val="00E0285C"/>
    <w:rsid w:val="00E04FF6"/>
    <w:rsid w:val="00E0567D"/>
    <w:rsid w:val="00E233A4"/>
    <w:rsid w:val="00E26694"/>
    <w:rsid w:val="00E32F72"/>
    <w:rsid w:val="00E346FA"/>
    <w:rsid w:val="00E34ACF"/>
    <w:rsid w:val="00E34BCC"/>
    <w:rsid w:val="00E51A6C"/>
    <w:rsid w:val="00E52C31"/>
    <w:rsid w:val="00E53E20"/>
    <w:rsid w:val="00E57240"/>
    <w:rsid w:val="00E6020A"/>
    <w:rsid w:val="00E6368E"/>
    <w:rsid w:val="00E669B1"/>
    <w:rsid w:val="00E7082E"/>
    <w:rsid w:val="00E72FAB"/>
    <w:rsid w:val="00E76D8D"/>
    <w:rsid w:val="00E9041C"/>
    <w:rsid w:val="00E966E1"/>
    <w:rsid w:val="00E96E38"/>
    <w:rsid w:val="00EB5008"/>
    <w:rsid w:val="00EC0416"/>
    <w:rsid w:val="00EC0CAD"/>
    <w:rsid w:val="00EC2AB0"/>
    <w:rsid w:val="00EC4C90"/>
    <w:rsid w:val="00EC5974"/>
    <w:rsid w:val="00EE1B29"/>
    <w:rsid w:val="00EF0AE7"/>
    <w:rsid w:val="00F21C66"/>
    <w:rsid w:val="00F23EEE"/>
    <w:rsid w:val="00F326A1"/>
    <w:rsid w:val="00F33107"/>
    <w:rsid w:val="00F51BA2"/>
    <w:rsid w:val="00F62F97"/>
    <w:rsid w:val="00F67335"/>
    <w:rsid w:val="00F772AA"/>
    <w:rsid w:val="00F81904"/>
    <w:rsid w:val="00F84338"/>
    <w:rsid w:val="00F843FE"/>
    <w:rsid w:val="00F943EB"/>
    <w:rsid w:val="00F95227"/>
    <w:rsid w:val="00F95FA6"/>
    <w:rsid w:val="00FA0626"/>
    <w:rsid w:val="00FA5758"/>
    <w:rsid w:val="00FB0FC6"/>
    <w:rsid w:val="00FB60AF"/>
    <w:rsid w:val="00FB725B"/>
    <w:rsid w:val="00FC5B91"/>
    <w:rsid w:val="00FD41CD"/>
    <w:rsid w:val="00FE1088"/>
    <w:rsid w:val="00FE7ED9"/>
    <w:rsid w:val="00FF42B5"/>
    <w:rsid w:val="00FF49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DF2985"/>
  <w14:defaultImageDpi w14:val="300"/>
  <w15:docId w15:val="{D3D077BC-1A14-4340-BBAA-36D31DAFE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7410B"/>
    <w:rPr>
      <w:rFonts w:ascii="Times New Roman" w:hAnsi="Times New Roman" w:cs="Times New Roman"/>
      <w:lang w:eastAsia="en-GB"/>
    </w:rPr>
  </w:style>
  <w:style w:type="paragraph" w:styleId="Heading1">
    <w:name w:val="heading 1"/>
    <w:basedOn w:val="Normal"/>
    <w:next w:val="Normal"/>
    <w:link w:val="Heading1Char"/>
    <w:uiPriority w:val="9"/>
    <w:qFormat/>
    <w:rsid w:val="00630BEB"/>
    <w:pPr>
      <w:keepNext/>
      <w:keepLines/>
      <w:spacing w:before="480"/>
      <w:outlineLvl w:val="0"/>
    </w:pPr>
    <w:rPr>
      <w:rFonts w:asciiTheme="majorHAnsi" w:eastAsiaTheme="majorEastAsia" w:hAnsiTheme="majorHAnsi" w:cstheme="majorBidi"/>
      <w:b/>
      <w:bCs/>
      <w:color w:val="345A8A" w:themeColor="accent1" w:themeShade="B5"/>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D45"/>
    <w:pPr>
      <w:ind w:left="720"/>
      <w:contextualSpacing/>
    </w:pPr>
    <w:rPr>
      <w:rFonts w:asciiTheme="minorHAnsi" w:hAnsiTheme="minorHAnsi" w:cstheme="minorBidi"/>
      <w:lang w:eastAsia="en-US"/>
    </w:rPr>
  </w:style>
  <w:style w:type="character" w:customStyle="1" w:styleId="selectable">
    <w:name w:val="selectable"/>
    <w:basedOn w:val="DefaultParagraphFont"/>
    <w:rsid w:val="000F7AC1"/>
  </w:style>
  <w:style w:type="paragraph" w:styleId="Header">
    <w:name w:val="header"/>
    <w:basedOn w:val="Normal"/>
    <w:link w:val="HeaderChar"/>
    <w:uiPriority w:val="99"/>
    <w:unhideWhenUsed/>
    <w:rsid w:val="00B81A3F"/>
    <w:pPr>
      <w:tabs>
        <w:tab w:val="center" w:pos="4320"/>
        <w:tab w:val="right" w:pos="8640"/>
      </w:tabs>
    </w:pPr>
    <w:rPr>
      <w:rFonts w:asciiTheme="minorHAnsi" w:hAnsiTheme="minorHAnsi" w:cstheme="minorBidi"/>
      <w:lang w:eastAsia="en-US"/>
    </w:rPr>
  </w:style>
  <w:style w:type="character" w:customStyle="1" w:styleId="HeaderChar">
    <w:name w:val="Header Char"/>
    <w:basedOn w:val="DefaultParagraphFont"/>
    <w:link w:val="Header"/>
    <w:uiPriority w:val="99"/>
    <w:rsid w:val="00B81A3F"/>
  </w:style>
  <w:style w:type="paragraph" w:styleId="Footer">
    <w:name w:val="footer"/>
    <w:basedOn w:val="Normal"/>
    <w:link w:val="FooterChar"/>
    <w:uiPriority w:val="99"/>
    <w:unhideWhenUsed/>
    <w:rsid w:val="00B81A3F"/>
    <w:pPr>
      <w:tabs>
        <w:tab w:val="center" w:pos="4320"/>
        <w:tab w:val="right" w:pos="8640"/>
      </w:tabs>
    </w:pPr>
    <w:rPr>
      <w:rFonts w:asciiTheme="minorHAnsi" w:hAnsiTheme="minorHAnsi" w:cstheme="minorBidi"/>
      <w:lang w:eastAsia="en-US"/>
    </w:rPr>
  </w:style>
  <w:style w:type="character" w:customStyle="1" w:styleId="FooterChar">
    <w:name w:val="Footer Char"/>
    <w:basedOn w:val="DefaultParagraphFont"/>
    <w:link w:val="Footer"/>
    <w:uiPriority w:val="99"/>
    <w:rsid w:val="00B81A3F"/>
  </w:style>
  <w:style w:type="paragraph" w:styleId="TOC1">
    <w:name w:val="toc 1"/>
    <w:basedOn w:val="Normal"/>
    <w:next w:val="Normal"/>
    <w:autoRedefine/>
    <w:uiPriority w:val="39"/>
    <w:unhideWhenUsed/>
    <w:rsid w:val="00630BEB"/>
    <w:pPr>
      <w:spacing w:before="120"/>
    </w:pPr>
    <w:rPr>
      <w:rFonts w:asciiTheme="minorHAnsi" w:hAnsiTheme="minorHAnsi" w:cstheme="minorBidi"/>
      <w:b/>
      <w:caps/>
      <w:sz w:val="22"/>
      <w:szCs w:val="22"/>
      <w:lang w:eastAsia="en-US"/>
    </w:rPr>
  </w:style>
  <w:style w:type="paragraph" w:styleId="TOC2">
    <w:name w:val="toc 2"/>
    <w:basedOn w:val="Normal"/>
    <w:next w:val="Normal"/>
    <w:autoRedefine/>
    <w:uiPriority w:val="39"/>
    <w:unhideWhenUsed/>
    <w:rsid w:val="00630BEB"/>
    <w:pPr>
      <w:ind w:left="240"/>
    </w:pPr>
    <w:rPr>
      <w:rFonts w:asciiTheme="minorHAnsi" w:hAnsiTheme="minorHAnsi" w:cstheme="minorBidi"/>
      <w:smallCaps/>
      <w:sz w:val="22"/>
      <w:szCs w:val="22"/>
      <w:lang w:eastAsia="en-US"/>
    </w:rPr>
  </w:style>
  <w:style w:type="paragraph" w:styleId="TOC3">
    <w:name w:val="toc 3"/>
    <w:basedOn w:val="Normal"/>
    <w:next w:val="Normal"/>
    <w:autoRedefine/>
    <w:uiPriority w:val="39"/>
    <w:unhideWhenUsed/>
    <w:rsid w:val="00630BEB"/>
    <w:pPr>
      <w:ind w:left="480"/>
    </w:pPr>
    <w:rPr>
      <w:rFonts w:asciiTheme="minorHAnsi" w:hAnsiTheme="minorHAnsi" w:cstheme="minorBidi"/>
      <w:i/>
      <w:sz w:val="22"/>
      <w:szCs w:val="22"/>
      <w:lang w:eastAsia="en-US"/>
    </w:rPr>
  </w:style>
  <w:style w:type="paragraph" w:styleId="TOC4">
    <w:name w:val="toc 4"/>
    <w:basedOn w:val="Normal"/>
    <w:next w:val="Normal"/>
    <w:autoRedefine/>
    <w:uiPriority w:val="39"/>
    <w:unhideWhenUsed/>
    <w:rsid w:val="00630BEB"/>
    <w:pPr>
      <w:ind w:left="720"/>
    </w:pPr>
    <w:rPr>
      <w:rFonts w:asciiTheme="minorHAnsi" w:hAnsiTheme="minorHAnsi" w:cstheme="minorBidi"/>
      <w:sz w:val="18"/>
      <w:szCs w:val="18"/>
      <w:lang w:eastAsia="en-US"/>
    </w:rPr>
  </w:style>
  <w:style w:type="paragraph" w:styleId="TOC5">
    <w:name w:val="toc 5"/>
    <w:basedOn w:val="Normal"/>
    <w:next w:val="Normal"/>
    <w:autoRedefine/>
    <w:uiPriority w:val="39"/>
    <w:unhideWhenUsed/>
    <w:rsid w:val="00630BEB"/>
    <w:pPr>
      <w:ind w:left="960"/>
    </w:pPr>
    <w:rPr>
      <w:rFonts w:asciiTheme="minorHAnsi" w:hAnsiTheme="minorHAnsi" w:cstheme="minorBidi"/>
      <w:sz w:val="18"/>
      <w:szCs w:val="18"/>
      <w:lang w:eastAsia="en-US"/>
    </w:rPr>
  </w:style>
  <w:style w:type="paragraph" w:styleId="TOC6">
    <w:name w:val="toc 6"/>
    <w:basedOn w:val="Normal"/>
    <w:next w:val="Normal"/>
    <w:autoRedefine/>
    <w:uiPriority w:val="39"/>
    <w:unhideWhenUsed/>
    <w:rsid w:val="00630BEB"/>
    <w:pPr>
      <w:ind w:left="1200"/>
    </w:pPr>
    <w:rPr>
      <w:rFonts w:asciiTheme="minorHAnsi" w:hAnsiTheme="minorHAnsi" w:cstheme="minorBidi"/>
      <w:sz w:val="18"/>
      <w:szCs w:val="18"/>
      <w:lang w:eastAsia="en-US"/>
    </w:rPr>
  </w:style>
  <w:style w:type="paragraph" w:styleId="TOC7">
    <w:name w:val="toc 7"/>
    <w:basedOn w:val="Normal"/>
    <w:next w:val="Normal"/>
    <w:autoRedefine/>
    <w:uiPriority w:val="39"/>
    <w:unhideWhenUsed/>
    <w:rsid w:val="00630BEB"/>
    <w:pPr>
      <w:ind w:left="1440"/>
    </w:pPr>
    <w:rPr>
      <w:rFonts w:asciiTheme="minorHAnsi" w:hAnsiTheme="minorHAnsi" w:cstheme="minorBidi"/>
      <w:sz w:val="18"/>
      <w:szCs w:val="18"/>
      <w:lang w:eastAsia="en-US"/>
    </w:rPr>
  </w:style>
  <w:style w:type="paragraph" w:styleId="TOC8">
    <w:name w:val="toc 8"/>
    <w:basedOn w:val="Normal"/>
    <w:next w:val="Normal"/>
    <w:autoRedefine/>
    <w:uiPriority w:val="39"/>
    <w:unhideWhenUsed/>
    <w:rsid w:val="00630BEB"/>
    <w:pPr>
      <w:ind w:left="1680"/>
    </w:pPr>
    <w:rPr>
      <w:rFonts w:asciiTheme="minorHAnsi" w:hAnsiTheme="minorHAnsi" w:cstheme="minorBidi"/>
      <w:sz w:val="18"/>
      <w:szCs w:val="18"/>
      <w:lang w:eastAsia="en-US"/>
    </w:rPr>
  </w:style>
  <w:style w:type="paragraph" w:styleId="TOC9">
    <w:name w:val="toc 9"/>
    <w:basedOn w:val="Normal"/>
    <w:next w:val="Normal"/>
    <w:autoRedefine/>
    <w:uiPriority w:val="39"/>
    <w:unhideWhenUsed/>
    <w:rsid w:val="00630BEB"/>
    <w:pPr>
      <w:ind w:left="1920"/>
    </w:pPr>
    <w:rPr>
      <w:rFonts w:asciiTheme="minorHAnsi" w:hAnsiTheme="minorHAnsi" w:cstheme="minorBidi"/>
      <w:sz w:val="18"/>
      <w:szCs w:val="18"/>
      <w:lang w:eastAsia="en-US"/>
    </w:rPr>
  </w:style>
  <w:style w:type="character" w:customStyle="1" w:styleId="Heading1Char">
    <w:name w:val="Heading 1 Char"/>
    <w:basedOn w:val="DefaultParagraphFont"/>
    <w:link w:val="Heading1"/>
    <w:uiPriority w:val="9"/>
    <w:rsid w:val="00630BE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630BEB"/>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630BEB"/>
    <w:rPr>
      <w:rFonts w:ascii="Lucida Grande" w:hAnsi="Lucida Grande" w:cstheme="minorBidi"/>
      <w:sz w:val="18"/>
      <w:szCs w:val="18"/>
      <w:lang w:eastAsia="en-US"/>
    </w:rPr>
  </w:style>
  <w:style w:type="character" w:customStyle="1" w:styleId="BalloonTextChar">
    <w:name w:val="Balloon Text Char"/>
    <w:basedOn w:val="DefaultParagraphFont"/>
    <w:link w:val="BalloonText"/>
    <w:uiPriority w:val="99"/>
    <w:semiHidden/>
    <w:rsid w:val="00630BEB"/>
    <w:rPr>
      <w:rFonts w:ascii="Lucida Grande" w:hAnsi="Lucida Grande"/>
      <w:sz w:val="18"/>
      <w:szCs w:val="18"/>
    </w:rPr>
  </w:style>
  <w:style w:type="character" w:styleId="PageNumber">
    <w:name w:val="page number"/>
    <w:basedOn w:val="DefaultParagraphFont"/>
    <w:uiPriority w:val="99"/>
    <w:semiHidden/>
    <w:unhideWhenUsed/>
    <w:rsid w:val="00D1676E"/>
  </w:style>
  <w:style w:type="character" w:styleId="Hyperlink">
    <w:name w:val="Hyperlink"/>
    <w:basedOn w:val="DefaultParagraphFont"/>
    <w:uiPriority w:val="99"/>
    <w:unhideWhenUsed/>
    <w:rsid w:val="002F51AD"/>
    <w:rPr>
      <w:color w:val="0000FF" w:themeColor="hyperlink"/>
      <w:u w:val="single"/>
    </w:rPr>
  </w:style>
  <w:style w:type="table" w:styleId="TableGrid">
    <w:name w:val="Table Grid"/>
    <w:basedOn w:val="TableNormal"/>
    <w:uiPriority w:val="39"/>
    <w:rsid w:val="00D735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025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805738">
      <w:bodyDiv w:val="1"/>
      <w:marLeft w:val="0"/>
      <w:marRight w:val="0"/>
      <w:marTop w:val="0"/>
      <w:marBottom w:val="0"/>
      <w:divBdr>
        <w:top w:val="none" w:sz="0" w:space="0" w:color="auto"/>
        <w:left w:val="none" w:sz="0" w:space="0" w:color="auto"/>
        <w:bottom w:val="none" w:sz="0" w:space="0" w:color="auto"/>
        <w:right w:val="none" w:sz="0" w:space="0" w:color="auto"/>
      </w:divBdr>
    </w:div>
    <w:div w:id="197402374">
      <w:bodyDiv w:val="1"/>
      <w:marLeft w:val="0"/>
      <w:marRight w:val="0"/>
      <w:marTop w:val="0"/>
      <w:marBottom w:val="0"/>
      <w:divBdr>
        <w:top w:val="none" w:sz="0" w:space="0" w:color="auto"/>
        <w:left w:val="none" w:sz="0" w:space="0" w:color="auto"/>
        <w:bottom w:val="none" w:sz="0" w:space="0" w:color="auto"/>
        <w:right w:val="none" w:sz="0" w:space="0" w:color="auto"/>
      </w:divBdr>
    </w:div>
    <w:div w:id="228925652">
      <w:bodyDiv w:val="1"/>
      <w:marLeft w:val="0"/>
      <w:marRight w:val="0"/>
      <w:marTop w:val="0"/>
      <w:marBottom w:val="0"/>
      <w:divBdr>
        <w:top w:val="none" w:sz="0" w:space="0" w:color="auto"/>
        <w:left w:val="none" w:sz="0" w:space="0" w:color="auto"/>
        <w:bottom w:val="none" w:sz="0" w:space="0" w:color="auto"/>
        <w:right w:val="none" w:sz="0" w:space="0" w:color="auto"/>
      </w:divBdr>
    </w:div>
    <w:div w:id="413281035">
      <w:bodyDiv w:val="1"/>
      <w:marLeft w:val="0"/>
      <w:marRight w:val="0"/>
      <w:marTop w:val="0"/>
      <w:marBottom w:val="0"/>
      <w:divBdr>
        <w:top w:val="none" w:sz="0" w:space="0" w:color="auto"/>
        <w:left w:val="none" w:sz="0" w:space="0" w:color="auto"/>
        <w:bottom w:val="none" w:sz="0" w:space="0" w:color="auto"/>
        <w:right w:val="none" w:sz="0" w:space="0" w:color="auto"/>
      </w:divBdr>
    </w:div>
    <w:div w:id="590968071">
      <w:bodyDiv w:val="1"/>
      <w:marLeft w:val="0"/>
      <w:marRight w:val="0"/>
      <w:marTop w:val="0"/>
      <w:marBottom w:val="0"/>
      <w:divBdr>
        <w:top w:val="none" w:sz="0" w:space="0" w:color="auto"/>
        <w:left w:val="none" w:sz="0" w:space="0" w:color="auto"/>
        <w:bottom w:val="none" w:sz="0" w:space="0" w:color="auto"/>
        <w:right w:val="none" w:sz="0" w:space="0" w:color="auto"/>
      </w:divBdr>
    </w:div>
    <w:div w:id="766582308">
      <w:bodyDiv w:val="1"/>
      <w:marLeft w:val="0"/>
      <w:marRight w:val="0"/>
      <w:marTop w:val="0"/>
      <w:marBottom w:val="0"/>
      <w:divBdr>
        <w:top w:val="none" w:sz="0" w:space="0" w:color="auto"/>
        <w:left w:val="none" w:sz="0" w:space="0" w:color="auto"/>
        <w:bottom w:val="none" w:sz="0" w:space="0" w:color="auto"/>
        <w:right w:val="none" w:sz="0" w:space="0" w:color="auto"/>
      </w:divBdr>
    </w:div>
    <w:div w:id="926039569">
      <w:bodyDiv w:val="1"/>
      <w:marLeft w:val="0"/>
      <w:marRight w:val="0"/>
      <w:marTop w:val="0"/>
      <w:marBottom w:val="0"/>
      <w:divBdr>
        <w:top w:val="none" w:sz="0" w:space="0" w:color="auto"/>
        <w:left w:val="none" w:sz="0" w:space="0" w:color="auto"/>
        <w:bottom w:val="none" w:sz="0" w:space="0" w:color="auto"/>
        <w:right w:val="none" w:sz="0" w:space="0" w:color="auto"/>
      </w:divBdr>
    </w:div>
    <w:div w:id="978613922">
      <w:bodyDiv w:val="1"/>
      <w:marLeft w:val="0"/>
      <w:marRight w:val="0"/>
      <w:marTop w:val="0"/>
      <w:marBottom w:val="0"/>
      <w:divBdr>
        <w:top w:val="none" w:sz="0" w:space="0" w:color="auto"/>
        <w:left w:val="none" w:sz="0" w:space="0" w:color="auto"/>
        <w:bottom w:val="none" w:sz="0" w:space="0" w:color="auto"/>
        <w:right w:val="none" w:sz="0" w:space="0" w:color="auto"/>
      </w:divBdr>
    </w:div>
    <w:div w:id="1025401232">
      <w:bodyDiv w:val="1"/>
      <w:marLeft w:val="0"/>
      <w:marRight w:val="0"/>
      <w:marTop w:val="0"/>
      <w:marBottom w:val="0"/>
      <w:divBdr>
        <w:top w:val="none" w:sz="0" w:space="0" w:color="auto"/>
        <w:left w:val="none" w:sz="0" w:space="0" w:color="auto"/>
        <w:bottom w:val="none" w:sz="0" w:space="0" w:color="auto"/>
        <w:right w:val="none" w:sz="0" w:space="0" w:color="auto"/>
      </w:divBdr>
    </w:div>
    <w:div w:id="1041201404">
      <w:bodyDiv w:val="1"/>
      <w:marLeft w:val="0"/>
      <w:marRight w:val="0"/>
      <w:marTop w:val="0"/>
      <w:marBottom w:val="0"/>
      <w:divBdr>
        <w:top w:val="none" w:sz="0" w:space="0" w:color="auto"/>
        <w:left w:val="none" w:sz="0" w:space="0" w:color="auto"/>
        <w:bottom w:val="none" w:sz="0" w:space="0" w:color="auto"/>
        <w:right w:val="none" w:sz="0" w:space="0" w:color="auto"/>
      </w:divBdr>
    </w:div>
    <w:div w:id="1095204591">
      <w:bodyDiv w:val="1"/>
      <w:marLeft w:val="0"/>
      <w:marRight w:val="0"/>
      <w:marTop w:val="0"/>
      <w:marBottom w:val="0"/>
      <w:divBdr>
        <w:top w:val="none" w:sz="0" w:space="0" w:color="auto"/>
        <w:left w:val="none" w:sz="0" w:space="0" w:color="auto"/>
        <w:bottom w:val="none" w:sz="0" w:space="0" w:color="auto"/>
        <w:right w:val="none" w:sz="0" w:space="0" w:color="auto"/>
      </w:divBdr>
    </w:div>
    <w:div w:id="1389258637">
      <w:bodyDiv w:val="1"/>
      <w:marLeft w:val="0"/>
      <w:marRight w:val="0"/>
      <w:marTop w:val="0"/>
      <w:marBottom w:val="0"/>
      <w:divBdr>
        <w:top w:val="none" w:sz="0" w:space="0" w:color="auto"/>
        <w:left w:val="none" w:sz="0" w:space="0" w:color="auto"/>
        <w:bottom w:val="none" w:sz="0" w:space="0" w:color="auto"/>
        <w:right w:val="none" w:sz="0" w:space="0" w:color="auto"/>
      </w:divBdr>
    </w:div>
    <w:div w:id="1392070440">
      <w:bodyDiv w:val="1"/>
      <w:marLeft w:val="0"/>
      <w:marRight w:val="0"/>
      <w:marTop w:val="0"/>
      <w:marBottom w:val="0"/>
      <w:divBdr>
        <w:top w:val="none" w:sz="0" w:space="0" w:color="auto"/>
        <w:left w:val="none" w:sz="0" w:space="0" w:color="auto"/>
        <w:bottom w:val="none" w:sz="0" w:space="0" w:color="auto"/>
        <w:right w:val="none" w:sz="0" w:space="0" w:color="auto"/>
      </w:divBdr>
    </w:div>
    <w:div w:id="1431511309">
      <w:bodyDiv w:val="1"/>
      <w:marLeft w:val="0"/>
      <w:marRight w:val="0"/>
      <w:marTop w:val="0"/>
      <w:marBottom w:val="0"/>
      <w:divBdr>
        <w:top w:val="none" w:sz="0" w:space="0" w:color="auto"/>
        <w:left w:val="none" w:sz="0" w:space="0" w:color="auto"/>
        <w:bottom w:val="none" w:sz="0" w:space="0" w:color="auto"/>
        <w:right w:val="none" w:sz="0" w:space="0" w:color="auto"/>
      </w:divBdr>
    </w:div>
    <w:div w:id="1443374633">
      <w:bodyDiv w:val="1"/>
      <w:marLeft w:val="0"/>
      <w:marRight w:val="0"/>
      <w:marTop w:val="0"/>
      <w:marBottom w:val="0"/>
      <w:divBdr>
        <w:top w:val="none" w:sz="0" w:space="0" w:color="auto"/>
        <w:left w:val="none" w:sz="0" w:space="0" w:color="auto"/>
        <w:bottom w:val="none" w:sz="0" w:space="0" w:color="auto"/>
        <w:right w:val="none" w:sz="0" w:space="0" w:color="auto"/>
      </w:divBdr>
    </w:div>
    <w:div w:id="1643651965">
      <w:bodyDiv w:val="1"/>
      <w:marLeft w:val="0"/>
      <w:marRight w:val="0"/>
      <w:marTop w:val="0"/>
      <w:marBottom w:val="0"/>
      <w:divBdr>
        <w:top w:val="none" w:sz="0" w:space="0" w:color="auto"/>
        <w:left w:val="none" w:sz="0" w:space="0" w:color="auto"/>
        <w:bottom w:val="none" w:sz="0" w:space="0" w:color="auto"/>
        <w:right w:val="none" w:sz="0" w:space="0" w:color="auto"/>
      </w:divBdr>
    </w:div>
    <w:div w:id="1693654049">
      <w:bodyDiv w:val="1"/>
      <w:marLeft w:val="0"/>
      <w:marRight w:val="0"/>
      <w:marTop w:val="0"/>
      <w:marBottom w:val="0"/>
      <w:divBdr>
        <w:top w:val="none" w:sz="0" w:space="0" w:color="auto"/>
        <w:left w:val="none" w:sz="0" w:space="0" w:color="auto"/>
        <w:bottom w:val="none" w:sz="0" w:space="0" w:color="auto"/>
        <w:right w:val="none" w:sz="0" w:space="0" w:color="auto"/>
      </w:divBdr>
      <w:divsChild>
        <w:div w:id="1602302885">
          <w:marLeft w:val="0"/>
          <w:marRight w:val="0"/>
          <w:marTop w:val="0"/>
          <w:marBottom w:val="0"/>
          <w:divBdr>
            <w:top w:val="none" w:sz="0" w:space="0" w:color="auto"/>
            <w:left w:val="none" w:sz="0" w:space="0" w:color="auto"/>
            <w:bottom w:val="none" w:sz="0" w:space="0" w:color="auto"/>
            <w:right w:val="none" w:sz="0" w:space="0" w:color="auto"/>
          </w:divBdr>
          <w:divsChild>
            <w:div w:id="656110362">
              <w:marLeft w:val="0"/>
              <w:marRight w:val="0"/>
              <w:marTop w:val="0"/>
              <w:marBottom w:val="0"/>
              <w:divBdr>
                <w:top w:val="none" w:sz="0" w:space="0" w:color="auto"/>
                <w:left w:val="none" w:sz="0" w:space="0" w:color="auto"/>
                <w:bottom w:val="none" w:sz="0" w:space="0" w:color="auto"/>
                <w:right w:val="none" w:sz="0" w:space="0" w:color="auto"/>
              </w:divBdr>
              <w:divsChild>
                <w:div w:id="1198197818">
                  <w:marLeft w:val="0"/>
                  <w:marRight w:val="0"/>
                  <w:marTop w:val="0"/>
                  <w:marBottom w:val="0"/>
                  <w:divBdr>
                    <w:top w:val="none" w:sz="0" w:space="0" w:color="auto"/>
                    <w:left w:val="none" w:sz="0" w:space="0" w:color="auto"/>
                    <w:bottom w:val="none" w:sz="0" w:space="0" w:color="auto"/>
                    <w:right w:val="none" w:sz="0" w:space="0" w:color="auto"/>
                  </w:divBdr>
                  <w:divsChild>
                    <w:div w:id="92445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3.xml"/><Relationship Id="rId13" Type="http://schemas.openxmlformats.org/officeDocument/2006/relationships/header" Target="header2.xml"/><Relationship Id="rId14" Type="http://schemas.openxmlformats.org/officeDocument/2006/relationships/footer" Target="footer4.xml"/><Relationship Id="rId15" Type="http://schemas.openxmlformats.org/officeDocument/2006/relationships/image" Target="media/image1.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written by a quantity surveyor who will in turn advise each individual clients for the scenarios below. The aim is to outline the appropriate procurement routes alongside the most suitable contract in a report suitable for our client to be able to make informed decisions. Procurement routes vary in suitability and are not intended to be a one-size-fits-all scenario. The effectiveness of each procurement route will be discussed alongside the client’s requirements to determine the most suitable procurement route.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3B00D8-9866-9041-A66D-1CC9EB508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2071</Words>
  <Characters>11806</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Case Study - Stage 2 Site Layout and Logistics</vt:lpstr>
    </vt:vector>
  </TitlesOfParts>
  <Company>Welkin Construction Ltd</Company>
  <LinksUpToDate>false</LinksUpToDate>
  <CharactersWithSpaces>13850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BREEAM Assessment FACE Building</dc:title>
  <dc:subject/>
  <dc:creator>Abdul Rahman Al-Meshhedani (P152142)</dc:creator>
  <cp:keywords/>
  <dc:description/>
  <cp:lastModifiedBy>Abdul Al-Meshhedani (P152142)</cp:lastModifiedBy>
  <cp:revision>35</cp:revision>
  <cp:lastPrinted>2017-03-30T11:59:00Z</cp:lastPrinted>
  <dcterms:created xsi:type="dcterms:W3CDTF">2018-05-01T18:10:00Z</dcterms:created>
  <dcterms:modified xsi:type="dcterms:W3CDTF">2018-05-01T18:48:00Z</dcterms:modified>
</cp:coreProperties>
</file>