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4E2F8AFE"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A404A7">
              <w:rPr>
                <w:rFonts w:ascii="Times New Roman" w:hAnsi="Times New Roman" w:cs="Times New Roman"/>
                <w:b/>
                <w:sz w:val="48"/>
              </w:rPr>
              <w:t>Leanne Evans</w:t>
            </w:r>
          </w:p>
          <w:p w14:paraId="2CEE7446" w14:textId="77777777" w:rsidR="00943FDB" w:rsidRDefault="00943FDB" w:rsidP="00415891">
            <w:pPr>
              <w:ind w:right="-957"/>
              <w:rPr>
                <w:rFonts w:ascii="Times New Roman" w:hAnsi="Times New Roman" w:cs="Times New Roman"/>
                <w:b/>
                <w:sz w:val="48"/>
              </w:rPr>
            </w:pPr>
          </w:p>
          <w:p w14:paraId="52EF6683" w14:textId="23592509"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A404A7">
              <w:rPr>
                <w:rFonts w:ascii="Times New Roman" w:hAnsi="Times New Roman" w:cs="Times New Roman"/>
                <w:b/>
                <w:sz w:val="48"/>
              </w:rPr>
              <w:t xml:space="preserve"> Leanne.evans@zoho.com</w:t>
            </w:r>
          </w:p>
          <w:p w14:paraId="453C9B90" w14:textId="77777777" w:rsidR="00943FDB" w:rsidRDefault="00943FDB" w:rsidP="00415891">
            <w:pPr>
              <w:ind w:right="-957"/>
              <w:rPr>
                <w:rFonts w:ascii="Times New Roman" w:hAnsi="Times New Roman" w:cs="Times New Roman"/>
                <w:b/>
                <w:sz w:val="48"/>
              </w:rPr>
            </w:pPr>
          </w:p>
          <w:p w14:paraId="4128B356" w14:textId="21968E1A"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3546F3">
              <w:rPr>
                <w:rFonts w:ascii="Times New Roman" w:hAnsi="Times New Roman" w:cs="Times New Roman"/>
                <w:b/>
                <w:sz w:val="48"/>
              </w:rPr>
              <w:t xml:space="preserve"> </w:t>
            </w:r>
            <w:r w:rsidR="003546F3" w:rsidRPr="003546F3">
              <w:rPr>
                <w:rFonts w:ascii="Times New Roman" w:hAnsi="Times New Roman" w:cs="Times New Roman"/>
                <w:b/>
                <w:sz w:val="48"/>
              </w:rPr>
              <w:t>2417691</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Default="004F0E93" w:rsidP="002D6B34">
            <w:pPr>
              <w:jc w:val="both"/>
              <w:rPr>
                <w:i/>
                <w:iCs/>
              </w:rPr>
            </w:pPr>
            <w:r w:rsidRPr="00F15354">
              <w:rPr>
                <w:i/>
                <w:iCs/>
              </w:rPr>
              <w:t>750 words (+/-</w:t>
            </w:r>
            <w:r w:rsidRPr="006179BB">
              <w:rPr>
                <w:i/>
                <w:iCs/>
              </w:rPr>
              <w:t xml:space="preserve"> 10%:  include your actual word count at the end of each section).</w:t>
            </w:r>
          </w:p>
          <w:p w14:paraId="617D3830" w14:textId="77777777" w:rsidR="00BA5852" w:rsidRDefault="00BA5852" w:rsidP="002D6B34">
            <w:pPr>
              <w:jc w:val="both"/>
            </w:pPr>
          </w:p>
          <w:p w14:paraId="2417A87D" w14:textId="77777777" w:rsidR="00652393" w:rsidRDefault="00652393" w:rsidP="002D6B34">
            <w:pPr>
              <w:jc w:val="both"/>
            </w:pPr>
          </w:p>
          <w:p w14:paraId="158CDE10" w14:textId="77777777" w:rsidR="00D7219B" w:rsidRDefault="00D7219B" w:rsidP="002D6B34">
            <w:pPr>
              <w:jc w:val="both"/>
            </w:pPr>
          </w:p>
          <w:p w14:paraId="147FC03E" w14:textId="77777777" w:rsidR="00A325D3" w:rsidRDefault="00A325D3" w:rsidP="00D7219B">
            <w:pPr>
              <w:jc w:val="both"/>
            </w:pPr>
          </w:p>
          <w:p w14:paraId="5D8CC607" w14:textId="77777777" w:rsidR="00A325D3" w:rsidRDefault="00A325D3" w:rsidP="00D7219B">
            <w:pPr>
              <w:jc w:val="both"/>
            </w:pPr>
          </w:p>
          <w:p w14:paraId="1A802B18" w14:textId="77777777" w:rsidR="00A325D3" w:rsidRDefault="00A325D3" w:rsidP="00D7219B">
            <w:pPr>
              <w:jc w:val="both"/>
            </w:pPr>
          </w:p>
          <w:p w14:paraId="6365B842" w14:textId="77777777" w:rsidR="00A325D3" w:rsidRDefault="00A325D3" w:rsidP="00D7219B">
            <w:pPr>
              <w:jc w:val="both"/>
            </w:pPr>
          </w:p>
          <w:p w14:paraId="41F81925" w14:textId="77777777" w:rsidR="00A325D3" w:rsidRDefault="00A325D3" w:rsidP="00D7219B">
            <w:pPr>
              <w:jc w:val="both"/>
            </w:pPr>
          </w:p>
          <w:p w14:paraId="4869B4D0" w14:textId="77777777" w:rsidR="00A325D3" w:rsidRDefault="00A325D3" w:rsidP="00D7219B">
            <w:pPr>
              <w:jc w:val="both"/>
            </w:pPr>
          </w:p>
          <w:p w14:paraId="272A1F42" w14:textId="65E9763B" w:rsidR="001A2B52" w:rsidRPr="00A325D3" w:rsidRDefault="00D7219B" w:rsidP="00A325D3">
            <w:pPr>
              <w:spacing w:line="360" w:lineRule="auto"/>
              <w:jc w:val="both"/>
              <w:rPr>
                <w:rFonts w:ascii="Arial" w:hAnsi="Arial" w:cs="Arial"/>
              </w:rPr>
            </w:pPr>
            <w:r w:rsidRPr="00A325D3">
              <w:rPr>
                <w:rFonts w:ascii="Arial" w:hAnsi="Arial" w:cs="Arial"/>
              </w:rPr>
              <w:lastRenderedPageBreak/>
              <w:t xml:space="preserve">Since qualifying as a social worker, I have remained within the team where I completed my third-year placement. Over the past two </w:t>
            </w:r>
            <w:r w:rsidR="001A2B52" w:rsidRPr="00A325D3">
              <w:rPr>
                <w:rFonts w:ascii="Arial" w:hAnsi="Arial" w:cs="Arial"/>
              </w:rPr>
              <w:t>years, several opportunities have helped my learning, development, and growth in practice.</w:t>
            </w:r>
          </w:p>
          <w:p w14:paraId="73B3C9EB" w14:textId="77777777" w:rsidR="00A325D3" w:rsidRPr="00A325D3" w:rsidRDefault="00A325D3" w:rsidP="00A325D3">
            <w:pPr>
              <w:spacing w:line="360" w:lineRule="auto"/>
              <w:jc w:val="both"/>
              <w:rPr>
                <w:rFonts w:ascii="Arial" w:hAnsi="Arial" w:cs="Arial"/>
              </w:rPr>
            </w:pPr>
          </w:p>
          <w:p w14:paraId="3097AEC1" w14:textId="15FBB0A1" w:rsidR="00D7219B" w:rsidRPr="00A325D3" w:rsidRDefault="00D7219B" w:rsidP="00A325D3">
            <w:pPr>
              <w:spacing w:line="360" w:lineRule="auto"/>
              <w:jc w:val="both"/>
              <w:rPr>
                <w:rFonts w:ascii="Arial" w:hAnsi="Arial" w:cs="Arial"/>
              </w:rPr>
            </w:pPr>
            <w:r w:rsidRPr="00A325D3">
              <w:rPr>
                <w:rFonts w:ascii="Arial" w:hAnsi="Arial" w:cs="Arial"/>
              </w:rPr>
              <w:t>One area that I have identified for further development is my</w:t>
            </w:r>
            <w:r w:rsidR="0087753D" w:rsidRPr="00A325D3">
              <w:rPr>
                <w:rFonts w:ascii="Arial" w:hAnsi="Arial" w:cs="Arial"/>
              </w:rPr>
              <w:t xml:space="preserve"> </w:t>
            </w:r>
            <w:r w:rsidRPr="00A325D3">
              <w:rPr>
                <w:rFonts w:ascii="Arial" w:hAnsi="Arial" w:cs="Arial"/>
              </w:rPr>
              <w:t>confidence and competence in working with professionals outside of my organisation. I am keen to deepen my understanding of their individual roles and how these roles contribute to the support and safeguarding of the families we work with.</w:t>
            </w:r>
          </w:p>
          <w:p w14:paraId="74A23EA4" w14:textId="77777777" w:rsidR="00D7219B" w:rsidRPr="00A325D3" w:rsidRDefault="00D7219B" w:rsidP="00A325D3">
            <w:pPr>
              <w:spacing w:line="360" w:lineRule="auto"/>
              <w:jc w:val="both"/>
              <w:rPr>
                <w:rFonts w:ascii="Arial" w:hAnsi="Arial" w:cs="Arial"/>
              </w:rPr>
            </w:pPr>
          </w:p>
          <w:p w14:paraId="0BA22864" w14:textId="77777777" w:rsidR="000A6382" w:rsidRPr="00A325D3" w:rsidRDefault="00D7219B" w:rsidP="00A325D3">
            <w:pPr>
              <w:spacing w:line="360" w:lineRule="auto"/>
              <w:jc w:val="both"/>
              <w:rPr>
                <w:rFonts w:ascii="Arial" w:hAnsi="Arial" w:cs="Arial"/>
                <w:noProof/>
              </w:rPr>
            </w:pPr>
            <w:r w:rsidRPr="00A325D3">
              <w:rPr>
                <w:rFonts w:ascii="Arial" w:hAnsi="Arial" w:cs="Arial"/>
              </w:rPr>
              <w:t>Effective multi-agency working is essential in safeguarding children and families. As Morris (2008)</w:t>
            </w:r>
            <w:r w:rsidRPr="00A325D3">
              <w:rPr>
                <w:rFonts w:ascii="Arial" w:hAnsi="Arial" w:cs="Arial"/>
                <w:noProof/>
              </w:rPr>
              <w:t xml:space="preserve"> </w:t>
            </w:r>
          </w:p>
          <w:p w14:paraId="4617DE48" w14:textId="2C2AE74D" w:rsidR="00D7219B" w:rsidRPr="00A325D3" w:rsidRDefault="00D7219B" w:rsidP="00A325D3">
            <w:pPr>
              <w:spacing w:line="360" w:lineRule="auto"/>
              <w:jc w:val="both"/>
              <w:rPr>
                <w:rFonts w:ascii="Arial" w:hAnsi="Arial" w:cs="Arial"/>
              </w:rPr>
            </w:pPr>
            <w:r w:rsidRPr="00A325D3">
              <w:rPr>
                <w:rFonts w:ascii="Arial" w:hAnsi="Arial" w:cs="Arial"/>
              </w:rPr>
              <w:t>highlights, the social work role has become increasingly complex and varied, with few if any positions that do not require collaboration across agencies. Strengthening my ability to engage in multi-agency practice will not only enhance outcomes for families but also support my own professional development as a newly qualified social worker. Applying Gibbs’ reflective framework has enabled me to critically assess my progress so far and identify clear steps to support my ongoing learning and development. Regular reflection is essential in fostering professional curiosity and maintaining self-awareness, both of which are vital to effective social work practice</w:t>
            </w:r>
            <w:r w:rsidR="0087753D" w:rsidRPr="00A325D3">
              <w:rPr>
                <w:rFonts w:ascii="Arial" w:hAnsi="Arial" w:cs="Arial"/>
              </w:rPr>
              <w:t xml:space="preserve"> </w:t>
            </w:r>
            <w:r w:rsidR="00D35174" w:rsidRPr="00A325D3">
              <w:rPr>
                <w:rFonts w:ascii="Arial" w:hAnsi="Arial" w:cs="Arial"/>
                <w:noProof/>
              </w:rPr>
              <w:t>(Bassott, 2023)</w:t>
            </w:r>
            <w:r w:rsidR="008234D1" w:rsidRPr="00A325D3">
              <w:rPr>
                <w:rFonts w:ascii="Arial" w:hAnsi="Arial" w:cs="Arial"/>
              </w:rPr>
              <w:t>.</w:t>
            </w:r>
          </w:p>
          <w:p w14:paraId="58D209C6" w14:textId="77777777" w:rsidR="00091B6F" w:rsidRPr="00A325D3" w:rsidRDefault="00091B6F" w:rsidP="00A325D3">
            <w:pPr>
              <w:spacing w:line="360" w:lineRule="auto"/>
              <w:jc w:val="both"/>
              <w:rPr>
                <w:rFonts w:ascii="Arial" w:hAnsi="Arial" w:cs="Arial"/>
              </w:rPr>
            </w:pPr>
          </w:p>
          <w:p w14:paraId="1CB74487" w14:textId="4C07161B" w:rsidR="00D7219B" w:rsidRPr="00A325D3" w:rsidRDefault="00100195" w:rsidP="00A325D3">
            <w:pPr>
              <w:spacing w:line="360" w:lineRule="auto"/>
              <w:jc w:val="both"/>
              <w:rPr>
                <w:rFonts w:ascii="Arial" w:hAnsi="Arial" w:cs="Arial"/>
              </w:rPr>
            </w:pPr>
            <w:r w:rsidRPr="00A325D3">
              <w:rPr>
                <w:rFonts w:ascii="Arial" w:hAnsi="Arial" w:cs="Arial"/>
              </w:rPr>
              <w:t xml:space="preserve">Before </w:t>
            </w:r>
            <w:r w:rsidR="00D7219B" w:rsidRPr="00A325D3">
              <w:rPr>
                <w:rFonts w:ascii="Arial" w:hAnsi="Arial" w:cs="Arial"/>
              </w:rPr>
              <w:t>starting my role, I had no previous experience in social care, so the responsibilities and expectations were entirely new to me. Stepping into a position where safeguarding is a central focus initially felt overwhelming, and I found the level of responsibility particularly challenging. While I understand that safeguarding children is a core aspect of frontline social work, I recognised that my limited understanding of the roles of other professionals involved in the process was a barrier to effective multi-agency working. I have therefore identified this as a key area for development.</w:t>
            </w:r>
          </w:p>
          <w:p w14:paraId="3DCCB6C0" w14:textId="77777777" w:rsidR="00D7219B" w:rsidRPr="00A325D3" w:rsidRDefault="00D7219B" w:rsidP="00A325D3">
            <w:pPr>
              <w:spacing w:line="360" w:lineRule="auto"/>
              <w:jc w:val="both"/>
              <w:rPr>
                <w:rFonts w:ascii="Arial" w:hAnsi="Arial" w:cs="Arial"/>
              </w:rPr>
            </w:pPr>
            <w:r w:rsidRPr="00A325D3">
              <w:rPr>
                <w:rFonts w:ascii="Arial" w:hAnsi="Arial" w:cs="Arial"/>
              </w:rPr>
              <w:t xml:space="preserve">To support my learning in this area, I plan to make use of supervision sessions with my Practice Lead to reflect on my experiences and seek guidance. I also intend to visit external agencies and engage with their staff to gain insight into their safeguarding procedures and understand the thresholds for making referrals to social services. Additionally, I will liaise with internal teams within my organisation to build a clearer picture of the services available to the children and </w:t>
            </w:r>
            <w:r w:rsidRPr="00A325D3">
              <w:rPr>
                <w:rFonts w:ascii="Arial" w:hAnsi="Arial" w:cs="Arial"/>
              </w:rPr>
              <w:lastRenderedPageBreak/>
              <w:t>families I support, which will help me to make more informed decisions and strengthen my practice.</w:t>
            </w:r>
          </w:p>
          <w:p w14:paraId="51D6E2FA" w14:textId="77777777" w:rsidR="00091B6F" w:rsidRPr="00A325D3" w:rsidRDefault="00091B6F" w:rsidP="00A325D3">
            <w:pPr>
              <w:spacing w:line="360" w:lineRule="auto"/>
              <w:jc w:val="both"/>
              <w:rPr>
                <w:rFonts w:ascii="Arial" w:hAnsi="Arial" w:cs="Arial"/>
              </w:rPr>
            </w:pPr>
          </w:p>
          <w:p w14:paraId="718BB711" w14:textId="0F325146" w:rsidR="00D7219B" w:rsidRPr="00A325D3" w:rsidRDefault="00D7219B" w:rsidP="00A325D3">
            <w:pPr>
              <w:spacing w:line="360" w:lineRule="auto"/>
              <w:jc w:val="both"/>
              <w:rPr>
                <w:rFonts w:ascii="Arial" w:hAnsi="Arial" w:cs="Arial"/>
              </w:rPr>
            </w:pPr>
            <w:r w:rsidRPr="00A325D3">
              <w:rPr>
                <w:rFonts w:ascii="Arial" w:hAnsi="Arial" w:cs="Arial"/>
              </w:rPr>
              <w:t>In my current role, applying analysis in complex situations is a regular and essential part of practice for social workers within the team. The Social Services and Well-being (Wales) Act 2014</w:t>
            </w:r>
            <w:r w:rsidR="00091B6F" w:rsidRPr="00A325D3">
              <w:rPr>
                <w:rFonts w:ascii="Arial" w:hAnsi="Arial" w:cs="Arial"/>
                <w:noProof/>
              </w:rPr>
              <w:t xml:space="preserve"> </w:t>
            </w:r>
            <w:r w:rsidRPr="00A325D3">
              <w:rPr>
                <w:rFonts w:ascii="Arial" w:hAnsi="Arial" w:cs="Arial"/>
              </w:rPr>
              <w:t>places a statutory duty on local authorities to assess a child’s needs, determine whether they require care and support, and identify what those needs are.</w:t>
            </w:r>
            <w:r w:rsidR="000341E7" w:rsidRPr="00A325D3">
              <w:rPr>
                <w:rFonts w:ascii="Arial" w:hAnsi="Arial" w:cs="Arial"/>
              </w:rPr>
              <w:t xml:space="preserve"> </w:t>
            </w:r>
          </w:p>
          <w:p w14:paraId="52535024" w14:textId="77777777" w:rsidR="0054719A" w:rsidRPr="00A325D3" w:rsidRDefault="0054719A" w:rsidP="00A325D3">
            <w:pPr>
              <w:spacing w:line="360" w:lineRule="auto"/>
              <w:jc w:val="both"/>
              <w:rPr>
                <w:rFonts w:ascii="Arial" w:hAnsi="Arial" w:cs="Arial"/>
              </w:rPr>
            </w:pPr>
          </w:p>
          <w:p w14:paraId="7985C075" w14:textId="76E8AF6C" w:rsidR="0056567F" w:rsidRPr="00A325D3" w:rsidRDefault="00D7219B" w:rsidP="00A325D3">
            <w:pPr>
              <w:spacing w:line="360" w:lineRule="auto"/>
              <w:jc w:val="both"/>
              <w:rPr>
                <w:rFonts w:ascii="Arial" w:hAnsi="Arial" w:cs="Arial"/>
              </w:rPr>
            </w:pPr>
            <w:r w:rsidRPr="00A325D3">
              <w:rPr>
                <w:rFonts w:ascii="Arial" w:hAnsi="Arial" w:cs="Arial"/>
              </w:rPr>
              <w:t>During supervision, I have identified a second key learning need, and this is developing the confidence to apply my own analysis when assessing situations, rather than consistently seeking reassurance. As a newly qualified social worker, I fully recognise the value of managerial guidance and support. However, I’ve noticed that I often reach the correct conclusions independently but hesitate to include them in my assessments due to a lack of confidence.</w:t>
            </w:r>
            <w:r w:rsidR="00791471" w:rsidRPr="00A325D3">
              <w:rPr>
                <w:rFonts w:ascii="Arial" w:hAnsi="Arial" w:cs="Arial"/>
              </w:rPr>
              <w:t xml:space="preserve"> T</w:t>
            </w:r>
            <w:r w:rsidRPr="00A325D3">
              <w:rPr>
                <w:rFonts w:ascii="Arial" w:hAnsi="Arial" w:cs="Arial"/>
              </w:rPr>
              <w:t xml:space="preserve">o build my confidence and competence in this area, I plan to make full use of supervision sessions and seek opportunities to shadow more experienced colleagues. I will also request access to anonymised assessments completed by other social workers to better understand how analytical thinking is applied in practice. Additionally, I intend to attend training courses offered by my local authority that focus on improving the quality of assessments, as I believe these will further support my development. Through supervision with my manager, I have identified a third learning outcome, the need to strengthen my experience and confidence when working in crisis situations. In such circumstances, it is essential that social workers are equipped to make sound professional judgements under pressure. Within our team, we participate in a duty rota that involves responding to urgent safeguarding concerns. These situations often fall under Section 47 of the Children Act </w:t>
            </w:r>
            <w:r w:rsidR="00D54BE4" w:rsidRPr="00A325D3">
              <w:rPr>
                <w:rFonts w:ascii="Arial" w:hAnsi="Arial" w:cs="Arial"/>
              </w:rPr>
              <w:t>(</w:t>
            </w:r>
            <w:r w:rsidRPr="00A325D3">
              <w:rPr>
                <w:rFonts w:ascii="Arial" w:hAnsi="Arial" w:cs="Arial"/>
              </w:rPr>
              <w:t>1989</w:t>
            </w:r>
            <w:r w:rsidR="00D54BE4" w:rsidRPr="00A325D3">
              <w:rPr>
                <w:rFonts w:ascii="Arial" w:hAnsi="Arial" w:cs="Arial"/>
              </w:rPr>
              <w:t>)</w:t>
            </w:r>
            <w:r w:rsidRPr="00A325D3">
              <w:rPr>
                <w:rFonts w:ascii="Arial" w:hAnsi="Arial" w:cs="Arial"/>
              </w:rPr>
              <w:t>, which places a duty on local authorities to investigate whether a child is at risk and requires protection. To develop the skills, knowledge, and confidence needed to effectively contribute to this aspect of the role, I will ensure I remain up to date with relevant legislation and guidance. I will also take advantage of shadowing opportunities to observe experienced colleagues managing crisis situations. Supervision will continue to be a key part of my learning, providing a space to ask questions, reflect on practice, and benefit from the insight of a more experienced manager. As highlighted by the British Association of Social Workers (BASW), high-quality supervision is fundamental to the development of effective social work practice</w:t>
            </w:r>
            <w:r w:rsidR="00656EFF" w:rsidRPr="00A325D3">
              <w:rPr>
                <w:rFonts w:ascii="Arial" w:hAnsi="Arial" w:cs="Arial"/>
              </w:rPr>
              <w:t xml:space="preserve"> (BASW, 2012).</w:t>
            </w:r>
          </w:p>
          <w:p w14:paraId="308A57BF" w14:textId="77777777" w:rsidR="000E3132" w:rsidRDefault="000E3132" w:rsidP="002D6B34">
            <w:pPr>
              <w:jc w:val="both"/>
            </w:pPr>
          </w:p>
          <w:p w14:paraId="46694419" w14:textId="3283F40F" w:rsidR="000E3132" w:rsidRPr="00A325D3" w:rsidRDefault="000E3132" w:rsidP="002D6B34">
            <w:pPr>
              <w:jc w:val="both"/>
              <w:rPr>
                <w:rFonts w:ascii="Arial" w:hAnsi="Arial" w:cs="Arial"/>
                <w:b/>
                <w:bCs/>
              </w:rPr>
            </w:pPr>
            <w:r w:rsidRPr="00A325D3">
              <w:rPr>
                <w:rFonts w:ascii="Arial" w:hAnsi="Arial" w:cs="Arial"/>
                <w:b/>
                <w:bCs/>
              </w:rPr>
              <w:t xml:space="preserve">Word </w:t>
            </w:r>
            <w:r w:rsidR="00694375" w:rsidRPr="00A325D3">
              <w:rPr>
                <w:rFonts w:ascii="Arial" w:hAnsi="Arial" w:cs="Arial"/>
                <w:b/>
                <w:bCs/>
              </w:rPr>
              <w:t>Count 77</w:t>
            </w:r>
            <w:r w:rsidR="00A325D3" w:rsidRPr="00A325D3">
              <w:rPr>
                <w:rFonts w:ascii="Arial" w:hAnsi="Arial" w:cs="Arial"/>
                <w:b/>
                <w:bCs/>
              </w:rPr>
              <w:t>4</w:t>
            </w:r>
          </w:p>
          <w:p w14:paraId="5707E831" w14:textId="77777777" w:rsidR="0056567F" w:rsidRDefault="0056567F"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tcPr>
          <w:p w14:paraId="6B59EA2F" w14:textId="77777777" w:rsidR="007A62A1" w:rsidRPr="003E1C7B" w:rsidRDefault="007A62A1" w:rsidP="00622D44">
            <w:pPr>
              <w:tabs>
                <w:tab w:val="left" w:pos="1268"/>
              </w:tabs>
              <w:jc w:val="both"/>
              <w:rPr>
                <w:rFonts w:ascii="Arial" w:hAnsi="Arial" w:cs="Arial"/>
              </w:rPr>
            </w:pPr>
          </w:p>
          <w:p w14:paraId="5950FE7D" w14:textId="1F87FBD5" w:rsidR="00622D44" w:rsidRPr="003E1C7B" w:rsidRDefault="00622D44" w:rsidP="003E1C7B">
            <w:pPr>
              <w:tabs>
                <w:tab w:val="left" w:pos="1268"/>
              </w:tabs>
              <w:spacing w:line="360" w:lineRule="auto"/>
              <w:jc w:val="both"/>
              <w:rPr>
                <w:rFonts w:ascii="Arial" w:hAnsi="Arial" w:cs="Arial"/>
              </w:rPr>
            </w:pPr>
            <w:r w:rsidRPr="003E1C7B">
              <w:rPr>
                <w:rFonts w:ascii="Arial" w:hAnsi="Arial" w:cs="Arial"/>
              </w:rPr>
              <w:t>Over the past year, I have used Gibbs’ Reflective Framework (1988) to reflect on my development as a newly qualified social worker. I was initially anxious about the responsibilities of safeguarding children and uncertain about the roles of external agencies, which are vital in multi-agency working.</w:t>
            </w:r>
          </w:p>
          <w:p w14:paraId="0588351F" w14:textId="77777777" w:rsidR="00D46C35" w:rsidRPr="003E1C7B" w:rsidRDefault="00D46C35" w:rsidP="003E1C7B">
            <w:pPr>
              <w:tabs>
                <w:tab w:val="left" w:pos="1268"/>
              </w:tabs>
              <w:spacing w:line="360" w:lineRule="auto"/>
              <w:jc w:val="both"/>
              <w:rPr>
                <w:rFonts w:ascii="Arial" w:hAnsi="Arial" w:cs="Arial"/>
              </w:rPr>
            </w:pPr>
          </w:p>
          <w:p w14:paraId="0494EDC2" w14:textId="43BB5AD6" w:rsidR="00D25F96" w:rsidRDefault="008D780D" w:rsidP="003E1C7B">
            <w:pPr>
              <w:tabs>
                <w:tab w:val="left" w:pos="1268"/>
              </w:tabs>
              <w:spacing w:line="360" w:lineRule="auto"/>
              <w:jc w:val="both"/>
              <w:rPr>
                <w:rFonts w:ascii="Arial" w:hAnsi="Arial" w:cs="Arial"/>
              </w:rPr>
            </w:pPr>
            <w:r w:rsidRPr="003E1C7B">
              <w:rPr>
                <w:rFonts w:ascii="Arial" w:hAnsi="Arial" w:cs="Arial"/>
              </w:rPr>
              <w:t xml:space="preserve">Early on, I lacked confidence in multi-agency meetings and was hesitant to contribute. </w:t>
            </w:r>
            <w:r w:rsidR="003E626C">
              <w:rPr>
                <w:rFonts w:ascii="Arial" w:hAnsi="Arial" w:cs="Arial"/>
              </w:rPr>
              <w:t xml:space="preserve"> </w:t>
            </w:r>
            <w:r w:rsidRPr="003E1C7B">
              <w:rPr>
                <w:rFonts w:ascii="Arial" w:hAnsi="Arial" w:cs="Arial"/>
              </w:rPr>
              <w:t xml:space="preserve">Through supervision and reflective practice, I recognised that my anxiety stemmed from limited </w:t>
            </w:r>
            <w:r w:rsidR="00DF7293" w:rsidRPr="003E1C7B">
              <w:rPr>
                <w:rFonts w:ascii="Arial" w:hAnsi="Arial" w:cs="Arial"/>
              </w:rPr>
              <w:t>experience</w:t>
            </w:r>
            <w:r w:rsidR="00DF7293">
              <w:rPr>
                <w:rFonts w:ascii="Arial" w:hAnsi="Arial" w:cs="Arial"/>
              </w:rPr>
              <w:t xml:space="preserve">, </w:t>
            </w:r>
            <w:r w:rsidR="00DF7293" w:rsidRPr="003E1C7B">
              <w:rPr>
                <w:rFonts w:ascii="Arial" w:hAnsi="Arial" w:cs="Arial"/>
              </w:rPr>
              <w:t>while</w:t>
            </w:r>
            <w:r w:rsidRPr="003E1C7B">
              <w:rPr>
                <w:rFonts w:ascii="Arial" w:hAnsi="Arial" w:cs="Arial"/>
              </w:rPr>
              <w:t xml:space="preserve"> I had theoretical knowledge, applying it in real situations required further development. </w:t>
            </w:r>
            <w:r w:rsidR="00962B2C" w:rsidRPr="003E1C7B">
              <w:rPr>
                <w:rFonts w:ascii="Arial" w:hAnsi="Arial" w:cs="Arial"/>
              </w:rPr>
              <w:t>I realised the necessity of understanding how different agencies safeguard children and how collaboration improves outcomes. I attended training, shadowed colleagues, and spoke to other agencies about safeguarding to learn about how they work</w:t>
            </w:r>
            <w:r w:rsidR="00480D53">
              <w:rPr>
                <w:rFonts w:ascii="Arial" w:hAnsi="Arial" w:cs="Arial"/>
              </w:rPr>
              <w:t xml:space="preserve">, </w:t>
            </w:r>
            <w:r w:rsidR="00962B2C" w:rsidRPr="003E1C7B">
              <w:rPr>
                <w:rFonts w:ascii="Arial" w:hAnsi="Arial" w:cs="Arial"/>
              </w:rPr>
              <w:t xml:space="preserve">I </w:t>
            </w:r>
            <w:r w:rsidR="00B733F1">
              <w:rPr>
                <w:rFonts w:ascii="Arial" w:hAnsi="Arial" w:cs="Arial"/>
              </w:rPr>
              <w:t xml:space="preserve">also </w:t>
            </w:r>
            <w:r w:rsidR="00962B2C" w:rsidRPr="003E1C7B">
              <w:rPr>
                <w:rFonts w:ascii="Arial" w:hAnsi="Arial" w:cs="Arial"/>
              </w:rPr>
              <w:t xml:space="preserve">discussed cases </w:t>
            </w:r>
            <w:r w:rsidR="00962B2C" w:rsidRPr="003E1C7B">
              <w:rPr>
                <w:rFonts w:ascii="Arial" w:hAnsi="Arial" w:cs="Arial"/>
              </w:rPr>
              <w:lastRenderedPageBreak/>
              <w:t>and sought feedback from supervision. I will continue to use Gibbs' framework to reflect on my progress, attend multi-agency meetings, and network with professionals across services. I will gain confidence and improve safeguarding practice with these steps.</w:t>
            </w:r>
          </w:p>
          <w:p w14:paraId="48B767C3" w14:textId="77777777" w:rsidR="00B733F1" w:rsidRPr="003E1C7B" w:rsidRDefault="00B733F1" w:rsidP="003E1C7B">
            <w:pPr>
              <w:tabs>
                <w:tab w:val="left" w:pos="1268"/>
              </w:tabs>
              <w:spacing w:line="360" w:lineRule="auto"/>
              <w:jc w:val="both"/>
              <w:rPr>
                <w:rFonts w:ascii="Arial" w:hAnsi="Arial" w:cs="Arial"/>
              </w:rPr>
            </w:pPr>
          </w:p>
          <w:p w14:paraId="7DCE7A06" w14:textId="2CCCEA16" w:rsidR="0039793D" w:rsidRPr="003E1C7B" w:rsidRDefault="00D25F96" w:rsidP="003E1C7B">
            <w:pPr>
              <w:tabs>
                <w:tab w:val="left" w:pos="1268"/>
              </w:tabs>
              <w:spacing w:line="360" w:lineRule="auto"/>
              <w:jc w:val="both"/>
              <w:rPr>
                <w:rFonts w:ascii="Arial" w:hAnsi="Arial" w:cs="Arial"/>
              </w:rPr>
            </w:pPr>
            <w:r w:rsidRPr="003E1C7B">
              <w:rPr>
                <w:rFonts w:ascii="Arial" w:hAnsi="Arial" w:cs="Arial"/>
              </w:rPr>
              <w:t>Continuing my development in the team where I finished my placement has been beneficial</w:t>
            </w:r>
            <w:r w:rsidR="00B733F1">
              <w:rPr>
                <w:rFonts w:ascii="Arial" w:hAnsi="Arial" w:cs="Arial"/>
              </w:rPr>
              <w:t xml:space="preserve">, </w:t>
            </w:r>
            <w:r w:rsidRPr="003E1C7B">
              <w:rPr>
                <w:rFonts w:ascii="Arial" w:hAnsi="Arial" w:cs="Arial"/>
              </w:rPr>
              <w:t>I now have a clearer understanding of my role and the responsibilities of external agencies in safeguarding. I shadowed experienced colleagues during Child in Need of Care and Support reviews and attended Child Protection Conferences for my own and other cases to gain confidence.</w:t>
            </w:r>
            <w:r w:rsidR="00991AFD" w:rsidRPr="003E1C7B">
              <w:rPr>
                <w:rFonts w:ascii="Arial" w:hAnsi="Arial" w:cs="Arial"/>
              </w:rPr>
              <w:t xml:space="preserve"> </w:t>
            </w:r>
            <w:r w:rsidR="00A04BE6" w:rsidRPr="003E1C7B">
              <w:rPr>
                <w:rFonts w:ascii="Arial" w:hAnsi="Arial" w:cs="Arial"/>
              </w:rPr>
              <w:t>I found that Child Protection cases, however more serious, are easier to manage due to the framework provided by the Children Act (1989). However, Child in Need situations</w:t>
            </w:r>
            <w:r w:rsidR="006368AC">
              <w:rPr>
                <w:rFonts w:ascii="Arial" w:hAnsi="Arial" w:cs="Arial"/>
              </w:rPr>
              <w:t xml:space="preserve"> they</w:t>
            </w:r>
            <w:r w:rsidR="00A04BE6" w:rsidRPr="003E1C7B">
              <w:rPr>
                <w:rFonts w:ascii="Arial" w:hAnsi="Arial" w:cs="Arial"/>
              </w:rPr>
              <w:t xml:space="preserve"> require parental collaboration, which might be difficult. These multi-agency discussions have helped me to understand how different professional’s safeguard.</w:t>
            </w:r>
          </w:p>
          <w:p w14:paraId="472DF09C" w14:textId="77777777" w:rsidR="00A04BE6" w:rsidRPr="003E1C7B" w:rsidRDefault="00A04BE6" w:rsidP="003E1C7B">
            <w:pPr>
              <w:tabs>
                <w:tab w:val="left" w:pos="1268"/>
              </w:tabs>
              <w:spacing w:line="360" w:lineRule="auto"/>
              <w:jc w:val="both"/>
              <w:rPr>
                <w:rFonts w:ascii="Arial" w:hAnsi="Arial" w:cs="Arial"/>
              </w:rPr>
            </w:pPr>
          </w:p>
          <w:p w14:paraId="62826432" w14:textId="0C18D738" w:rsidR="00370002" w:rsidRDefault="0039793D" w:rsidP="003E1C7B">
            <w:pPr>
              <w:tabs>
                <w:tab w:val="left" w:pos="1268"/>
              </w:tabs>
              <w:spacing w:line="360" w:lineRule="auto"/>
              <w:jc w:val="both"/>
              <w:rPr>
                <w:rFonts w:ascii="Arial" w:hAnsi="Arial" w:cs="Arial"/>
              </w:rPr>
            </w:pPr>
            <w:r w:rsidRPr="003E1C7B">
              <w:rPr>
                <w:rFonts w:ascii="Arial" w:hAnsi="Arial" w:cs="Arial"/>
              </w:rPr>
              <w:t>To continue developing in this area, I plan to keep shadowing social workers and maintain the relationships I’ve built with external agencies to support effective multi-agency working.</w:t>
            </w:r>
          </w:p>
          <w:p w14:paraId="52DD3D66" w14:textId="77777777" w:rsidR="00370002" w:rsidRPr="003E1C7B" w:rsidRDefault="00370002" w:rsidP="003E1C7B">
            <w:pPr>
              <w:tabs>
                <w:tab w:val="left" w:pos="1268"/>
              </w:tabs>
              <w:spacing w:line="360" w:lineRule="auto"/>
              <w:jc w:val="both"/>
              <w:rPr>
                <w:rFonts w:ascii="Arial" w:hAnsi="Arial" w:cs="Arial"/>
              </w:rPr>
            </w:pPr>
          </w:p>
          <w:p w14:paraId="3068EFC3" w14:textId="4ED25D0F" w:rsidR="00E3195A" w:rsidRPr="003E1C7B" w:rsidRDefault="00E3195A" w:rsidP="003E1C7B">
            <w:pPr>
              <w:tabs>
                <w:tab w:val="left" w:pos="1268"/>
              </w:tabs>
              <w:spacing w:line="360" w:lineRule="auto"/>
              <w:jc w:val="both"/>
              <w:rPr>
                <w:rFonts w:ascii="Arial" w:hAnsi="Arial" w:cs="Arial"/>
              </w:rPr>
            </w:pPr>
            <w:r w:rsidRPr="003E1C7B">
              <w:rPr>
                <w:rFonts w:ascii="Arial" w:hAnsi="Arial" w:cs="Arial"/>
              </w:rPr>
              <w:t xml:space="preserve">My confidence </w:t>
            </w:r>
            <w:r w:rsidR="00370002">
              <w:rPr>
                <w:rFonts w:ascii="Arial" w:hAnsi="Arial" w:cs="Arial"/>
              </w:rPr>
              <w:t xml:space="preserve">in </w:t>
            </w:r>
            <w:r w:rsidRPr="003E1C7B">
              <w:rPr>
                <w:rFonts w:ascii="Arial" w:hAnsi="Arial" w:cs="Arial"/>
              </w:rPr>
              <w:t>applying analytical skills during assessments has improved</w:t>
            </w:r>
            <w:r w:rsidR="00C91534">
              <w:rPr>
                <w:rFonts w:ascii="Arial" w:hAnsi="Arial" w:cs="Arial"/>
              </w:rPr>
              <w:t xml:space="preserve">, </w:t>
            </w:r>
            <w:r w:rsidRPr="003E1C7B">
              <w:rPr>
                <w:rFonts w:ascii="Arial" w:hAnsi="Arial" w:cs="Arial"/>
              </w:rPr>
              <w:t>I now feel equipped to undertake more complex work, including Public Law Outline (PLO) assessments</w:t>
            </w:r>
            <w:r w:rsidR="00712C9F" w:rsidRPr="003E1C7B">
              <w:rPr>
                <w:rFonts w:ascii="Arial" w:hAnsi="Arial" w:cs="Arial"/>
              </w:rPr>
              <w:t xml:space="preserve"> fairly</w:t>
            </w:r>
            <w:r w:rsidRPr="003E1C7B">
              <w:rPr>
                <w:rFonts w:ascii="Arial" w:hAnsi="Arial" w:cs="Arial"/>
              </w:rPr>
              <w:t>. This approach aligns with the Code of Professional Practice for Social Care (Social Care Wales, 2017, 3.1), which emphasises ethical and collaborative practice.</w:t>
            </w:r>
          </w:p>
          <w:p w14:paraId="56A59AA9" w14:textId="77777777" w:rsidR="00C668DC" w:rsidRPr="003E1C7B" w:rsidRDefault="00C668DC" w:rsidP="003E1C7B">
            <w:pPr>
              <w:tabs>
                <w:tab w:val="left" w:pos="1268"/>
              </w:tabs>
              <w:spacing w:line="360" w:lineRule="auto"/>
              <w:jc w:val="both"/>
              <w:rPr>
                <w:rFonts w:ascii="Arial" w:hAnsi="Arial" w:cs="Arial"/>
              </w:rPr>
            </w:pPr>
          </w:p>
          <w:p w14:paraId="44C2D97C" w14:textId="3447DB00" w:rsidR="00E3195A" w:rsidRPr="003E1C7B" w:rsidRDefault="00E3195A" w:rsidP="003E1C7B">
            <w:pPr>
              <w:tabs>
                <w:tab w:val="left" w:pos="1268"/>
              </w:tabs>
              <w:spacing w:line="360" w:lineRule="auto"/>
              <w:jc w:val="both"/>
              <w:rPr>
                <w:rFonts w:ascii="Arial" w:hAnsi="Arial" w:cs="Arial"/>
              </w:rPr>
            </w:pPr>
            <w:r w:rsidRPr="003E1C7B">
              <w:rPr>
                <w:rFonts w:ascii="Arial" w:hAnsi="Arial" w:cs="Arial"/>
              </w:rPr>
              <w:t xml:space="preserve">Throughout this process, I have been encouraged to express my professional judgement when making decisions. </w:t>
            </w:r>
            <w:r w:rsidR="00B36599" w:rsidRPr="003E1C7B">
              <w:rPr>
                <w:rFonts w:ascii="Arial" w:hAnsi="Arial" w:cs="Arial"/>
              </w:rPr>
              <w:t>A part</w:t>
            </w:r>
            <w:r w:rsidRPr="003E1C7B">
              <w:rPr>
                <w:rFonts w:ascii="Arial" w:hAnsi="Arial" w:cs="Arial"/>
              </w:rPr>
              <w:t xml:space="preserve"> of my development has been attending a multi-agency training day, which promoted a more inquisitive and reflective approach to safeguarding. This </w:t>
            </w:r>
            <w:r w:rsidR="00B546C2">
              <w:rPr>
                <w:rFonts w:ascii="Arial" w:hAnsi="Arial" w:cs="Arial"/>
              </w:rPr>
              <w:t xml:space="preserve">training </w:t>
            </w:r>
            <w:r w:rsidRPr="003E1C7B">
              <w:rPr>
                <w:rFonts w:ascii="Arial" w:hAnsi="Arial" w:cs="Arial"/>
              </w:rPr>
              <w:t>helped reinforce the importance of asking thoughtful questions and exploring concerns thoroughly to ensure children’s needs are fully understood and addressed.</w:t>
            </w:r>
          </w:p>
          <w:p w14:paraId="431C3E5E" w14:textId="77777777" w:rsidR="00E3195A" w:rsidRPr="003E1C7B" w:rsidRDefault="00E3195A" w:rsidP="003E1C7B">
            <w:pPr>
              <w:tabs>
                <w:tab w:val="left" w:pos="1268"/>
              </w:tabs>
              <w:spacing w:line="360" w:lineRule="auto"/>
              <w:jc w:val="both"/>
              <w:rPr>
                <w:rFonts w:ascii="Arial" w:hAnsi="Arial" w:cs="Arial"/>
              </w:rPr>
            </w:pPr>
          </w:p>
          <w:p w14:paraId="7E6956B4" w14:textId="493A115F" w:rsidR="00B05EC2" w:rsidRPr="003E1C7B" w:rsidRDefault="00B05EC2" w:rsidP="003E1C7B">
            <w:pPr>
              <w:tabs>
                <w:tab w:val="left" w:pos="1268"/>
              </w:tabs>
              <w:spacing w:line="360" w:lineRule="auto"/>
              <w:jc w:val="both"/>
              <w:rPr>
                <w:rFonts w:ascii="Arial" w:hAnsi="Arial" w:cs="Arial"/>
              </w:rPr>
            </w:pPr>
            <w:r w:rsidRPr="003E1C7B">
              <w:rPr>
                <w:rFonts w:ascii="Arial" w:hAnsi="Arial" w:cs="Arial"/>
              </w:rPr>
              <w:lastRenderedPageBreak/>
              <w:t>The complexities of</w:t>
            </w:r>
            <w:r w:rsidR="00525346" w:rsidRPr="003E1C7B">
              <w:rPr>
                <w:rFonts w:ascii="Arial" w:hAnsi="Arial" w:cs="Arial"/>
              </w:rPr>
              <w:t xml:space="preserve"> </w:t>
            </w:r>
            <w:r w:rsidRPr="003E1C7B">
              <w:rPr>
                <w:rFonts w:ascii="Arial" w:hAnsi="Arial" w:cs="Arial"/>
              </w:rPr>
              <w:t>PLO</w:t>
            </w:r>
            <w:r w:rsidR="00525346" w:rsidRPr="003E1C7B">
              <w:rPr>
                <w:rFonts w:ascii="Arial" w:hAnsi="Arial" w:cs="Arial"/>
              </w:rPr>
              <w:t xml:space="preserve"> </w:t>
            </w:r>
            <w:r w:rsidRPr="003E1C7B">
              <w:rPr>
                <w:rFonts w:ascii="Arial" w:hAnsi="Arial" w:cs="Arial"/>
              </w:rPr>
              <w:t>and the family court system are considerable, and each family presents unique circumstances. Some families I have supported have specific</w:t>
            </w:r>
            <w:r w:rsidR="002C62F7" w:rsidRPr="003E1C7B">
              <w:rPr>
                <w:rFonts w:ascii="Arial" w:hAnsi="Arial" w:cs="Arial"/>
              </w:rPr>
              <w:t xml:space="preserve"> learning needs</w:t>
            </w:r>
            <w:r w:rsidR="005B3562">
              <w:rPr>
                <w:rFonts w:ascii="Arial" w:hAnsi="Arial" w:cs="Arial"/>
              </w:rPr>
              <w:t xml:space="preserve">, </w:t>
            </w:r>
            <w:r w:rsidR="00361F17">
              <w:rPr>
                <w:rFonts w:ascii="Arial" w:hAnsi="Arial" w:cs="Arial"/>
              </w:rPr>
              <w:t>t</w:t>
            </w:r>
            <w:r w:rsidRPr="003E1C7B">
              <w:rPr>
                <w:rFonts w:ascii="Arial" w:hAnsi="Arial" w:cs="Arial"/>
              </w:rPr>
              <w:t>hese experiences have highlighted the importance of continuing my professional development and working in a way that reflects the values and standards outlined in the Code of Professional Practice for Social Care (Social Care Wales, 2017, 1.4, 1.5).</w:t>
            </w:r>
          </w:p>
          <w:p w14:paraId="5376B433" w14:textId="77777777" w:rsidR="00080463" w:rsidRPr="003E1C7B" w:rsidRDefault="00080463" w:rsidP="003E1C7B">
            <w:pPr>
              <w:tabs>
                <w:tab w:val="left" w:pos="1268"/>
              </w:tabs>
              <w:spacing w:line="360" w:lineRule="auto"/>
              <w:jc w:val="both"/>
              <w:rPr>
                <w:rFonts w:ascii="Arial" w:hAnsi="Arial" w:cs="Arial"/>
              </w:rPr>
            </w:pPr>
          </w:p>
          <w:p w14:paraId="2A304502" w14:textId="36778246" w:rsidR="00B05EC2" w:rsidRPr="003E1C7B" w:rsidRDefault="00B05EC2" w:rsidP="003E1C7B">
            <w:pPr>
              <w:tabs>
                <w:tab w:val="left" w:pos="1268"/>
              </w:tabs>
              <w:spacing w:line="360" w:lineRule="auto"/>
              <w:jc w:val="both"/>
              <w:rPr>
                <w:rFonts w:ascii="Arial" w:hAnsi="Arial" w:cs="Arial"/>
              </w:rPr>
            </w:pPr>
            <w:r w:rsidRPr="003E1C7B">
              <w:rPr>
                <w:rFonts w:ascii="Arial" w:hAnsi="Arial" w:cs="Arial"/>
              </w:rPr>
              <w:t xml:space="preserve">During supervision, my </w:t>
            </w:r>
            <w:r w:rsidR="00080463" w:rsidRPr="003E1C7B">
              <w:rPr>
                <w:rFonts w:ascii="Arial" w:hAnsi="Arial" w:cs="Arial"/>
              </w:rPr>
              <w:t>Practice Lead</w:t>
            </w:r>
            <w:r w:rsidRPr="003E1C7B">
              <w:rPr>
                <w:rFonts w:ascii="Arial" w:hAnsi="Arial" w:cs="Arial"/>
              </w:rPr>
              <w:t xml:space="preserve"> and I identified </w:t>
            </w:r>
            <w:r w:rsidR="00DC439B" w:rsidRPr="003E1C7B">
              <w:rPr>
                <w:rFonts w:ascii="Arial" w:hAnsi="Arial" w:cs="Arial"/>
              </w:rPr>
              <w:t>court</w:t>
            </w:r>
            <w:r w:rsidRPr="003E1C7B">
              <w:rPr>
                <w:rFonts w:ascii="Arial" w:hAnsi="Arial" w:cs="Arial"/>
              </w:rPr>
              <w:t xml:space="preserve"> training. I believe this will enhance my confidence and competence in navigating legal processes and ensure that I am able to represent the needs of children and families effectively and ethically.</w:t>
            </w:r>
          </w:p>
          <w:p w14:paraId="69BED078" w14:textId="77777777" w:rsidR="00B05EC2" w:rsidRPr="003E1C7B" w:rsidRDefault="00B05EC2" w:rsidP="003E1C7B">
            <w:pPr>
              <w:tabs>
                <w:tab w:val="left" w:pos="1268"/>
              </w:tabs>
              <w:spacing w:line="360" w:lineRule="auto"/>
              <w:jc w:val="both"/>
              <w:rPr>
                <w:rFonts w:ascii="Arial" w:hAnsi="Arial" w:cs="Arial"/>
              </w:rPr>
            </w:pPr>
          </w:p>
          <w:p w14:paraId="4BED7EEF" w14:textId="5B7CD893" w:rsidR="00DB3362" w:rsidRPr="003E1C7B" w:rsidRDefault="00DB3362" w:rsidP="003E1C7B">
            <w:pPr>
              <w:tabs>
                <w:tab w:val="left" w:pos="1268"/>
              </w:tabs>
              <w:spacing w:line="360" w:lineRule="auto"/>
              <w:jc w:val="both"/>
              <w:rPr>
                <w:rFonts w:ascii="Arial" w:hAnsi="Arial" w:cs="Arial"/>
              </w:rPr>
            </w:pPr>
            <w:r w:rsidRPr="003E1C7B">
              <w:rPr>
                <w:rFonts w:ascii="Arial" w:hAnsi="Arial" w:cs="Arial"/>
              </w:rPr>
              <w:t xml:space="preserve">In order to consolidate my learning, I have adapted the key messages from </w:t>
            </w:r>
            <w:r w:rsidR="00734ECC" w:rsidRPr="003E1C7B">
              <w:rPr>
                <w:rFonts w:ascii="Arial" w:hAnsi="Arial" w:cs="Arial"/>
              </w:rPr>
              <w:t xml:space="preserve">the </w:t>
            </w:r>
            <w:r w:rsidRPr="003E1C7B">
              <w:rPr>
                <w:rFonts w:ascii="Arial" w:hAnsi="Arial" w:cs="Arial"/>
              </w:rPr>
              <w:t>training into a more concise format to share with colleagues who were unable to attend. This not only supports team development but also reinforces my own learning. Research suggests that teaching others enhances understanding, as it encourages reflection and deeper engagement with the material (Topping, 2017).</w:t>
            </w:r>
          </w:p>
          <w:p w14:paraId="62F34E47" w14:textId="77777777" w:rsidR="00D72F86" w:rsidRPr="003E1C7B" w:rsidRDefault="00D72F86" w:rsidP="003E1C7B">
            <w:pPr>
              <w:tabs>
                <w:tab w:val="left" w:pos="1268"/>
              </w:tabs>
              <w:spacing w:line="360" w:lineRule="auto"/>
              <w:jc w:val="both"/>
              <w:rPr>
                <w:rFonts w:ascii="Arial" w:hAnsi="Arial" w:cs="Arial"/>
              </w:rPr>
            </w:pPr>
          </w:p>
          <w:p w14:paraId="712B7023" w14:textId="6BADB41E" w:rsidR="00DB3362" w:rsidRPr="003E1C7B" w:rsidRDefault="00DB3362" w:rsidP="003E1C7B">
            <w:pPr>
              <w:tabs>
                <w:tab w:val="left" w:pos="1268"/>
              </w:tabs>
              <w:spacing w:line="360" w:lineRule="auto"/>
              <w:jc w:val="both"/>
              <w:rPr>
                <w:rFonts w:ascii="Arial" w:hAnsi="Arial" w:cs="Arial"/>
              </w:rPr>
            </w:pPr>
            <w:r w:rsidRPr="003E1C7B">
              <w:rPr>
                <w:rFonts w:ascii="Arial" w:hAnsi="Arial" w:cs="Arial"/>
              </w:rPr>
              <w:t>In relation to my third learning outcome, I have made significant progress in developing my skills in crisis intervention. I am now actively involved in the Section 47 duty rota. This means I am responsible for undertaking investigations under Section 47 of the Children Act (1989), assessing whether a child is at risk of significant harm. While I have gained confidence and competence in this area, I recognise that learning in crisis work is ongoing. Each family presents unique challenges, and every urgent referral requires a tailored response.</w:t>
            </w:r>
          </w:p>
          <w:p w14:paraId="74D88336" w14:textId="77777777" w:rsidR="00D72F86" w:rsidRPr="003E1C7B" w:rsidRDefault="00D72F86" w:rsidP="003E1C7B">
            <w:pPr>
              <w:tabs>
                <w:tab w:val="left" w:pos="1268"/>
              </w:tabs>
              <w:spacing w:line="360" w:lineRule="auto"/>
              <w:jc w:val="both"/>
              <w:rPr>
                <w:rFonts w:ascii="Arial" w:hAnsi="Arial" w:cs="Arial"/>
              </w:rPr>
            </w:pPr>
          </w:p>
          <w:p w14:paraId="6AEB7D18" w14:textId="77777777" w:rsidR="00540E24" w:rsidRDefault="00E12B25" w:rsidP="003E1C7B">
            <w:pPr>
              <w:tabs>
                <w:tab w:val="left" w:pos="1268"/>
              </w:tabs>
              <w:spacing w:line="360" w:lineRule="auto"/>
              <w:jc w:val="both"/>
              <w:rPr>
                <w:rFonts w:ascii="Arial" w:hAnsi="Arial" w:cs="Arial"/>
              </w:rPr>
            </w:pPr>
            <w:r w:rsidRPr="003E1C7B">
              <w:rPr>
                <w:rFonts w:ascii="Arial" w:hAnsi="Arial" w:cs="Arial"/>
              </w:rPr>
              <w:t xml:space="preserve">Regular supervision, shadowing, and team case discussions have supported me progress. </w:t>
            </w:r>
          </w:p>
          <w:p w14:paraId="06AAB9FB" w14:textId="2EF793BD" w:rsidR="00DB3362" w:rsidRPr="003E1C7B" w:rsidRDefault="00E12B25" w:rsidP="003E1C7B">
            <w:pPr>
              <w:tabs>
                <w:tab w:val="left" w:pos="1268"/>
              </w:tabs>
              <w:spacing w:line="360" w:lineRule="auto"/>
              <w:jc w:val="both"/>
              <w:rPr>
                <w:rFonts w:ascii="Arial" w:hAnsi="Arial" w:cs="Arial"/>
              </w:rPr>
            </w:pPr>
            <w:r w:rsidRPr="003E1C7B">
              <w:rPr>
                <w:rFonts w:ascii="Arial" w:hAnsi="Arial" w:cs="Arial"/>
              </w:rPr>
              <w:br/>
              <w:t>To improve my crisis intervention skills, I plan to attend more training. I also want to shadow the Emergency Duty Team to learn more about out-of-hours safeguarding. This will improve my response to urgent circumstances and crisis support for children and families.</w:t>
            </w:r>
          </w:p>
          <w:p w14:paraId="6D7E826B" w14:textId="77777777" w:rsidR="0036453F" w:rsidRPr="003E1C7B" w:rsidRDefault="0036453F" w:rsidP="00622D44">
            <w:pPr>
              <w:tabs>
                <w:tab w:val="left" w:pos="1268"/>
              </w:tabs>
              <w:jc w:val="both"/>
              <w:rPr>
                <w:rFonts w:ascii="Arial" w:hAnsi="Arial" w:cs="Arial"/>
              </w:rPr>
            </w:pPr>
          </w:p>
          <w:p w14:paraId="1CC209CC" w14:textId="77777777" w:rsidR="0036453F" w:rsidRPr="003E1C7B" w:rsidRDefault="0036453F" w:rsidP="00622D44">
            <w:pPr>
              <w:tabs>
                <w:tab w:val="left" w:pos="1268"/>
              </w:tabs>
              <w:jc w:val="both"/>
              <w:rPr>
                <w:rFonts w:ascii="Arial" w:hAnsi="Arial" w:cs="Arial"/>
              </w:rPr>
            </w:pPr>
          </w:p>
          <w:p w14:paraId="6072D8C2" w14:textId="2094410C" w:rsidR="004F1D7F" w:rsidRPr="003E1C7B" w:rsidRDefault="003E1C7B" w:rsidP="00622D44">
            <w:pPr>
              <w:tabs>
                <w:tab w:val="left" w:pos="1268"/>
              </w:tabs>
              <w:jc w:val="both"/>
              <w:rPr>
                <w:rFonts w:ascii="Arial" w:hAnsi="Arial" w:cs="Arial"/>
                <w:b/>
                <w:bCs/>
              </w:rPr>
            </w:pPr>
            <w:r w:rsidRPr="003E1C7B">
              <w:rPr>
                <w:rFonts w:ascii="Arial" w:hAnsi="Arial" w:cs="Arial"/>
                <w:b/>
                <w:bCs/>
              </w:rPr>
              <w:t xml:space="preserve">Word count </w:t>
            </w:r>
            <w:r w:rsidR="004F1D7F" w:rsidRPr="003E1C7B">
              <w:rPr>
                <w:rFonts w:ascii="Arial" w:hAnsi="Arial" w:cs="Arial"/>
                <w:b/>
                <w:bCs/>
              </w:rPr>
              <w:t>7</w:t>
            </w:r>
            <w:r w:rsidR="00FB335D">
              <w:rPr>
                <w:rFonts w:ascii="Arial" w:hAnsi="Arial" w:cs="Arial"/>
                <w:b/>
                <w:bCs/>
              </w:rPr>
              <w:t>08</w:t>
            </w:r>
          </w:p>
          <w:p w14:paraId="7765EE7D" w14:textId="77777777" w:rsidR="00622D44" w:rsidRPr="003E1C7B" w:rsidRDefault="00622D44" w:rsidP="00622D44">
            <w:pPr>
              <w:tabs>
                <w:tab w:val="left" w:pos="1268"/>
              </w:tabs>
              <w:jc w:val="both"/>
              <w:rPr>
                <w:rFonts w:ascii="Arial" w:hAnsi="Arial" w:cs="Arial"/>
              </w:rPr>
            </w:pPr>
          </w:p>
          <w:p w14:paraId="3DD34E2E" w14:textId="77777777" w:rsidR="00622D44" w:rsidRPr="003E1C7B" w:rsidRDefault="00622D44" w:rsidP="00622D44">
            <w:pPr>
              <w:tabs>
                <w:tab w:val="left" w:pos="1268"/>
              </w:tabs>
              <w:jc w:val="both"/>
              <w:rPr>
                <w:rFonts w:ascii="Arial" w:hAnsi="Arial" w:cs="Arial"/>
              </w:rPr>
            </w:pPr>
          </w:p>
          <w:p w14:paraId="1BD2647A" w14:textId="77777777" w:rsidR="00622D44" w:rsidRPr="003E1C7B" w:rsidRDefault="00622D44" w:rsidP="00622D44">
            <w:pPr>
              <w:tabs>
                <w:tab w:val="left" w:pos="1268"/>
              </w:tabs>
              <w:jc w:val="both"/>
              <w:rPr>
                <w:rFonts w:ascii="Arial" w:hAnsi="Arial" w:cs="Arial"/>
              </w:rPr>
            </w:pPr>
          </w:p>
          <w:p w14:paraId="583FC4EF" w14:textId="77777777" w:rsidR="00622D44" w:rsidRPr="003E1C7B" w:rsidRDefault="00622D44" w:rsidP="00622D44">
            <w:pPr>
              <w:tabs>
                <w:tab w:val="left" w:pos="1268"/>
              </w:tabs>
              <w:jc w:val="both"/>
              <w:rPr>
                <w:rFonts w:ascii="Arial" w:hAnsi="Arial" w:cs="Arial"/>
              </w:rPr>
            </w:pPr>
          </w:p>
          <w:p w14:paraId="4FC66691" w14:textId="77777777" w:rsidR="00622D44" w:rsidRPr="003E1C7B" w:rsidRDefault="00622D44" w:rsidP="00622D44">
            <w:pPr>
              <w:tabs>
                <w:tab w:val="left" w:pos="1268"/>
              </w:tabs>
              <w:jc w:val="both"/>
              <w:rPr>
                <w:rFonts w:ascii="Arial" w:hAnsi="Arial" w:cs="Arial"/>
              </w:rPr>
            </w:pPr>
          </w:p>
          <w:p w14:paraId="70BA0C19" w14:textId="186DE7C7" w:rsidR="00622D44" w:rsidRPr="003E1C7B" w:rsidRDefault="00622D44" w:rsidP="00622D44">
            <w:pPr>
              <w:tabs>
                <w:tab w:val="left" w:pos="1268"/>
              </w:tabs>
              <w:jc w:val="both"/>
              <w:rPr>
                <w:rFonts w:ascii="Arial" w:hAnsi="Arial" w:cs="Arial"/>
              </w:rPr>
            </w:pPr>
          </w:p>
        </w:tc>
      </w:tr>
    </w:tbl>
    <w:p w14:paraId="3E5F404D" w14:textId="77777777" w:rsidR="008D1656" w:rsidRDefault="008D1656"/>
    <w:sectPr w:rsidR="008D16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251B4"/>
    <w:rsid w:val="000341E7"/>
    <w:rsid w:val="000353B4"/>
    <w:rsid w:val="00045E5D"/>
    <w:rsid w:val="00080463"/>
    <w:rsid w:val="00091B6F"/>
    <w:rsid w:val="000A2AB5"/>
    <w:rsid w:val="000A6382"/>
    <w:rsid w:val="000E3132"/>
    <w:rsid w:val="00100195"/>
    <w:rsid w:val="00143E71"/>
    <w:rsid w:val="001608CA"/>
    <w:rsid w:val="001A2B52"/>
    <w:rsid w:val="001C12BD"/>
    <w:rsid w:val="00237B5B"/>
    <w:rsid w:val="002C62F7"/>
    <w:rsid w:val="00313669"/>
    <w:rsid w:val="003327C3"/>
    <w:rsid w:val="00347E0B"/>
    <w:rsid w:val="003546F3"/>
    <w:rsid w:val="00361F17"/>
    <w:rsid w:val="0036453F"/>
    <w:rsid w:val="003652C1"/>
    <w:rsid w:val="00370002"/>
    <w:rsid w:val="00380B37"/>
    <w:rsid w:val="0039793D"/>
    <w:rsid w:val="003E1C7B"/>
    <w:rsid w:val="003E2053"/>
    <w:rsid w:val="003E626C"/>
    <w:rsid w:val="00421ED5"/>
    <w:rsid w:val="004226F9"/>
    <w:rsid w:val="00474F19"/>
    <w:rsid w:val="00480D53"/>
    <w:rsid w:val="00491161"/>
    <w:rsid w:val="004D1F48"/>
    <w:rsid w:val="004F0E93"/>
    <w:rsid w:val="004F1D7F"/>
    <w:rsid w:val="00525346"/>
    <w:rsid w:val="005406F0"/>
    <w:rsid w:val="00540E24"/>
    <w:rsid w:val="0054719A"/>
    <w:rsid w:val="0056567F"/>
    <w:rsid w:val="005A6993"/>
    <w:rsid w:val="005B3562"/>
    <w:rsid w:val="005C282D"/>
    <w:rsid w:val="005D3D83"/>
    <w:rsid w:val="00613E9E"/>
    <w:rsid w:val="00622D44"/>
    <w:rsid w:val="0063652E"/>
    <w:rsid w:val="006368AC"/>
    <w:rsid w:val="00643E79"/>
    <w:rsid w:val="00652393"/>
    <w:rsid w:val="00653641"/>
    <w:rsid w:val="00656EFF"/>
    <w:rsid w:val="00662078"/>
    <w:rsid w:val="00694375"/>
    <w:rsid w:val="006950F7"/>
    <w:rsid w:val="00712C9F"/>
    <w:rsid w:val="007177FE"/>
    <w:rsid w:val="00734ECC"/>
    <w:rsid w:val="00791471"/>
    <w:rsid w:val="00792953"/>
    <w:rsid w:val="007A62A1"/>
    <w:rsid w:val="007A6D67"/>
    <w:rsid w:val="007C6082"/>
    <w:rsid w:val="007D6A08"/>
    <w:rsid w:val="007F346B"/>
    <w:rsid w:val="008234D1"/>
    <w:rsid w:val="00841809"/>
    <w:rsid w:val="0087753D"/>
    <w:rsid w:val="00895CB0"/>
    <w:rsid w:val="008D1656"/>
    <w:rsid w:val="008D5A61"/>
    <w:rsid w:val="008D780D"/>
    <w:rsid w:val="00927048"/>
    <w:rsid w:val="00943FDB"/>
    <w:rsid w:val="00962B2C"/>
    <w:rsid w:val="0096419F"/>
    <w:rsid w:val="00964A45"/>
    <w:rsid w:val="00991AFD"/>
    <w:rsid w:val="009A32F9"/>
    <w:rsid w:val="009A4CCD"/>
    <w:rsid w:val="009F21E6"/>
    <w:rsid w:val="009F6387"/>
    <w:rsid w:val="00A04BE6"/>
    <w:rsid w:val="00A325D3"/>
    <w:rsid w:val="00A404A7"/>
    <w:rsid w:val="00A61456"/>
    <w:rsid w:val="00A73D0B"/>
    <w:rsid w:val="00AB232D"/>
    <w:rsid w:val="00B05EC2"/>
    <w:rsid w:val="00B36599"/>
    <w:rsid w:val="00B546C2"/>
    <w:rsid w:val="00B56359"/>
    <w:rsid w:val="00B66462"/>
    <w:rsid w:val="00B733F1"/>
    <w:rsid w:val="00B930D3"/>
    <w:rsid w:val="00BA5852"/>
    <w:rsid w:val="00BB50D9"/>
    <w:rsid w:val="00C0499C"/>
    <w:rsid w:val="00C052E4"/>
    <w:rsid w:val="00C243FA"/>
    <w:rsid w:val="00C27FE2"/>
    <w:rsid w:val="00C668DC"/>
    <w:rsid w:val="00C86002"/>
    <w:rsid w:val="00C91534"/>
    <w:rsid w:val="00C9633D"/>
    <w:rsid w:val="00CB2131"/>
    <w:rsid w:val="00D25F96"/>
    <w:rsid w:val="00D27A91"/>
    <w:rsid w:val="00D35174"/>
    <w:rsid w:val="00D37EFF"/>
    <w:rsid w:val="00D46C35"/>
    <w:rsid w:val="00D54BE4"/>
    <w:rsid w:val="00D70993"/>
    <w:rsid w:val="00D7219B"/>
    <w:rsid w:val="00D72F86"/>
    <w:rsid w:val="00DB3362"/>
    <w:rsid w:val="00DC3220"/>
    <w:rsid w:val="00DC439B"/>
    <w:rsid w:val="00DE7BB9"/>
    <w:rsid w:val="00DF1A63"/>
    <w:rsid w:val="00DF2A2E"/>
    <w:rsid w:val="00DF7293"/>
    <w:rsid w:val="00E007FB"/>
    <w:rsid w:val="00E018A3"/>
    <w:rsid w:val="00E12B25"/>
    <w:rsid w:val="00E26DA2"/>
    <w:rsid w:val="00E3195A"/>
    <w:rsid w:val="00E5092E"/>
    <w:rsid w:val="00E90696"/>
    <w:rsid w:val="00E97F24"/>
    <w:rsid w:val="00EA1346"/>
    <w:rsid w:val="00F14D32"/>
    <w:rsid w:val="00F509E1"/>
    <w:rsid w:val="00F7425C"/>
    <w:rsid w:val="00F80B81"/>
    <w:rsid w:val="00FB335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paragraph" w:styleId="Heading1">
    <w:name w:val="heading 1"/>
    <w:basedOn w:val="Normal"/>
    <w:next w:val="Normal"/>
    <w:link w:val="Heading1Char"/>
    <w:uiPriority w:val="9"/>
    <w:qFormat/>
    <w:rsid w:val="00964A45"/>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customStyle="1" w:styleId="Heading1Char">
    <w:name w:val="Heading 1 Char"/>
    <w:basedOn w:val="DefaultParagraphFont"/>
    <w:link w:val="Heading1"/>
    <w:uiPriority w:val="9"/>
    <w:rsid w:val="00964A4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64A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15280">
      <w:bodyDiv w:val="1"/>
      <w:marLeft w:val="0"/>
      <w:marRight w:val="0"/>
      <w:marTop w:val="0"/>
      <w:marBottom w:val="0"/>
      <w:divBdr>
        <w:top w:val="none" w:sz="0" w:space="0" w:color="auto"/>
        <w:left w:val="none" w:sz="0" w:space="0" w:color="auto"/>
        <w:bottom w:val="none" w:sz="0" w:space="0" w:color="auto"/>
        <w:right w:val="none" w:sz="0" w:space="0" w:color="auto"/>
      </w:divBdr>
    </w:div>
    <w:div w:id="69079222">
      <w:bodyDiv w:val="1"/>
      <w:marLeft w:val="0"/>
      <w:marRight w:val="0"/>
      <w:marTop w:val="0"/>
      <w:marBottom w:val="0"/>
      <w:divBdr>
        <w:top w:val="none" w:sz="0" w:space="0" w:color="auto"/>
        <w:left w:val="none" w:sz="0" w:space="0" w:color="auto"/>
        <w:bottom w:val="none" w:sz="0" w:space="0" w:color="auto"/>
        <w:right w:val="none" w:sz="0" w:space="0" w:color="auto"/>
      </w:divBdr>
    </w:div>
    <w:div w:id="172841758">
      <w:bodyDiv w:val="1"/>
      <w:marLeft w:val="0"/>
      <w:marRight w:val="0"/>
      <w:marTop w:val="0"/>
      <w:marBottom w:val="0"/>
      <w:divBdr>
        <w:top w:val="none" w:sz="0" w:space="0" w:color="auto"/>
        <w:left w:val="none" w:sz="0" w:space="0" w:color="auto"/>
        <w:bottom w:val="none" w:sz="0" w:space="0" w:color="auto"/>
        <w:right w:val="none" w:sz="0" w:space="0" w:color="auto"/>
      </w:divBdr>
    </w:div>
    <w:div w:id="309941628">
      <w:bodyDiv w:val="1"/>
      <w:marLeft w:val="0"/>
      <w:marRight w:val="0"/>
      <w:marTop w:val="0"/>
      <w:marBottom w:val="0"/>
      <w:divBdr>
        <w:top w:val="none" w:sz="0" w:space="0" w:color="auto"/>
        <w:left w:val="none" w:sz="0" w:space="0" w:color="auto"/>
        <w:bottom w:val="none" w:sz="0" w:space="0" w:color="auto"/>
        <w:right w:val="none" w:sz="0" w:space="0" w:color="auto"/>
      </w:divBdr>
    </w:div>
    <w:div w:id="359624276">
      <w:bodyDiv w:val="1"/>
      <w:marLeft w:val="0"/>
      <w:marRight w:val="0"/>
      <w:marTop w:val="0"/>
      <w:marBottom w:val="0"/>
      <w:divBdr>
        <w:top w:val="none" w:sz="0" w:space="0" w:color="auto"/>
        <w:left w:val="none" w:sz="0" w:space="0" w:color="auto"/>
        <w:bottom w:val="none" w:sz="0" w:space="0" w:color="auto"/>
        <w:right w:val="none" w:sz="0" w:space="0" w:color="auto"/>
      </w:divBdr>
    </w:div>
    <w:div w:id="470830462">
      <w:bodyDiv w:val="1"/>
      <w:marLeft w:val="0"/>
      <w:marRight w:val="0"/>
      <w:marTop w:val="0"/>
      <w:marBottom w:val="0"/>
      <w:divBdr>
        <w:top w:val="none" w:sz="0" w:space="0" w:color="auto"/>
        <w:left w:val="none" w:sz="0" w:space="0" w:color="auto"/>
        <w:bottom w:val="none" w:sz="0" w:space="0" w:color="auto"/>
        <w:right w:val="none" w:sz="0" w:space="0" w:color="auto"/>
      </w:divBdr>
    </w:div>
    <w:div w:id="730613707">
      <w:bodyDiv w:val="1"/>
      <w:marLeft w:val="0"/>
      <w:marRight w:val="0"/>
      <w:marTop w:val="0"/>
      <w:marBottom w:val="0"/>
      <w:divBdr>
        <w:top w:val="none" w:sz="0" w:space="0" w:color="auto"/>
        <w:left w:val="none" w:sz="0" w:space="0" w:color="auto"/>
        <w:bottom w:val="none" w:sz="0" w:space="0" w:color="auto"/>
        <w:right w:val="none" w:sz="0" w:space="0" w:color="auto"/>
      </w:divBdr>
    </w:div>
    <w:div w:id="866678771">
      <w:bodyDiv w:val="1"/>
      <w:marLeft w:val="0"/>
      <w:marRight w:val="0"/>
      <w:marTop w:val="0"/>
      <w:marBottom w:val="0"/>
      <w:divBdr>
        <w:top w:val="none" w:sz="0" w:space="0" w:color="auto"/>
        <w:left w:val="none" w:sz="0" w:space="0" w:color="auto"/>
        <w:bottom w:val="none" w:sz="0" w:space="0" w:color="auto"/>
        <w:right w:val="none" w:sz="0" w:space="0" w:color="auto"/>
      </w:divBdr>
    </w:div>
    <w:div w:id="868641227">
      <w:bodyDiv w:val="1"/>
      <w:marLeft w:val="0"/>
      <w:marRight w:val="0"/>
      <w:marTop w:val="0"/>
      <w:marBottom w:val="0"/>
      <w:divBdr>
        <w:top w:val="none" w:sz="0" w:space="0" w:color="auto"/>
        <w:left w:val="none" w:sz="0" w:space="0" w:color="auto"/>
        <w:bottom w:val="none" w:sz="0" w:space="0" w:color="auto"/>
        <w:right w:val="none" w:sz="0" w:space="0" w:color="auto"/>
      </w:divBdr>
    </w:div>
    <w:div w:id="878782747">
      <w:bodyDiv w:val="1"/>
      <w:marLeft w:val="0"/>
      <w:marRight w:val="0"/>
      <w:marTop w:val="0"/>
      <w:marBottom w:val="0"/>
      <w:divBdr>
        <w:top w:val="none" w:sz="0" w:space="0" w:color="auto"/>
        <w:left w:val="none" w:sz="0" w:space="0" w:color="auto"/>
        <w:bottom w:val="none" w:sz="0" w:space="0" w:color="auto"/>
        <w:right w:val="none" w:sz="0" w:space="0" w:color="auto"/>
      </w:divBdr>
    </w:div>
    <w:div w:id="1450320141">
      <w:bodyDiv w:val="1"/>
      <w:marLeft w:val="0"/>
      <w:marRight w:val="0"/>
      <w:marTop w:val="0"/>
      <w:marBottom w:val="0"/>
      <w:divBdr>
        <w:top w:val="none" w:sz="0" w:space="0" w:color="auto"/>
        <w:left w:val="none" w:sz="0" w:space="0" w:color="auto"/>
        <w:bottom w:val="none" w:sz="0" w:space="0" w:color="auto"/>
        <w:right w:val="none" w:sz="0" w:space="0" w:color="auto"/>
      </w:divBdr>
    </w:div>
    <w:div w:id="1520896302">
      <w:bodyDiv w:val="1"/>
      <w:marLeft w:val="0"/>
      <w:marRight w:val="0"/>
      <w:marTop w:val="0"/>
      <w:marBottom w:val="0"/>
      <w:divBdr>
        <w:top w:val="none" w:sz="0" w:space="0" w:color="auto"/>
        <w:left w:val="none" w:sz="0" w:space="0" w:color="auto"/>
        <w:bottom w:val="none" w:sz="0" w:space="0" w:color="auto"/>
        <w:right w:val="none" w:sz="0" w:space="0" w:color="auto"/>
      </w:divBdr>
    </w:div>
    <w:div w:id="1696690696">
      <w:bodyDiv w:val="1"/>
      <w:marLeft w:val="0"/>
      <w:marRight w:val="0"/>
      <w:marTop w:val="0"/>
      <w:marBottom w:val="0"/>
      <w:divBdr>
        <w:top w:val="none" w:sz="0" w:space="0" w:color="auto"/>
        <w:left w:val="none" w:sz="0" w:space="0" w:color="auto"/>
        <w:bottom w:val="none" w:sz="0" w:space="0" w:color="auto"/>
        <w:right w:val="none" w:sz="0" w:space="0" w:color="auto"/>
      </w:divBdr>
    </w:div>
    <w:div w:id="1772968101">
      <w:bodyDiv w:val="1"/>
      <w:marLeft w:val="0"/>
      <w:marRight w:val="0"/>
      <w:marTop w:val="0"/>
      <w:marBottom w:val="0"/>
      <w:divBdr>
        <w:top w:val="none" w:sz="0" w:space="0" w:color="auto"/>
        <w:left w:val="none" w:sz="0" w:space="0" w:color="auto"/>
        <w:bottom w:val="none" w:sz="0" w:space="0" w:color="auto"/>
        <w:right w:val="none" w:sz="0" w:space="0" w:color="auto"/>
      </w:divBdr>
    </w:div>
    <w:div w:id="1840804690">
      <w:bodyDiv w:val="1"/>
      <w:marLeft w:val="0"/>
      <w:marRight w:val="0"/>
      <w:marTop w:val="0"/>
      <w:marBottom w:val="0"/>
      <w:divBdr>
        <w:top w:val="none" w:sz="0" w:space="0" w:color="auto"/>
        <w:left w:val="none" w:sz="0" w:space="0" w:color="auto"/>
        <w:bottom w:val="none" w:sz="0" w:space="0" w:color="auto"/>
        <w:right w:val="none" w:sz="0" w:space="0" w:color="auto"/>
      </w:divBdr>
    </w:div>
    <w:div w:id="1895382850">
      <w:bodyDiv w:val="1"/>
      <w:marLeft w:val="0"/>
      <w:marRight w:val="0"/>
      <w:marTop w:val="0"/>
      <w:marBottom w:val="0"/>
      <w:divBdr>
        <w:top w:val="none" w:sz="0" w:space="0" w:color="auto"/>
        <w:left w:val="none" w:sz="0" w:space="0" w:color="auto"/>
        <w:bottom w:val="none" w:sz="0" w:space="0" w:color="auto"/>
        <w:right w:val="none" w:sz="0" w:space="0" w:color="auto"/>
      </w:divBdr>
    </w:div>
    <w:div w:id="1919633516">
      <w:bodyDiv w:val="1"/>
      <w:marLeft w:val="0"/>
      <w:marRight w:val="0"/>
      <w:marTop w:val="0"/>
      <w:marBottom w:val="0"/>
      <w:divBdr>
        <w:top w:val="none" w:sz="0" w:space="0" w:color="auto"/>
        <w:left w:val="none" w:sz="0" w:space="0" w:color="auto"/>
        <w:bottom w:val="none" w:sz="0" w:space="0" w:color="auto"/>
        <w:right w:val="none" w:sz="0" w:space="0" w:color="auto"/>
      </w:divBdr>
    </w:div>
    <w:div w:id="2002460084">
      <w:bodyDiv w:val="1"/>
      <w:marLeft w:val="0"/>
      <w:marRight w:val="0"/>
      <w:marTop w:val="0"/>
      <w:marBottom w:val="0"/>
      <w:divBdr>
        <w:top w:val="none" w:sz="0" w:space="0" w:color="auto"/>
        <w:left w:val="none" w:sz="0" w:space="0" w:color="auto"/>
        <w:bottom w:val="none" w:sz="0" w:space="0" w:color="auto"/>
        <w:right w:val="none" w:sz="0" w:space="0" w:color="auto"/>
      </w:divBdr>
    </w:div>
    <w:div w:id="2034458599">
      <w:bodyDiv w:val="1"/>
      <w:marLeft w:val="0"/>
      <w:marRight w:val="0"/>
      <w:marTop w:val="0"/>
      <w:marBottom w:val="0"/>
      <w:divBdr>
        <w:top w:val="none" w:sz="0" w:space="0" w:color="auto"/>
        <w:left w:val="none" w:sz="0" w:space="0" w:color="auto"/>
        <w:bottom w:val="none" w:sz="0" w:space="0" w:color="auto"/>
        <w:right w:val="none" w:sz="0" w:space="0" w:color="auto"/>
      </w:divBdr>
    </w:div>
    <w:div w:id="2049403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JDr07</b:Tag>
    <b:SourceType>Book</b:SourceType>
    <b:Guid>{ADFC2A53-CD7B-404F-A6CE-361AC5907EB2}</b:Guid>
    <b:Author>
      <b:Author>
        <b:NameList>
          <b:Person>
            <b:Last>Driscoll</b:Last>
            <b:First>J</b:First>
          </b:Person>
        </b:NameList>
      </b:Author>
    </b:Author>
    <b:Title>Practicing Clinical Supervision: Areflective Approach for Healthcare Professionsls</b:Title>
    <b:Year>2007</b:Year>
    <b:City>Edinburgh</b:City>
    <b:Publisher>Elsevier</b:Publisher>
    <b:RefOrder>2</b:RefOrder>
  </b:Source>
  <b:Source>
    <b:Tag>TBo70</b:Tag>
    <b:SourceType>Book</b:SourceType>
    <b:Guid>{20307523-ADB1-4449-8252-FA094BAF0E32}</b:Guid>
    <b:Author>
      <b:Author>
        <b:NameList>
          <b:Person>
            <b:Last>Borton</b:Last>
            <b:First>T</b:First>
          </b:Person>
        </b:NameList>
      </b:Author>
    </b:Author>
    <b:Title>Reach, Touch and Teach</b:Title>
    <b:Year>1970</b:Year>
    <b:City>London</b:City>
    <b:Publisher>Hutchinson</b:Publisher>
    <b:RefOrder>3</b:RefOrder>
  </b:Source>
  <b:Source>
    <b:Tag>Kat08</b:Tag>
    <b:SourceType>JournalArticle</b:SourceType>
    <b:Guid>{48ABE0DB-151F-6944-9BE8-9A2FCBBE4938}</b:Guid>
    <b:Title>Social Work and Multi-Agency Working: Making a Difference</b:Title>
    <b:Year>2008</b:Year>
    <b:Author>
      <b:Author>
        <b:NameList>
          <b:Person>
            <b:Last>Morris</b:Last>
            <b:First>Kate</b:First>
          </b:Person>
        </b:NameList>
      </b:Author>
    </b:Author>
    <b:JournalName>The British Journal of Social Work</b:JournalName>
    <b:Volume>39</b:Volume>
    <b:Issue>8</b:Issue>
    <b:Pages>1623-1624</b:Pages>
    <b:RefOrder>4</b:RefOrder>
  </b:Source>
  <b:Source>
    <b:Tag>Soc1711</b:Tag>
    <b:SourceType>InternetSite</b:SourceType>
    <b:Guid>{B793C67C-1DE0-BF45-89B7-1E7914687634}</b:Guid>
    <b:Title>Code Of Professional Practice for Social Care</b:Title>
    <b:Year>2017</b:Year>
    <b:Author>
      <b:Author>
        <b:NameList>
          <b:Person>
            <b:Last>Wales</b:Last>
            <b:First>Social</b:First>
            <b:Middle>Care</b:Middle>
          </b:Person>
        </b:NameList>
      </b:Author>
    </b:Author>
    <b:URL>https://socialcare.wales/cms-assets/documents/Code-of-Proffessional-Practice-for-Social-Care-web-version.pdf</b:URL>
    <b:YearAccessed>2025</b:YearAccessed>
    <b:MonthAccessed>March</b:MonthAccessed>
    <b:DayAccessed>18</b:DayAccessed>
    <b:RefOrder>5</b:RefOrder>
  </b:Source>
  <b:Source>
    <b:Tag>Bar23</b:Tag>
    <b:SourceType>Book</b:SourceType>
    <b:Guid>{467E1316-3FA6-B641-BB71-B781E705A151}</b:Guid>
    <b:Title>The Reflective Practice Guide - An Interdisciplinary Approach to critical Reflection</b:Title>
    <b:Year>2023</b:Year>
    <b:Author>
      <b:Author>
        <b:NameList>
          <b:Person>
            <b:Last>Bassott</b:Last>
            <b:First>Barbara</b:First>
          </b:Person>
        </b:NameList>
      </b:Author>
    </b:Author>
    <b:City>London</b:City>
    <b:Publisher>Routledge</b:Publisher>
    <b:RefOrder>1</b:RefOrder>
  </b:Source>
  <b:Source>
    <b:Tag>The89</b:Tag>
    <b:SourceType>InternetSite</b:SourceType>
    <b:Guid>{EBCF4A98-F7C8-F949-ADE3-8706EEC06B26}</b:Guid>
    <b:Title>The Children Act 1989</b:Title>
    <b:Year>1989</b:Year>
    <b:URL>https://www.legislation.gov.uk/ukpga/1989/41/contents</b:URL>
    <b:YearAccessed>2025</b:YearAccessed>
    <b:MonthAccessed>February</b:MonthAccessed>
    <b:DayAccessed>3rd</b:DayAccessed>
    <b:Author>
      <b:Author>
        <b:NameList>
          <b:Person>
            <b:Last>Legislation.Gov.Uk</b:Last>
          </b:Person>
        </b:NameList>
      </b:Author>
    </b:Author>
    <b:RefOrder>6</b:RefOrder>
  </b:Source>
</b:Sources>
</file>

<file path=customXml/itemProps1.xml><?xml version="1.0" encoding="utf-8"?>
<ds:datastoreItem xmlns:ds="http://schemas.openxmlformats.org/officeDocument/2006/customXml" ds:itemID="{4B94430B-B691-2C4A-A030-DD0CE5FD1B9F}">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10</TotalTime>
  <Pages>8</Pages>
  <Words>1895</Words>
  <Characters>10805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Leanne Evans (Social Worker)</cp:lastModifiedBy>
  <cp:revision>9</cp:revision>
  <cp:lastPrinted>2023-02-14T11:26:00Z</cp:lastPrinted>
  <dcterms:created xsi:type="dcterms:W3CDTF">2025-10-05T20:13:00Z</dcterms:created>
  <dcterms:modified xsi:type="dcterms:W3CDTF">2025-10-07T23:06:00Z</dcterms:modified>
</cp:coreProperties>
</file>