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867433" w14:textId="29E15988" w:rsidR="00EF05BD" w:rsidRPr="007E0EB6" w:rsidRDefault="00EF05BD" w:rsidP="007E0EB6">
      <w:pPr>
        <w:autoSpaceDE w:val="0"/>
        <w:autoSpaceDN w:val="0"/>
        <w:adjustRightInd w:val="0"/>
        <w:spacing w:line="276" w:lineRule="auto"/>
        <w:rPr>
          <w:rFonts w:ascii="Arial" w:hAnsi="Arial" w:cs="Arial"/>
          <w:sz w:val="24"/>
          <w:szCs w:val="24"/>
        </w:rPr>
      </w:pPr>
      <w:r w:rsidRPr="007E0EB6">
        <w:rPr>
          <w:rFonts w:ascii="Arial" w:hAnsi="Arial" w:cs="Arial"/>
          <w:sz w:val="24"/>
          <w:szCs w:val="24"/>
        </w:rPr>
        <w:t xml:space="preserve">Arad Research and the National Centre for Language and Literacy (2014) </w:t>
      </w:r>
      <w:r w:rsidRPr="007E0EB6">
        <w:rPr>
          <w:rFonts w:ascii="Arial" w:hAnsi="Arial" w:cs="Arial"/>
          <w:i/>
          <w:iCs/>
          <w:sz w:val="24"/>
          <w:szCs w:val="24"/>
        </w:rPr>
        <w:t xml:space="preserve">A Review of Research Evidence on the effectiveness of different approaches to promoting early </w:t>
      </w:r>
      <w:bookmarkStart w:id="0" w:name="_GoBack"/>
      <w:bookmarkEnd w:id="0"/>
      <w:r w:rsidRPr="007E0EB6">
        <w:rPr>
          <w:rFonts w:ascii="Arial" w:hAnsi="Arial" w:cs="Arial"/>
          <w:i/>
          <w:iCs/>
          <w:sz w:val="24"/>
          <w:szCs w:val="24"/>
        </w:rPr>
        <w:t>speech and language development</w:t>
      </w:r>
      <w:r w:rsidRPr="007E0EB6">
        <w:rPr>
          <w:rFonts w:ascii="Arial" w:hAnsi="Arial" w:cs="Arial"/>
          <w:sz w:val="24"/>
          <w:szCs w:val="24"/>
        </w:rPr>
        <w:t>. Cardiff: Welsh Government.</w:t>
      </w:r>
    </w:p>
    <w:p w14:paraId="79248BCF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4"/>
          <w:szCs w:val="24"/>
          <w:lang w:val="en"/>
        </w:rPr>
      </w:pP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BookTrust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 (2017) ‘Hints and tips for storytellers.’ Available at: </w:t>
      </w:r>
      <w:hyperlink r:id="rId5" w:history="1">
        <w:r w:rsidRPr="007E0EB6">
          <w:rPr>
            <w:rStyle w:val="Hyperlink"/>
            <w:rFonts w:ascii="Arial" w:hAnsi="Arial" w:cs="Arial"/>
            <w:sz w:val="24"/>
            <w:szCs w:val="24"/>
            <w:lang w:val="en"/>
          </w:rPr>
          <w:t>https://www.booktrust.org.uk/news-and-features/features/2017/january/hints-and-tips-for-storytellers/</w:t>
        </w:r>
      </w:hyperlink>
      <w:r w:rsidRPr="007E0EB6">
        <w:rPr>
          <w:rFonts w:ascii="Arial" w:hAnsi="Arial" w:cs="Arial"/>
          <w:sz w:val="24"/>
          <w:szCs w:val="24"/>
          <w:lang w:val="en"/>
        </w:rPr>
        <w:t xml:space="preserve"> (Accessed: 27</w:t>
      </w:r>
      <w:r w:rsidRPr="007E0EB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7E0EB6">
        <w:rPr>
          <w:rFonts w:ascii="Arial" w:hAnsi="Arial" w:cs="Arial"/>
          <w:sz w:val="24"/>
          <w:szCs w:val="24"/>
          <w:lang w:val="en"/>
        </w:rPr>
        <w:t xml:space="preserve"> November 2019)</w:t>
      </w:r>
    </w:p>
    <w:p w14:paraId="0A1488C0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4"/>
          <w:szCs w:val="24"/>
          <w:lang w:val="en"/>
        </w:rPr>
      </w:pPr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Castro, M. (2002). </w:t>
      </w:r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magic world of storytelling: Some points for reflection.</w:t>
      </w:r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</w:rPr>
        <w:t>’</w:t>
      </w:r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7E0EB6">
        <w:rPr>
          <w:rFonts w:ascii="Arial" w:hAnsi="Arial" w:cs="Arial"/>
          <w:i/>
          <w:iCs/>
          <w:color w:val="000000"/>
          <w:sz w:val="24"/>
          <w:szCs w:val="24"/>
        </w:rPr>
        <w:t>PROFILE, Issues in Teachers'</w:t>
      </w:r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7E0EB6">
        <w:rPr>
          <w:rFonts w:ascii="Arial" w:hAnsi="Arial" w:cs="Arial"/>
          <w:i/>
          <w:iCs/>
          <w:color w:val="000000"/>
          <w:sz w:val="24"/>
          <w:szCs w:val="24"/>
        </w:rPr>
        <w:t xml:space="preserve">Professional Development, </w:t>
      </w:r>
      <w:r w:rsidRPr="007E0EB6">
        <w:rPr>
          <w:rFonts w:ascii="Arial" w:hAnsi="Arial" w:cs="Arial"/>
          <w:i/>
          <w:iCs/>
          <w:color w:val="000000"/>
          <w:sz w:val="24"/>
          <w:szCs w:val="24"/>
        </w:rPr>
        <w:t>3(1)</w:t>
      </w:r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</w:rPr>
        <w:t>, pp</w:t>
      </w:r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52-54. </w:t>
      </w:r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6" w:history="1">
        <w:r w:rsidRPr="007E0EB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https://revistas.unal.edu.co/index.php/profile/article/view/11315</w:t>
        </w:r>
      </w:hyperlink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28</w:t>
      </w:r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7E0EB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November 2019)</w:t>
      </w:r>
    </w:p>
    <w:p w14:paraId="50CEEDAA" w14:textId="45348B73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4"/>
          <w:szCs w:val="24"/>
          <w:lang w:val="en"/>
        </w:rPr>
      </w:pPr>
      <w:r w:rsidRPr="007E0EB6">
        <w:rPr>
          <w:rFonts w:ascii="Arial" w:hAnsi="Arial" w:cs="Arial"/>
          <w:sz w:val="24"/>
          <w:szCs w:val="24"/>
          <w:lang w:val="en"/>
        </w:rPr>
        <w:t>Chomsky, N. (1975) Problems of knowledge and freedom. London: Temple Smith.</w:t>
      </w:r>
    </w:p>
    <w:p w14:paraId="2D806A47" w14:textId="77777777" w:rsidR="00EF05BD" w:rsidRPr="007E0EB6" w:rsidRDefault="00EF05BD" w:rsidP="007E0EB6">
      <w:pPr>
        <w:autoSpaceDE w:val="0"/>
        <w:autoSpaceDN w:val="0"/>
        <w:adjustRightInd w:val="0"/>
        <w:spacing w:line="276" w:lineRule="auto"/>
        <w:rPr>
          <w:rFonts w:ascii="Arial" w:hAnsi="Arial" w:cs="Arial"/>
          <w:color w:val="000000"/>
          <w:kern w:val="24"/>
          <w:sz w:val="24"/>
          <w:szCs w:val="24"/>
        </w:rPr>
      </w:pPr>
      <w:r w:rsidRPr="007E0EB6">
        <w:rPr>
          <w:rFonts w:ascii="Arial" w:hAnsi="Arial" w:cs="Arial"/>
          <w:color w:val="000000"/>
          <w:kern w:val="24"/>
          <w:sz w:val="24"/>
          <w:szCs w:val="24"/>
        </w:rPr>
        <w:t xml:space="preserve">Crowley, K. (2017) </w:t>
      </w:r>
      <w:r w:rsidRPr="007E0EB6">
        <w:rPr>
          <w:rFonts w:ascii="Arial" w:hAnsi="Arial" w:cs="Arial"/>
          <w:i/>
          <w:iCs/>
          <w:color w:val="000000"/>
          <w:kern w:val="24"/>
          <w:sz w:val="24"/>
          <w:szCs w:val="24"/>
        </w:rPr>
        <w:t xml:space="preserve">Child development: A practical introduction. </w:t>
      </w:r>
      <w:r w:rsidRPr="007E0EB6">
        <w:rPr>
          <w:rFonts w:ascii="Arial" w:hAnsi="Arial" w:cs="Arial"/>
          <w:color w:val="000000"/>
          <w:kern w:val="24"/>
          <w:sz w:val="24"/>
          <w:szCs w:val="24"/>
        </w:rPr>
        <w:t>London: Sage Publications Ltd.</w:t>
      </w:r>
    </w:p>
    <w:p w14:paraId="3279DF44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4"/>
          <w:szCs w:val="24"/>
          <w:lang w:val="en"/>
        </w:rPr>
      </w:pPr>
      <w:r w:rsidRPr="007E0EB6">
        <w:rPr>
          <w:rFonts w:ascii="Arial" w:hAnsi="Arial" w:cs="Arial"/>
          <w:color w:val="000000"/>
          <w:sz w:val="24"/>
          <w:szCs w:val="24"/>
          <w:lang w:val="en"/>
        </w:rPr>
        <w:t xml:space="preserve">Crystal, D. (2017) </w:t>
      </w:r>
      <w:r w:rsidRPr="007E0EB6">
        <w:rPr>
          <w:rFonts w:ascii="Arial" w:hAnsi="Arial" w:cs="Arial"/>
          <w:i/>
          <w:iCs/>
          <w:color w:val="000000"/>
          <w:sz w:val="24"/>
          <w:szCs w:val="24"/>
          <w:lang w:val="en"/>
        </w:rPr>
        <w:t xml:space="preserve">Sounds Appealing: The passionate story of English Pronunciation. </w:t>
      </w:r>
      <w:r w:rsidRPr="007E0EB6">
        <w:rPr>
          <w:rFonts w:ascii="Arial" w:hAnsi="Arial" w:cs="Arial"/>
          <w:color w:val="000000"/>
          <w:sz w:val="24"/>
          <w:szCs w:val="24"/>
          <w:lang w:val="en"/>
        </w:rPr>
        <w:t>London: Profile Books Ltd.</w:t>
      </w:r>
    </w:p>
    <w:p w14:paraId="0876F365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4"/>
          <w:szCs w:val="24"/>
          <w:lang w:val="en"/>
        </w:rPr>
      </w:pPr>
      <w:r w:rsidRPr="007E0EB6">
        <w:rPr>
          <w:rFonts w:ascii="Arial" w:hAnsi="Arial" w:cs="Arial"/>
          <w:sz w:val="24"/>
          <w:szCs w:val="24"/>
          <w:lang w:val="en"/>
        </w:rPr>
        <w:t xml:space="preserve">Donaldson, M. (1987). </w:t>
      </w:r>
      <w:r w:rsidRPr="007E0EB6">
        <w:rPr>
          <w:rFonts w:ascii="Arial" w:hAnsi="Arial" w:cs="Arial"/>
          <w:i/>
          <w:iCs/>
          <w:sz w:val="24"/>
          <w:szCs w:val="24"/>
          <w:lang w:val="en"/>
        </w:rPr>
        <w:t>Children’s minds.</w:t>
      </w:r>
      <w:r w:rsidRPr="007E0EB6">
        <w:rPr>
          <w:rFonts w:ascii="Arial" w:hAnsi="Arial" w:cs="Arial"/>
          <w:sz w:val="24"/>
          <w:szCs w:val="24"/>
          <w:lang w:val="en"/>
        </w:rPr>
        <w:t xml:space="preserve"> </w:t>
      </w:r>
      <w:r w:rsidRPr="007E0EB6">
        <w:rPr>
          <w:rFonts w:ascii="Arial" w:hAnsi="Arial" w:cs="Arial"/>
          <w:sz w:val="24"/>
          <w:szCs w:val="24"/>
          <w:lang w:val="en"/>
        </w:rPr>
        <w:t>UK: Fontana Press.</w:t>
      </w:r>
    </w:p>
    <w:p w14:paraId="56642C4D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color w:val="000000"/>
          <w:sz w:val="24"/>
          <w:szCs w:val="24"/>
          <w:lang w:val="en"/>
        </w:rPr>
      </w:pPr>
      <w:r w:rsidRPr="007E0EB6">
        <w:rPr>
          <w:rFonts w:ascii="Arial" w:hAnsi="Arial" w:cs="Arial"/>
          <w:sz w:val="24"/>
          <w:szCs w:val="24"/>
          <w:lang w:val="en"/>
        </w:rPr>
        <w:t xml:space="preserve">Dunst, C. J., Simkus, A. and Hamby, D.W. (2012) ‘Children’s story retelling as a literacy and language enhancement strategy’, </w:t>
      </w:r>
      <w:r w:rsidRPr="007E0EB6">
        <w:rPr>
          <w:rFonts w:ascii="Arial" w:hAnsi="Arial" w:cs="Arial"/>
          <w:i/>
          <w:iCs/>
          <w:sz w:val="24"/>
          <w:szCs w:val="24"/>
          <w:lang w:val="en"/>
        </w:rPr>
        <w:t>Center for Early Literacy Learning,</w:t>
      </w:r>
      <w:r w:rsidRPr="007E0EB6">
        <w:rPr>
          <w:rFonts w:ascii="Arial" w:hAnsi="Arial" w:cs="Arial"/>
          <w:sz w:val="24"/>
          <w:szCs w:val="24"/>
          <w:lang w:val="en"/>
        </w:rPr>
        <w:t xml:space="preserve"> 5, 2, pp.1-14. Available at: </w:t>
      </w:r>
      <w:hyperlink r:id="rId7" w:history="1">
        <w:r w:rsidRPr="007E0EB6">
          <w:rPr>
            <w:rStyle w:val="Hyperlink"/>
            <w:rFonts w:ascii="Arial" w:hAnsi="Arial" w:cs="Arial"/>
            <w:sz w:val="24"/>
            <w:szCs w:val="24"/>
            <w:lang w:val="en"/>
          </w:rPr>
          <w:t>http://www.earlyliteracylearning.org/cellreviews/cellreviews_v5_n2.pdf</w:t>
        </w:r>
      </w:hyperlink>
      <w:r w:rsidRPr="007E0EB6">
        <w:rPr>
          <w:rFonts w:ascii="Arial" w:hAnsi="Arial" w:cs="Arial"/>
          <w:sz w:val="24"/>
          <w:szCs w:val="24"/>
          <w:lang w:val="en"/>
        </w:rPr>
        <w:t xml:space="preserve"> (Accessed: 24th November 2019).</w:t>
      </w:r>
    </w:p>
    <w:p w14:paraId="5C04722B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4"/>
          <w:szCs w:val="24"/>
          <w:lang w:val="en"/>
        </w:rPr>
      </w:pPr>
      <w:proofErr w:type="spellStart"/>
      <w:r w:rsidRPr="007E0EB6">
        <w:rPr>
          <w:rFonts w:ascii="Arial" w:hAnsi="Arial" w:cs="Arial"/>
          <w:sz w:val="24"/>
          <w:szCs w:val="24"/>
        </w:rPr>
        <w:t>Eick</w:t>
      </w:r>
      <w:proofErr w:type="spellEnd"/>
      <w:r w:rsidRPr="007E0EB6">
        <w:rPr>
          <w:rFonts w:ascii="Arial" w:hAnsi="Arial" w:cs="Arial"/>
          <w:sz w:val="24"/>
          <w:szCs w:val="24"/>
        </w:rPr>
        <w:t xml:space="preserve">, C.J. (2012) ‘Use of the outdoor classroom and nature-study to support science and literacy learning: A narrative case study of a third-grade classroom’, </w:t>
      </w:r>
      <w:r w:rsidRPr="007E0EB6">
        <w:rPr>
          <w:rFonts w:ascii="Arial" w:hAnsi="Arial" w:cs="Arial"/>
          <w:i/>
          <w:sz w:val="24"/>
          <w:szCs w:val="24"/>
        </w:rPr>
        <w:t>Journal of Science Teacher Education</w:t>
      </w:r>
      <w:r w:rsidRPr="007E0EB6">
        <w:rPr>
          <w:rFonts w:ascii="Arial" w:hAnsi="Arial" w:cs="Arial"/>
          <w:sz w:val="24"/>
          <w:szCs w:val="24"/>
        </w:rPr>
        <w:t>, 23, 7, pp.789-803. [On-line]. Available at: Https://link.springer.com/article/10.1007/s10972-011-9236-1 (Accessed: 27</w:t>
      </w:r>
      <w:r w:rsidRPr="007E0EB6">
        <w:rPr>
          <w:rFonts w:ascii="Arial" w:hAnsi="Arial" w:cs="Arial"/>
          <w:sz w:val="24"/>
          <w:szCs w:val="24"/>
          <w:vertAlign w:val="superscript"/>
        </w:rPr>
        <w:t>th</w:t>
      </w:r>
      <w:r w:rsidRPr="007E0EB6">
        <w:rPr>
          <w:rFonts w:ascii="Arial" w:hAnsi="Arial" w:cs="Arial"/>
          <w:sz w:val="24"/>
          <w:szCs w:val="24"/>
        </w:rPr>
        <w:t xml:space="preserve"> November 2019. </w:t>
      </w:r>
      <w:proofErr w:type="spellStart"/>
      <w:proofErr w:type="gramStart"/>
      <w:r w:rsidRPr="007E0EB6">
        <w:rPr>
          <w:rFonts w:ascii="Arial" w:hAnsi="Arial" w:cs="Arial"/>
          <w:sz w:val="24"/>
          <w:szCs w:val="24"/>
        </w:rPr>
        <w:t>DOI:</w:t>
      </w:r>
      <w:r w:rsidRPr="007E0EB6">
        <w:rPr>
          <w:rFonts w:ascii="Arial" w:hAnsi="Arial" w:cs="Arial"/>
          <w:color w:val="333333"/>
          <w:spacing w:val="2"/>
          <w:sz w:val="24"/>
          <w:szCs w:val="24"/>
          <w:shd w:val="clear" w:color="auto" w:fill="FCFCFC"/>
        </w:rPr>
        <w:t>https</w:t>
      </w:r>
      <w:proofErr w:type="spellEnd"/>
      <w:r w:rsidRPr="007E0EB6">
        <w:rPr>
          <w:rFonts w:ascii="Arial" w:hAnsi="Arial" w:cs="Arial"/>
          <w:color w:val="333333"/>
          <w:spacing w:val="2"/>
          <w:sz w:val="24"/>
          <w:szCs w:val="24"/>
          <w:shd w:val="clear" w:color="auto" w:fill="FCFCFC"/>
        </w:rPr>
        <w:t>://doi.org/10.1007/s10972-011-9236-1</w:t>
      </w:r>
      <w:proofErr w:type="gramEnd"/>
    </w:p>
    <w:p w14:paraId="319CC08D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4"/>
          <w:szCs w:val="24"/>
          <w:lang w:val="en"/>
        </w:rPr>
      </w:pPr>
      <w:r w:rsidRPr="007E0EB6">
        <w:rPr>
          <w:rFonts w:ascii="Arial" w:hAnsi="Arial" w:cs="Arial"/>
          <w:sz w:val="24"/>
          <w:szCs w:val="24"/>
          <w:lang w:val="en"/>
        </w:rPr>
        <w:t xml:space="preserve">Grey, C and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Macblan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>, S. (2015) Learning Theories in Childhood. (2</w:t>
      </w:r>
      <w:r w:rsidRPr="007E0EB6">
        <w:rPr>
          <w:rFonts w:ascii="Arial" w:hAnsi="Arial" w:cs="Arial"/>
          <w:sz w:val="24"/>
          <w:szCs w:val="24"/>
          <w:vertAlign w:val="superscript"/>
          <w:lang w:val="en"/>
        </w:rPr>
        <w:t>nd</w:t>
      </w:r>
      <w:r w:rsidRPr="007E0EB6">
        <w:rPr>
          <w:rFonts w:ascii="Arial" w:hAnsi="Arial" w:cs="Arial"/>
          <w:sz w:val="24"/>
          <w:szCs w:val="24"/>
          <w:lang w:val="en"/>
        </w:rPr>
        <w:t xml:space="preserve"> Ed) Los Angeles: Sage</w:t>
      </w:r>
    </w:p>
    <w:p w14:paraId="6593AE66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color w:val="000000"/>
          <w:sz w:val="24"/>
          <w:szCs w:val="24"/>
          <w:lang w:val="en"/>
        </w:rPr>
      </w:pPr>
      <w:r w:rsidRPr="007E0EB6">
        <w:rPr>
          <w:rFonts w:ascii="Arial" w:hAnsi="Arial" w:cs="Arial"/>
          <w:color w:val="000000"/>
          <w:sz w:val="24"/>
          <w:szCs w:val="24"/>
          <w:lang w:val="en"/>
        </w:rPr>
        <w:t xml:space="preserve">Griffiths, M. (2006) </w:t>
      </w:r>
      <w:r w:rsidRPr="007E0EB6">
        <w:rPr>
          <w:rFonts w:ascii="Arial" w:hAnsi="Arial" w:cs="Arial"/>
          <w:i/>
          <w:iCs/>
          <w:color w:val="000000"/>
          <w:sz w:val="24"/>
          <w:szCs w:val="24"/>
          <w:lang w:val="en"/>
        </w:rPr>
        <w:t xml:space="preserve">Are you sitting comfortably? Then I’ll begin! </w:t>
      </w:r>
      <w:r w:rsidRPr="007E0EB6">
        <w:rPr>
          <w:rFonts w:ascii="Arial" w:hAnsi="Arial" w:cs="Arial"/>
          <w:color w:val="000000"/>
          <w:sz w:val="24"/>
          <w:szCs w:val="24"/>
          <w:lang w:val="en"/>
        </w:rPr>
        <w:t>United Kingdom: Corner to learn limited</w:t>
      </w:r>
    </w:p>
    <w:p w14:paraId="6D965C57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color w:val="000000"/>
          <w:sz w:val="24"/>
          <w:szCs w:val="24"/>
          <w:lang w:val="en"/>
        </w:rPr>
      </w:pPr>
      <w:r w:rsidRPr="007E0EB6">
        <w:rPr>
          <w:rFonts w:ascii="Arial" w:hAnsi="Arial" w:cs="Arial"/>
          <w:color w:val="000000"/>
          <w:sz w:val="24"/>
          <w:szCs w:val="24"/>
          <w:lang w:val="en"/>
        </w:rPr>
        <w:t xml:space="preserve">Isbell, R. T. (2002). </w:t>
      </w:r>
      <w:r w:rsidRPr="007E0EB6">
        <w:rPr>
          <w:rFonts w:ascii="Arial" w:hAnsi="Arial" w:cs="Arial"/>
          <w:i/>
          <w:iCs/>
          <w:color w:val="000000"/>
          <w:sz w:val="24"/>
          <w:szCs w:val="24"/>
          <w:lang w:val="en"/>
        </w:rPr>
        <w:t>‘Telling and retelling stories: Learning language and literacy’,</w:t>
      </w:r>
      <w:r w:rsidRPr="007E0EB6">
        <w:rPr>
          <w:rFonts w:ascii="Arial" w:hAnsi="Arial" w:cs="Arial"/>
          <w:color w:val="000000"/>
          <w:sz w:val="24"/>
          <w:szCs w:val="24"/>
          <w:lang w:val="en"/>
        </w:rPr>
        <w:t xml:space="preserve"> </w:t>
      </w:r>
      <w:r w:rsidRPr="007E0EB6">
        <w:rPr>
          <w:rFonts w:ascii="Arial" w:hAnsi="Arial" w:cs="Arial"/>
          <w:i/>
          <w:iCs/>
          <w:color w:val="000000"/>
          <w:sz w:val="24"/>
          <w:szCs w:val="24"/>
          <w:lang w:val="en"/>
        </w:rPr>
        <w:t>Young Children</w:t>
      </w:r>
      <w:r w:rsidRPr="007E0EB6">
        <w:rPr>
          <w:rFonts w:ascii="Arial" w:hAnsi="Arial" w:cs="Arial"/>
          <w:color w:val="000000"/>
          <w:sz w:val="24"/>
          <w:szCs w:val="24"/>
          <w:lang w:val="en"/>
        </w:rPr>
        <w:t xml:space="preserve">, 57, pp26-30. Available at: </w:t>
      </w:r>
      <w:hyperlink r:id="rId8" w:history="1">
        <w:r w:rsidRPr="007E0EB6">
          <w:rPr>
            <w:rStyle w:val="Hyperlink"/>
            <w:rFonts w:ascii="Arial" w:hAnsi="Arial" w:cs="Arial"/>
            <w:sz w:val="24"/>
            <w:szCs w:val="24"/>
            <w:lang w:val="en"/>
          </w:rPr>
          <w:t>http://www.naeyc.org/yc/</w:t>
        </w:r>
      </w:hyperlink>
      <w:r w:rsidRPr="007E0EB6">
        <w:rPr>
          <w:rFonts w:ascii="Arial" w:hAnsi="Arial" w:cs="Arial"/>
          <w:color w:val="000000"/>
          <w:sz w:val="24"/>
          <w:szCs w:val="24"/>
          <w:lang w:val="en"/>
        </w:rPr>
        <w:t xml:space="preserve">  (Accessed: 20</w:t>
      </w:r>
      <w:r w:rsidRPr="007E0EB6">
        <w:rPr>
          <w:rFonts w:ascii="Arial" w:hAnsi="Arial" w:cs="Arial"/>
          <w:color w:val="000000"/>
          <w:sz w:val="24"/>
          <w:szCs w:val="24"/>
          <w:vertAlign w:val="superscript"/>
          <w:lang w:val="en"/>
        </w:rPr>
        <w:t>th</w:t>
      </w:r>
      <w:r w:rsidRPr="007E0EB6">
        <w:rPr>
          <w:rFonts w:ascii="Arial" w:hAnsi="Arial" w:cs="Arial"/>
          <w:color w:val="000000"/>
          <w:sz w:val="24"/>
          <w:szCs w:val="24"/>
          <w:lang w:val="en"/>
        </w:rPr>
        <w:t xml:space="preserve"> November 2019)</w:t>
      </w:r>
    </w:p>
    <w:p w14:paraId="3C6154EA" w14:textId="77777777" w:rsidR="00EF05BD" w:rsidRPr="007E0EB6" w:rsidRDefault="00EF05BD" w:rsidP="007E0EB6">
      <w:pPr>
        <w:autoSpaceDE w:val="0"/>
        <w:autoSpaceDN w:val="0"/>
        <w:adjustRightInd w:val="0"/>
        <w:spacing w:line="216" w:lineRule="atLeast"/>
        <w:rPr>
          <w:rFonts w:ascii="Arial" w:hAnsi="Arial" w:cs="Arial"/>
          <w:sz w:val="24"/>
          <w:szCs w:val="24"/>
          <w:lang w:val="en"/>
        </w:rPr>
      </w:pP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Jarmen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, E. (2013) A Place to Talk </w:t>
      </w:r>
      <w:proofErr w:type="gramStart"/>
      <w:r w:rsidRPr="007E0EB6">
        <w:rPr>
          <w:rFonts w:ascii="Arial" w:hAnsi="Arial" w:cs="Arial"/>
          <w:sz w:val="24"/>
          <w:szCs w:val="24"/>
          <w:lang w:val="en"/>
        </w:rPr>
        <w:t>For</w:t>
      </w:r>
      <w:proofErr w:type="gramEnd"/>
      <w:r w:rsidRPr="007E0EB6">
        <w:rPr>
          <w:rFonts w:ascii="Arial" w:hAnsi="Arial" w:cs="Arial"/>
          <w:sz w:val="24"/>
          <w:szCs w:val="24"/>
          <w:lang w:val="en"/>
        </w:rPr>
        <w:t xml:space="preserve"> Two Year Olds. London: Featherstone.</w:t>
      </w:r>
    </w:p>
    <w:p w14:paraId="7D0370A4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color w:val="000000"/>
          <w:sz w:val="24"/>
          <w:szCs w:val="24"/>
          <w:lang w:val="en"/>
        </w:rPr>
      </w:pPr>
      <w:r w:rsidRPr="007E0EB6">
        <w:rPr>
          <w:rFonts w:ascii="Arial" w:hAnsi="Arial" w:cs="Arial"/>
          <w:sz w:val="24"/>
          <w:szCs w:val="24"/>
          <w:lang w:val="en"/>
        </w:rPr>
        <w:t xml:space="preserve">National Literacy Trust (2017) ‘Reading aloud and sharing books is good for talking.’ Available at: </w:t>
      </w:r>
      <w:hyperlink r:id="rId9" w:history="1">
        <w:r w:rsidRPr="007E0EB6">
          <w:rPr>
            <w:rStyle w:val="Hyperlink"/>
            <w:rFonts w:ascii="Arial" w:hAnsi="Arial" w:cs="Arial"/>
            <w:sz w:val="24"/>
            <w:szCs w:val="24"/>
            <w:lang w:val="en"/>
          </w:rPr>
          <w:t>https://literacytrust.org.uk/resources/reading-aloud-and-sharing-books-good-talking/</w:t>
        </w:r>
      </w:hyperlink>
      <w:r w:rsidRPr="007E0EB6">
        <w:rPr>
          <w:rFonts w:ascii="Arial" w:hAnsi="Arial" w:cs="Arial"/>
          <w:sz w:val="24"/>
          <w:szCs w:val="24"/>
          <w:lang w:val="en"/>
        </w:rPr>
        <w:t xml:space="preserve"> (Accessed: November 25 2019).</w:t>
      </w:r>
    </w:p>
    <w:p w14:paraId="08054967" w14:textId="77777777" w:rsidR="00EF05BD" w:rsidRPr="007E0EB6" w:rsidRDefault="00EF05BD" w:rsidP="007E0EB6">
      <w:pPr>
        <w:autoSpaceDE w:val="0"/>
        <w:autoSpaceDN w:val="0"/>
        <w:adjustRightInd w:val="0"/>
        <w:spacing w:line="276" w:lineRule="auto"/>
        <w:rPr>
          <w:rFonts w:ascii="Arial" w:hAnsi="Arial" w:cs="Arial"/>
          <w:color w:val="000000"/>
          <w:kern w:val="24"/>
          <w:sz w:val="24"/>
          <w:szCs w:val="24"/>
        </w:rPr>
      </w:pPr>
      <w:proofErr w:type="spellStart"/>
      <w:r w:rsidRPr="007E0EB6">
        <w:rPr>
          <w:rFonts w:ascii="Arial" w:hAnsi="Arial" w:cs="Arial"/>
          <w:color w:val="000000"/>
          <w:kern w:val="24"/>
          <w:sz w:val="24"/>
          <w:szCs w:val="24"/>
        </w:rPr>
        <w:lastRenderedPageBreak/>
        <w:t>Neaum</w:t>
      </w:r>
      <w:proofErr w:type="spellEnd"/>
      <w:r w:rsidRPr="007E0EB6">
        <w:rPr>
          <w:rFonts w:ascii="Arial" w:hAnsi="Arial" w:cs="Arial"/>
          <w:color w:val="000000"/>
          <w:kern w:val="24"/>
          <w:sz w:val="24"/>
          <w:szCs w:val="24"/>
        </w:rPr>
        <w:t xml:space="preserve">, S. (2012) </w:t>
      </w:r>
      <w:r w:rsidRPr="007E0EB6">
        <w:rPr>
          <w:rFonts w:ascii="Arial" w:hAnsi="Arial" w:cs="Arial"/>
          <w:i/>
          <w:iCs/>
          <w:color w:val="000000"/>
          <w:kern w:val="24"/>
          <w:sz w:val="24"/>
          <w:szCs w:val="24"/>
        </w:rPr>
        <w:t xml:space="preserve">Language and literacy for the early years. </w:t>
      </w:r>
      <w:r w:rsidRPr="007E0EB6">
        <w:rPr>
          <w:rFonts w:ascii="Arial" w:hAnsi="Arial" w:cs="Arial"/>
          <w:color w:val="000000"/>
          <w:kern w:val="24"/>
          <w:sz w:val="24"/>
          <w:szCs w:val="24"/>
        </w:rPr>
        <w:t>London: Sage Publications Ltd.</w:t>
      </w:r>
    </w:p>
    <w:p w14:paraId="4DDDB7C7" w14:textId="77777777" w:rsidR="00EF05BD" w:rsidRPr="007E0EB6" w:rsidRDefault="00EF05BD" w:rsidP="007E0EB6">
      <w:pPr>
        <w:autoSpaceDE w:val="0"/>
        <w:autoSpaceDN w:val="0"/>
        <w:adjustRightInd w:val="0"/>
        <w:spacing w:line="276" w:lineRule="auto"/>
        <w:rPr>
          <w:rFonts w:ascii="Arial" w:hAnsi="Arial" w:cs="Arial"/>
          <w:color w:val="000000"/>
          <w:kern w:val="24"/>
          <w:sz w:val="24"/>
          <w:szCs w:val="24"/>
        </w:rPr>
      </w:pPr>
      <w:r w:rsidRPr="007E0EB6">
        <w:rPr>
          <w:rFonts w:ascii="Arial" w:hAnsi="Arial" w:cs="Arial"/>
          <w:color w:val="000000"/>
          <w:kern w:val="24"/>
          <w:sz w:val="24"/>
          <w:szCs w:val="24"/>
        </w:rPr>
        <w:t xml:space="preserve">Oates, J. a Grayson, A. (2004) </w:t>
      </w:r>
      <w:r w:rsidRPr="007E0EB6">
        <w:rPr>
          <w:rFonts w:ascii="Arial" w:hAnsi="Arial" w:cs="Arial"/>
          <w:i/>
          <w:iCs/>
          <w:color w:val="000000"/>
          <w:kern w:val="24"/>
          <w:sz w:val="24"/>
          <w:szCs w:val="24"/>
        </w:rPr>
        <w:t xml:space="preserve">Cognitive and language development in children. </w:t>
      </w:r>
      <w:r w:rsidRPr="007E0EB6">
        <w:rPr>
          <w:rFonts w:ascii="Arial" w:hAnsi="Arial" w:cs="Arial"/>
          <w:color w:val="000000"/>
          <w:kern w:val="24"/>
          <w:sz w:val="24"/>
          <w:szCs w:val="24"/>
        </w:rPr>
        <w:t>Oxford: The Open University.</w:t>
      </w:r>
    </w:p>
    <w:p w14:paraId="4DE03272" w14:textId="77777777" w:rsidR="00EF05BD" w:rsidRPr="007E0EB6" w:rsidRDefault="00EF05BD" w:rsidP="007E0EB6">
      <w:pPr>
        <w:autoSpaceDE w:val="0"/>
        <w:autoSpaceDN w:val="0"/>
        <w:adjustRightInd w:val="0"/>
        <w:spacing w:line="276" w:lineRule="auto"/>
        <w:rPr>
          <w:rFonts w:ascii="Arial" w:hAnsi="Arial" w:cs="Arial"/>
          <w:sz w:val="24"/>
          <w:szCs w:val="24"/>
          <w:lang w:val="en"/>
        </w:rPr>
      </w:pP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Ofsted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 (2015) </w:t>
      </w:r>
      <w:r w:rsidRPr="007E0EB6">
        <w:rPr>
          <w:rFonts w:ascii="Arial" w:hAnsi="Arial" w:cs="Arial"/>
          <w:i/>
          <w:iCs/>
          <w:sz w:val="24"/>
          <w:szCs w:val="24"/>
          <w:lang w:val="en"/>
        </w:rPr>
        <w:t>Teaching and Play in the Early Years:</w:t>
      </w:r>
      <w:r w:rsidRPr="007E0EB6">
        <w:rPr>
          <w:rFonts w:ascii="Arial" w:hAnsi="Arial" w:cs="Arial"/>
          <w:sz w:val="24"/>
          <w:szCs w:val="24"/>
          <w:lang w:val="en"/>
        </w:rPr>
        <w:t xml:space="preserve"> A Balancing Act. Available at: </w:t>
      </w:r>
      <w:hyperlink r:id="rId10" w:history="1">
        <w:r w:rsidRPr="007E0EB6">
          <w:rPr>
            <w:rStyle w:val="Hyperlink"/>
            <w:rFonts w:ascii="Arial" w:hAnsi="Arial" w:cs="Arial"/>
            <w:sz w:val="24"/>
            <w:szCs w:val="24"/>
            <w:lang w:val="en"/>
          </w:rPr>
          <w:t>https://www.gov.uk/government/publications/teaching-and-play-in-the-early-years-a-balancing-act</w:t>
        </w:r>
      </w:hyperlink>
      <w:r w:rsidRPr="007E0EB6">
        <w:rPr>
          <w:rFonts w:ascii="Arial" w:hAnsi="Arial" w:cs="Arial"/>
          <w:sz w:val="24"/>
          <w:szCs w:val="24"/>
          <w:lang w:val="en"/>
        </w:rPr>
        <w:t xml:space="preserve"> (Accessed: 29</w:t>
      </w:r>
      <w:r w:rsidRPr="007E0EB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7E0EB6">
        <w:rPr>
          <w:rFonts w:ascii="Arial" w:hAnsi="Arial" w:cs="Arial"/>
          <w:sz w:val="24"/>
          <w:szCs w:val="24"/>
          <w:lang w:val="en"/>
        </w:rPr>
        <w:t xml:space="preserve"> November 2019)</w:t>
      </w:r>
    </w:p>
    <w:p w14:paraId="2CFC217F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4"/>
          <w:szCs w:val="24"/>
          <w:lang w:val="en"/>
        </w:rPr>
      </w:pPr>
      <w:proofErr w:type="spellStart"/>
      <w:r w:rsidRPr="007E0EB6">
        <w:rPr>
          <w:rFonts w:ascii="Arial" w:hAnsi="Arial" w:cs="Arial"/>
          <w:sz w:val="24"/>
          <w:szCs w:val="24"/>
        </w:rPr>
        <w:t>Reutzel</w:t>
      </w:r>
      <w:proofErr w:type="spellEnd"/>
      <w:r w:rsidRPr="007E0EB6">
        <w:rPr>
          <w:rFonts w:ascii="Arial" w:hAnsi="Arial" w:cs="Arial"/>
          <w:sz w:val="24"/>
          <w:szCs w:val="24"/>
        </w:rPr>
        <w:t xml:space="preserve">, D., (2015) Early Literacy Research. </w:t>
      </w:r>
      <w:r w:rsidRPr="007E0EB6">
        <w:rPr>
          <w:rFonts w:ascii="Arial" w:hAnsi="Arial" w:cs="Arial"/>
          <w:i/>
          <w:sz w:val="24"/>
          <w:szCs w:val="24"/>
        </w:rPr>
        <w:t>The Reading Teacher</w:t>
      </w:r>
      <w:r w:rsidRPr="007E0EB6">
        <w:rPr>
          <w:rFonts w:ascii="Arial" w:hAnsi="Arial" w:cs="Arial"/>
          <w:sz w:val="24"/>
          <w:szCs w:val="24"/>
        </w:rPr>
        <w:t xml:space="preserve">, 69, 1, pp.14-24. Available at: </w:t>
      </w:r>
      <w:hyperlink r:id="rId11" w:history="1">
        <w:r w:rsidRPr="007E0EB6">
          <w:rPr>
            <w:rStyle w:val="Hyperlink"/>
            <w:rFonts w:ascii="Arial" w:hAnsi="Arial" w:cs="Arial"/>
            <w:sz w:val="24"/>
            <w:szCs w:val="24"/>
          </w:rPr>
          <w:t>http://www.uwyo.edu/wsup/_files/docs/esl_conference/reutzel-2015-the_reading_teacher.pdf</w:t>
        </w:r>
      </w:hyperlink>
      <w:r w:rsidRPr="007E0EB6">
        <w:rPr>
          <w:rFonts w:ascii="Arial" w:hAnsi="Arial" w:cs="Arial"/>
          <w:sz w:val="24"/>
          <w:szCs w:val="24"/>
        </w:rPr>
        <w:t xml:space="preserve"> (Accessed: 27</w:t>
      </w:r>
      <w:r w:rsidRPr="007E0EB6">
        <w:rPr>
          <w:rFonts w:ascii="Arial" w:hAnsi="Arial" w:cs="Arial"/>
          <w:sz w:val="24"/>
          <w:szCs w:val="24"/>
          <w:vertAlign w:val="superscript"/>
        </w:rPr>
        <w:t>th</w:t>
      </w:r>
      <w:r w:rsidRPr="007E0EB6">
        <w:rPr>
          <w:rFonts w:ascii="Arial" w:hAnsi="Arial" w:cs="Arial"/>
          <w:sz w:val="24"/>
          <w:szCs w:val="24"/>
        </w:rPr>
        <w:t xml:space="preserve"> November 2019).</w:t>
      </w:r>
    </w:p>
    <w:p w14:paraId="5F9DD60F" w14:textId="77777777" w:rsidR="00EF05BD" w:rsidRPr="007E0EB6" w:rsidRDefault="00EF05BD" w:rsidP="007E0EB6">
      <w:pPr>
        <w:autoSpaceDE w:val="0"/>
        <w:autoSpaceDN w:val="0"/>
        <w:adjustRightInd w:val="0"/>
        <w:spacing w:line="276" w:lineRule="auto"/>
        <w:rPr>
          <w:rFonts w:ascii="Arial" w:hAnsi="Arial" w:cs="Arial"/>
          <w:sz w:val="24"/>
          <w:szCs w:val="24"/>
        </w:rPr>
      </w:pPr>
      <w:r w:rsidRPr="007E0EB6">
        <w:rPr>
          <w:rFonts w:ascii="Arial" w:hAnsi="Arial" w:cs="Arial"/>
          <w:sz w:val="24"/>
          <w:szCs w:val="24"/>
          <w:lang w:val="en"/>
        </w:rPr>
        <w:t xml:space="preserve">Rodger, R. (2016) </w:t>
      </w:r>
      <w:r w:rsidRPr="007E0EB6">
        <w:rPr>
          <w:rFonts w:ascii="Arial" w:hAnsi="Arial" w:cs="Arial"/>
          <w:i/>
          <w:iCs/>
          <w:sz w:val="24"/>
          <w:szCs w:val="24"/>
          <w:lang w:val="en"/>
        </w:rPr>
        <w:t>Planning an Appropriate Curriculum in the Early Years: A guide for early years practitioners and leaders, students and parents</w:t>
      </w:r>
      <w:r w:rsidRPr="007E0EB6">
        <w:rPr>
          <w:rFonts w:ascii="Arial" w:hAnsi="Arial" w:cs="Arial"/>
          <w:sz w:val="24"/>
          <w:szCs w:val="24"/>
          <w:lang w:val="en"/>
        </w:rPr>
        <w:t xml:space="preserve"> (4</w:t>
      </w:r>
      <w:r w:rsidRPr="007E0EB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7E0EB6">
        <w:rPr>
          <w:rFonts w:ascii="Arial" w:hAnsi="Arial" w:cs="Arial"/>
          <w:sz w:val="24"/>
          <w:szCs w:val="24"/>
          <w:lang w:val="en"/>
        </w:rPr>
        <w:t xml:space="preserve"> Ed). London: Routledge.</w:t>
      </w:r>
    </w:p>
    <w:p w14:paraId="4529DDE2" w14:textId="77777777" w:rsidR="00EF05BD" w:rsidRPr="007E0EB6" w:rsidRDefault="00EF05BD" w:rsidP="007E0EB6">
      <w:pPr>
        <w:autoSpaceDE w:val="0"/>
        <w:autoSpaceDN w:val="0"/>
        <w:adjustRightInd w:val="0"/>
        <w:spacing w:line="276" w:lineRule="auto"/>
        <w:rPr>
          <w:rFonts w:ascii="Arial" w:hAnsi="Arial" w:cs="Arial"/>
          <w:color w:val="000000"/>
          <w:kern w:val="24"/>
          <w:sz w:val="24"/>
          <w:szCs w:val="24"/>
        </w:rPr>
      </w:pPr>
      <w:r w:rsidRPr="007E0EB6">
        <w:rPr>
          <w:rFonts w:ascii="Arial" w:hAnsi="Arial" w:cs="Arial"/>
          <w:color w:val="000000"/>
          <w:kern w:val="24"/>
          <w:sz w:val="24"/>
          <w:szCs w:val="24"/>
        </w:rPr>
        <w:t xml:space="preserve">Saxton, M. (2017) </w:t>
      </w:r>
      <w:r w:rsidRPr="007E0EB6">
        <w:rPr>
          <w:rFonts w:ascii="Arial" w:hAnsi="Arial" w:cs="Arial"/>
          <w:i/>
          <w:iCs/>
          <w:color w:val="000000"/>
          <w:kern w:val="24"/>
          <w:sz w:val="24"/>
          <w:szCs w:val="24"/>
        </w:rPr>
        <w:t xml:space="preserve">Child language: </w:t>
      </w:r>
      <w:proofErr w:type="spellStart"/>
      <w:r w:rsidRPr="007E0EB6">
        <w:rPr>
          <w:rFonts w:ascii="Arial" w:hAnsi="Arial" w:cs="Arial"/>
          <w:i/>
          <w:iCs/>
          <w:color w:val="000000"/>
          <w:kern w:val="24"/>
          <w:sz w:val="24"/>
          <w:szCs w:val="24"/>
        </w:rPr>
        <w:t>Acquistion</w:t>
      </w:r>
      <w:proofErr w:type="spellEnd"/>
      <w:r w:rsidRPr="007E0EB6">
        <w:rPr>
          <w:rFonts w:ascii="Arial" w:hAnsi="Arial" w:cs="Arial"/>
          <w:i/>
          <w:iCs/>
          <w:color w:val="000000"/>
          <w:kern w:val="24"/>
          <w:sz w:val="24"/>
          <w:szCs w:val="24"/>
        </w:rPr>
        <w:t xml:space="preserve"> and development. </w:t>
      </w:r>
      <w:r w:rsidRPr="007E0EB6">
        <w:rPr>
          <w:rFonts w:ascii="Arial" w:hAnsi="Arial" w:cs="Arial"/>
          <w:color w:val="000000"/>
          <w:kern w:val="24"/>
          <w:sz w:val="24"/>
          <w:szCs w:val="24"/>
        </w:rPr>
        <w:t>2</w:t>
      </w:r>
      <w:r w:rsidRPr="007E0EB6">
        <w:rPr>
          <w:rFonts w:ascii="Arial" w:hAnsi="Arial" w:cs="Arial"/>
          <w:color w:val="000000"/>
          <w:kern w:val="24"/>
          <w:sz w:val="24"/>
          <w:szCs w:val="24"/>
          <w:vertAlign w:val="superscript"/>
        </w:rPr>
        <w:t>nd</w:t>
      </w:r>
      <w:r w:rsidRPr="007E0EB6">
        <w:rPr>
          <w:rFonts w:ascii="Arial" w:hAnsi="Arial" w:cs="Arial"/>
          <w:color w:val="000000"/>
          <w:kern w:val="24"/>
          <w:sz w:val="24"/>
          <w:szCs w:val="24"/>
        </w:rPr>
        <w:t xml:space="preserve"> ed. London: Sage Publications Ltd</w:t>
      </w:r>
    </w:p>
    <w:p w14:paraId="7231F82C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color w:val="000000"/>
          <w:sz w:val="24"/>
          <w:szCs w:val="24"/>
          <w:lang w:val="en"/>
        </w:rPr>
      </w:pPr>
      <w:r w:rsidRPr="007E0EB6">
        <w:rPr>
          <w:rFonts w:ascii="Arial" w:hAnsi="Arial" w:cs="Arial"/>
          <w:sz w:val="24"/>
          <w:szCs w:val="24"/>
          <w:lang w:val="en"/>
        </w:rPr>
        <w:t xml:space="preserve">Tassoni, P. (2014) </w:t>
      </w:r>
      <w:r w:rsidRPr="007E0EB6">
        <w:rPr>
          <w:rFonts w:ascii="Arial" w:hAnsi="Arial" w:cs="Arial"/>
          <w:i/>
          <w:iCs/>
          <w:sz w:val="24"/>
          <w:szCs w:val="24"/>
          <w:lang w:val="en"/>
        </w:rPr>
        <w:t xml:space="preserve">Getting it right for </w:t>
      </w:r>
      <w:proofErr w:type="gramStart"/>
      <w:r w:rsidRPr="007E0EB6">
        <w:rPr>
          <w:rFonts w:ascii="Arial" w:hAnsi="Arial" w:cs="Arial"/>
          <w:i/>
          <w:iCs/>
          <w:sz w:val="24"/>
          <w:szCs w:val="24"/>
          <w:lang w:val="en"/>
        </w:rPr>
        <w:t>Two year</w:t>
      </w:r>
      <w:proofErr w:type="gramEnd"/>
      <w:r w:rsidRPr="007E0EB6">
        <w:rPr>
          <w:rFonts w:ascii="Arial" w:hAnsi="Arial" w:cs="Arial"/>
          <w:i/>
          <w:iCs/>
          <w:sz w:val="24"/>
          <w:szCs w:val="24"/>
          <w:lang w:val="en"/>
        </w:rPr>
        <w:t xml:space="preserve"> olds</w:t>
      </w:r>
      <w:r w:rsidRPr="007E0EB6">
        <w:rPr>
          <w:rFonts w:ascii="Arial" w:hAnsi="Arial" w:cs="Arial"/>
          <w:sz w:val="24"/>
          <w:szCs w:val="24"/>
          <w:lang w:val="en"/>
        </w:rPr>
        <w:t>. London: Hodder Education.</w:t>
      </w:r>
    </w:p>
    <w:p w14:paraId="020A9E5C" w14:textId="77777777" w:rsidR="00EF05BD" w:rsidRPr="007E0EB6" w:rsidRDefault="00EF05BD" w:rsidP="007E0EB6">
      <w:pPr>
        <w:autoSpaceDE w:val="0"/>
        <w:autoSpaceDN w:val="0"/>
        <w:adjustRightInd w:val="0"/>
        <w:spacing w:line="216" w:lineRule="atLeast"/>
        <w:rPr>
          <w:rFonts w:ascii="Arial" w:hAnsi="Arial" w:cs="Arial"/>
          <w:sz w:val="24"/>
          <w:szCs w:val="24"/>
          <w:lang w:val="en"/>
        </w:rPr>
      </w:pP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Tomasello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, M,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etal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., (2005) 'Understanding and sharing intentions: The origins of cultural cognition'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Behavioural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 and Brain Sciences, 28(5), PP675-691. Accessed: 26th November 2019. DOI: </w:t>
      </w:r>
      <w:hyperlink r:id="rId12" w:history="1">
        <w:r w:rsidRPr="007E0EB6">
          <w:rPr>
            <w:rFonts w:ascii="Arial" w:hAnsi="Arial" w:cs="Arial"/>
            <w:sz w:val="24"/>
            <w:szCs w:val="24"/>
            <w:lang w:val="en"/>
          </w:rPr>
          <w:t>https://doi.org/10.1017/S0140525X05000129</w:t>
        </w:r>
      </w:hyperlink>
    </w:p>
    <w:p w14:paraId="6C69D1F6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color w:val="000000"/>
          <w:sz w:val="24"/>
          <w:szCs w:val="24"/>
          <w:lang w:val="en"/>
        </w:rPr>
      </w:pP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Umek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, L. M.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ljubica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.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marjanovic@ff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.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uni-lj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. s.,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Hacin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, K.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kaja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.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hacin@ff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.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uni-lj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. s. and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Fekonja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, U.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urska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.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fekonja@ff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. </w:t>
      </w:r>
      <w:proofErr w:type="spellStart"/>
      <w:r w:rsidRPr="007E0EB6">
        <w:rPr>
          <w:rFonts w:ascii="Arial" w:hAnsi="Arial" w:cs="Arial"/>
          <w:sz w:val="24"/>
          <w:szCs w:val="24"/>
          <w:lang w:val="en"/>
        </w:rPr>
        <w:t>uni-lj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. s. (2018) ‘Children’s early literacy: The effect of preschool and family factors’, </w:t>
      </w:r>
      <w:r w:rsidRPr="007E0EB6">
        <w:rPr>
          <w:rFonts w:ascii="Arial" w:hAnsi="Arial" w:cs="Arial"/>
          <w:i/>
          <w:iCs/>
          <w:sz w:val="24"/>
          <w:szCs w:val="24"/>
          <w:lang w:val="en"/>
        </w:rPr>
        <w:t xml:space="preserve">Journal of Contemporary Educational Studies / </w:t>
      </w:r>
      <w:proofErr w:type="spellStart"/>
      <w:r w:rsidRPr="007E0EB6">
        <w:rPr>
          <w:rFonts w:ascii="Arial" w:hAnsi="Arial" w:cs="Arial"/>
          <w:i/>
          <w:iCs/>
          <w:sz w:val="24"/>
          <w:szCs w:val="24"/>
          <w:lang w:val="en"/>
        </w:rPr>
        <w:t>Sodobna</w:t>
      </w:r>
      <w:proofErr w:type="spellEnd"/>
      <w:r w:rsidRPr="007E0EB6">
        <w:rPr>
          <w:rFonts w:ascii="Arial" w:hAnsi="Arial" w:cs="Arial"/>
          <w:i/>
          <w:iCs/>
          <w:sz w:val="24"/>
          <w:szCs w:val="24"/>
          <w:lang w:val="en"/>
        </w:rPr>
        <w:t xml:space="preserve"> </w:t>
      </w:r>
      <w:proofErr w:type="spellStart"/>
      <w:r w:rsidRPr="007E0EB6">
        <w:rPr>
          <w:rFonts w:ascii="Arial" w:hAnsi="Arial" w:cs="Arial"/>
          <w:i/>
          <w:iCs/>
          <w:sz w:val="24"/>
          <w:szCs w:val="24"/>
          <w:lang w:val="en"/>
        </w:rPr>
        <w:t>Pedagogika</w:t>
      </w:r>
      <w:proofErr w:type="spellEnd"/>
      <w:r w:rsidRPr="007E0EB6">
        <w:rPr>
          <w:rFonts w:ascii="Arial" w:hAnsi="Arial" w:cs="Arial"/>
          <w:sz w:val="24"/>
          <w:szCs w:val="24"/>
          <w:lang w:val="en"/>
        </w:rPr>
        <w:t xml:space="preserve">, 69(1), pp. 126–144. Available at: </w:t>
      </w:r>
      <w:hyperlink r:id="rId13" w:history="1">
        <w:r w:rsidRPr="007E0EB6">
          <w:rPr>
            <w:rStyle w:val="Hyperlink"/>
            <w:rFonts w:ascii="Arial" w:hAnsi="Arial" w:cs="Arial"/>
            <w:sz w:val="24"/>
            <w:szCs w:val="24"/>
            <w:lang w:val="en"/>
          </w:rPr>
          <w:t>https://search-ebscohost-com.ezproxy.uwtsd.ac.uk/login.aspx?direct=true&amp;db=eue&amp;AN=130833157&amp;site=ehost-live</w:t>
        </w:r>
      </w:hyperlink>
      <w:r w:rsidRPr="007E0EB6">
        <w:rPr>
          <w:rFonts w:ascii="Arial" w:hAnsi="Arial" w:cs="Arial"/>
          <w:color w:val="000000"/>
          <w:sz w:val="24"/>
          <w:szCs w:val="24"/>
          <w:lang w:val="en"/>
        </w:rPr>
        <w:t xml:space="preserve"> </w:t>
      </w:r>
      <w:r w:rsidRPr="007E0EB6">
        <w:rPr>
          <w:rFonts w:ascii="Arial" w:hAnsi="Arial" w:cs="Arial"/>
          <w:sz w:val="24"/>
          <w:szCs w:val="24"/>
          <w:lang w:val="en"/>
        </w:rPr>
        <w:t>(Accessed: 25 November 2019).</w:t>
      </w:r>
    </w:p>
    <w:p w14:paraId="32A8C075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4"/>
          <w:szCs w:val="24"/>
          <w:lang w:val="en"/>
        </w:rPr>
      </w:pPr>
      <w:r w:rsidRPr="007E0EB6">
        <w:rPr>
          <w:rFonts w:ascii="Arial" w:hAnsi="Arial" w:cs="Arial"/>
          <w:sz w:val="24"/>
          <w:szCs w:val="24"/>
          <w:shd w:val="clear" w:color="auto" w:fill="FFFFFF"/>
        </w:rPr>
        <w:t xml:space="preserve">Walker, George. (2014). The significance of Jerome Bruner. </w:t>
      </w:r>
      <w:r w:rsidRPr="007E0EB6">
        <w:rPr>
          <w:rFonts w:ascii="Arial" w:hAnsi="Arial" w:cs="Arial"/>
          <w:i/>
          <w:iCs/>
          <w:sz w:val="24"/>
          <w:szCs w:val="24"/>
        </w:rPr>
        <w:t>International Schools Journal,</w:t>
      </w:r>
      <w:r w:rsidRPr="007E0EB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7E0EB6">
        <w:rPr>
          <w:rFonts w:ascii="Arial" w:hAnsi="Arial" w:cs="Arial"/>
          <w:i/>
          <w:iCs/>
          <w:sz w:val="24"/>
          <w:szCs w:val="24"/>
        </w:rPr>
        <w:t>33</w:t>
      </w:r>
      <w:r w:rsidRPr="007E0EB6">
        <w:rPr>
          <w:rFonts w:ascii="Arial" w:hAnsi="Arial" w:cs="Arial"/>
          <w:sz w:val="24"/>
          <w:szCs w:val="24"/>
          <w:shd w:val="clear" w:color="auto" w:fill="FFFFFF"/>
        </w:rPr>
        <w:t>(2</w:t>
      </w:r>
      <w:proofErr w:type="gramStart"/>
      <w:r w:rsidRPr="007E0EB6">
        <w:rPr>
          <w:rFonts w:ascii="Arial" w:hAnsi="Arial" w:cs="Arial"/>
          <w:sz w:val="24"/>
          <w:szCs w:val="24"/>
          <w:shd w:val="clear" w:color="auto" w:fill="FFFFFF"/>
        </w:rPr>
        <w:t>),pp</w:t>
      </w:r>
      <w:proofErr w:type="gramEnd"/>
      <w:r w:rsidRPr="007E0EB6">
        <w:rPr>
          <w:rFonts w:ascii="Arial" w:hAnsi="Arial" w:cs="Arial"/>
          <w:sz w:val="24"/>
          <w:szCs w:val="24"/>
          <w:shd w:val="clear" w:color="auto" w:fill="FFFFFF"/>
        </w:rPr>
        <w:t>8-16. Available at</w:t>
      </w:r>
      <w:r w:rsidRPr="007E0EB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: </w:t>
      </w:r>
      <w:hyperlink r:id="rId14" w:anchor="AN=97103899&amp;db=eue" w:history="1">
        <w:r w:rsidRPr="007E0EB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https://web-b-ebscohost-com.ezproxy.uwtsd.ac.uk/ehost/detail/detail?vid=3&amp;sid=563fcca4-f78c-4859-8b75-5b86809dd864%40sessionmgr102&amp;bdata=JnNpdGU9ZWhvc3QtbGl2ZQ%3d%3d#AN=97103899&amp;db=eue</w:t>
        </w:r>
      </w:hyperlink>
      <w:r w:rsidRPr="007E0EB6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Pr="007E0EB6">
        <w:rPr>
          <w:rFonts w:ascii="Arial" w:hAnsi="Arial" w:cs="Arial"/>
          <w:sz w:val="24"/>
          <w:szCs w:val="24"/>
          <w:shd w:val="clear" w:color="auto" w:fill="FFFFFF"/>
        </w:rPr>
        <w:t>(Accessed: 26</w:t>
      </w:r>
      <w:r w:rsidRPr="007E0EB6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7E0EB6">
        <w:rPr>
          <w:rFonts w:ascii="Arial" w:hAnsi="Arial" w:cs="Arial"/>
          <w:sz w:val="24"/>
          <w:szCs w:val="24"/>
          <w:shd w:val="clear" w:color="auto" w:fill="FFFFFF"/>
        </w:rPr>
        <w:t xml:space="preserve"> November 2019).</w:t>
      </w:r>
    </w:p>
    <w:p w14:paraId="0EEC1D40" w14:textId="77777777" w:rsidR="00EF05BD" w:rsidRPr="007E0EB6" w:rsidRDefault="00EF05BD" w:rsidP="007E0EB6">
      <w:pPr>
        <w:autoSpaceDE w:val="0"/>
        <w:autoSpaceDN w:val="0"/>
        <w:adjustRightInd w:val="0"/>
        <w:spacing w:line="276" w:lineRule="auto"/>
        <w:rPr>
          <w:rFonts w:ascii="Arial" w:hAnsi="Arial" w:cs="Arial"/>
          <w:sz w:val="24"/>
          <w:szCs w:val="24"/>
          <w:lang w:val="en"/>
        </w:rPr>
      </w:pPr>
      <w:bookmarkStart w:id="1" w:name="_Hlk25942636"/>
      <w:r w:rsidRPr="007E0EB6">
        <w:rPr>
          <w:rFonts w:ascii="Arial" w:hAnsi="Arial" w:cs="Arial"/>
          <w:sz w:val="24"/>
          <w:szCs w:val="24"/>
          <w:lang w:val="en"/>
        </w:rPr>
        <w:t xml:space="preserve">Wang, X. (2014) </w:t>
      </w:r>
      <w:bookmarkEnd w:id="1"/>
      <w:r w:rsidRPr="007E0EB6">
        <w:rPr>
          <w:rFonts w:ascii="Arial" w:hAnsi="Arial" w:cs="Arial"/>
          <w:i/>
          <w:iCs/>
          <w:sz w:val="24"/>
          <w:szCs w:val="24"/>
          <w:lang w:val="en"/>
        </w:rPr>
        <w:t xml:space="preserve">Understanding Language and Literacy Development: Diverse Learners in the Classroom. </w:t>
      </w:r>
      <w:r w:rsidRPr="007E0EB6">
        <w:rPr>
          <w:rFonts w:ascii="Arial" w:hAnsi="Arial" w:cs="Arial"/>
          <w:sz w:val="24"/>
          <w:szCs w:val="24"/>
          <w:lang w:val="en"/>
        </w:rPr>
        <w:t>West Sussex: John Wiley &amp; Sons.</w:t>
      </w:r>
    </w:p>
    <w:p w14:paraId="132AE470" w14:textId="7777777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4"/>
          <w:szCs w:val="24"/>
          <w:lang w:val="en"/>
        </w:rPr>
      </w:pPr>
      <w:r w:rsidRPr="007E0EB6">
        <w:rPr>
          <w:rFonts w:ascii="Arial" w:hAnsi="Arial" w:cs="Arial"/>
          <w:sz w:val="24"/>
          <w:szCs w:val="24"/>
          <w:lang w:val="en"/>
        </w:rPr>
        <w:t xml:space="preserve">Welsh Government (2017) Foundation Phase Profile Handbook. Available at: </w:t>
      </w:r>
      <w:hyperlink r:id="rId15" w:history="1">
        <w:r w:rsidRPr="007E0EB6">
          <w:rPr>
            <w:rStyle w:val="Hyperlink"/>
            <w:rFonts w:ascii="Arial" w:hAnsi="Arial" w:cs="Arial"/>
            <w:sz w:val="24"/>
            <w:szCs w:val="24"/>
            <w:lang w:val="en"/>
          </w:rPr>
          <w:t>https://gov.wales/sites/default/files/publications/2018-03/foundation-phase-profile-handbook-revised-september-2017.pdf</w:t>
        </w:r>
      </w:hyperlink>
      <w:r w:rsidRPr="007E0EB6">
        <w:rPr>
          <w:rFonts w:ascii="Arial" w:hAnsi="Arial" w:cs="Arial"/>
          <w:sz w:val="24"/>
          <w:szCs w:val="24"/>
          <w:lang w:val="en"/>
        </w:rPr>
        <w:t xml:space="preserve"> (Accessed: 27</w:t>
      </w:r>
      <w:r w:rsidRPr="007E0EB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7E0EB6">
        <w:rPr>
          <w:rFonts w:ascii="Arial" w:hAnsi="Arial" w:cs="Arial"/>
          <w:sz w:val="24"/>
          <w:szCs w:val="24"/>
          <w:lang w:val="en"/>
        </w:rPr>
        <w:t xml:space="preserve"> November 2019)</w:t>
      </w:r>
    </w:p>
    <w:p w14:paraId="6F8A5B66" w14:textId="0BD69AD7" w:rsidR="00EF05BD" w:rsidRPr="007E0EB6" w:rsidRDefault="00EF05BD" w:rsidP="007E0EB6">
      <w:pPr>
        <w:autoSpaceDE w:val="0"/>
        <w:autoSpaceDN w:val="0"/>
        <w:adjustRightInd w:val="0"/>
        <w:spacing w:line="259" w:lineRule="atLeast"/>
        <w:rPr>
          <w:rFonts w:ascii="Arial" w:hAnsi="Arial" w:cs="Arial"/>
          <w:sz w:val="24"/>
          <w:szCs w:val="24"/>
          <w:lang w:val="en"/>
        </w:rPr>
      </w:pPr>
      <w:r w:rsidRPr="007E0EB6">
        <w:rPr>
          <w:rFonts w:ascii="Arial" w:hAnsi="Arial" w:cs="Arial"/>
          <w:sz w:val="24"/>
          <w:szCs w:val="24"/>
          <w:lang w:val="en"/>
        </w:rPr>
        <w:t>Whitehead, M. (2009) Supporting Language and Literacy Development in the Early Years. (2</w:t>
      </w:r>
      <w:r w:rsidRPr="007E0EB6">
        <w:rPr>
          <w:rFonts w:ascii="Arial" w:hAnsi="Arial" w:cs="Arial"/>
          <w:sz w:val="24"/>
          <w:szCs w:val="24"/>
          <w:vertAlign w:val="superscript"/>
          <w:lang w:val="en"/>
        </w:rPr>
        <w:t>nd</w:t>
      </w:r>
      <w:r w:rsidRPr="007E0EB6">
        <w:rPr>
          <w:rFonts w:ascii="Arial" w:hAnsi="Arial" w:cs="Arial"/>
          <w:sz w:val="24"/>
          <w:szCs w:val="24"/>
          <w:lang w:val="en"/>
        </w:rPr>
        <w:t xml:space="preserve"> Ed). New York: Open Press.</w:t>
      </w:r>
    </w:p>
    <w:sectPr w:rsidR="00EF05BD" w:rsidRPr="007E0EB6" w:rsidSect="00CE6F42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21F7C30"/>
    <w:multiLevelType w:val="hybridMultilevel"/>
    <w:tmpl w:val="3FAC1E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BA6017F"/>
    <w:multiLevelType w:val="singleLevel"/>
    <w:tmpl w:val="2A1A769C"/>
    <w:lvl w:ilvl="0">
      <w:start w:val="1"/>
      <w:numFmt w:val="decimal"/>
      <w:lvlText w:val="%1."/>
      <w:legacy w:legacy="1" w:legacySpace="0" w:legacyIndent="360"/>
      <w:lvlJc w:val="left"/>
      <w:rPr>
        <w:rFonts w:ascii="Lucida Sans" w:hAnsi="Lucida Sans" w:hint="default"/>
      </w:rPr>
    </w:lvl>
  </w:abstractNum>
  <w:num w:numId="1">
    <w:abstractNumId w:val="1"/>
  </w:num>
  <w:num w:numId="2">
    <w:abstractNumId w:val="1"/>
    <w:lvlOverride w:ilvl="0">
      <w:lvl w:ilvl="0">
        <w:start w:val="1"/>
        <w:numFmt w:val="decimal"/>
        <w:lvlText w:val="%1."/>
        <w:legacy w:legacy="1" w:legacySpace="0" w:legacyIndent="360"/>
        <w:lvlJc w:val="left"/>
        <w:rPr>
          <w:rFonts w:ascii="Calibri" w:hAnsi="Calibri" w:cs="Calibri" w:hint="default"/>
        </w:rPr>
      </w:lvl>
    </w:lvlOverride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B25"/>
    <w:rsid w:val="001111DA"/>
    <w:rsid w:val="001740FA"/>
    <w:rsid w:val="00182B25"/>
    <w:rsid w:val="001C4950"/>
    <w:rsid w:val="003A6599"/>
    <w:rsid w:val="005C5780"/>
    <w:rsid w:val="005D0505"/>
    <w:rsid w:val="005D06EA"/>
    <w:rsid w:val="007D764C"/>
    <w:rsid w:val="007E0EB6"/>
    <w:rsid w:val="008671F0"/>
    <w:rsid w:val="0090197C"/>
    <w:rsid w:val="00997B69"/>
    <w:rsid w:val="00C2539D"/>
    <w:rsid w:val="00C303B1"/>
    <w:rsid w:val="00C32191"/>
    <w:rsid w:val="00EF05BD"/>
    <w:rsid w:val="00F23C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70482"/>
  <w15:chartTrackingRefBased/>
  <w15:docId w15:val="{FC6B35D2-9679-4279-AE6F-153C5F764D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D06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06EA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D06E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06EA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C303B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740F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305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4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aeyc.org/yc/" TargetMode="External"/><Relationship Id="rId13" Type="http://schemas.openxmlformats.org/officeDocument/2006/relationships/hyperlink" Target="https://search-ebscohost-com.ezproxy.uwtsd.ac.uk/login.aspx?direct=true&amp;db=eue&amp;AN=130833157&amp;site=ehost-live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earlyliteracylearning.org/cellreviews/cellreviews_v5_n2.pdf" TargetMode="External"/><Relationship Id="rId12" Type="http://schemas.openxmlformats.org/officeDocument/2006/relationships/hyperlink" Target="https://doi.org/10.1017/S0140525X05000129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revistas.unal.edu.co/index.php/profile/article/view/11315" TargetMode="External"/><Relationship Id="rId11" Type="http://schemas.openxmlformats.org/officeDocument/2006/relationships/hyperlink" Target="http://www.uwyo.edu/wsup/_files/docs/esl_conference/reutzel-2015-the_reading_teacher.pdf" TargetMode="External"/><Relationship Id="rId5" Type="http://schemas.openxmlformats.org/officeDocument/2006/relationships/hyperlink" Target="https://www.booktrust.org.uk/news-and-features/features/2017/january/hints-and-tips-for-storytellers/" TargetMode="External"/><Relationship Id="rId15" Type="http://schemas.openxmlformats.org/officeDocument/2006/relationships/hyperlink" Target="https://gov.wales/sites/default/files/publications/2018-03/foundation-phase-profile-handbook-revised-september-2017.pdf" TargetMode="External"/><Relationship Id="rId10" Type="http://schemas.openxmlformats.org/officeDocument/2006/relationships/hyperlink" Target="https://www.gov.uk/government/publications/teaching-and-play-in-the-early-years-a-balancing-ac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iteracytrust.org.uk/resources/reading-aloud-and-sharing-books-good-talking/" TargetMode="External"/><Relationship Id="rId14" Type="http://schemas.openxmlformats.org/officeDocument/2006/relationships/hyperlink" Target="https://web-b-ebscohost-com.ezproxy.uwtsd.ac.uk/ehost/detail/detail?vid=3&amp;sid=563fcca4-f78c-4859-8b75-5b86809dd864%40sessionmgr102&amp;bdata=JnNpdGU9ZWhvc3QtbGl2ZQ%3d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897</Words>
  <Characters>5117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Eatwell (1815481)</dc:creator>
  <cp:keywords/>
  <dc:description/>
  <cp:lastModifiedBy>Kirsty Eatwell (1815481)</cp:lastModifiedBy>
  <cp:revision>2</cp:revision>
  <dcterms:created xsi:type="dcterms:W3CDTF">2019-11-29T18:51:00Z</dcterms:created>
  <dcterms:modified xsi:type="dcterms:W3CDTF">2019-11-29T18:51:00Z</dcterms:modified>
</cp:coreProperties>
</file>