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1D62A7" w14:textId="7365A911" w:rsidR="00E0582C" w:rsidRPr="00B5461A" w:rsidRDefault="00B5461A" w:rsidP="00B5461A">
      <w:pPr>
        <w:jc w:val="center"/>
        <w:rPr>
          <w:rFonts w:ascii="Arial" w:hAnsi="Arial" w:cs="Arial"/>
          <w:b/>
          <w:bCs/>
          <w:sz w:val="36"/>
          <w:szCs w:val="36"/>
        </w:rPr>
      </w:pPr>
      <w:r w:rsidRPr="00B5461A">
        <w:rPr>
          <w:rFonts w:ascii="Arial" w:hAnsi="Arial" w:cs="Arial"/>
          <w:b/>
          <w:bCs/>
          <w:sz w:val="36"/>
          <w:szCs w:val="36"/>
        </w:rPr>
        <w:t>Adapting to a Changing Global Landscape: Vodafone’s Strategic Approach to AI, Geopolitics, and Sustainability</w:t>
      </w:r>
    </w:p>
    <w:p w14:paraId="1E13EA43" w14:textId="7D0ED431" w:rsidR="00B5461A" w:rsidRPr="00B5461A" w:rsidRDefault="00B5461A" w:rsidP="00B5461A">
      <w:pPr>
        <w:jc w:val="center"/>
        <w:rPr>
          <w:rFonts w:ascii="Arial" w:hAnsi="Arial" w:cs="Arial"/>
          <w:b/>
          <w:bCs/>
          <w:sz w:val="36"/>
          <w:szCs w:val="36"/>
        </w:rPr>
      </w:pPr>
    </w:p>
    <w:p w14:paraId="46C5F762" w14:textId="77777777" w:rsidR="00B5461A" w:rsidRPr="00B5461A" w:rsidRDefault="00B5461A" w:rsidP="00B5461A">
      <w:pPr>
        <w:rPr>
          <w:rFonts w:ascii="Arial" w:hAnsi="Arial" w:cs="Arial"/>
          <w:b/>
          <w:bCs/>
          <w:sz w:val="28"/>
          <w:szCs w:val="28"/>
        </w:rPr>
      </w:pPr>
      <w:r w:rsidRPr="00B5461A">
        <w:rPr>
          <w:rFonts w:ascii="Arial" w:hAnsi="Arial" w:cs="Arial"/>
          <w:b/>
          <w:bCs/>
          <w:sz w:val="28"/>
          <w:szCs w:val="28"/>
        </w:rPr>
        <w:t>LCBB4016 Global Business Environment</w:t>
      </w:r>
    </w:p>
    <w:p w14:paraId="33B03994" w14:textId="3CD780B5" w:rsidR="00B5461A" w:rsidRPr="00B5461A" w:rsidRDefault="00B5461A" w:rsidP="00B5461A">
      <w:pPr>
        <w:rPr>
          <w:rFonts w:ascii="Arial" w:hAnsi="Arial" w:cs="Arial"/>
          <w:b/>
          <w:bCs/>
          <w:sz w:val="28"/>
          <w:szCs w:val="28"/>
        </w:rPr>
      </w:pPr>
      <w:r w:rsidRPr="00B5461A">
        <w:rPr>
          <w:rFonts w:ascii="Arial" w:hAnsi="Arial" w:cs="Arial"/>
          <w:b/>
          <w:bCs/>
          <w:sz w:val="28"/>
          <w:szCs w:val="28"/>
        </w:rPr>
        <w:t>Maria Racz 22363</w:t>
      </w:r>
      <w:r w:rsidR="00AF7A7E">
        <w:rPr>
          <w:rFonts w:ascii="Arial" w:hAnsi="Arial" w:cs="Arial"/>
          <w:b/>
          <w:bCs/>
          <w:sz w:val="28"/>
          <w:szCs w:val="28"/>
        </w:rPr>
        <w:t>45</w:t>
      </w:r>
    </w:p>
    <w:p w14:paraId="16E9364C" w14:textId="77777777" w:rsidR="00B5461A" w:rsidRPr="00B5461A" w:rsidRDefault="00B5461A">
      <w:pPr>
        <w:rPr>
          <w:rFonts w:ascii="Arial" w:hAnsi="Arial" w:cs="Arial"/>
          <w:b/>
          <w:bCs/>
          <w:sz w:val="28"/>
          <w:szCs w:val="28"/>
        </w:rPr>
      </w:pPr>
      <w:r w:rsidRPr="00B5461A">
        <w:rPr>
          <w:rFonts w:ascii="Arial" w:hAnsi="Arial" w:cs="Arial"/>
          <w:b/>
          <w:bCs/>
          <w:sz w:val="28"/>
          <w:szCs w:val="28"/>
        </w:rPr>
        <w:br w:type="page"/>
      </w:r>
    </w:p>
    <w:p w14:paraId="574FFECE" w14:textId="45549B40" w:rsidR="00B5461A" w:rsidRPr="00B5461A" w:rsidRDefault="00B5461A" w:rsidP="00B5461A">
      <w:pPr>
        <w:rPr>
          <w:rFonts w:ascii="Arial" w:hAnsi="Arial" w:cs="Arial"/>
          <w:b/>
          <w:bCs/>
          <w:sz w:val="24"/>
          <w:szCs w:val="24"/>
          <w:u w:val="single"/>
        </w:rPr>
      </w:pPr>
      <w:r w:rsidRPr="00B5461A">
        <w:rPr>
          <w:rFonts w:ascii="Arial" w:hAnsi="Arial" w:cs="Arial"/>
          <w:b/>
          <w:bCs/>
          <w:sz w:val="24"/>
          <w:szCs w:val="24"/>
          <w:u w:val="single"/>
        </w:rPr>
        <w:lastRenderedPageBreak/>
        <w:t>INTRODUCTION</w:t>
      </w:r>
    </w:p>
    <w:p w14:paraId="59D4C722" w14:textId="52E837DF" w:rsidR="00B5461A" w:rsidRPr="00B5461A" w:rsidRDefault="00B5461A" w:rsidP="00B5461A">
      <w:pPr>
        <w:rPr>
          <w:rFonts w:ascii="Arial" w:hAnsi="Arial" w:cs="Arial"/>
          <w:b/>
          <w:bCs/>
          <w:sz w:val="28"/>
          <w:szCs w:val="28"/>
          <w:u w:val="single"/>
        </w:rPr>
      </w:pPr>
    </w:p>
    <w:p w14:paraId="31B43BA8" w14:textId="3F25D36D" w:rsidR="00B5461A" w:rsidRDefault="00B5461A" w:rsidP="00B5461A">
      <w:pPr>
        <w:spacing w:line="360" w:lineRule="auto"/>
        <w:rPr>
          <w:rFonts w:ascii="Arial" w:hAnsi="Arial" w:cs="Arial"/>
          <w:sz w:val="24"/>
          <w:szCs w:val="24"/>
        </w:rPr>
      </w:pPr>
      <w:r w:rsidRPr="00B5461A">
        <w:rPr>
          <w:rFonts w:ascii="Arial" w:hAnsi="Arial" w:cs="Arial"/>
          <w:sz w:val="24"/>
          <w:szCs w:val="24"/>
        </w:rPr>
        <w:t xml:space="preserve">The growing integration of national economies through commerce, investment, technology, and cross-border information flow is referred to as </w:t>
      </w:r>
      <w:proofErr w:type="spellStart"/>
      <w:r w:rsidRPr="00B5461A">
        <w:rPr>
          <w:rFonts w:ascii="Arial" w:hAnsi="Arial" w:cs="Arial"/>
          <w:sz w:val="24"/>
          <w:szCs w:val="24"/>
        </w:rPr>
        <w:t>globalisation</w:t>
      </w:r>
      <w:proofErr w:type="spellEnd"/>
      <w:r w:rsidRPr="00B5461A">
        <w:rPr>
          <w:rFonts w:ascii="Arial" w:hAnsi="Arial" w:cs="Arial"/>
          <w:sz w:val="24"/>
          <w:szCs w:val="24"/>
        </w:rPr>
        <w:t xml:space="preserve"> (Dicken, 2015). </w:t>
      </w:r>
      <w:proofErr w:type="spellStart"/>
      <w:r w:rsidRPr="00B5461A">
        <w:rPr>
          <w:rFonts w:ascii="Arial" w:hAnsi="Arial" w:cs="Arial"/>
          <w:sz w:val="24"/>
          <w:szCs w:val="24"/>
        </w:rPr>
        <w:t>Globalisation</w:t>
      </w:r>
      <w:proofErr w:type="spellEnd"/>
      <w:r w:rsidRPr="00B5461A">
        <w:rPr>
          <w:rFonts w:ascii="Arial" w:hAnsi="Arial" w:cs="Arial"/>
          <w:sz w:val="24"/>
          <w:szCs w:val="24"/>
        </w:rPr>
        <w:t xml:space="preserve"> continues to influence how multinational corporations function, compete, and grow globally in today's economic climate. But recent events, especially the emergence of artificial intelligence (AI), escalating geopolitical tensions, and more stringent sustainability laws like the European Union's Corporate Sustainability Reporting Directive (CSRD), have changed its course</w:t>
      </w:r>
      <w:r w:rsidR="002F1692">
        <w:rPr>
          <w:rFonts w:ascii="Arial" w:hAnsi="Arial" w:cs="Arial"/>
          <w:sz w:val="24"/>
          <w:szCs w:val="24"/>
        </w:rPr>
        <w:t xml:space="preserve"> (Martins, 2025)</w:t>
      </w:r>
      <w:r w:rsidRPr="00B5461A">
        <w:rPr>
          <w:rFonts w:ascii="Arial" w:hAnsi="Arial" w:cs="Arial"/>
          <w:sz w:val="24"/>
          <w:szCs w:val="24"/>
        </w:rPr>
        <w:t>. For multinational corporations, these factors are reshaping operating methods and strategic agendas.</w:t>
      </w:r>
    </w:p>
    <w:p w14:paraId="63558793" w14:textId="7FF6D0B6" w:rsidR="00B5461A" w:rsidRDefault="00B5461A" w:rsidP="00B5461A">
      <w:pPr>
        <w:spacing w:line="360" w:lineRule="auto"/>
        <w:rPr>
          <w:rFonts w:ascii="Arial" w:hAnsi="Arial" w:cs="Arial"/>
          <w:sz w:val="24"/>
          <w:szCs w:val="24"/>
        </w:rPr>
      </w:pPr>
      <w:r w:rsidRPr="00B5461A">
        <w:rPr>
          <w:rFonts w:ascii="Arial" w:hAnsi="Arial" w:cs="Arial"/>
          <w:sz w:val="24"/>
          <w:szCs w:val="24"/>
        </w:rPr>
        <w:t>Vodafone Group plc is a global telecommunications business with headquarters in the United Kingdom that serves hundreds of millions of clients throughout Europe, Africa, and Asia. It is extremely susceptible to changes in technology, politics, and regulations throughout the world because of its wide worldwide reach. This article assesses how Vodafone's strategy and competitiveness are affected by the opportunities and difficulties presented by AI, geopolitical conflicts, and sustainability regulations. It also makes suggestions for improving Vodafone's performance on a global scale.</w:t>
      </w:r>
    </w:p>
    <w:p w14:paraId="3AB1D053" w14:textId="5291E3E2" w:rsidR="00B5461A" w:rsidRDefault="00B5461A" w:rsidP="00B5461A">
      <w:pPr>
        <w:spacing w:line="360" w:lineRule="auto"/>
        <w:rPr>
          <w:rFonts w:ascii="Arial" w:hAnsi="Arial" w:cs="Arial"/>
          <w:sz w:val="24"/>
          <w:szCs w:val="24"/>
        </w:rPr>
      </w:pPr>
    </w:p>
    <w:p w14:paraId="41E025E0" w14:textId="310C5D7F" w:rsidR="00B5461A" w:rsidRDefault="00B5461A" w:rsidP="00B5461A">
      <w:pPr>
        <w:spacing w:line="360" w:lineRule="auto"/>
        <w:rPr>
          <w:rFonts w:ascii="Arial" w:hAnsi="Arial" w:cs="Arial"/>
          <w:b/>
          <w:bCs/>
          <w:sz w:val="24"/>
          <w:szCs w:val="24"/>
          <w:u w:val="single"/>
        </w:rPr>
      </w:pPr>
      <w:r>
        <w:rPr>
          <w:rFonts w:ascii="Arial" w:hAnsi="Arial" w:cs="Arial"/>
          <w:b/>
          <w:bCs/>
          <w:sz w:val="24"/>
          <w:szCs w:val="24"/>
          <w:u w:val="single"/>
        </w:rPr>
        <w:t>OPPORTUNITIES AND CHALLENGES</w:t>
      </w:r>
    </w:p>
    <w:p w14:paraId="426B94F2" w14:textId="3328D7A1" w:rsidR="00B5461A" w:rsidRDefault="00B5461A" w:rsidP="00B5461A">
      <w:pPr>
        <w:spacing w:line="360" w:lineRule="auto"/>
        <w:rPr>
          <w:rFonts w:ascii="Arial" w:hAnsi="Arial" w:cs="Arial"/>
          <w:sz w:val="24"/>
          <w:szCs w:val="24"/>
        </w:rPr>
      </w:pPr>
      <w:r w:rsidRPr="00B5461A">
        <w:rPr>
          <w:rFonts w:ascii="Arial" w:hAnsi="Arial" w:cs="Arial"/>
          <w:sz w:val="24"/>
          <w:szCs w:val="24"/>
        </w:rPr>
        <w:t>The global business climate offers Vodafone with both possibilities and difficulties, including artificial intelligence, geopolitical instability, and sustainability regulations. These forces affect the company's operations, efficiency, and strategic direction.</w:t>
      </w:r>
    </w:p>
    <w:p w14:paraId="40E50225" w14:textId="23ACB375" w:rsidR="00B5461A" w:rsidRDefault="00B5461A" w:rsidP="00B5461A">
      <w:pPr>
        <w:spacing w:line="360" w:lineRule="auto"/>
        <w:rPr>
          <w:rFonts w:ascii="Arial" w:hAnsi="Arial" w:cs="Arial"/>
          <w:sz w:val="24"/>
          <w:szCs w:val="24"/>
        </w:rPr>
      </w:pPr>
      <w:r w:rsidRPr="00B5461A">
        <w:rPr>
          <w:rFonts w:ascii="Arial" w:hAnsi="Arial" w:cs="Arial"/>
          <w:sz w:val="24"/>
          <w:szCs w:val="24"/>
        </w:rPr>
        <w:t>Artificial intelligence has significant prospects for Vodafone, notably in terms of improving network performance and customer experience</w:t>
      </w:r>
      <w:r w:rsidR="002F1692">
        <w:rPr>
          <w:rFonts w:ascii="Arial" w:hAnsi="Arial" w:cs="Arial"/>
          <w:sz w:val="24"/>
          <w:szCs w:val="24"/>
        </w:rPr>
        <w:t xml:space="preserve"> (Gerlich, 2024)</w:t>
      </w:r>
      <w:r w:rsidRPr="00B5461A">
        <w:rPr>
          <w:rFonts w:ascii="Arial" w:hAnsi="Arial" w:cs="Arial"/>
          <w:sz w:val="24"/>
          <w:szCs w:val="24"/>
        </w:rPr>
        <w:t xml:space="preserve">. AI may be used to manage network traffic, detect system faults, and automate customer support via chatbots and virtual assistants (Westerman et al., 2014). This increases service quality while lowering operating expenses. Furthermore, AI-powered data analytics allows Vodafone to tailor services, which increases customer happiness and retention. However, the use of AI is not without its hurdles. Implementing new technology </w:t>
      </w:r>
      <w:r w:rsidRPr="00B5461A">
        <w:rPr>
          <w:rFonts w:ascii="Arial" w:hAnsi="Arial" w:cs="Arial"/>
          <w:sz w:val="24"/>
          <w:szCs w:val="24"/>
        </w:rPr>
        <w:lastRenderedPageBreak/>
        <w:t xml:space="preserve">necessitates significant financial expenditure and </w:t>
      </w:r>
      <w:proofErr w:type="spellStart"/>
      <w:r w:rsidRPr="00B5461A">
        <w:rPr>
          <w:rFonts w:ascii="Arial" w:hAnsi="Arial" w:cs="Arial"/>
          <w:sz w:val="24"/>
          <w:szCs w:val="24"/>
        </w:rPr>
        <w:t>organisational</w:t>
      </w:r>
      <w:proofErr w:type="spellEnd"/>
      <w:r w:rsidRPr="00B5461A">
        <w:rPr>
          <w:rFonts w:ascii="Arial" w:hAnsi="Arial" w:cs="Arial"/>
          <w:sz w:val="24"/>
          <w:szCs w:val="24"/>
        </w:rPr>
        <w:t xml:space="preserve"> reform. Furthermore, worries about data privacy and cybersecurity are especially prevalent in the telecommunications industry, which handles vast amounts of sensitive consumer data (</w:t>
      </w:r>
      <w:proofErr w:type="spellStart"/>
      <w:r w:rsidRPr="00B5461A">
        <w:rPr>
          <w:rFonts w:ascii="Arial" w:hAnsi="Arial" w:cs="Arial"/>
          <w:sz w:val="24"/>
          <w:szCs w:val="24"/>
        </w:rPr>
        <w:t>Zuboff</w:t>
      </w:r>
      <w:proofErr w:type="spellEnd"/>
      <w:r w:rsidRPr="00B5461A">
        <w:rPr>
          <w:rFonts w:ascii="Arial" w:hAnsi="Arial" w:cs="Arial"/>
          <w:sz w:val="24"/>
          <w:szCs w:val="24"/>
        </w:rPr>
        <w:t>, 201</w:t>
      </w:r>
      <w:r w:rsidR="00AF7A7E">
        <w:rPr>
          <w:rFonts w:ascii="Arial" w:hAnsi="Arial" w:cs="Arial"/>
          <w:sz w:val="24"/>
          <w:szCs w:val="24"/>
        </w:rPr>
        <w:t>8</w:t>
      </w:r>
      <w:r w:rsidRPr="00B5461A">
        <w:rPr>
          <w:rFonts w:ascii="Arial" w:hAnsi="Arial" w:cs="Arial"/>
          <w:sz w:val="24"/>
          <w:szCs w:val="24"/>
        </w:rPr>
        <w:t>).</w:t>
      </w:r>
    </w:p>
    <w:p w14:paraId="25F4CD76" w14:textId="050C5870" w:rsidR="00B5461A" w:rsidRDefault="00B5461A" w:rsidP="00B5461A">
      <w:pPr>
        <w:spacing w:line="360" w:lineRule="auto"/>
        <w:rPr>
          <w:rFonts w:ascii="Arial" w:hAnsi="Arial" w:cs="Arial"/>
          <w:sz w:val="24"/>
          <w:szCs w:val="24"/>
        </w:rPr>
      </w:pPr>
      <w:r w:rsidRPr="00B5461A">
        <w:rPr>
          <w:rFonts w:ascii="Arial" w:hAnsi="Arial" w:cs="Arial"/>
          <w:sz w:val="24"/>
          <w:szCs w:val="24"/>
        </w:rPr>
        <w:t>Additionally, geopolitical conflicts have two consequences</w:t>
      </w:r>
      <w:r w:rsidR="002F1692">
        <w:rPr>
          <w:rFonts w:ascii="Arial" w:hAnsi="Arial" w:cs="Arial"/>
          <w:sz w:val="24"/>
          <w:szCs w:val="24"/>
        </w:rPr>
        <w:t xml:space="preserve"> (Yang et al., 2025)</w:t>
      </w:r>
      <w:r w:rsidRPr="00B5461A">
        <w:rPr>
          <w:rFonts w:ascii="Arial" w:hAnsi="Arial" w:cs="Arial"/>
          <w:sz w:val="24"/>
          <w:szCs w:val="24"/>
        </w:rPr>
        <w:t>. On the one hand, they urge Vodafone to diversify its infrastructure and lessen its dependence on certain areas or vendors, especially in light of worries about international technology supply chains. Long-term stability and resilience may be improved as a result. Geopolitical disputes, on the other hand, can limit access to vital equipment and raise regulatory scrutiny. Examples of these conflicts include disagreements between major technology-exporting states. Strange (</w:t>
      </w:r>
      <w:r w:rsidR="00AF7A7E">
        <w:rPr>
          <w:rFonts w:ascii="Arial" w:hAnsi="Arial" w:cs="Arial"/>
          <w:sz w:val="24"/>
          <w:szCs w:val="24"/>
        </w:rPr>
        <w:t>1998</w:t>
      </w:r>
      <w:r w:rsidRPr="00B5461A">
        <w:rPr>
          <w:rFonts w:ascii="Arial" w:hAnsi="Arial" w:cs="Arial"/>
          <w:sz w:val="24"/>
          <w:szCs w:val="24"/>
        </w:rPr>
        <w:t>) asserts that enterprises operating across many jurisdictions now face increased risks due to geopolitical unpredictability. Such volatility may cause Vodafone to experience operational disruptions, higher compliance expenses, and more difficult strategic planning.</w:t>
      </w:r>
    </w:p>
    <w:p w14:paraId="6D01FFB6" w14:textId="41FDE4AB" w:rsidR="00B5461A" w:rsidRDefault="00B5461A" w:rsidP="00B5461A">
      <w:pPr>
        <w:spacing w:line="360" w:lineRule="auto"/>
        <w:rPr>
          <w:rFonts w:ascii="Arial" w:hAnsi="Arial" w:cs="Arial"/>
          <w:sz w:val="24"/>
          <w:szCs w:val="24"/>
        </w:rPr>
      </w:pPr>
      <w:r w:rsidRPr="00B5461A">
        <w:rPr>
          <w:rFonts w:ascii="Arial" w:hAnsi="Arial" w:cs="Arial"/>
          <w:sz w:val="24"/>
          <w:szCs w:val="24"/>
        </w:rPr>
        <w:t xml:space="preserve">Sustainability legislation provides both possibilities and limits. The CSRD compels corporations to publish extensive disclosures about their environmental and social performance, fostering openness and responsibility (European Financial Reporting Advisory Group, 2022). This coincides with Vodafone's aim to lowering carbon emissions and increasing digital inclusiveness. Strong sustainability performance may help businesses improve their brand and attract environmentally sensitive investors. Nevertheless, achieving these legal standards incurs considerable expenditures, such as investments in monitoring systems, reporting structures, and auditing processes. These added duties might put a strain on </w:t>
      </w:r>
      <w:proofErr w:type="spellStart"/>
      <w:r w:rsidRPr="00B5461A">
        <w:rPr>
          <w:rFonts w:ascii="Arial" w:hAnsi="Arial" w:cs="Arial"/>
          <w:sz w:val="24"/>
          <w:szCs w:val="24"/>
        </w:rPr>
        <w:t>organisational</w:t>
      </w:r>
      <w:proofErr w:type="spellEnd"/>
      <w:r w:rsidRPr="00B5461A">
        <w:rPr>
          <w:rFonts w:ascii="Arial" w:hAnsi="Arial" w:cs="Arial"/>
          <w:sz w:val="24"/>
          <w:szCs w:val="24"/>
        </w:rPr>
        <w:t xml:space="preserve"> resources and complicate operations.</w:t>
      </w:r>
    </w:p>
    <w:p w14:paraId="443A49FD" w14:textId="3611274A" w:rsidR="00C14C88" w:rsidRDefault="00C14C88" w:rsidP="00B5461A">
      <w:pPr>
        <w:spacing w:line="360" w:lineRule="auto"/>
        <w:rPr>
          <w:rFonts w:ascii="Arial" w:hAnsi="Arial" w:cs="Arial"/>
          <w:sz w:val="24"/>
          <w:szCs w:val="24"/>
        </w:rPr>
      </w:pPr>
      <w:r w:rsidRPr="00C14C88">
        <w:rPr>
          <w:rFonts w:ascii="Arial" w:hAnsi="Arial" w:cs="Arial"/>
          <w:sz w:val="24"/>
          <w:szCs w:val="24"/>
        </w:rPr>
        <w:t>Overall, although AI, geopolitical changes, and sustainability rules provide potential for efficiency, resilience, and distinction, they also provide financial, operational, and strategic obstacles for Vodafone to navigate</w:t>
      </w:r>
      <w:r w:rsidR="002F1692">
        <w:rPr>
          <w:rFonts w:ascii="Arial" w:hAnsi="Arial" w:cs="Arial"/>
          <w:sz w:val="24"/>
          <w:szCs w:val="24"/>
        </w:rPr>
        <w:t xml:space="preserve"> (Purcel, 2025)</w:t>
      </w:r>
      <w:r w:rsidRPr="00C14C88">
        <w:rPr>
          <w:rFonts w:ascii="Arial" w:hAnsi="Arial" w:cs="Arial"/>
          <w:sz w:val="24"/>
          <w:szCs w:val="24"/>
        </w:rPr>
        <w:t>.</w:t>
      </w:r>
    </w:p>
    <w:p w14:paraId="36FC5969" w14:textId="09FEE418" w:rsidR="00C14C88" w:rsidRDefault="00C14C88" w:rsidP="00B5461A">
      <w:pPr>
        <w:spacing w:line="360" w:lineRule="auto"/>
        <w:rPr>
          <w:rFonts w:ascii="Arial" w:hAnsi="Arial" w:cs="Arial"/>
          <w:sz w:val="24"/>
          <w:szCs w:val="24"/>
        </w:rPr>
      </w:pPr>
    </w:p>
    <w:p w14:paraId="7E03DFDD" w14:textId="75B0247B" w:rsidR="00C14C88" w:rsidRDefault="00C14C88" w:rsidP="00B5461A">
      <w:pPr>
        <w:spacing w:line="360" w:lineRule="auto"/>
        <w:rPr>
          <w:rFonts w:ascii="Arial" w:hAnsi="Arial" w:cs="Arial"/>
          <w:sz w:val="24"/>
          <w:szCs w:val="24"/>
        </w:rPr>
      </w:pPr>
    </w:p>
    <w:p w14:paraId="017484FD" w14:textId="65F7CE5D" w:rsidR="00C14C88" w:rsidRDefault="00C14C88" w:rsidP="00B5461A">
      <w:pPr>
        <w:spacing w:line="360" w:lineRule="auto"/>
        <w:rPr>
          <w:rFonts w:ascii="Arial" w:hAnsi="Arial" w:cs="Arial"/>
          <w:b/>
          <w:bCs/>
          <w:sz w:val="24"/>
          <w:szCs w:val="24"/>
          <w:u w:val="single"/>
        </w:rPr>
      </w:pPr>
      <w:r>
        <w:rPr>
          <w:rFonts w:ascii="Arial" w:hAnsi="Arial" w:cs="Arial"/>
          <w:b/>
          <w:bCs/>
          <w:sz w:val="24"/>
          <w:szCs w:val="24"/>
          <w:u w:val="single"/>
        </w:rPr>
        <w:lastRenderedPageBreak/>
        <w:t>IMPACT ON THE ORGANISATION</w:t>
      </w:r>
    </w:p>
    <w:p w14:paraId="6EB4BEA4" w14:textId="77777777" w:rsidR="00C14C88" w:rsidRDefault="00C14C88" w:rsidP="00B5461A">
      <w:pPr>
        <w:spacing w:line="360" w:lineRule="auto"/>
        <w:rPr>
          <w:rFonts w:ascii="Arial" w:hAnsi="Arial" w:cs="Arial"/>
          <w:b/>
          <w:bCs/>
          <w:sz w:val="24"/>
          <w:szCs w:val="24"/>
          <w:u w:val="single"/>
        </w:rPr>
      </w:pPr>
    </w:p>
    <w:p w14:paraId="28009BE2" w14:textId="27029942" w:rsidR="00C14C88" w:rsidRPr="00C14C88" w:rsidRDefault="00C14C88" w:rsidP="00C14C88">
      <w:pPr>
        <w:spacing w:line="360" w:lineRule="auto"/>
        <w:rPr>
          <w:rFonts w:ascii="Arial" w:hAnsi="Arial" w:cs="Arial"/>
          <w:sz w:val="24"/>
          <w:szCs w:val="24"/>
        </w:rPr>
      </w:pPr>
      <w:r w:rsidRPr="00C14C88">
        <w:rPr>
          <w:rFonts w:ascii="Arial" w:hAnsi="Arial" w:cs="Arial"/>
          <w:sz w:val="24"/>
          <w:szCs w:val="24"/>
        </w:rPr>
        <w:t>These global influences have a substantial impact on Vodafone's market positioning, innovative capabilities, talent management, and competitiveness.</w:t>
      </w:r>
    </w:p>
    <w:p w14:paraId="07944A35" w14:textId="29BE403C" w:rsidR="00C14C88" w:rsidRDefault="00C14C88" w:rsidP="00C14C88">
      <w:pPr>
        <w:spacing w:line="360" w:lineRule="auto"/>
        <w:rPr>
          <w:rFonts w:ascii="Arial" w:hAnsi="Arial" w:cs="Arial"/>
          <w:sz w:val="24"/>
          <w:szCs w:val="24"/>
        </w:rPr>
      </w:pPr>
      <w:r w:rsidRPr="00C14C88">
        <w:rPr>
          <w:rFonts w:ascii="Arial" w:hAnsi="Arial" w:cs="Arial"/>
          <w:sz w:val="24"/>
          <w:szCs w:val="24"/>
        </w:rPr>
        <w:t>In terms of market positioning, Vodafone's investment in AI and sustainability strengthens its image as a forward-thinking and responsible company. Its effort to lowering environmental impact and boosting digital connection enhances its brand image. However, higher expenses connected with regulatory compliance and geopolitical upheavals may have an impact on pricing strategies, thereby lowering competitiveness in specific areas.</w:t>
      </w:r>
    </w:p>
    <w:p w14:paraId="49FA2A77" w14:textId="1F4E74B4" w:rsidR="00C14C88" w:rsidRPr="00C14C88" w:rsidRDefault="00C14C88" w:rsidP="00C14C88">
      <w:pPr>
        <w:spacing w:line="360" w:lineRule="auto"/>
        <w:rPr>
          <w:rFonts w:ascii="Arial" w:hAnsi="Arial" w:cs="Arial"/>
          <w:sz w:val="24"/>
          <w:szCs w:val="24"/>
        </w:rPr>
      </w:pPr>
      <w:r w:rsidRPr="00C14C88">
        <w:rPr>
          <w:rFonts w:ascii="Arial" w:hAnsi="Arial" w:cs="Arial"/>
          <w:sz w:val="24"/>
          <w:szCs w:val="24"/>
        </w:rPr>
        <w:t>Adoption of AI drives significant innovation. Vodafone's capacity to use data analytics and automation allows for continual improvement in service delivery and operational efficiency. This strengthens its competitive position in the telecoms business. Nonetheless, high investment costs and fast technological development put pressure on maintaining constant innovation while managing financial success (Schwab, 2017).</w:t>
      </w:r>
    </w:p>
    <w:p w14:paraId="02B30DAD" w14:textId="1FDFF2F6" w:rsidR="00C14C88" w:rsidRDefault="00C14C88" w:rsidP="00C14C88">
      <w:pPr>
        <w:spacing w:line="360" w:lineRule="auto"/>
        <w:rPr>
          <w:rFonts w:ascii="Arial" w:hAnsi="Arial" w:cs="Arial"/>
          <w:sz w:val="24"/>
          <w:szCs w:val="24"/>
        </w:rPr>
      </w:pPr>
      <w:r w:rsidRPr="00C14C88">
        <w:rPr>
          <w:rFonts w:ascii="Arial" w:hAnsi="Arial" w:cs="Arial"/>
          <w:sz w:val="24"/>
          <w:szCs w:val="24"/>
        </w:rPr>
        <w:t>Talent management is also impacted. The integration of AI technology necessitates a workforce with strong digital capabilities, resulting in a greater need for data scientists and IT workers. At the same time, sustainability reporting needs knowledge of environmental and regulatory compliance. This makes it difficult to attract, develop, and retain talented staff (ILO, 2021).</w:t>
      </w:r>
    </w:p>
    <w:p w14:paraId="6D788B79" w14:textId="04BAA709" w:rsidR="00C14C88" w:rsidRDefault="00C14C88" w:rsidP="00C14C88">
      <w:pPr>
        <w:spacing w:line="360" w:lineRule="auto"/>
        <w:rPr>
          <w:rFonts w:ascii="Arial" w:hAnsi="Arial" w:cs="Arial"/>
          <w:sz w:val="24"/>
          <w:szCs w:val="24"/>
        </w:rPr>
      </w:pPr>
      <w:r w:rsidRPr="00C14C88">
        <w:rPr>
          <w:rFonts w:ascii="Arial" w:hAnsi="Arial" w:cs="Arial"/>
          <w:sz w:val="24"/>
          <w:szCs w:val="24"/>
        </w:rPr>
        <w:t>Ultimately, Vodafone's total competitiveness is determined by its capacity to successfully reconcile these factors. While technical innovation and environmental programs promote long-term prosperity, geopolitical threats and regulatory constraints can cut short-term profits. To preserve its place in the global telecommunications industry, the corporation must take a strategic approach that includes efficiency, flexibility, and resilienc</w:t>
      </w:r>
      <w:r w:rsidR="00D675AB">
        <w:rPr>
          <w:rFonts w:ascii="Arial" w:hAnsi="Arial" w:cs="Arial"/>
          <w:sz w:val="24"/>
          <w:szCs w:val="24"/>
        </w:rPr>
        <w:t>e.</w:t>
      </w:r>
    </w:p>
    <w:p w14:paraId="77DBE74F" w14:textId="4A45B876" w:rsidR="00C14C88" w:rsidRDefault="00C14C88" w:rsidP="00C14C88">
      <w:pPr>
        <w:spacing w:line="360" w:lineRule="auto"/>
        <w:rPr>
          <w:rFonts w:ascii="Arial" w:hAnsi="Arial" w:cs="Arial"/>
          <w:sz w:val="24"/>
          <w:szCs w:val="24"/>
        </w:rPr>
      </w:pPr>
    </w:p>
    <w:p w14:paraId="6FC25CF5" w14:textId="0E7517E5" w:rsidR="00C14C88" w:rsidRDefault="00C14C88" w:rsidP="00C14C88">
      <w:pPr>
        <w:spacing w:line="360" w:lineRule="auto"/>
        <w:rPr>
          <w:rFonts w:ascii="Arial" w:hAnsi="Arial" w:cs="Arial"/>
          <w:sz w:val="24"/>
          <w:szCs w:val="24"/>
        </w:rPr>
      </w:pPr>
    </w:p>
    <w:p w14:paraId="3D226D74" w14:textId="4A667625" w:rsidR="00C14C88" w:rsidRDefault="00C14C88" w:rsidP="00C14C88">
      <w:pPr>
        <w:spacing w:line="360" w:lineRule="auto"/>
        <w:rPr>
          <w:rFonts w:ascii="Arial" w:hAnsi="Arial" w:cs="Arial"/>
          <w:b/>
          <w:bCs/>
          <w:sz w:val="24"/>
          <w:szCs w:val="24"/>
          <w:u w:val="single"/>
        </w:rPr>
      </w:pPr>
      <w:r>
        <w:rPr>
          <w:rFonts w:ascii="Arial" w:hAnsi="Arial" w:cs="Arial"/>
          <w:b/>
          <w:bCs/>
          <w:sz w:val="24"/>
          <w:szCs w:val="24"/>
          <w:u w:val="single"/>
        </w:rPr>
        <w:lastRenderedPageBreak/>
        <w:t>STRATEGIC RECOMMENDATIONS</w:t>
      </w:r>
    </w:p>
    <w:p w14:paraId="57CF3C9C" w14:textId="44551E57" w:rsidR="00C14C88" w:rsidRDefault="00C14C88" w:rsidP="00C14C88">
      <w:pPr>
        <w:spacing w:line="360" w:lineRule="auto"/>
        <w:rPr>
          <w:rFonts w:ascii="Arial" w:hAnsi="Arial" w:cs="Arial"/>
          <w:b/>
          <w:bCs/>
          <w:sz w:val="24"/>
          <w:szCs w:val="24"/>
          <w:u w:val="single"/>
        </w:rPr>
      </w:pPr>
    </w:p>
    <w:p w14:paraId="07EF0700" w14:textId="3D4AFE50" w:rsidR="00C14C88" w:rsidRPr="00C14C88" w:rsidRDefault="00C14C88" w:rsidP="00C14C88">
      <w:pPr>
        <w:spacing w:line="360" w:lineRule="auto"/>
        <w:rPr>
          <w:rFonts w:ascii="Arial" w:hAnsi="Arial" w:cs="Arial"/>
          <w:sz w:val="24"/>
          <w:szCs w:val="24"/>
        </w:rPr>
      </w:pPr>
      <w:r w:rsidRPr="00C14C88">
        <w:rPr>
          <w:rFonts w:ascii="Arial" w:hAnsi="Arial" w:cs="Arial"/>
          <w:sz w:val="24"/>
          <w:szCs w:val="24"/>
        </w:rPr>
        <w:t xml:space="preserve">To meet the challenges and possibilities posed by global forces, Vodafone must take a comprehensive and flexible strategy approach that </w:t>
      </w:r>
      <w:proofErr w:type="spellStart"/>
      <w:r w:rsidRPr="00C14C88">
        <w:rPr>
          <w:rFonts w:ascii="Arial" w:hAnsi="Arial" w:cs="Arial"/>
          <w:sz w:val="24"/>
          <w:szCs w:val="24"/>
        </w:rPr>
        <w:t>prioritises</w:t>
      </w:r>
      <w:proofErr w:type="spellEnd"/>
      <w:r w:rsidRPr="00C14C88">
        <w:rPr>
          <w:rFonts w:ascii="Arial" w:hAnsi="Arial" w:cs="Arial"/>
          <w:sz w:val="24"/>
          <w:szCs w:val="24"/>
        </w:rPr>
        <w:t xml:space="preserve"> technology, resilience, sustainability, and human capital.</w:t>
      </w:r>
    </w:p>
    <w:p w14:paraId="1079B824" w14:textId="041C4CED" w:rsidR="00C14C88" w:rsidRDefault="00C14C88" w:rsidP="00C14C88">
      <w:pPr>
        <w:spacing w:line="360" w:lineRule="auto"/>
        <w:rPr>
          <w:rFonts w:ascii="Arial" w:hAnsi="Arial" w:cs="Arial"/>
          <w:sz w:val="24"/>
          <w:szCs w:val="24"/>
        </w:rPr>
      </w:pPr>
      <w:r w:rsidRPr="00C14C88">
        <w:rPr>
          <w:rFonts w:ascii="Arial" w:hAnsi="Arial" w:cs="Arial"/>
          <w:sz w:val="24"/>
          <w:szCs w:val="24"/>
        </w:rPr>
        <w:t xml:space="preserve">Initially, Vodafone should increase its investment in artificial intelligence while guaranteeing appropriate deployment. To improve effectiveness and service quality, the company should apply AI in network </w:t>
      </w:r>
      <w:proofErr w:type="spellStart"/>
      <w:r w:rsidRPr="00C14C88">
        <w:rPr>
          <w:rFonts w:ascii="Arial" w:hAnsi="Arial" w:cs="Arial"/>
          <w:sz w:val="24"/>
          <w:szCs w:val="24"/>
        </w:rPr>
        <w:t>optimisation</w:t>
      </w:r>
      <w:proofErr w:type="spellEnd"/>
      <w:r w:rsidRPr="00C14C88">
        <w:rPr>
          <w:rFonts w:ascii="Arial" w:hAnsi="Arial" w:cs="Arial"/>
          <w:sz w:val="24"/>
          <w:szCs w:val="24"/>
        </w:rPr>
        <w:t>, predictive maintenance, and customer service more extensively. However, it is also vital to create robust governance structures to address ethical issues about data privacy and algorithmic decision-making</w:t>
      </w:r>
      <w:r w:rsidR="002F1692">
        <w:rPr>
          <w:rFonts w:ascii="Arial" w:hAnsi="Arial" w:cs="Arial"/>
          <w:sz w:val="24"/>
          <w:szCs w:val="24"/>
        </w:rPr>
        <w:t xml:space="preserve"> (</w:t>
      </w:r>
      <w:proofErr w:type="spellStart"/>
      <w:r w:rsidR="002F1692">
        <w:rPr>
          <w:rFonts w:ascii="Arial" w:hAnsi="Arial" w:cs="Arial"/>
          <w:sz w:val="24"/>
          <w:szCs w:val="24"/>
        </w:rPr>
        <w:t>Tallberg</w:t>
      </w:r>
      <w:proofErr w:type="spellEnd"/>
      <w:r w:rsidR="002F1692">
        <w:rPr>
          <w:rFonts w:ascii="Arial" w:hAnsi="Arial" w:cs="Arial"/>
          <w:sz w:val="24"/>
          <w:szCs w:val="24"/>
        </w:rPr>
        <w:t xml:space="preserve"> et al., 2023)</w:t>
      </w:r>
      <w:r w:rsidRPr="00C14C88">
        <w:rPr>
          <w:rFonts w:ascii="Arial" w:hAnsi="Arial" w:cs="Arial"/>
          <w:sz w:val="24"/>
          <w:szCs w:val="24"/>
        </w:rPr>
        <w:t>. Developing clear rules and complying to international data protection standards can assist to increase consumer trust and decrease reputational concerns (</w:t>
      </w:r>
      <w:proofErr w:type="spellStart"/>
      <w:r w:rsidRPr="00C14C88">
        <w:rPr>
          <w:rFonts w:ascii="Arial" w:hAnsi="Arial" w:cs="Arial"/>
          <w:sz w:val="24"/>
          <w:szCs w:val="24"/>
        </w:rPr>
        <w:t>Zuboff</w:t>
      </w:r>
      <w:proofErr w:type="spellEnd"/>
      <w:r w:rsidRPr="00C14C88">
        <w:rPr>
          <w:rFonts w:ascii="Arial" w:hAnsi="Arial" w:cs="Arial"/>
          <w:sz w:val="24"/>
          <w:szCs w:val="24"/>
        </w:rPr>
        <w:t>, 201</w:t>
      </w:r>
      <w:r w:rsidR="00AF7A7E">
        <w:rPr>
          <w:rFonts w:ascii="Arial" w:hAnsi="Arial" w:cs="Arial"/>
          <w:sz w:val="24"/>
          <w:szCs w:val="24"/>
        </w:rPr>
        <w:t>8</w:t>
      </w:r>
      <w:r w:rsidRPr="00C14C88">
        <w:rPr>
          <w:rFonts w:ascii="Arial" w:hAnsi="Arial" w:cs="Arial"/>
          <w:sz w:val="24"/>
          <w:szCs w:val="24"/>
        </w:rPr>
        <w:t>). Furthermore, Vodafone should work with technology partners and research institutes to expedite innovation and exchange knowledge.</w:t>
      </w:r>
    </w:p>
    <w:p w14:paraId="200AB67E" w14:textId="4EEEC38C" w:rsidR="00C14C88" w:rsidRDefault="00C14C88" w:rsidP="00C14C88">
      <w:pPr>
        <w:spacing w:line="360" w:lineRule="auto"/>
        <w:rPr>
          <w:rFonts w:ascii="Arial" w:hAnsi="Arial" w:cs="Arial"/>
          <w:sz w:val="24"/>
          <w:szCs w:val="24"/>
        </w:rPr>
      </w:pPr>
      <w:r w:rsidRPr="00C14C88">
        <w:rPr>
          <w:rFonts w:ascii="Arial" w:hAnsi="Arial" w:cs="Arial"/>
          <w:sz w:val="24"/>
          <w:szCs w:val="24"/>
        </w:rPr>
        <w:t xml:space="preserve">In addition, increasing supply chain and infrastructure resilience is crucial in the face of geopolitical instability. Vodafone should broaden its supplier base and decrease reliance on high-risk areas, especially for crucial network equipment. Regional collaboration and local infrastructure development can boost operational stability and </w:t>
      </w:r>
      <w:proofErr w:type="spellStart"/>
      <w:r w:rsidRPr="00C14C88">
        <w:rPr>
          <w:rFonts w:ascii="Arial" w:hAnsi="Arial" w:cs="Arial"/>
          <w:sz w:val="24"/>
          <w:szCs w:val="24"/>
        </w:rPr>
        <w:t>minimise</w:t>
      </w:r>
      <w:proofErr w:type="spellEnd"/>
      <w:r w:rsidRPr="00C14C88">
        <w:rPr>
          <w:rFonts w:ascii="Arial" w:hAnsi="Arial" w:cs="Arial"/>
          <w:sz w:val="24"/>
          <w:szCs w:val="24"/>
        </w:rPr>
        <w:t xml:space="preserve"> vulnerability to global shocks. Furthermore, the company should invest in digital solutions that offer real-time visibility into supply chain activities, allowing for proactive risk management. According to Strange (</w:t>
      </w:r>
      <w:r w:rsidR="00AF7A7E">
        <w:rPr>
          <w:rFonts w:ascii="Arial" w:hAnsi="Arial" w:cs="Arial"/>
          <w:sz w:val="24"/>
          <w:szCs w:val="24"/>
        </w:rPr>
        <w:t>1998</w:t>
      </w:r>
      <w:r w:rsidRPr="00C14C88">
        <w:rPr>
          <w:rFonts w:ascii="Arial" w:hAnsi="Arial" w:cs="Arial"/>
          <w:sz w:val="24"/>
          <w:szCs w:val="24"/>
        </w:rPr>
        <w:t xml:space="preserve">), </w:t>
      </w:r>
      <w:proofErr w:type="spellStart"/>
      <w:r w:rsidRPr="00C14C88">
        <w:rPr>
          <w:rFonts w:ascii="Arial" w:hAnsi="Arial" w:cs="Arial"/>
          <w:sz w:val="24"/>
          <w:szCs w:val="24"/>
        </w:rPr>
        <w:t>organisations</w:t>
      </w:r>
      <w:proofErr w:type="spellEnd"/>
      <w:r w:rsidRPr="00C14C88">
        <w:rPr>
          <w:rFonts w:ascii="Arial" w:hAnsi="Arial" w:cs="Arial"/>
          <w:sz w:val="24"/>
          <w:szCs w:val="24"/>
        </w:rPr>
        <w:t xml:space="preserve"> that use flexible and diverse strategies are better able to handle geopolitical upheaval.</w:t>
      </w:r>
    </w:p>
    <w:p w14:paraId="067C5336" w14:textId="35D5B040" w:rsidR="00C14C88" w:rsidRDefault="00C14C88" w:rsidP="00C14C88">
      <w:pPr>
        <w:spacing w:line="360" w:lineRule="auto"/>
        <w:rPr>
          <w:rFonts w:ascii="Arial" w:hAnsi="Arial" w:cs="Arial"/>
          <w:sz w:val="24"/>
          <w:szCs w:val="24"/>
        </w:rPr>
      </w:pPr>
      <w:r w:rsidRPr="00C14C88">
        <w:rPr>
          <w:rFonts w:ascii="Arial" w:hAnsi="Arial" w:cs="Arial"/>
          <w:sz w:val="24"/>
          <w:szCs w:val="24"/>
        </w:rPr>
        <w:t xml:space="preserve">Thirdly, Vodafone ought to use sustainability to its advantage. The company should include sustainability into its main business plan instead of seeing the CSRD as a compliance issue. This entails establishing quantifiable environmental goals, funding network operations with renewable energy, and advocating for digital solutions that lower carbon emissions. Investment and stakeholder trust may be bolstered by increased openness through thorough sustainability reporting. Furthermore, integrating </w:t>
      </w:r>
      <w:r w:rsidRPr="00C14C88">
        <w:rPr>
          <w:rFonts w:ascii="Arial" w:hAnsi="Arial" w:cs="Arial"/>
          <w:sz w:val="24"/>
          <w:szCs w:val="24"/>
        </w:rPr>
        <w:lastRenderedPageBreak/>
        <w:t>sustainability objectives with financial performance can strengthen competitive positioning and provide long-term value (Eccles et al., 20</w:t>
      </w:r>
      <w:r w:rsidR="00F941F4">
        <w:rPr>
          <w:rFonts w:ascii="Arial" w:hAnsi="Arial" w:cs="Arial"/>
          <w:sz w:val="24"/>
          <w:szCs w:val="24"/>
        </w:rPr>
        <w:t>14</w:t>
      </w:r>
      <w:r w:rsidRPr="00C14C88">
        <w:rPr>
          <w:rFonts w:ascii="Arial" w:hAnsi="Arial" w:cs="Arial"/>
          <w:sz w:val="24"/>
          <w:szCs w:val="24"/>
        </w:rPr>
        <w:t>).</w:t>
      </w:r>
    </w:p>
    <w:p w14:paraId="0135C18D" w14:textId="2435C26C" w:rsidR="00C14C88" w:rsidRDefault="00C14C88" w:rsidP="00C14C88">
      <w:pPr>
        <w:spacing w:line="360" w:lineRule="auto"/>
        <w:rPr>
          <w:rFonts w:ascii="Arial" w:hAnsi="Arial" w:cs="Arial"/>
          <w:sz w:val="24"/>
          <w:szCs w:val="24"/>
        </w:rPr>
      </w:pPr>
      <w:r w:rsidRPr="00C14C88">
        <w:rPr>
          <w:rFonts w:ascii="Arial" w:hAnsi="Arial" w:cs="Arial"/>
          <w:sz w:val="24"/>
          <w:szCs w:val="24"/>
        </w:rPr>
        <w:t>The development of human capital is another significant suggestion. To provide its employees the skills they need for a digital and sustainable future, Vodafone has to invest in ongoing learning and development initiatives. This covers instruction in data analytics, artificial intelligence, and sustainable practices. Talent acquisition and knowledge growth can be aided by collaborations with academic institutions and professional associations. Employees will also be better equipped to react to shifting company situations if an innovative and flexible culture is fostered (ILO, 2021).</w:t>
      </w:r>
    </w:p>
    <w:p w14:paraId="3D706F4B" w14:textId="25612A97" w:rsidR="00C14C88" w:rsidRDefault="00C14C88" w:rsidP="00C14C88">
      <w:pPr>
        <w:spacing w:line="360" w:lineRule="auto"/>
        <w:rPr>
          <w:rFonts w:ascii="Arial" w:hAnsi="Arial" w:cs="Arial"/>
          <w:sz w:val="24"/>
          <w:szCs w:val="24"/>
        </w:rPr>
      </w:pPr>
      <w:r w:rsidRPr="00C14C88">
        <w:rPr>
          <w:rFonts w:ascii="Arial" w:hAnsi="Arial" w:cs="Arial"/>
          <w:sz w:val="24"/>
          <w:szCs w:val="24"/>
        </w:rPr>
        <w:t xml:space="preserve">Vodafone should also take a dynamic approach to strategic management. In a world that is evolving swiftly, traditional long-term planning is inadequate. To foresee possible interruptions and spot new possibilities, the company ought to set risk assessment and scenario planning frameworks into place. This strategy encourages well-informed decision-making and improves </w:t>
      </w:r>
      <w:proofErr w:type="spellStart"/>
      <w:r w:rsidRPr="00C14C88">
        <w:rPr>
          <w:rFonts w:ascii="Arial" w:hAnsi="Arial" w:cs="Arial"/>
          <w:sz w:val="24"/>
          <w:szCs w:val="24"/>
        </w:rPr>
        <w:t>organisational</w:t>
      </w:r>
      <w:proofErr w:type="spellEnd"/>
      <w:r w:rsidRPr="00C14C88">
        <w:rPr>
          <w:rFonts w:ascii="Arial" w:hAnsi="Arial" w:cs="Arial"/>
          <w:sz w:val="24"/>
          <w:szCs w:val="24"/>
        </w:rPr>
        <w:t xml:space="preserve"> agility. According to Schwab (2017), in order for businesses to be competitive in the digital era, they must constantly adjust to changes in the economy and technology.</w:t>
      </w:r>
    </w:p>
    <w:p w14:paraId="48F54BD5" w14:textId="74FB109C" w:rsidR="00FE67DC" w:rsidRPr="00FE67DC" w:rsidRDefault="00FE67DC" w:rsidP="00FE67DC">
      <w:pPr>
        <w:spacing w:line="360" w:lineRule="auto"/>
        <w:rPr>
          <w:rFonts w:ascii="Arial" w:hAnsi="Arial" w:cs="Arial"/>
          <w:sz w:val="24"/>
          <w:szCs w:val="24"/>
        </w:rPr>
      </w:pPr>
      <w:r w:rsidRPr="00FE67DC">
        <w:rPr>
          <w:rFonts w:ascii="Arial" w:hAnsi="Arial" w:cs="Arial"/>
          <w:sz w:val="24"/>
          <w:szCs w:val="24"/>
        </w:rPr>
        <w:t>Last but not least, Vodafone ought to give strategic cooperation top priority. Creating alliances with governments, IT companies, and environmental groups may open doors to new markets, resources, and expertise. For instance, relationships with IT firms may spur innovation, while cooperation with governments can help with infrastructure development and regulatory compliance. Through these partnerships, Vodafone is able to increase its worldwide reach and take use of outside knowledge.</w:t>
      </w:r>
    </w:p>
    <w:p w14:paraId="1BABBC2C" w14:textId="5EB91C6B" w:rsidR="00FE67DC" w:rsidRDefault="00FE67DC" w:rsidP="00FE67DC">
      <w:pPr>
        <w:spacing w:line="360" w:lineRule="auto"/>
        <w:rPr>
          <w:rFonts w:ascii="Arial" w:hAnsi="Arial" w:cs="Arial"/>
          <w:sz w:val="24"/>
          <w:szCs w:val="24"/>
        </w:rPr>
      </w:pPr>
      <w:r w:rsidRPr="00FE67DC">
        <w:rPr>
          <w:rFonts w:ascii="Arial" w:hAnsi="Arial" w:cs="Arial"/>
          <w:sz w:val="24"/>
          <w:szCs w:val="24"/>
        </w:rPr>
        <w:t xml:space="preserve">In conclusion, Vodafone can successfully navigate global challenges and </w:t>
      </w:r>
      <w:proofErr w:type="spellStart"/>
      <w:r w:rsidRPr="00FE67DC">
        <w:rPr>
          <w:rFonts w:ascii="Arial" w:hAnsi="Arial" w:cs="Arial"/>
          <w:sz w:val="24"/>
          <w:szCs w:val="24"/>
        </w:rPr>
        <w:t>capitalise</w:t>
      </w:r>
      <w:proofErr w:type="spellEnd"/>
      <w:r w:rsidRPr="00FE67DC">
        <w:rPr>
          <w:rFonts w:ascii="Arial" w:hAnsi="Arial" w:cs="Arial"/>
          <w:sz w:val="24"/>
          <w:szCs w:val="24"/>
        </w:rPr>
        <w:t xml:space="preserve"> on emerging opportunities by investing in AI, improving resilience, integrating sustainability, developing talent, adopting adaptive strategies, and fostering collaboration. This will ensure sustained success in the international telecommunications industry.</w:t>
      </w:r>
    </w:p>
    <w:p w14:paraId="7E841680" w14:textId="2C602057" w:rsidR="00FE67DC" w:rsidRDefault="00FE67DC" w:rsidP="00FE67DC">
      <w:pPr>
        <w:spacing w:line="360" w:lineRule="auto"/>
        <w:rPr>
          <w:rFonts w:ascii="Arial" w:hAnsi="Arial" w:cs="Arial"/>
          <w:sz w:val="24"/>
          <w:szCs w:val="24"/>
        </w:rPr>
      </w:pPr>
    </w:p>
    <w:p w14:paraId="7EC57C8C" w14:textId="794809FB" w:rsidR="00FE67DC" w:rsidRDefault="00FE67DC" w:rsidP="00FE67DC">
      <w:pPr>
        <w:spacing w:line="360" w:lineRule="auto"/>
        <w:rPr>
          <w:rFonts w:ascii="Arial" w:hAnsi="Arial" w:cs="Arial"/>
          <w:sz w:val="24"/>
          <w:szCs w:val="24"/>
        </w:rPr>
      </w:pPr>
    </w:p>
    <w:p w14:paraId="5BB3DD97" w14:textId="3BDF2A61" w:rsidR="00FE67DC" w:rsidRDefault="00FE67DC" w:rsidP="00FE67DC">
      <w:pPr>
        <w:spacing w:line="360" w:lineRule="auto"/>
        <w:rPr>
          <w:rFonts w:ascii="Arial" w:hAnsi="Arial" w:cs="Arial"/>
          <w:b/>
          <w:bCs/>
          <w:sz w:val="24"/>
          <w:szCs w:val="24"/>
          <w:u w:val="single"/>
        </w:rPr>
      </w:pPr>
      <w:r>
        <w:rPr>
          <w:rFonts w:ascii="Arial" w:hAnsi="Arial" w:cs="Arial"/>
          <w:b/>
          <w:bCs/>
          <w:sz w:val="24"/>
          <w:szCs w:val="24"/>
          <w:u w:val="single"/>
        </w:rPr>
        <w:lastRenderedPageBreak/>
        <w:t>CONCLUSION</w:t>
      </w:r>
    </w:p>
    <w:p w14:paraId="7B699E68" w14:textId="1DEEED73" w:rsidR="00FE67DC" w:rsidRDefault="00FE67DC" w:rsidP="00FE67DC">
      <w:pPr>
        <w:spacing w:line="360" w:lineRule="auto"/>
        <w:rPr>
          <w:rFonts w:ascii="Arial" w:hAnsi="Arial" w:cs="Arial"/>
          <w:b/>
          <w:bCs/>
          <w:sz w:val="24"/>
          <w:szCs w:val="24"/>
          <w:u w:val="single"/>
        </w:rPr>
      </w:pPr>
    </w:p>
    <w:p w14:paraId="30BBD03D" w14:textId="4DC7F595" w:rsidR="00FE67DC" w:rsidRPr="00FE67DC" w:rsidRDefault="00FE67DC" w:rsidP="00FE67DC">
      <w:pPr>
        <w:spacing w:line="360" w:lineRule="auto"/>
        <w:rPr>
          <w:rFonts w:ascii="Arial" w:hAnsi="Arial" w:cs="Arial"/>
          <w:sz w:val="24"/>
          <w:szCs w:val="24"/>
        </w:rPr>
      </w:pPr>
      <w:r w:rsidRPr="00FE67DC">
        <w:rPr>
          <w:rFonts w:ascii="Arial" w:hAnsi="Arial" w:cs="Arial"/>
          <w:sz w:val="24"/>
          <w:szCs w:val="24"/>
        </w:rPr>
        <w:t>Conclusively, artificial intelligence, geopolitical concerns, and sustainability rules are reshaping the global economic environment, with far-reaching repercussions for Vodafone's worldwide operations. These pressures open up tremendous prospects for innovation, efficiency, and improved business reputation, while also increasing costs, complexity, and risk.</w:t>
      </w:r>
    </w:p>
    <w:p w14:paraId="72181D61" w14:textId="30307367" w:rsidR="00FE67DC" w:rsidRPr="00FE67DC" w:rsidRDefault="00FE67DC" w:rsidP="00FE67DC">
      <w:pPr>
        <w:spacing w:line="360" w:lineRule="auto"/>
        <w:rPr>
          <w:rFonts w:ascii="Arial" w:hAnsi="Arial" w:cs="Arial"/>
          <w:sz w:val="24"/>
          <w:szCs w:val="24"/>
        </w:rPr>
      </w:pPr>
      <w:r w:rsidRPr="00FE67DC">
        <w:rPr>
          <w:rFonts w:ascii="Arial" w:hAnsi="Arial" w:cs="Arial"/>
          <w:sz w:val="24"/>
          <w:szCs w:val="24"/>
        </w:rPr>
        <w:t>According to the report, Vodafone's capacity to successfully adapt to these factors has an impact on its market positioning, innovation capabilities, talent management, and competitiveness. While artificial intelligence and sustainability initiatives promote long-term growth, geopolitical instability and regulatory pressures necessitate careful strategic management.</w:t>
      </w:r>
    </w:p>
    <w:p w14:paraId="61067DDC" w14:textId="2E24441E" w:rsidR="00C14C88" w:rsidRDefault="00FE67DC" w:rsidP="00B5461A">
      <w:pPr>
        <w:spacing w:line="360" w:lineRule="auto"/>
        <w:rPr>
          <w:rFonts w:ascii="Arial" w:hAnsi="Arial" w:cs="Arial"/>
          <w:sz w:val="24"/>
          <w:szCs w:val="24"/>
        </w:rPr>
      </w:pPr>
      <w:r w:rsidRPr="00FE67DC">
        <w:rPr>
          <w:rFonts w:ascii="Arial" w:hAnsi="Arial" w:cs="Arial"/>
          <w:sz w:val="24"/>
          <w:szCs w:val="24"/>
        </w:rPr>
        <w:t xml:space="preserve">Understanding these global factors is critical to creating resilient and competitive corporate strategies. By taking a proactive and integrated strategy, Vodafone can reduce risks, </w:t>
      </w:r>
      <w:proofErr w:type="spellStart"/>
      <w:r w:rsidRPr="00FE67DC">
        <w:rPr>
          <w:rFonts w:ascii="Arial" w:hAnsi="Arial" w:cs="Arial"/>
          <w:sz w:val="24"/>
          <w:szCs w:val="24"/>
        </w:rPr>
        <w:t>capitalise</w:t>
      </w:r>
      <w:proofErr w:type="spellEnd"/>
      <w:r w:rsidRPr="00FE67DC">
        <w:rPr>
          <w:rFonts w:ascii="Arial" w:hAnsi="Arial" w:cs="Arial"/>
          <w:sz w:val="24"/>
          <w:szCs w:val="24"/>
        </w:rPr>
        <w:t xml:space="preserve"> on opportunities, and preserve its position as a leading global telecoms provider in an increasingly complicated and dynamic international landscape</w:t>
      </w:r>
      <w:r w:rsidR="00F92742">
        <w:rPr>
          <w:rFonts w:ascii="Arial" w:hAnsi="Arial" w:cs="Arial"/>
          <w:sz w:val="24"/>
          <w:szCs w:val="24"/>
        </w:rPr>
        <w:t>.</w:t>
      </w:r>
    </w:p>
    <w:p w14:paraId="3B749670" w14:textId="02BC0794" w:rsidR="00FE67DC" w:rsidRDefault="00FE67DC" w:rsidP="00B5461A">
      <w:pPr>
        <w:spacing w:line="360" w:lineRule="auto"/>
        <w:rPr>
          <w:rFonts w:ascii="Arial" w:hAnsi="Arial" w:cs="Arial"/>
          <w:sz w:val="24"/>
          <w:szCs w:val="24"/>
        </w:rPr>
      </w:pPr>
    </w:p>
    <w:p w14:paraId="027B77C9" w14:textId="55AF0448" w:rsidR="00FE67DC" w:rsidRDefault="00FE67DC" w:rsidP="00B5461A">
      <w:pPr>
        <w:spacing w:line="360" w:lineRule="auto"/>
        <w:rPr>
          <w:rFonts w:ascii="Arial" w:hAnsi="Arial" w:cs="Arial"/>
          <w:sz w:val="24"/>
          <w:szCs w:val="24"/>
        </w:rPr>
      </w:pPr>
    </w:p>
    <w:p w14:paraId="364419B7" w14:textId="6D9B5253" w:rsidR="00FE67DC" w:rsidRDefault="00FE67DC" w:rsidP="00B5461A">
      <w:pPr>
        <w:spacing w:line="360" w:lineRule="auto"/>
        <w:rPr>
          <w:rFonts w:ascii="Arial" w:hAnsi="Arial" w:cs="Arial"/>
          <w:sz w:val="24"/>
          <w:szCs w:val="24"/>
        </w:rPr>
      </w:pPr>
    </w:p>
    <w:p w14:paraId="7AB239FA" w14:textId="22672787" w:rsidR="00FE67DC" w:rsidRDefault="00FE67DC" w:rsidP="00B5461A">
      <w:pPr>
        <w:spacing w:line="360" w:lineRule="auto"/>
        <w:rPr>
          <w:rFonts w:ascii="Arial" w:hAnsi="Arial" w:cs="Arial"/>
          <w:sz w:val="24"/>
          <w:szCs w:val="24"/>
        </w:rPr>
      </w:pPr>
    </w:p>
    <w:p w14:paraId="6A643BAF" w14:textId="22529A05" w:rsidR="00FE67DC" w:rsidRDefault="00FE67DC" w:rsidP="00B5461A">
      <w:pPr>
        <w:spacing w:line="360" w:lineRule="auto"/>
        <w:rPr>
          <w:rFonts w:ascii="Arial" w:hAnsi="Arial" w:cs="Arial"/>
          <w:sz w:val="24"/>
          <w:szCs w:val="24"/>
        </w:rPr>
      </w:pPr>
    </w:p>
    <w:p w14:paraId="55EB6571" w14:textId="429F7FA9" w:rsidR="00FE67DC" w:rsidRDefault="00FE67DC" w:rsidP="00B5461A">
      <w:pPr>
        <w:spacing w:line="360" w:lineRule="auto"/>
        <w:rPr>
          <w:rFonts w:ascii="Arial" w:hAnsi="Arial" w:cs="Arial"/>
          <w:sz w:val="24"/>
          <w:szCs w:val="24"/>
        </w:rPr>
      </w:pPr>
    </w:p>
    <w:p w14:paraId="7BF1478A" w14:textId="72526E78" w:rsidR="00FE67DC" w:rsidRDefault="00FE67DC" w:rsidP="00B5461A">
      <w:pPr>
        <w:spacing w:line="360" w:lineRule="auto"/>
        <w:rPr>
          <w:rFonts w:ascii="Arial" w:hAnsi="Arial" w:cs="Arial"/>
          <w:sz w:val="24"/>
          <w:szCs w:val="24"/>
        </w:rPr>
      </w:pPr>
    </w:p>
    <w:p w14:paraId="5F64DCD1" w14:textId="3B781511" w:rsidR="00FE67DC" w:rsidRDefault="00FE67DC" w:rsidP="00B5461A">
      <w:pPr>
        <w:spacing w:line="360" w:lineRule="auto"/>
        <w:rPr>
          <w:rFonts w:ascii="Arial" w:hAnsi="Arial" w:cs="Arial"/>
          <w:sz w:val="24"/>
          <w:szCs w:val="24"/>
        </w:rPr>
      </w:pPr>
    </w:p>
    <w:p w14:paraId="08CD1089" w14:textId="3E0005B3" w:rsidR="00FE67DC" w:rsidRDefault="00FE67DC" w:rsidP="00B5461A">
      <w:pPr>
        <w:spacing w:line="360" w:lineRule="auto"/>
        <w:rPr>
          <w:rFonts w:ascii="Arial" w:hAnsi="Arial" w:cs="Arial"/>
          <w:sz w:val="24"/>
          <w:szCs w:val="24"/>
        </w:rPr>
      </w:pPr>
    </w:p>
    <w:p w14:paraId="77618E43" w14:textId="749BA902" w:rsidR="00FE67DC" w:rsidRDefault="00FE67DC" w:rsidP="00B5461A">
      <w:pPr>
        <w:spacing w:line="360" w:lineRule="auto"/>
        <w:rPr>
          <w:rFonts w:ascii="Arial" w:hAnsi="Arial" w:cs="Arial"/>
          <w:sz w:val="24"/>
          <w:szCs w:val="24"/>
        </w:rPr>
      </w:pPr>
    </w:p>
    <w:p w14:paraId="12AF978F" w14:textId="5092DC68" w:rsidR="00FE67DC" w:rsidRDefault="00FE67DC" w:rsidP="00B5461A">
      <w:pPr>
        <w:spacing w:line="360" w:lineRule="auto"/>
        <w:rPr>
          <w:rFonts w:ascii="Arial" w:hAnsi="Arial" w:cs="Arial"/>
          <w:b/>
          <w:bCs/>
          <w:sz w:val="24"/>
          <w:szCs w:val="24"/>
          <w:u w:val="single"/>
        </w:rPr>
      </w:pPr>
      <w:r>
        <w:rPr>
          <w:rFonts w:ascii="Arial" w:hAnsi="Arial" w:cs="Arial"/>
          <w:b/>
          <w:bCs/>
          <w:sz w:val="24"/>
          <w:szCs w:val="24"/>
          <w:u w:val="single"/>
        </w:rPr>
        <w:lastRenderedPageBreak/>
        <w:t>REFERENCES</w:t>
      </w:r>
    </w:p>
    <w:p w14:paraId="43ECC6C3" w14:textId="77777777" w:rsidR="00AF7A7E" w:rsidRPr="00AF7A7E" w:rsidRDefault="00AF7A7E" w:rsidP="00F941F4">
      <w:pPr>
        <w:pStyle w:val="NormalWeb"/>
        <w:numPr>
          <w:ilvl w:val="0"/>
          <w:numId w:val="3"/>
        </w:numPr>
        <w:spacing w:before="0" w:beforeAutospacing="0" w:after="0" w:afterAutospacing="0" w:line="480" w:lineRule="auto"/>
        <w:rPr>
          <w:rFonts w:ascii="Arial" w:hAnsi="Arial" w:cs="Arial"/>
        </w:rPr>
      </w:pPr>
      <w:r w:rsidRPr="00AF7A7E">
        <w:rPr>
          <w:rFonts w:ascii="Arial" w:hAnsi="Arial" w:cs="Arial"/>
        </w:rPr>
        <w:t xml:space="preserve">Dicken, P. (2015) </w:t>
      </w:r>
      <w:r w:rsidRPr="00AF7A7E">
        <w:rPr>
          <w:rFonts w:ascii="Arial" w:hAnsi="Arial" w:cs="Arial"/>
          <w:i/>
          <w:iCs/>
        </w:rPr>
        <w:t>Global Shift, Seventh Edition: Mapping the Changing Contours of the World Economy</w:t>
      </w:r>
      <w:r w:rsidRPr="00AF7A7E">
        <w:rPr>
          <w:rFonts w:ascii="Arial" w:hAnsi="Arial" w:cs="Arial"/>
        </w:rPr>
        <w:t>. Guilford Publications.</w:t>
      </w:r>
    </w:p>
    <w:p w14:paraId="6D91FCDB" w14:textId="77777777" w:rsidR="00AF7A7E" w:rsidRPr="00AF7A7E" w:rsidRDefault="00AF7A7E" w:rsidP="00F941F4">
      <w:pPr>
        <w:pStyle w:val="ListParagraph"/>
        <w:numPr>
          <w:ilvl w:val="0"/>
          <w:numId w:val="3"/>
        </w:numPr>
        <w:spacing w:line="360" w:lineRule="auto"/>
        <w:rPr>
          <w:rFonts w:ascii="Arial" w:hAnsi="Arial" w:cs="Arial"/>
          <w:sz w:val="24"/>
          <w:szCs w:val="24"/>
          <w:shd w:val="clear" w:color="auto" w:fill="FFFFFF"/>
        </w:rPr>
      </w:pPr>
      <w:r w:rsidRPr="00AF7A7E">
        <w:rPr>
          <w:rFonts w:ascii="Arial" w:hAnsi="Arial" w:cs="Arial"/>
          <w:sz w:val="24"/>
          <w:szCs w:val="24"/>
          <w:shd w:val="clear" w:color="auto" w:fill="FFFFFF"/>
        </w:rPr>
        <w:t>Eccles, R. G., Ioannou, I., &amp; Serafeim, G. (2014). The Impact of Corporate Sustainability on Organizational Processes and Performance. </w:t>
      </w:r>
      <w:r w:rsidRPr="00AF7A7E">
        <w:rPr>
          <w:rFonts w:ascii="Arial" w:hAnsi="Arial" w:cs="Arial"/>
          <w:i/>
          <w:iCs/>
          <w:sz w:val="24"/>
          <w:szCs w:val="24"/>
          <w:shd w:val="clear" w:color="auto" w:fill="FFFFFF"/>
        </w:rPr>
        <w:t>Management</w:t>
      </w:r>
      <w:r w:rsidRPr="00AF7A7E">
        <w:rPr>
          <w:rFonts w:ascii="Arial" w:hAnsi="Arial" w:cs="Arial"/>
          <w:sz w:val="24"/>
          <w:szCs w:val="24"/>
          <w:shd w:val="clear" w:color="auto" w:fill="FFFFFF"/>
        </w:rPr>
        <w:t> </w:t>
      </w:r>
      <w:r w:rsidRPr="00AF7A7E">
        <w:rPr>
          <w:rFonts w:ascii="Arial" w:hAnsi="Arial" w:cs="Arial"/>
          <w:i/>
          <w:iCs/>
          <w:sz w:val="24"/>
          <w:szCs w:val="24"/>
          <w:shd w:val="clear" w:color="auto" w:fill="FFFFFF"/>
        </w:rPr>
        <w:t>Science,</w:t>
      </w:r>
      <w:r w:rsidRPr="00AF7A7E">
        <w:rPr>
          <w:rFonts w:ascii="Arial" w:hAnsi="Arial" w:cs="Arial"/>
          <w:sz w:val="24"/>
          <w:szCs w:val="24"/>
          <w:shd w:val="clear" w:color="auto" w:fill="FFFFFF"/>
        </w:rPr>
        <w:t> </w:t>
      </w:r>
      <w:r w:rsidRPr="00AF7A7E">
        <w:rPr>
          <w:rFonts w:ascii="Arial" w:hAnsi="Arial" w:cs="Arial"/>
          <w:i/>
          <w:iCs/>
          <w:sz w:val="24"/>
          <w:szCs w:val="24"/>
          <w:shd w:val="clear" w:color="auto" w:fill="FFFFFF"/>
        </w:rPr>
        <w:t>60,</w:t>
      </w:r>
      <w:r w:rsidRPr="00AF7A7E">
        <w:rPr>
          <w:rFonts w:ascii="Arial" w:hAnsi="Arial" w:cs="Arial"/>
          <w:sz w:val="24"/>
          <w:szCs w:val="24"/>
          <w:shd w:val="clear" w:color="auto" w:fill="FFFFFF"/>
        </w:rPr>
        <w:t> 2835-2857.</w:t>
      </w:r>
      <w:r w:rsidRPr="00AF7A7E">
        <w:rPr>
          <w:rFonts w:ascii="Arial" w:hAnsi="Arial" w:cs="Arial"/>
          <w:sz w:val="24"/>
          <w:szCs w:val="24"/>
        </w:rPr>
        <w:br/>
      </w:r>
      <w:hyperlink r:id="rId5" w:history="1">
        <w:r w:rsidRPr="00AF7A7E">
          <w:rPr>
            <w:rStyle w:val="Hyperlink"/>
            <w:rFonts w:ascii="Arial" w:hAnsi="Arial" w:cs="Arial"/>
            <w:color w:val="auto"/>
            <w:sz w:val="24"/>
            <w:szCs w:val="24"/>
            <w:shd w:val="clear" w:color="auto" w:fill="FFFFFF"/>
          </w:rPr>
          <w:t>https://doi.org/10.1287/mnsc.2014.1984</w:t>
        </w:r>
      </w:hyperlink>
    </w:p>
    <w:p w14:paraId="149E4B7B" w14:textId="77777777" w:rsidR="00AF7A7E" w:rsidRPr="00AF7A7E" w:rsidRDefault="00AF7A7E" w:rsidP="00F941F4">
      <w:pPr>
        <w:pStyle w:val="ListParagraph"/>
        <w:numPr>
          <w:ilvl w:val="0"/>
          <w:numId w:val="3"/>
        </w:numPr>
        <w:spacing w:line="360" w:lineRule="auto"/>
        <w:rPr>
          <w:rFonts w:ascii="Arial" w:hAnsi="Arial" w:cs="Arial"/>
          <w:sz w:val="28"/>
          <w:szCs w:val="28"/>
          <w:shd w:val="clear" w:color="auto" w:fill="FFFFFF"/>
        </w:rPr>
      </w:pPr>
      <w:r w:rsidRPr="00AF7A7E">
        <w:rPr>
          <w:rFonts w:ascii="Arial" w:hAnsi="Arial" w:cs="Arial"/>
          <w:sz w:val="24"/>
          <w:szCs w:val="24"/>
        </w:rPr>
        <w:t xml:space="preserve">European Financial Reporting Advisory Group (2022) </w:t>
      </w:r>
      <w:r w:rsidRPr="00AF7A7E">
        <w:rPr>
          <w:rStyle w:val="Emphasis"/>
          <w:rFonts w:ascii="Arial" w:hAnsi="Arial" w:cs="Arial"/>
          <w:sz w:val="24"/>
          <w:szCs w:val="24"/>
        </w:rPr>
        <w:t>Draft European Sustainability Reporting Standards</w:t>
      </w:r>
      <w:r w:rsidRPr="00AF7A7E">
        <w:rPr>
          <w:rFonts w:ascii="Arial" w:hAnsi="Arial" w:cs="Arial"/>
          <w:sz w:val="24"/>
          <w:szCs w:val="24"/>
        </w:rPr>
        <w:t>. Brussels: EFRAG.</w:t>
      </w:r>
    </w:p>
    <w:p w14:paraId="17C27325" w14:textId="77777777" w:rsidR="00AF7A7E" w:rsidRPr="00AF7A7E" w:rsidRDefault="00AF7A7E" w:rsidP="00F941F4">
      <w:pPr>
        <w:pStyle w:val="NormalWeb"/>
        <w:numPr>
          <w:ilvl w:val="0"/>
          <w:numId w:val="3"/>
        </w:numPr>
        <w:spacing w:before="0" w:beforeAutospacing="0" w:after="0" w:afterAutospacing="0" w:line="480" w:lineRule="auto"/>
        <w:rPr>
          <w:rFonts w:ascii="Arial" w:hAnsi="Arial" w:cs="Arial"/>
        </w:rPr>
      </w:pPr>
      <w:r w:rsidRPr="00AF7A7E">
        <w:rPr>
          <w:rFonts w:ascii="Arial" w:hAnsi="Arial" w:cs="Arial"/>
        </w:rPr>
        <w:t xml:space="preserve">Gerlich, M. (2024) 'Brace for Impact: Facing the AI revolution and geopolitical shifts in a future societal scenario for 2025–2040,' </w:t>
      </w:r>
      <w:r w:rsidRPr="00AF7A7E">
        <w:rPr>
          <w:rFonts w:ascii="Arial" w:hAnsi="Arial" w:cs="Arial"/>
          <w:i/>
          <w:iCs/>
        </w:rPr>
        <w:t>Societies</w:t>
      </w:r>
      <w:r w:rsidRPr="00AF7A7E">
        <w:rPr>
          <w:rFonts w:ascii="Arial" w:hAnsi="Arial" w:cs="Arial"/>
        </w:rPr>
        <w:t xml:space="preserve">, 14(9), p. 180. </w:t>
      </w:r>
      <w:hyperlink r:id="rId6" w:history="1">
        <w:r w:rsidRPr="00AF7A7E">
          <w:rPr>
            <w:rStyle w:val="Hyperlink"/>
            <w:rFonts w:ascii="Arial" w:hAnsi="Arial" w:cs="Arial"/>
            <w:color w:val="auto"/>
          </w:rPr>
          <w:t>https://doi.org/10.3390/soc14090180</w:t>
        </w:r>
      </w:hyperlink>
      <w:r w:rsidRPr="00AF7A7E">
        <w:rPr>
          <w:rFonts w:ascii="Arial" w:hAnsi="Arial" w:cs="Arial"/>
        </w:rPr>
        <w:t>.</w:t>
      </w:r>
    </w:p>
    <w:p w14:paraId="19C81488" w14:textId="77777777" w:rsidR="00AF7A7E" w:rsidRPr="00AF7A7E" w:rsidRDefault="00AF7A7E" w:rsidP="00F941F4">
      <w:pPr>
        <w:pStyle w:val="NormalWeb"/>
        <w:numPr>
          <w:ilvl w:val="0"/>
          <w:numId w:val="3"/>
        </w:numPr>
        <w:spacing w:before="0" w:beforeAutospacing="0" w:after="0" w:afterAutospacing="0" w:line="480" w:lineRule="auto"/>
        <w:rPr>
          <w:rFonts w:ascii="Arial" w:hAnsi="Arial" w:cs="Arial"/>
        </w:rPr>
      </w:pPr>
      <w:r w:rsidRPr="00AF7A7E">
        <w:rPr>
          <w:rFonts w:ascii="Arial" w:hAnsi="Arial" w:cs="Arial"/>
        </w:rPr>
        <w:t xml:space="preserve">International </w:t>
      </w:r>
      <w:proofErr w:type="spellStart"/>
      <w:r w:rsidRPr="00AF7A7E">
        <w:rPr>
          <w:rFonts w:ascii="Arial" w:hAnsi="Arial" w:cs="Arial"/>
        </w:rPr>
        <w:t>Labour</w:t>
      </w:r>
      <w:proofErr w:type="spellEnd"/>
      <w:r w:rsidRPr="00AF7A7E">
        <w:rPr>
          <w:rFonts w:ascii="Arial" w:hAnsi="Arial" w:cs="Arial"/>
        </w:rPr>
        <w:t xml:space="preserve"> Organization (ILO) (2021) </w:t>
      </w:r>
      <w:r w:rsidRPr="00AF7A7E">
        <w:rPr>
          <w:rStyle w:val="Emphasis"/>
          <w:rFonts w:ascii="Arial" w:hAnsi="Arial" w:cs="Arial"/>
        </w:rPr>
        <w:t>Skills for a Greener Future</w:t>
      </w:r>
      <w:r w:rsidRPr="00AF7A7E">
        <w:rPr>
          <w:rFonts w:ascii="Arial" w:hAnsi="Arial" w:cs="Arial"/>
        </w:rPr>
        <w:t>. Geneva: ILO.</w:t>
      </w:r>
    </w:p>
    <w:p w14:paraId="2BC860D3" w14:textId="77777777" w:rsidR="00AF7A7E" w:rsidRPr="00AF7A7E" w:rsidRDefault="00AF7A7E" w:rsidP="00F941F4">
      <w:pPr>
        <w:pStyle w:val="NormalWeb"/>
        <w:numPr>
          <w:ilvl w:val="0"/>
          <w:numId w:val="3"/>
        </w:numPr>
        <w:spacing w:before="0" w:beforeAutospacing="0" w:after="0" w:afterAutospacing="0" w:line="480" w:lineRule="auto"/>
        <w:rPr>
          <w:rFonts w:ascii="Arial" w:hAnsi="Arial" w:cs="Arial"/>
        </w:rPr>
      </w:pPr>
      <w:r w:rsidRPr="00AF7A7E">
        <w:rPr>
          <w:rFonts w:ascii="Arial" w:hAnsi="Arial" w:cs="Arial"/>
        </w:rPr>
        <w:t xml:space="preserve">Martins, J.M. (2025) 'Perspective Chapter: Globalization at the Crossroads – Climate, Geopolitics, and Technological Transition,' in </w:t>
      </w:r>
      <w:r w:rsidRPr="00AF7A7E">
        <w:rPr>
          <w:rFonts w:ascii="Arial" w:hAnsi="Arial" w:cs="Arial"/>
          <w:i/>
          <w:iCs/>
        </w:rPr>
        <w:t>Sustainable development</w:t>
      </w:r>
      <w:r w:rsidRPr="00AF7A7E">
        <w:rPr>
          <w:rFonts w:ascii="Arial" w:hAnsi="Arial" w:cs="Arial"/>
        </w:rPr>
        <w:t xml:space="preserve">. </w:t>
      </w:r>
      <w:r w:rsidRPr="00AF7A7E">
        <w:rPr>
          <w:rStyle w:val="url"/>
          <w:rFonts w:ascii="Arial" w:hAnsi="Arial" w:cs="Arial"/>
        </w:rPr>
        <w:t>https://doi.org/10.5772/intechopen.1013182</w:t>
      </w:r>
      <w:r w:rsidRPr="00AF7A7E">
        <w:rPr>
          <w:rFonts w:ascii="Arial" w:hAnsi="Arial" w:cs="Arial"/>
        </w:rPr>
        <w:t>.</w:t>
      </w:r>
    </w:p>
    <w:p w14:paraId="41375A11" w14:textId="77777777" w:rsidR="00AF7A7E" w:rsidRPr="00AF7A7E" w:rsidRDefault="00AF7A7E" w:rsidP="00F941F4">
      <w:pPr>
        <w:pStyle w:val="ListParagraph"/>
        <w:numPr>
          <w:ilvl w:val="0"/>
          <w:numId w:val="3"/>
        </w:numPr>
        <w:spacing w:line="360" w:lineRule="auto"/>
        <w:rPr>
          <w:rFonts w:ascii="Arial" w:hAnsi="Arial" w:cs="Arial"/>
          <w:sz w:val="32"/>
          <w:szCs w:val="32"/>
          <w:shd w:val="clear" w:color="auto" w:fill="FFFFFF"/>
        </w:rPr>
      </w:pPr>
      <w:r w:rsidRPr="00AF7A7E">
        <w:rPr>
          <w:rFonts w:ascii="Arial" w:hAnsi="Arial" w:cs="Arial"/>
          <w:sz w:val="24"/>
          <w:szCs w:val="24"/>
        </w:rPr>
        <w:t xml:space="preserve">Purcel, O.T. (2025) ‘Deglobalization vs globalization: economic strategies for resilience’, </w:t>
      </w:r>
      <w:r w:rsidRPr="00AF7A7E">
        <w:rPr>
          <w:rStyle w:val="Emphasis"/>
          <w:rFonts w:ascii="Arial" w:hAnsi="Arial" w:cs="Arial"/>
          <w:sz w:val="24"/>
          <w:szCs w:val="24"/>
        </w:rPr>
        <w:t>Annals of the University of Economic Studies</w:t>
      </w:r>
      <w:r w:rsidRPr="00AF7A7E">
        <w:rPr>
          <w:rFonts w:ascii="Arial" w:hAnsi="Arial" w:cs="Arial"/>
          <w:sz w:val="24"/>
          <w:szCs w:val="24"/>
        </w:rPr>
        <w:t>.</w:t>
      </w:r>
    </w:p>
    <w:p w14:paraId="038708BC" w14:textId="77777777" w:rsidR="00AF7A7E" w:rsidRPr="00AF7A7E" w:rsidRDefault="00AF7A7E" w:rsidP="00AF7A7E">
      <w:pPr>
        <w:pStyle w:val="NormalWeb"/>
        <w:numPr>
          <w:ilvl w:val="0"/>
          <w:numId w:val="3"/>
        </w:numPr>
        <w:spacing w:before="0" w:beforeAutospacing="0" w:after="0" w:afterAutospacing="0" w:line="480" w:lineRule="auto"/>
        <w:rPr>
          <w:rFonts w:ascii="Arial" w:hAnsi="Arial" w:cs="Arial"/>
        </w:rPr>
      </w:pPr>
      <w:r w:rsidRPr="00AF7A7E">
        <w:rPr>
          <w:rFonts w:ascii="Arial" w:hAnsi="Arial" w:cs="Arial"/>
        </w:rPr>
        <w:t xml:space="preserve">Schwab, K. (2017) </w:t>
      </w:r>
      <w:r w:rsidRPr="00AF7A7E">
        <w:rPr>
          <w:rFonts w:ascii="Arial" w:hAnsi="Arial" w:cs="Arial"/>
          <w:i/>
          <w:iCs/>
        </w:rPr>
        <w:t>The Fourth Industrial Revolution</w:t>
      </w:r>
      <w:r w:rsidRPr="00AF7A7E">
        <w:rPr>
          <w:rFonts w:ascii="Arial" w:hAnsi="Arial" w:cs="Arial"/>
        </w:rPr>
        <w:t>. Portfolio.</w:t>
      </w:r>
    </w:p>
    <w:p w14:paraId="6E66BD81" w14:textId="77777777" w:rsidR="00AF7A7E" w:rsidRPr="00AF7A7E" w:rsidRDefault="00AF7A7E" w:rsidP="00AF7A7E">
      <w:pPr>
        <w:pStyle w:val="NormalWeb"/>
        <w:numPr>
          <w:ilvl w:val="0"/>
          <w:numId w:val="3"/>
        </w:numPr>
        <w:spacing w:before="0" w:beforeAutospacing="0" w:after="0" w:afterAutospacing="0" w:line="480" w:lineRule="auto"/>
        <w:rPr>
          <w:rFonts w:ascii="Arial" w:hAnsi="Arial" w:cs="Arial"/>
        </w:rPr>
      </w:pPr>
      <w:r w:rsidRPr="00AF7A7E">
        <w:rPr>
          <w:rFonts w:ascii="Arial" w:hAnsi="Arial" w:cs="Arial"/>
        </w:rPr>
        <w:t xml:space="preserve">Strange, S. (1988) </w:t>
      </w:r>
      <w:r w:rsidRPr="00AF7A7E">
        <w:rPr>
          <w:rFonts w:ascii="Arial" w:hAnsi="Arial" w:cs="Arial"/>
          <w:i/>
          <w:iCs/>
        </w:rPr>
        <w:t>States and markets</w:t>
      </w:r>
      <w:r w:rsidRPr="00AF7A7E">
        <w:rPr>
          <w:rFonts w:ascii="Arial" w:hAnsi="Arial" w:cs="Arial"/>
        </w:rPr>
        <w:t>. Burns &amp; Oates.</w:t>
      </w:r>
    </w:p>
    <w:p w14:paraId="7680FA51" w14:textId="77777777" w:rsidR="00AF7A7E" w:rsidRPr="00AF7A7E" w:rsidRDefault="00AF7A7E" w:rsidP="00505B56">
      <w:pPr>
        <w:pStyle w:val="NormalWeb"/>
        <w:numPr>
          <w:ilvl w:val="0"/>
          <w:numId w:val="3"/>
        </w:numPr>
        <w:spacing w:before="0" w:beforeAutospacing="0" w:after="0" w:afterAutospacing="0" w:line="480" w:lineRule="auto"/>
        <w:rPr>
          <w:rFonts w:ascii="Arial" w:hAnsi="Arial" w:cs="Arial"/>
        </w:rPr>
      </w:pPr>
      <w:proofErr w:type="spellStart"/>
      <w:r w:rsidRPr="00AF7A7E">
        <w:rPr>
          <w:rFonts w:ascii="Arial" w:hAnsi="Arial" w:cs="Arial"/>
        </w:rPr>
        <w:t>Tallberg</w:t>
      </w:r>
      <w:proofErr w:type="spellEnd"/>
      <w:r w:rsidRPr="00AF7A7E">
        <w:rPr>
          <w:rFonts w:ascii="Arial" w:hAnsi="Arial" w:cs="Arial"/>
        </w:rPr>
        <w:t xml:space="preserve">, J. </w:t>
      </w:r>
      <w:r w:rsidRPr="00AF7A7E">
        <w:rPr>
          <w:rFonts w:ascii="Arial" w:hAnsi="Arial" w:cs="Arial"/>
          <w:i/>
          <w:iCs/>
        </w:rPr>
        <w:t>et al.</w:t>
      </w:r>
      <w:r w:rsidRPr="00AF7A7E">
        <w:rPr>
          <w:rFonts w:ascii="Arial" w:hAnsi="Arial" w:cs="Arial"/>
        </w:rPr>
        <w:t xml:space="preserve"> (2023) 'The Global Governance of Artificial Intelligence: Next steps for Empirical and normative research,' </w:t>
      </w:r>
      <w:r w:rsidRPr="00AF7A7E">
        <w:rPr>
          <w:rFonts w:ascii="Arial" w:hAnsi="Arial" w:cs="Arial"/>
          <w:i/>
          <w:iCs/>
        </w:rPr>
        <w:t>International Studies Review</w:t>
      </w:r>
      <w:r w:rsidRPr="00AF7A7E">
        <w:rPr>
          <w:rFonts w:ascii="Arial" w:hAnsi="Arial" w:cs="Arial"/>
        </w:rPr>
        <w:t xml:space="preserve">, 25(3). </w:t>
      </w:r>
      <w:r w:rsidRPr="00AF7A7E">
        <w:rPr>
          <w:rStyle w:val="url"/>
          <w:rFonts w:ascii="Arial" w:hAnsi="Arial" w:cs="Arial"/>
        </w:rPr>
        <w:t>https://doi.org/10.1093/isr/viad040</w:t>
      </w:r>
      <w:r w:rsidRPr="00AF7A7E">
        <w:rPr>
          <w:rFonts w:ascii="Arial" w:hAnsi="Arial" w:cs="Arial"/>
        </w:rPr>
        <w:t>.</w:t>
      </w:r>
    </w:p>
    <w:p w14:paraId="4D0FEA63" w14:textId="77777777" w:rsidR="00AF7A7E" w:rsidRPr="00AF7A7E" w:rsidRDefault="00AF7A7E" w:rsidP="00F941F4">
      <w:pPr>
        <w:pStyle w:val="ListParagraph"/>
        <w:numPr>
          <w:ilvl w:val="0"/>
          <w:numId w:val="3"/>
        </w:numPr>
        <w:spacing w:line="360" w:lineRule="auto"/>
        <w:rPr>
          <w:rFonts w:ascii="Arial" w:hAnsi="Arial" w:cs="Arial"/>
          <w:sz w:val="40"/>
          <w:szCs w:val="40"/>
          <w:shd w:val="clear" w:color="auto" w:fill="FFFFFF"/>
        </w:rPr>
      </w:pPr>
      <w:r w:rsidRPr="00AF7A7E">
        <w:rPr>
          <w:rFonts w:ascii="Arial" w:hAnsi="Arial" w:cs="Arial"/>
          <w:sz w:val="24"/>
          <w:szCs w:val="24"/>
          <w:shd w:val="clear" w:color="auto" w:fill="FFFFFF"/>
        </w:rPr>
        <w:lastRenderedPageBreak/>
        <w:t>Westerman, G., Bonnet, D., &amp; McAfee, A. (2014). Leading Digital: Turning Technology into Business Transformation. Harvard Business Press.</w:t>
      </w:r>
    </w:p>
    <w:p w14:paraId="769FC6A2" w14:textId="77777777" w:rsidR="00AF7A7E" w:rsidRPr="00AF7A7E" w:rsidRDefault="00AF7A7E" w:rsidP="00505B56">
      <w:pPr>
        <w:pStyle w:val="NormalWeb"/>
        <w:numPr>
          <w:ilvl w:val="0"/>
          <w:numId w:val="3"/>
        </w:numPr>
        <w:spacing w:before="0" w:beforeAutospacing="0" w:after="0" w:afterAutospacing="0" w:line="480" w:lineRule="auto"/>
        <w:rPr>
          <w:rFonts w:ascii="Arial" w:hAnsi="Arial" w:cs="Arial"/>
        </w:rPr>
      </w:pPr>
      <w:r w:rsidRPr="00AF7A7E">
        <w:rPr>
          <w:rFonts w:ascii="Arial" w:hAnsi="Arial" w:cs="Arial"/>
        </w:rPr>
        <w:t xml:space="preserve">Yang, X. </w:t>
      </w:r>
      <w:r w:rsidRPr="00AF7A7E">
        <w:rPr>
          <w:rFonts w:ascii="Arial" w:hAnsi="Arial" w:cs="Arial"/>
          <w:i/>
          <w:iCs/>
        </w:rPr>
        <w:t>et al.</w:t>
      </w:r>
      <w:r w:rsidRPr="00AF7A7E">
        <w:rPr>
          <w:rFonts w:ascii="Arial" w:hAnsi="Arial" w:cs="Arial"/>
        </w:rPr>
        <w:t xml:space="preserve"> (2025) 'The relationship between artificial intelligence, geopolitical risk, and green growth: Exploring the moderating role of green finance and energy technology,' </w:t>
      </w:r>
      <w:r w:rsidRPr="00AF7A7E">
        <w:rPr>
          <w:rFonts w:ascii="Arial" w:hAnsi="Arial" w:cs="Arial"/>
          <w:i/>
          <w:iCs/>
        </w:rPr>
        <w:t>Technological Forecasting and Social Change</w:t>
      </w:r>
      <w:r w:rsidRPr="00AF7A7E">
        <w:rPr>
          <w:rFonts w:ascii="Arial" w:hAnsi="Arial" w:cs="Arial"/>
        </w:rPr>
        <w:t xml:space="preserve">, 217, p. 124135. </w:t>
      </w:r>
      <w:hyperlink r:id="rId7" w:history="1">
        <w:r w:rsidRPr="00AF7A7E">
          <w:rPr>
            <w:rStyle w:val="Hyperlink"/>
            <w:rFonts w:ascii="Arial" w:hAnsi="Arial" w:cs="Arial"/>
            <w:color w:val="auto"/>
          </w:rPr>
          <w:t>https://doi.org/10.1016/j.techfore.2025.124135</w:t>
        </w:r>
      </w:hyperlink>
      <w:r w:rsidRPr="00AF7A7E">
        <w:rPr>
          <w:rFonts w:ascii="Arial" w:hAnsi="Arial" w:cs="Arial"/>
        </w:rPr>
        <w:t>.</w:t>
      </w:r>
    </w:p>
    <w:p w14:paraId="6A94198E" w14:textId="77777777" w:rsidR="00AF7A7E" w:rsidRPr="00AF7A7E" w:rsidRDefault="00AF7A7E" w:rsidP="00AF7A7E">
      <w:pPr>
        <w:pStyle w:val="NormalWeb"/>
        <w:numPr>
          <w:ilvl w:val="0"/>
          <w:numId w:val="3"/>
        </w:numPr>
        <w:spacing w:before="0" w:beforeAutospacing="0" w:after="0" w:afterAutospacing="0" w:line="480" w:lineRule="auto"/>
        <w:rPr>
          <w:rFonts w:ascii="Arial" w:hAnsi="Arial" w:cs="Arial"/>
        </w:rPr>
      </w:pPr>
      <w:proofErr w:type="spellStart"/>
      <w:r w:rsidRPr="00AF7A7E">
        <w:rPr>
          <w:rFonts w:ascii="Arial" w:hAnsi="Arial" w:cs="Arial"/>
        </w:rPr>
        <w:t>Zuboff</w:t>
      </w:r>
      <w:proofErr w:type="spellEnd"/>
      <w:r w:rsidRPr="00AF7A7E">
        <w:rPr>
          <w:rFonts w:ascii="Arial" w:hAnsi="Arial" w:cs="Arial"/>
        </w:rPr>
        <w:t xml:space="preserve">, S. (2018) </w:t>
      </w:r>
      <w:r w:rsidRPr="00AF7A7E">
        <w:rPr>
          <w:rFonts w:ascii="Arial" w:hAnsi="Arial" w:cs="Arial"/>
          <w:i/>
          <w:iCs/>
        </w:rPr>
        <w:t>The age of surveillance capitalism: The Fight for a Human Future at the New Frontier of Power</w:t>
      </w:r>
      <w:r w:rsidRPr="00AF7A7E">
        <w:rPr>
          <w:rFonts w:ascii="Arial" w:hAnsi="Arial" w:cs="Arial"/>
        </w:rPr>
        <w:t xml:space="preserve">. </w:t>
      </w:r>
      <w:proofErr w:type="spellStart"/>
      <w:r w:rsidRPr="00AF7A7E">
        <w:rPr>
          <w:rFonts w:ascii="Arial" w:hAnsi="Arial" w:cs="Arial"/>
        </w:rPr>
        <w:t>PublicAffairs</w:t>
      </w:r>
      <w:proofErr w:type="spellEnd"/>
      <w:r w:rsidRPr="00AF7A7E">
        <w:rPr>
          <w:rFonts w:ascii="Arial" w:hAnsi="Arial" w:cs="Arial"/>
        </w:rPr>
        <w:t>.</w:t>
      </w:r>
    </w:p>
    <w:p w14:paraId="5B1FC4D9" w14:textId="77777777" w:rsidR="00AF7A7E" w:rsidRPr="002F1692" w:rsidRDefault="00AF7A7E" w:rsidP="00AF7A7E">
      <w:pPr>
        <w:pStyle w:val="NormalWeb"/>
        <w:spacing w:before="0" w:beforeAutospacing="0" w:after="0" w:afterAutospacing="0" w:line="480" w:lineRule="auto"/>
        <w:ind w:left="720"/>
        <w:rPr>
          <w:rFonts w:ascii="Arial" w:hAnsi="Arial" w:cs="Arial"/>
          <w:color w:val="FF0000"/>
        </w:rPr>
      </w:pPr>
    </w:p>
    <w:p w14:paraId="53316102" w14:textId="77777777" w:rsidR="00505B56" w:rsidRPr="00505B56" w:rsidRDefault="00505B56" w:rsidP="00505B56">
      <w:pPr>
        <w:pStyle w:val="NormalWeb"/>
        <w:spacing w:before="0" w:beforeAutospacing="0" w:after="0" w:afterAutospacing="0" w:line="480" w:lineRule="auto"/>
        <w:ind w:left="720"/>
        <w:rPr>
          <w:rFonts w:ascii="Arial" w:hAnsi="Arial" w:cs="Arial"/>
        </w:rPr>
      </w:pPr>
    </w:p>
    <w:p w14:paraId="2132CCE0" w14:textId="77777777" w:rsidR="00505B56" w:rsidRPr="00505B56" w:rsidRDefault="00505B56" w:rsidP="00505B56">
      <w:pPr>
        <w:pStyle w:val="ListParagraph"/>
        <w:spacing w:line="360" w:lineRule="auto"/>
        <w:rPr>
          <w:rFonts w:ascii="Arial" w:hAnsi="Arial" w:cs="Arial"/>
          <w:color w:val="232323"/>
          <w:sz w:val="40"/>
          <w:szCs w:val="40"/>
          <w:shd w:val="clear" w:color="auto" w:fill="FFFFFF"/>
        </w:rPr>
      </w:pPr>
    </w:p>
    <w:p w14:paraId="3ED6E9FE" w14:textId="77777777" w:rsidR="00F941F4" w:rsidRPr="00F941F4" w:rsidRDefault="00F941F4" w:rsidP="00B5461A">
      <w:pPr>
        <w:spacing w:line="360" w:lineRule="auto"/>
        <w:rPr>
          <w:rFonts w:ascii="Arial" w:hAnsi="Arial" w:cs="Arial"/>
          <w:sz w:val="32"/>
          <w:szCs w:val="32"/>
        </w:rPr>
      </w:pPr>
    </w:p>
    <w:p w14:paraId="3227003A" w14:textId="77777777" w:rsidR="00FE67DC" w:rsidRPr="00FE67DC" w:rsidRDefault="00FE67DC" w:rsidP="00B5461A">
      <w:pPr>
        <w:spacing w:line="360" w:lineRule="auto"/>
        <w:rPr>
          <w:rFonts w:ascii="Arial" w:hAnsi="Arial" w:cs="Arial"/>
          <w:sz w:val="24"/>
          <w:szCs w:val="24"/>
        </w:rPr>
      </w:pPr>
    </w:p>
    <w:p w14:paraId="3CEF636C" w14:textId="77777777" w:rsidR="00B5461A" w:rsidRPr="00B5461A" w:rsidRDefault="00B5461A" w:rsidP="00B5461A">
      <w:pPr>
        <w:jc w:val="center"/>
        <w:rPr>
          <w:rFonts w:ascii="Arial" w:hAnsi="Arial" w:cs="Arial"/>
          <w:b/>
          <w:bCs/>
          <w:sz w:val="36"/>
          <w:szCs w:val="36"/>
        </w:rPr>
      </w:pPr>
    </w:p>
    <w:sectPr w:rsidR="00B5461A" w:rsidRPr="00B5461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1549A7"/>
    <w:multiLevelType w:val="hybridMultilevel"/>
    <w:tmpl w:val="9E00E6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B7D5C46"/>
    <w:multiLevelType w:val="hybridMultilevel"/>
    <w:tmpl w:val="7EEA3EB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681D67DE"/>
    <w:multiLevelType w:val="hybridMultilevel"/>
    <w:tmpl w:val="1236E444"/>
    <w:lvl w:ilvl="0" w:tplc="B948ADA2">
      <w:start w:val="1"/>
      <w:numFmt w:val="decimal"/>
      <w:lvlText w:val="%1."/>
      <w:lvlJc w:val="left"/>
      <w:pPr>
        <w:ind w:left="720" w:hanging="360"/>
      </w:pPr>
      <w:rPr>
        <w:color w:val="auto"/>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41421662">
    <w:abstractNumId w:val="0"/>
  </w:num>
  <w:num w:numId="2" w16cid:durableId="733314798">
    <w:abstractNumId w:val="1"/>
  </w:num>
  <w:num w:numId="3" w16cid:durableId="9683604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61A"/>
    <w:rsid w:val="002F1692"/>
    <w:rsid w:val="004D35F2"/>
    <w:rsid w:val="00505B56"/>
    <w:rsid w:val="00982851"/>
    <w:rsid w:val="00AF7A7E"/>
    <w:rsid w:val="00B5461A"/>
    <w:rsid w:val="00C14C88"/>
    <w:rsid w:val="00D675AB"/>
    <w:rsid w:val="00E0582C"/>
    <w:rsid w:val="00F06F2C"/>
    <w:rsid w:val="00F92742"/>
    <w:rsid w:val="00F941F4"/>
    <w:rsid w:val="00FE67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88E4A"/>
  <w15:chartTrackingRefBased/>
  <w15:docId w15:val="{CC28E433-630E-4C91-B5D3-8C2A89D47E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E67DC"/>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941F4"/>
    <w:rPr>
      <w:color w:val="0563C1" w:themeColor="hyperlink"/>
      <w:u w:val="single"/>
    </w:rPr>
  </w:style>
  <w:style w:type="character" w:styleId="UnresolvedMention">
    <w:name w:val="Unresolved Mention"/>
    <w:basedOn w:val="DefaultParagraphFont"/>
    <w:uiPriority w:val="99"/>
    <w:semiHidden/>
    <w:unhideWhenUsed/>
    <w:rsid w:val="00F941F4"/>
    <w:rPr>
      <w:color w:val="605E5C"/>
      <w:shd w:val="clear" w:color="auto" w:fill="E1DFDD"/>
    </w:rPr>
  </w:style>
  <w:style w:type="paragraph" w:styleId="ListParagraph">
    <w:name w:val="List Paragraph"/>
    <w:basedOn w:val="Normal"/>
    <w:uiPriority w:val="34"/>
    <w:qFormat/>
    <w:rsid w:val="00F941F4"/>
    <w:pPr>
      <w:ind w:left="720"/>
      <w:contextualSpacing/>
    </w:pPr>
  </w:style>
  <w:style w:type="character" w:styleId="Emphasis">
    <w:name w:val="Emphasis"/>
    <w:basedOn w:val="DefaultParagraphFont"/>
    <w:uiPriority w:val="20"/>
    <w:qFormat/>
    <w:rsid w:val="00F941F4"/>
    <w:rPr>
      <w:i/>
      <w:iCs/>
    </w:rPr>
  </w:style>
  <w:style w:type="character" w:customStyle="1" w:styleId="url">
    <w:name w:val="url"/>
    <w:basedOn w:val="DefaultParagraphFont"/>
    <w:rsid w:val="00F941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24333">
      <w:bodyDiv w:val="1"/>
      <w:marLeft w:val="0"/>
      <w:marRight w:val="0"/>
      <w:marTop w:val="0"/>
      <w:marBottom w:val="0"/>
      <w:divBdr>
        <w:top w:val="none" w:sz="0" w:space="0" w:color="auto"/>
        <w:left w:val="none" w:sz="0" w:space="0" w:color="auto"/>
        <w:bottom w:val="none" w:sz="0" w:space="0" w:color="auto"/>
        <w:right w:val="none" w:sz="0" w:space="0" w:color="auto"/>
      </w:divBdr>
      <w:divsChild>
        <w:div w:id="863371297">
          <w:marLeft w:val="-720"/>
          <w:marRight w:val="0"/>
          <w:marTop w:val="0"/>
          <w:marBottom w:val="0"/>
          <w:divBdr>
            <w:top w:val="none" w:sz="0" w:space="0" w:color="auto"/>
            <w:left w:val="none" w:sz="0" w:space="0" w:color="auto"/>
            <w:bottom w:val="none" w:sz="0" w:space="0" w:color="auto"/>
            <w:right w:val="none" w:sz="0" w:space="0" w:color="auto"/>
          </w:divBdr>
        </w:div>
      </w:divsChild>
    </w:div>
    <w:div w:id="297106357">
      <w:bodyDiv w:val="1"/>
      <w:marLeft w:val="0"/>
      <w:marRight w:val="0"/>
      <w:marTop w:val="0"/>
      <w:marBottom w:val="0"/>
      <w:divBdr>
        <w:top w:val="none" w:sz="0" w:space="0" w:color="auto"/>
        <w:left w:val="none" w:sz="0" w:space="0" w:color="auto"/>
        <w:bottom w:val="none" w:sz="0" w:space="0" w:color="auto"/>
        <w:right w:val="none" w:sz="0" w:space="0" w:color="auto"/>
      </w:divBdr>
      <w:divsChild>
        <w:div w:id="1790976580">
          <w:marLeft w:val="-720"/>
          <w:marRight w:val="0"/>
          <w:marTop w:val="0"/>
          <w:marBottom w:val="0"/>
          <w:divBdr>
            <w:top w:val="none" w:sz="0" w:space="0" w:color="auto"/>
            <w:left w:val="none" w:sz="0" w:space="0" w:color="auto"/>
            <w:bottom w:val="none" w:sz="0" w:space="0" w:color="auto"/>
            <w:right w:val="none" w:sz="0" w:space="0" w:color="auto"/>
          </w:divBdr>
        </w:div>
      </w:divsChild>
    </w:div>
    <w:div w:id="567688594">
      <w:bodyDiv w:val="1"/>
      <w:marLeft w:val="0"/>
      <w:marRight w:val="0"/>
      <w:marTop w:val="0"/>
      <w:marBottom w:val="0"/>
      <w:divBdr>
        <w:top w:val="none" w:sz="0" w:space="0" w:color="auto"/>
        <w:left w:val="none" w:sz="0" w:space="0" w:color="auto"/>
        <w:bottom w:val="none" w:sz="0" w:space="0" w:color="auto"/>
        <w:right w:val="none" w:sz="0" w:space="0" w:color="auto"/>
      </w:divBdr>
      <w:divsChild>
        <w:div w:id="252710550">
          <w:marLeft w:val="-720"/>
          <w:marRight w:val="0"/>
          <w:marTop w:val="0"/>
          <w:marBottom w:val="0"/>
          <w:divBdr>
            <w:top w:val="none" w:sz="0" w:space="0" w:color="auto"/>
            <w:left w:val="none" w:sz="0" w:space="0" w:color="auto"/>
            <w:bottom w:val="none" w:sz="0" w:space="0" w:color="auto"/>
            <w:right w:val="none" w:sz="0" w:space="0" w:color="auto"/>
          </w:divBdr>
        </w:div>
      </w:divsChild>
    </w:div>
    <w:div w:id="585647604">
      <w:bodyDiv w:val="1"/>
      <w:marLeft w:val="0"/>
      <w:marRight w:val="0"/>
      <w:marTop w:val="0"/>
      <w:marBottom w:val="0"/>
      <w:divBdr>
        <w:top w:val="none" w:sz="0" w:space="0" w:color="auto"/>
        <w:left w:val="none" w:sz="0" w:space="0" w:color="auto"/>
        <w:bottom w:val="none" w:sz="0" w:space="0" w:color="auto"/>
        <w:right w:val="none" w:sz="0" w:space="0" w:color="auto"/>
      </w:divBdr>
      <w:divsChild>
        <w:div w:id="585697435">
          <w:marLeft w:val="-720"/>
          <w:marRight w:val="0"/>
          <w:marTop w:val="0"/>
          <w:marBottom w:val="0"/>
          <w:divBdr>
            <w:top w:val="none" w:sz="0" w:space="0" w:color="auto"/>
            <w:left w:val="none" w:sz="0" w:space="0" w:color="auto"/>
            <w:bottom w:val="none" w:sz="0" w:space="0" w:color="auto"/>
            <w:right w:val="none" w:sz="0" w:space="0" w:color="auto"/>
          </w:divBdr>
        </w:div>
      </w:divsChild>
    </w:div>
    <w:div w:id="790443566">
      <w:bodyDiv w:val="1"/>
      <w:marLeft w:val="0"/>
      <w:marRight w:val="0"/>
      <w:marTop w:val="0"/>
      <w:marBottom w:val="0"/>
      <w:divBdr>
        <w:top w:val="none" w:sz="0" w:space="0" w:color="auto"/>
        <w:left w:val="none" w:sz="0" w:space="0" w:color="auto"/>
        <w:bottom w:val="none" w:sz="0" w:space="0" w:color="auto"/>
        <w:right w:val="none" w:sz="0" w:space="0" w:color="auto"/>
      </w:divBdr>
      <w:divsChild>
        <w:div w:id="1294214455">
          <w:marLeft w:val="-720"/>
          <w:marRight w:val="0"/>
          <w:marTop w:val="0"/>
          <w:marBottom w:val="0"/>
          <w:divBdr>
            <w:top w:val="none" w:sz="0" w:space="0" w:color="auto"/>
            <w:left w:val="none" w:sz="0" w:space="0" w:color="auto"/>
            <w:bottom w:val="none" w:sz="0" w:space="0" w:color="auto"/>
            <w:right w:val="none" w:sz="0" w:space="0" w:color="auto"/>
          </w:divBdr>
        </w:div>
      </w:divsChild>
    </w:div>
    <w:div w:id="1444420100">
      <w:bodyDiv w:val="1"/>
      <w:marLeft w:val="0"/>
      <w:marRight w:val="0"/>
      <w:marTop w:val="0"/>
      <w:marBottom w:val="0"/>
      <w:divBdr>
        <w:top w:val="none" w:sz="0" w:space="0" w:color="auto"/>
        <w:left w:val="none" w:sz="0" w:space="0" w:color="auto"/>
        <w:bottom w:val="none" w:sz="0" w:space="0" w:color="auto"/>
        <w:right w:val="none" w:sz="0" w:space="0" w:color="auto"/>
      </w:divBdr>
      <w:divsChild>
        <w:div w:id="614406902">
          <w:marLeft w:val="-720"/>
          <w:marRight w:val="0"/>
          <w:marTop w:val="0"/>
          <w:marBottom w:val="0"/>
          <w:divBdr>
            <w:top w:val="none" w:sz="0" w:space="0" w:color="auto"/>
            <w:left w:val="none" w:sz="0" w:space="0" w:color="auto"/>
            <w:bottom w:val="none" w:sz="0" w:space="0" w:color="auto"/>
            <w:right w:val="none" w:sz="0" w:space="0" w:color="auto"/>
          </w:divBdr>
        </w:div>
      </w:divsChild>
    </w:div>
    <w:div w:id="1567304327">
      <w:bodyDiv w:val="1"/>
      <w:marLeft w:val="0"/>
      <w:marRight w:val="0"/>
      <w:marTop w:val="0"/>
      <w:marBottom w:val="0"/>
      <w:divBdr>
        <w:top w:val="none" w:sz="0" w:space="0" w:color="auto"/>
        <w:left w:val="none" w:sz="0" w:space="0" w:color="auto"/>
        <w:bottom w:val="none" w:sz="0" w:space="0" w:color="auto"/>
        <w:right w:val="none" w:sz="0" w:space="0" w:color="auto"/>
      </w:divBdr>
      <w:divsChild>
        <w:div w:id="886532536">
          <w:marLeft w:val="-720"/>
          <w:marRight w:val="0"/>
          <w:marTop w:val="0"/>
          <w:marBottom w:val="0"/>
          <w:divBdr>
            <w:top w:val="none" w:sz="0" w:space="0" w:color="auto"/>
            <w:left w:val="none" w:sz="0" w:space="0" w:color="auto"/>
            <w:bottom w:val="none" w:sz="0" w:space="0" w:color="auto"/>
            <w:right w:val="none" w:sz="0" w:space="0" w:color="auto"/>
          </w:divBdr>
        </w:div>
      </w:divsChild>
    </w:div>
    <w:div w:id="2139372554">
      <w:bodyDiv w:val="1"/>
      <w:marLeft w:val="0"/>
      <w:marRight w:val="0"/>
      <w:marTop w:val="0"/>
      <w:marBottom w:val="0"/>
      <w:divBdr>
        <w:top w:val="none" w:sz="0" w:space="0" w:color="auto"/>
        <w:left w:val="none" w:sz="0" w:space="0" w:color="auto"/>
        <w:bottom w:val="none" w:sz="0" w:space="0" w:color="auto"/>
        <w:right w:val="none" w:sz="0" w:space="0" w:color="auto"/>
      </w:divBdr>
      <w:divsChild>
        <w:div w:id="196045534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16/j.techfore.2025.12413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3390/soc14090180" TargetMode="External"/><Relationship Id="rId5" Type="http://schemas.openxmlformats.org/officeDocument/2006/relationships/hyperlink" Target="https://doi.org/10.1287/mnsc.2014.1984"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TotalTime>
  <Pages>9</Pages>
  <Words>2055</Words>
  <Characters>11718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Racz</dc:creator>
  <cp:keywords/>
  <dc:description/>
  <cp:lastModifiedBy>klm</cp:lastModifiedBy>
  <cp:revision>7</cp:revision>
  <dcterms:created xsi:type="dcterms:W3CDTF">2026-04-23T21:44:00Z</dcterms:created>
  <dcterms:modified xsi:type="dcterms:W3CDTF">2026-04-25T01:44:00Z</dcterms:modified>
</cp:coreProperties>
</file>