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52A567" w14:textId="61906018" w:rsidR="00AD33AB" w:rsidRPr="00F6579E" w:rsidRDefault="00AD33AB" w:rsidP="00AD33AB">
      <w:pPr>
        <w:jc w:val="center"/>
        <w:rPr>
          <w:rFonts w:asciiTheme="majorBidi" w:hAnsiTheme="majorBidi" w:cstheme="majorBidi"/>
          <w:b/>
          <w:bCs/>
          <w:sz w:val="36"/>
          <w:szCs w:val="36"/>
        </w:rPr>
      </w:pPr>
      <w:r w:rsidRPr="00F6579E">
        <w:rPr>
          <w:rFonts w:asciiTheme="majorBidi" w:hAnsiTheme="majorBidi" w:cstheme="majorBidi"/>
          <w:b/>
          <w:bCs/>
          <w:sz w:val="36"/>
          <w:szCs w:val="36"/>
        </w:rPr>
        <w:t>Exploring the Perceived Impact of Home Learning Environments on Students’ Academic Performance in Schools of Shaviyani Atoll</w:t>
      </w:r>
    </w:p>
    <w:p w14:paraId="7AC3668F" w14:textId="35428718" w:rsidR="00680AF9" w:rsidRPr="00F6579E" w:rsidRDefault="00680AF9" w:rsidP="00AD33AB">
      <w:pPr>
        <w:jc w:val="center"/>
        <w:rPr>
          <w:rFonts w:asciiTheme="majorBidi" w:hAnsiTheme="majorBidi" w:cstheme="majorBidi"/>
          <w:b/>
          <w:bCs/>
          <w:sz w:val="36"/>
          <w:szCs w:val="36"/>
        </w:rPr>
      </w:pPr>
    </w:p>
    <w:p w14:paraId="54456308" w14:textId="04F51668" w:rsidR="00680AF9" w:rsidRPr="00F6579E" w:rsidRDefault="00680AF9" w:rsidP="00AD33AB">
      <w:pPr>
        <w:jc w:val="center"/>
        <w:rPr>
          <w:rFonts w:asciiTheme="majorBidi" w:hAnsiTheme="majorBidi" w:cstheme="majorBidi"/>
          <w:b/>
          <w:bCs/>
          <w:sz w:val="36"/>
          <w:szCs w:val="36"/>
        </w:rPr>
      </w:pPr>
    </w:p>
    <w:p w14:paraId="496947DB" w14:textId="66F67F9D" w:rsidR="00680AF9" w:rsidRPr="00F6579E" w:rsidRDefault="00680AF9" w:rsidP="00AD33AB">
      <w:pPr>
        <w:jc w:val="center"/>
        <w:rPr>
          <w:rFonts w:asciiTheme="majorBidi" w:hAnsiTheme="majorBidi" w:cstheme="majorBidi"/>
          <w:b/>
          <w:bCs/>
          <w:sz w:val="36"/>
          <w:szCs w:val="36"/>
        </w:rPr>
      </w:pPr>
    </w:p>
    <w:p w14:paraId="198A88D2" w14:textId="72AFB182" w:rsidR="00680AF9" w:rsidRPr="00F6579E" w:rsidRDefault="00680AF9" w:rsidP="00AD33AB">
      <w:pPr>
        <w:jc w:val="center"/>
        <w:rPr>
          <w:rFonts w:asciiTheme="majorBidi" w:hAnsiTheme="majorBidi" w:cstheme="majorBidi"/>
          <w:b/>
          <w:bCs/>
          <w:sz w:val="36"/>
          <w:szCs w:val="36"/>
        </w:rPr>
      </w:pPr>
    </w:p>
    <w:p w14:paraId="5939C488" w14:textId="18357C6F" w:rsidR="00680AF9" w:rsidRPr="00F6579E" w:rsidRDefault="00680AF9" w:rsidP="00AD33AB">
      <w:pPr>
        <w:jc w:val="center"/>
        <w:rPr>
          <w:rFonts w:asciiTheme="majorBidi" w:hAnsiTheme="majorBidi" w:cstheme="majorBidi"/>
          <w:b/>
          <w:bCs/>
          <w:sz w:val="36"/>
          <w:szCs w:val="36"/>
        </w:rPr>
      </w:pPr>
    </w:p>
    <w:p w14:paraId="56F37ECC" w14:textId="56543518" w:rsidR="00680AF9" w:rsidRPr="00F6579E" w:rsidRDefault="00680AF9" w:rsidP="00AD33AB">
      <w:pPr>
        <w:jc w:val="center"/>
        <w:rPr>
          <w:rFonts w:asciiTheme="majorBidi" w:hAnsiTheme="majorBidi" w:cstheme="majorBidi"/>
          <w:b/>
          <w:bCs/>
          <w:sz w:val="36"/>
          <w:szCs w:val="36"/>
        </w:rPr>
      </w:pPr>
    </w:p>
    <w:p w14:paraId="7785C384" w14:textId="61AA8B13" w:rsidR="00680AF9" w:rsidRPr="00F6579E" w:rsidRDefault="00680AF9" w:rsidP="00AD33AB">
      <w:pPr>
        <w:jc w:val="center"/>
        <w:rPr>
          <w:rFonts w:asciiTheme="majorBidi" w:hAnsiTheme="majorBidi" w:cstheme="majorBidi"/>
          <w:b/>
          <w:bCs/>
          <w:sz w:val="36"/>
          <w:szCs w:val="36"/>
        </w:rPr>
      </w:pPr>
    </w:p>
    <w:p w14:paraId="66A635EF" w14:textId="11701075" w:rsidR="00680AF9" w:rsidRPr="00F6579E" w:rsidRDefault="00680AF9" w:rsidP="00AD33AB">
      <w:pPr>
        <w:jc w:val="center"/>
        <w:rPr>
          <w:rFonts w:asciiTheme="majorBidi" w:hAnsiTheme="majorBidi" w:cstheme="majorBidi"/>
          <w:b/>
          <w:bCs/>
          <w:sz w:val="36"/>
          <w:szCs w:val="36"/>
        </w:rPr>
      </w:pPr>
    </w:p>
    <w:p w14:paraId="13340AEF" w14:textId="4E942FAA" w:rsidR="00680AF9" w:rsidRPr="00F6579E" w:rsidRDefault="00680AF9" w:rsidP="00AD33AB">
      <w:pPr>
        <w:jc w:val="center"/>
        <w:rPr>
          <w:rFonts w:asciiTheme="majorBidi" w:hAnsiTheme="majorBidi" w:cstheme="majorBidi"/>
          <w:b/>
          <w:bCs/>
          <w:sz w:val="36"/>
          <w:szCs w:val="36"/>
        </w:rPr>
      </w:pPr>
    </w:p>
    <w:p w14:paraId="25F5797B" w14:textId="55422CAA" w:rsidR="00680AF9" w:rsidRPr="00F6579E" w:rsidRDefault="00680AF9" w:rsidP="00AD33AB">
      <w:pPr>
        <w:jc w:val="center"/>
        <w:rPr>
          <w:rFonts w:asciiTheme="majorBidi" w:hAnsiTheme="majorBidi" w:cstheme="majorBidi"/>
          <w:b/>
          <w:bCs/>
          <w:sz w:val="36"/>
          <w:szCs w:val="36"/>
        </w:rPr>
      </w:pPr>
    </w:p>
    <w:p w14:paraId="66B84C73" w14:textId="4759B7AF" w:rsidR="00680AF9" w:rsidRPr="00F6579E" w:rsidRDefault="00680AF9" w:rsidP="00AD33AB">
      <w:pPr>
        <w:jc w:val="center"/>
        <w:rPr>
          <w:rFonts w:asciiTheme="majorBidi" w:hAnsiTheme="majorBidi" w:cstheme="majorBidi"/>
          <w:b/>
          <w:bCs/>
          <w:sz w:val="36"/>
          <w:szCs w:val="36"/>
        </w:rPr>
      </w:pPr>
    </w:p>
    <w:p w14:paraId="57E8A198" w14:textId="128C2913" w:rsidR="00680AF9" w:rsidRPr="00F6579E" w:rsidRDefault="00680AF9" w:rsidP="00AD33AB">
      <w:pPr>
        <w:jc w:val="center"/>
        <w:rPr>
          <w:rFonts w:asciiTheme="majorBidi" w:hAnsiTheme="majorBidi" w:cstheme="majorBidi"/>
          <w:b/>
          <w:bCs/>
          <w:sz w:val="36"/>
          <w:szCs w:val="36"/>
        </w:rPr>
      </w:pPr>
    </w:p>
    <w:p w14:paraId="2610841D" w14:textId="62A90794" w:rsidR="00680AF9" w:rsidRPr="00F6579E" w:rsidRDefault="00680AF9" w:rsidP="00AD33AB">
      <w:pPr>
        <w:jc w:val="center"/>
        <w:rPr>
          <w:rFonts w:asciiTheme="majorBidi" w:hAnsiTheme="majorBidi" w:cstheme="majorBidi"/>
          <w:b/>
          <w:bCs/>
          <w:sz w:val="36"/>
          <w:szCs w:val="36"/>
        </w:rPr>
      </w:pPr>
    </w:p>
    <w:p w14:paraId="099497B4" w14:textId="248C8D30" w:rsidR="00680AF9" w:rsidRPr="00F6579E" w:rsidRDefault="00680AF9" w:rsidP="00AD33AB">
      <w:pPr>
        <w:jc w:val="center"/>
        <w:rPr>
          <w:rFonts w:asciiTheme="majorBidi" w:hAnsiTheme="majorBidi" w:cstheme="majorBidi"/>
          <w:b/>
          <w:bCs/>
          <w:sz w:val="36"/>
          <w:szCs w:val="36"/>
        </w:rPr>
      </w:pPr>
    </w:p>
    <w:p w14:paraId="1B315DF7" w14:textId="77777777" w:rsidR="00680AF9" w:rsidRPr="00F6579E" w:rsidRDefault="00680AF9" w:rsidP="00AD33AB">
      <w:pPr>
        <w:jc w:val="center"/>
        <w:rPr>
          <w:rFonts w:asciiTheme="majorBidi" w:hAnsiTheme="majorBidi" w:cstheme="majorBidi"/>
          <w:sz w:val="36"/>
          <w:szCs w:val="36"/>
        </w:rPr>
      </w:pPr>
    </w:p>
    <w:p w14:paraId="38C28BC5" w14:textId="77777777" w:rsidR="00AD33AB" w:rsidRPr="00F6579E" w:rsidRDefault="00AD33AB" w:rsidP="00AD33AB">
      <w:pPr>
        <w:jc w:val="both"/>
        <w:rPr>
          <w:rFonts w:asciiTheme="majorBidi" w:hAnsiTheme="majorBidi" w:cstheme="majorBidi"/>
        </w:rPr>
      </w:pPr>
    </w:p>
    <w:p w14:paraId="3E402DF4" w14:textId="6EE3EB30" w:rsidR="00AD33AB" w:rsidRPr="00F6579E" w:rsidRDefault="00AD33AB" w:rsidP="00AD33AB">
      <w:pPr>
        <w:pStyle w:val="Heading1"/>
        <w:rPr>
          <w:rFonts w:asciiTheme="majorBidi" w:hAnsiTheme="majorBidi"/>
          <w:color w:val="auto"/>
        </w:rPr>
      </w:pPr>
      <w:r w:rsidRPr="00F6579E">
        <w:rPr>
          <w:rFonts w:asciiTheme="majorBidi" w:hAnsiTheme="majorBidi"/>
          <w:color w:val="auto"/>
        </w:rPr>
        <w:lastRenderedPageBreak/>
        <w:t>CHAPTER 1: INTRODUCTION</w:t>
      </w:r>
    </w:p>
    <w:p w14:paraId="3F2FC7E7" w14:textId="77777777" w:rsidR="00AD33AB" w:rsidRPr="00F6579E" w:rsidRDefault="00AD33AB" w:rsidP="00AD33AB">
      <w:pPr>
        <w:pStyle w:val="Heading2"/>
        <w:rPr>
          <w:rFonts w:asciiTheme="majorBidi" w:hAnsiTheme="majorBidi"/>
          <w:color w:val="auto"/>
        </w:rPr>
      </w:pPr>
      <w:r w:rsidRPr="00F6579E">
        <w:rPr>
          <w:rFonts w:asciiTheme="majorBidi" w:hAnsiTheme="majorBidi"/>
          <w:color w:val="auto"/>
        </w:rPr>
        <w:t>1.1 Background of the Research</w:t>
      </w:r>
    </w:p>
    <w:p w14:paraId="6C3C81A7" w14:textId="4CFF1BFB" w:rsidR="00AD33AB" w:rsidRPr="00F6579E" w:rsidRDefault="00AD33AB" w:rsidP="00AD33AB">
      <w:pPr>
        <w:jc w:val="both"/>
        <w:rPr>
          <w:rFonts w:asciiTheme="majorBidi" w:hAnsiTheme="majorBidi" w:cstheme="majorBidi"/>
          <w:rtl/>
          <w:lang w:bidi="dv-MV"/>
        </w:rPr>
      </w:pPr>
      <w:r w:rsidRPr="00F6579E">
        <w:rPr>
          <w:rFonts w:asciiTheme="majorBidi" w:hAnsiTheme="majorBidi" w:cstheme="majorBidi"/>
        </w:rPr>
        <w:t>Students’ academic performance is influenced by factors within both the school and the home. The formal learning, assessment, learning resources and advice which are provided to students within the school also continue in their own homes through the means of homework, revision, reading, preparing projects and internet activity. Thus, the home environment could either facilitate or hinder students' learning.</w:t>
      </w:r>
      <w:r w:rsidR="0080704B" w:rsidRPr="00F6579E">
        <w:rPr>
          <w:rFonts w:asciiTheme="majorBidi" w:hAnsiTheme="majorBidi" w:cstheme="majorBidi"/>
        </w:rPr>
        <w:t xml:space="preserve"> </w:t>
      </w:r>
    </w:p>
    <w:p w14:paraId="6846DBDA"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The home learning environment comprises of the physical, emotional, social and material conditions that impact the learning that is to take place outside of the school. It could include parental encouragement, study routines, access to books and stationery, access to digital tools and the internet, quiet learning space, families' expectations and family-school communication. </w:t>
      </w:r>
      <w:proofErr w:type="spellStart"/>
      <w:r w:rsidRPr="00F6579E">
        <w:rPr>
          <w:rFonts w:asciiTheme="majorBidi" w:hAnsiTheme="majorBidi" w:cstheme="majorBidi"/>
        </w:rPr>
        <w:t>Lehrl</w:t>
      </w:r>
      <w:proofErr w:type="spellEnd"/>
      <w:r w:rsidRPr="00F6579E">
        <w:rPr>
          <w:rFonts w:asciiTheme="majorBidi" w:hAnsiTheme="majorBidi" w:cstheme="majorBidi"/>
        </w:rPr>
        <w:t xml:space="preserve"> et al. (2020) explain that home learning experiences contribute to students’ academic and personal development. In a similar vein, Nag and others (2024) identified positive relationships between supportive family language and literacy, and children's literacy outcomes in LMICs.</w:t>
      </w:r>
    </w:p>
    <w:p w14:paraId="016D2187"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Familiarity of parents is one of the factors that would be present in the home learning environment. Parents/guardians can assist with learning by inquiring, setting up study routines, encouraging the learner, supervising homework, coordinating with teachers, and having appropriate expectations for school. Kim (2022) conducted a meta-analysis that revealed that parental involvement was positively associated with academic achievement. </w:t>
      </w:r>
      <w:proofErr w:type="spellStart"/>
      <w:r w:rsidRPr="00F6579E">
        <w:rPr>
          <w:rFonts w:asciiTheme="majorBidi" w:hAnsiTheme="majorBidi" w:cstheme="majorBidi"/>
        </w:rPr>
        <w:t>Jeynes</w:t>
      </w:r>
      <w:proofErr w:type="spellEnd"/>
      <w:r w:rsidRPr="00F6579E">
        <w:rPr>
          <w:rFonts w:asciiTheme="majorBidi" w:hAnsiTheme="majorBidi" w:cstheme="majorBidi"/>
        </w:rPr>
        <w:t xml:space="preserve"> (2024) also concluded that there was a significant relationship between parents' expectations and students' academic achievement. Yet, parental support can involve leading students in the right direction, encouraging them to do well academically, rather than putting too much pressure on students to succeed. Although, said Jiang et al. (2023), it could be that supportive homework involvement is more beneficial than controlling or intrusive involvement.</w:t>
      </w:r>
    </w:p>
    <w:p w14:paraId="52ABD7A9"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Students' concentration and their successful work on school assignments may be influenced by the physical conditions of the home as well. Regular study habits might be fostered by a quiet, orderly and comfortable place; noises, clutter, expectations of household chores, or close proximity to siblings and other family members might cause problems. Based on Costa (2024), the physical home learning environment has the potential to affect the motivation of young people in the learning process. These conditions can be particularly critical for island residents, where the size and structure of households and resources might differ.</w:t>
      </w:r>
    </w:p>
    <w:p w14:paraId="257D6143"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lastRenderedPageBreak/>
        <w:t xml:space="preserve">Also, digital access has been a significant change in home learning. The student might need access to the internet and digital devices to search for information, to communicate with teachers, for class assignments and to use online learning systems and platforms. </w:t>
      </w:r>
      <w:proofErr w:type="spellStart"/>
      <w:r w:rsidRPr="00F6579E">
        <w:rPr>
          <w:rFonts w:asciiTheme="majorBidi" w:hAnsiTheme="majorBidi" w:cstheme="majorBidi"/>
        </w:rPr>
        <w:t>Bonanati</w:t>
      </w:r>
      <w:proofErr w:type="spellEnd"/>
      <w:r w:rsidRPr="00F6579E">
        <w:rPr>
          <w:rFonts w:asciiTheme="majorBidi" w:hAnsiTheme="majorBidi" w:cstheme="majorBidi"/>
        </w:rPr>
        <w:t xml:space="preserve"> and Buhl (2022) found that the digital home learning environment was related to children’s confidence in using information and communication technology. But accessing a device isn't enough. Additionally, students will need stable Internet access, appropriate digital abilities, guidance and responsible digital use.</w:t>
      </w:r>
    </w:p>
    <w:p w14:paraId="560917BD"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Malaysia's education system is spread out in different islands. This results in varying educational and social conditions of the Malé and larger islands as compared to atoll communities. UNICEF Maldives has stated children living in remote islands might still face issues of access to education and quality. The Atoll Education Development Project (AEDP) of The World Bank also seeks to enhance learning outcomes, teacher performance and the quality of secondary schooling in the outer atolls (World Bank, 2024). These are national priorities, highlighting the importance of evidence that is reflective of the lived day to day experiences of students located in the Island Communities.</w:t>
      </w:r>
    </w:p>
    <w:p w14:paraId="35E083AE"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This study is situated in a meaningful context that is Shaviyani Atoll. The Maldives Ministry of Education (2024) reported that in 2023-2024, there were 3,902 students in Shaviyani Atoll, with 2,009 male and 1893 female students. The conditions students have at home can vary between students in an atoll. Some may be supported by loving parents, regular study habits, quiet rooms, books, their own personal devices and constant access to Internet. Some might have to share bedrooms and equipment, do housework, be subject to noise, and receive less attention due to parents' working strains.</w:t>
      </w:r>
    </w:p>
    <w:p w14:paraId="012871C6"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These differences can impact homework completion, motivation, concentration, revision practice, confidence and preparation for assessments. But school rolls and exam outcomes are not the best possible indicators of students' learning at home. A qualitative study can thus be used as it provides for the explanation of the students, parents/guardians and teachers' experiences and perceptions in detail. The aim of this study is to investigate on perceived effects of home learning environment in the academic performance of selected Key Stage 3 and Key Stage 4 students from selected schools of Shaviyani Atoll.</w:t>
      </w:r>
    </w:p>
    <w:p w14:paraId="07A157F4" w14:textId="77777777" w:rsidR="00AD33AB" w:rsidRPr="00F6579E" w:rsidRDefault="00AD33AB" w:rsidP="00AD33AB">
      <w:pPr>
        <w:pStyle w:val="Heading2"/>
        <w:rPr>
          <w:rFonts w:asciiTheme="majorBidi" w:hAnsiTheme="majorBidi"/>
          <w:color w:val="auto"/>
        </w:rPr>
      </w:pPr>
      <w:r w:rsidRPr="00F6579E">
        <w:rPr>
          <w:rFonts w:asciiTheme="majorBidi" w:hAnsiTheme="majorBidi"/>
          <w:color w:val="auto"/>
        </w:rPr>
        <w:t>1.2 Problem Statement</w:t>
      </w:r>
    </w:p>
    <w:p w14:paraId="53B7E6C2"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This study aims to address the major concern which is lack of local qualitative evidence of the perceptions of the home learning environment and the impact on learners' academic outcomes </w:t>
      </w:r>
      <w:r w:rsidRPr="00F6579E">
        <w:rPr>
          <w:rFonts w:asciiTheme="majorBidi" w:hAnsiTheme="majorBidi" w:cstheme="majorBidi"/>
        </w:rPr>
        <w:lastRenderedPageBreak/>
        <w:t>in Shaviyani Atoll. International literature reveals that parents' involvement, family expectations, study habits, study materials, access to the Internet, emotional support, and physical study environment can affect student learning (Kim, 2022; Nag et al., 2024; Wang &amp; Wei, 2024). Majority of this evidence has been gathered outside the Maldives and may not completely reflect the geography, socio-cultural, and education environment of the Maldives' school system.</w:t>
      </w:r>
    </w:p>
    <w:p w14:paraId="511C91E1" w14:textId="61604105"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Homework, revision, preparation for exams, online research and projects out of school are expected to be carried out. If a student does not do these </w:t>
      </w:r>
      <w:r w:rsidR="000714FF" w:rsidRPr="00F6579E">
        <w:rPr>
          <w:rFonts w:asciiTheme="majorBidi" w:hAnsiTheme="majorBidi" w:cstheme="majorBidi"/>
        </w:rPr>
        <w:t>things,</w:t>
      </w:r>
      <w:r w:rsidRPr="00F6579E">
        <w:rPr>
          <w:rFonts w:asciiTheme="majorBidi" w:hAnsiTheme="majorBidi" w:cstheme="majorBidi"/>
        </w:rPr>
        <w:t xml:space="preserve"> then the school may assume that they are low in motivation, discipline, or ability. For some, however the causes may be a result of the home environment. A student can lack quiet study space, lack access to a digital device, Internet issues, have to do household chores, or not be supervised by an adult.</w:t>
      </w:r>
    </w:p>
    <w:p w14:paraId="50154E63"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Parents and teachers should not be spared of the problem. Parents may not know what they can do to help pupils especially at Key Stage 3 and Key Stage 4 where subjects get tougher. Teachers may not be aware of issues students are having at home. Consequently, the amount of homework may not adequately reflect the actual situation of students with their assignments as well as how they should be communicated and supported in learning.</w:t>
      </w:r>
    </w:p>
    <w:p w14:paraId="5C6D0A26"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While there are figures of student enrolment for Shaviyani Atoll, none of these figures tell anything about the daily home learning experiences for individual students. Little research exists that addresses student, parent/guardian, or teacher perceptions of the role of parental support, study area, habits, supplies, online materials, emotional support, and school-home interaction.</w:t>
      </w:r>
    </w:p>
    <w:p w14:paraId="5E2B3A01"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This results in three gaps that are primarily of interest. First, there is a geographical gap as there are few studies that have been based on schools in Maldivian atolls. Secondly, there are methodological shortcomings with many studies being quantitative and lacking in depth in regard to participants' experiences. Finally, there is a perspective gap as a result of the three perspectives represented by students, parents/carers, and teachers have not been combined in enough research.</w:t>
      </w:r>
    </w:p>
    <w:p w14:paraId="63DCB947"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It is important to conduct the study as learning about these experiences could help to make schools and families more accessible for others. It does not believe that the school home should be the only factor impacting on academic success. Rather, it examines participants' experiences of how home conditions are a positive or negative influence on learning, completing homework, motivation, concentration, and preparing for assessment.</w:t>
      </w:r>
    </w:p>
    <w:p w14:paraId="2F60C0F2" w14:textId="00EB7463" w:rsidR="00AD33AB" w:rsidRPr="00F6579E" w:rsidRDefault="00AD33AB" w:rsidP="00AD33AB">
      <w:pPr>
        <w:pStyle w:val="Heading2"/>
        <w:rPr>
          <w:rFonts w:asciiTheme="majorBidi" w:hAnsiTheme="majorBidi"/>
          <w:color w:val="auto"/>
        </w:rPr>
      </w:pPr>
      <w:r w:rsidRPr="00F6579E">
        <w:rPr>
          <w:rFonts w:asciiTheme="majorBidi" w:hAnsiTheme="majorBidi"/>
          <w:color w:val="auto"/>
        </w:rPr>
        <w:lastRenderedPageBreak/>
        <w:t>1.3 Purpose Statement</w:t>
      </w:r>
    </w:p>
    <w:p w14:paraId="0EF02987"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This qualitative study aims at understanding the perception of the impact that home learning environment has on the academic outcomes of the Key Stage 3 and 4 learners in selected schools of Shaviyani Atoll.</w:t>
      </w:r>
    </w:p>
    <w:p w14:paraId="0CD94A40"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The study includes viewed aspects of the support and study routines received by children and young people as well as learning resources, study space, digital access, emotional encouragement, family struggles, family expectations and school-family communication. It also seeks to explore the role schools can play in facilitating this connection between home and school in order to enhance student learning at home in practical ways.</w:t>
      </w:r>
    </w:p>
    <w:p w14:paraId="3F7530F2" w14:textId="7C70C242" w:rsidR="00AD33AB" w:rsidRPr="00F6579E" w:rsidRDefault="00AD33AB" w:rsidP="00AD33AB">
      <w:pPr>
        <w:jc w:val="both"/>
        <w:rPr>
          <w:rFonts w:asciiTheme="majorBidi" w:hAnsiTheme="majorBidi" w:cstheme="majorBidi"/>
        </w:rPr>
      </w:pPr>
      <w:r w:rsidRPr="00F6579E">
        <w:rPr>
          <w:rFonts w:asciiTheme="majorBidi" w:hAnsiTheme="majorBidi" w:cstheme="majorBidi"/>
        </w:rPr>
        <w:t>1.4 Research Questions</w:t>
      </w:r>
    </w:p>
    <w:p w14:paraId="0DE39373" w14:textId="77777777" w:rsidR="00AD33AB" w:rsidRPr="00F6579E" w:rsidRDefault="00AD33AB" w:rsidP="00AD33AB">
      <w:pPr>
        <w:numPr>
          <w:ilvl w:val="0"/>
          <w:numId w:val="5"/>
        </w:numPr>
        <w:jc w:val="both"/>
        <w:rPr>
          <w:rFonts w:asciiTheme="majorBidi" w:hAnsiTheme="majorBidi" w:cstheme="majorBidi"/>
        </w:rPr>
      </w:pPr>
      <w:r w:rsidRPr="00F6579E">
        <w:rPr>
          <w:rFonts w:asciiTheme="majorBidi" w:hAnsiTheme="majorBidi" w:cstheme="majorBidi"/>
        </w:rPr>
        <w:t>How do students, parents or guardians, and teachers perceive the influence of the home learning environment on students’ academic performance in schools of Shaviyani Atoll?</w:t>
      </w:r>
    </w:p>
    <w:p w14:paraId="6E9C6CF4" w14:textId="77777777" w:rsidR="00AD33AB" w:rsidRPr="00F6579E" w:rsidRDefault="00AD33AB" w:rsidP="00AD33AB">
      <w:pPr>
        <w:numPr>
          <w:ilvl w:val="0"/>
          <w:numId w:val="5"/>
        </w:numPr>
        <w:jc w:val="both"/>
        <w:rPr>
          <w:rFonts w:asciiTheme="majorBidi" w:hAnsiTheme="majorBidi" w:cstheme="majorBidi"/>
        </w:rPr>
      </w:pPr>
      <w:r w:rsidRPr="00F6579E">
        <w:rPr>
          <w:rFonts w:asciiTheme="majorBidi" w:hAnsiTheme="majorBidi" w:cstheme="majorBidi"/>
        </w:rPr>
        <w:t>What home-based factors are perceived to support students’ academic performance?</w:t>
      </w:r>
    </w:p>
    <w:p w14:paraId="020CC61A" w14:textId="77777777" w:rsidR="00AD33AB" w:rsidRPr="00F6579E" w:rsidRDefault="00AD33AB" w:rsidP="00AD33AB">
      <w:pPr>
        <w:numPr>
          <w:ilvl w:val="0"/>
          <w:numId w:val="5"/>
        </w:numPr>
        <w:jc w:val="both"/>
        <w:rPr>
          <w:rFonts w:asciiTheme="majorBidi" w:hAnsiTheme="majorBidi" w:cstheme="majorBidi"/>
        </w:rPr>
      </w:pPr>
      <w:r w:rsidRPr="00F6579E">
        <w:rPr>
          <w:rFonts w:asciiTheme="majorBidi" w:hAnsiTheme="majorBidi" w:cstheme="majorBidi"/>
        </w:rPr>
        <w:t>What home-based challenges are perceived to limit students’ academic performance?</w:t>
      </w:r>
    </w:p>
    <w:p w14:paraId="3F1897DB" w14:textId="77777777" w:rsidR="00AD33AB" w:rsidRPr="00F6579E" w:rsidRDefault="00AD33AB" w:rsidP="00AD33AB">
      <w:pPr>
        <w:numPr>
          <w:ilvl w:val="0"/>
          <w:numId w:val="5"/>
        </w:numPr>
        <w:jc w:val="both"/>
        <w:rPr>
          <w:rFonts w:asciiTheme="majorBidi" w:hAnsiTheme="majorBidi" w:cstheme="majorBidi"/>
        </w:rPr>
      </w:pPr>
      <w:r w:rsidRPr="00F6579E">
        <w:rPr>
          <w:rFonts w:asciiTheme="majorBidi" w:hAnsiTheme="majorBidi" w:cstheme="majorBidi"/>
        </w:rPr>
        <w:t>How do parental support, study routines, learning resources, study space, and digital access influence students’ learning experiences at home?</w:t>
      </w:r>
    </w:p>
    <w:p w14:paraId="1BF04A77" w14:textId="77777777" w:rsidR="00AD33AB" w:rsidRPr="00F6579E" w:rsidRDefault="00AD33AB" w:rsidP="00AD33AB">
      <w:pPr>
        <w:pStyle w:val="Heading2"/>
        <w:rPr>
          <w:rFonts w:asciiTheme="majorBidi" w:hAnsiTheme="majorBidi"/>
          <w:color w:val="auto"/>
        </w:rPr>
      </w:pPr>
      <w:r w:rsidRPr="00F6579E">
        <w:rPr>
          <w:rFonts w:asciiTheme="majorBidi" w:hAnsiTheme="majorBidi"/>
          <w:color w:val="auto"/>
        </w:rPr>
        <w:t>1.5 Significance of the Research</w:t>
      </w:r>
    </w:p>
    <w:p w14:paraId="49140BCD"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This study is significant as it outlines local evidence of home learning within the context of an island-school. The international literature indicates that positive learning from home and involvement of parents in the education of their children are related to improved educational outcomes (Kim 2022; Nag et al. 2024). However, the shape and nature of this support can vary depending on the family situation, culture, resources and location. Research from Shaviyani Atoll can thus make a contribution to gain a deeper understanding of learning within Maldivian island communities.</w:t>
      </w:r>
    </w:p>
    <w:p w14:paraId="2115A193" w14:textId="7756DCF5"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The study allows pupils to talk about the issues of support and difficulties they have at home. The views may assist schools to </w:t>
      </w:r>
      <w:r w:rsidR="000714FF" w:rsidRPr="00F6579E">
        <w:rPr>
          <w:rFonts w:asciiTheme="majorBidi" w:hAnsiTheme="majorBidi" w:cstheme="majorBidi"/>
        </w:rPr>
        <w:t>recognize</w:t>
      </w:r>
      <w:r w:rsidRPr="00F6579E">
        <w:rPr>
          <w:rFonts w:asciiTheme="majorBidi" w:hAnsiTheme="majorBidi" w:cstheme="majorBidi"/>
        </w:rPr>
        <w:t xml:space="preserve"> the reason some students are struggling with homework, revision, concentration, digital learning or motivation. This may alleviate the risk of regarding all learning difficulties as being a reflection of a lack of interest or effort.</w:t>
      </w:r>
    </w:p>
    <w:p w14:paraId="55E43FAB"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lastRenderedPageBreak/>
        <w:t>Parents and guardians might find the research results useful towards finding ways they can help their children learn. Parental involvement doesn't just need to start with your mastery of the subject. Parents can support their children by setting up routines, encouraging them, monitoring progress, setting up a good study space, helping students with digital use and understanding, and having communications with teachers.</w:t>
      </w:r>
    </w:p>
    <w:p w14:paraId="306B76F6"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The study might make home life more comprehensible to teachers. This knowledge can be used to help with more realistic homework planning, identify problems with resources early on and to improve communication with families. Teachers might also create strategies to support student access to the internet, to devices, to study space as well as access to parents.</w:t>
      </w:r>
    </w:p>
    <w:p w14:paraId="25BF8E2A" w14:textId="2DE7F2E2"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The results could help inform parent-awareness programmes, supervised study opportunities, counselling, resource-lending programmes, and school-family communication for school leaders. Schools can </w:t>
      </w:r>
      <w:r w:rsidR="0045764B" w:rsidRPr="00F6579E">
        <w:rPr>
          <w:rFonts w:asciiTheme="majorBidi" w:hAnsiTheme="majorBidi" w:cstheme="majorBidi"/>
        </w:rPr>
        <w:t>utilize</w:t>
      </w:r>
      <w:r w:rsidRPr="00F6579E">
        <w:rPr>
          <w:rFonts w:asciiTheme="majorBidi" w:hAnsiTheme="majorBidi" w:cstheme="majorBidi"/>
        </w:rPr>
        <w:t xml:space="preserve"> the evidence for school-based support without the label or embarrassment.</w:t>
      </w:r>
    </w:p>
    <w:p w14:paraId="40BDB015"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The research, for policymakers and education authorities, may help in improving the quality of education in outer atolls. Educational planning specific to the school should be based on local evidence to ensure school and home-based barriers are taken into account. It can also facilitate future research on home learning environments on various islands or atolls.</w:t>
      </w:r>
    </w:p>
    <w:p w14:paraId="4818F2C4" w14:textId="77777777" w:rsidR="00AD33AB" w:rsidRPr="00F6579E" w:rsidRDefault="00AD33AB" w:rsidP="00AD33AB">
      <w:pPr>
        <w:pStyle w:val="Heading2"/>
        <w:rPr>
          <w:rFonts w:asciiTheme="majorBidi" w:hAnsiTheme="majorBidi"/>
          <w:color w:val="auto"/>
        </w:rPr>
      </w:pPr>
      <w:r w:rsidRPr="00F6579E">
        <w:rPr>
          <w:rFonts w:asciiTheme="majorBidi" w:hAnsiTheme="majorBidi"/>
          <w:color w:val="auto"/>
        </w:rPr>
        <w:t>1.6 Definition of Terms</w:t>
      </w:r>
    </w:p>
    <w:p w14:paraId="00261A94"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Home learning environment' physical, social, emotional, material and digital circumstances in the home that promote or limit student learning. This encompasses parental support, study practices, learning materials, study area, online access, emotional encouragement, and parental attitudes towards education (</w:t>
      </w:r>
      <w:proofErr w:type="spellStart"/>
      <w:r w:rsidRPr="00F6579E">
        <w:rPr>
          <w:rFonts w:asciiTheme="majorBidi" w:hAnsiTheme="majorBidi" w:cstheme="majorBidi"/>
        </w:rPr>
        <w:t>Bonanati</w:t>
      </w:r>
      <w:proofErr w:type="spellEnd"/>
      <w:r w:rsidRPr="00F6579E">
        <w:rPr>
          <w:rFonts w:asciiTheme="majorBidi" w:hAnsiTheme="majorBidi" w:cstheme="majorBidi"/>
        </w:rPr>
        <w:t xml:space="preserve"> &amp; Buhl, 2022; Nag et al., 2024).</w:t>
      </w:r>
    </w:p>
    <w:p w14:paraId="50D65D48" w14:textId="41DB2B37"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Perceived academic performance: the participants perceptions of students' academic performance: Homework completion, engagement in class, </w:t>
      </w:r>
      <w:r w:rsidR="0045764B" w:rsidRPr="00F6579E">
        <w:rPr>
          <w:rFonts w:asciiTheme="majorBidi" w:hAnsiTheme="majorBidi" w:cstheme="majorBidi"/>
        </w:rPr>
        <w:t>students’</w:t>
      </w:r>
      <w:r w:rsidRPr="00F6579E">
        <w:rPr>
          <w:rFonts w:asciiTheme="majorBidi" w:hAnsiTheme="majorBidi" w:cstheme="majorBidi"/>
        </w:rPr>
        <w:t xml:space="preserve"> revision practices, </w:t>
      </w:r>
      <w:r w:rsidR="0045764B" w:rsidRPr="00F6579E">
        <w:rPr>
          <w:rFonts w:asciiTheme="majorBidi" w:hAnsiTheme="majorBidi" w:cstheme="majorBidi"/>
        </w:rPr>
        <w:t>students’</w:t>
      </w:r>
      <w:r w:rsidRPr="00F6579E">
        <w:rPr>
          <w:rFonts w:asciiTheme="majorBidi" w:hAnsiTheme="majorBidi" w:cstheme="majorBidi"/>
        </w:rPr>
        <w:t xml:space="preserve"> preparation for assessment, students' confidence, teachers' observation of students' progress and students' readiness for examinations. It is not used narrowly in this study and does not necessarily only mean results of measured examination.</w:t>
      </w:r>
    </w:p>
    <w:p w14:paraId="4AC571DE"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Parental involvement: Parental actions that assist in achieving education within the home and/or with contact with the school. These are encouragement, monitoring, setting and communicating with the teachers, supporting routines and resources (Kim, 2022).</w:t>
      </w:r>
    </w:p>
    <w:p w14:paraId="13AE2A4B"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lastRenderedPageBreak/>
        <w:t>Study routines: Students' consistent routines for organizing homework, revision, time management, goal setting, and preparation for assessments.</w:t>
      </w:r>
    </w:p>
    <w:p w14:paraId="1B992E27"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Digital access: Access to and effective utilization of digital devices, digital internet, digital applications, and digital materials for learning at home (</w:t>
      </w:r>
      <w:proofErr w:type="spellStart"/>
      <w:r w:rsidRPr="00F6579E">
        <w:rPr>
          <w:rFonts w:asciiTheme="majorBidi" w:hAnsiTheme="majorBidi" w:cstheme="majorBidi"/>
        </w:rPr>
        <w:t>Bonanati</w:t>
      </w:r>
      <w:proofErr w:type="spellEnd"/>
      <w:r w:rsidRPr="00F6579E">
        <w:rPr>
          <w:rFonts w:asciiTheme="majorBidi" w:hAnsiTheme="majorBidi" w:cstheme="majorBidi"/>
        </w:rPr>
        <w:t xml:space="preserve"> &amp; Buhl, 2022).</w:t>
      </w:r>
    </w:p>
    <w:p w14:paraId="5E8C5CC4" w14:textId="3E1AEEC1"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School-family communication: Information that is shared between the school and families regarding students' progress, their work at home, their </w:t>
      </w:r>
      <w:r w:rsidR="0045764B" w:rsidRPr="00F6579E">
        <w:rPr>
          <w:rFonts w:asciiTheme="majorBidi" w:hAnsiTheme="majorBidi" w:cstheme="majorBidi"/>
        </w:rPr>
        <w:t>behavior</w:t>
      </w:r>
      <w:r w:rsidRPr="00F6579E">
        <w:rPr>
          <w:rFonts w:asciiTheme="majorBidi" w:hAnsiTheme="majorBidi" w:cstheme="majorBidi"/>
        </w:rPr>
        <w:t>, what they need to learn, school expectations, and support offered.</w:t>
      </w:r>
    </w:p>
    <w:p w14:paraId="431BD539" w14:textId="07922C20" w:rsidR="00AD33AB" w:rsidRPr="00F6579E" w:rsidRDefault="00AD33AB" w:rsidP="00AD33AB">
      <w:pPr>
        <w:jc w:val="both"/>
        <w:rPr>
          <w:rFonts w:asciiTheme="majorBidi" w:hAnsiTheme="majorBidi" w:cstheme="majorBidi"/>
        </w:rPr>
      </w:pPr>
      <w:r w:rsidRPr="00F6579E">
        <w:rPr>
          <w:rFonts w:asciiTheme="majorBidi" w:hAnsiTheme="majorBidi" w:cstheme="majorBidi"/>
        </w:rPr>
        <w:t>Perceived impact: The meaning and explanation that the participants attribute to the effect of the context of the home learning environment on pupils' learning experiences and learning outcomes.</w:t>
      </w:r>
    </w:p>
    <w:p w14:paraId="70104E87" w14:textId="77777777" w:rsidR="009C2933" w:rsidRPr="00F6579E" w:rsidRDefault="009C2933" w:rsidP="00AD33AB">
      <w:pPr>
        <w:jc w:val="both"/>
        <w:rPr>
          <w:rFonts w:asciiTheme="majorBidi" w:hAnsiTheme="majorBidi" w:cstheme="majorBidi"/>
        </w:rPr>
      </w:pPr>
    </w:p>
    <w:p w14:paraId="37876FE0" w14:textId="4EA6A601" w:rsidR="00FF76B3" w:rsidRPr="00F6579E" w:rsidRDefault="00FF76B3" w:rsidP="009C2933">
      <w:pPr>
        <w:pStyle w:val="Heading1"/>
        <w:rPr>
          <w:rFonts w:asciiTheme="majorBidi" w:hAnsiTheme="majorBidi"/>
          <w:color w:val="auto"/>
        </w:rPr>
      </w:pPr>
      <w:r w:rsidRPr="00F6579E">
        <w:rPr>
          <w:rFonts w:asciiTheme="majorBidi" w:hAnsiTheme="majorBidi"/>
          <w:color w:val="auto"/>
        </w:rPr>
        <w:t>CHAPTER 2: LITERATURE REVIEW</w:t>
      </w:r>
    </w:p>
    <w:p w14:paraId="61DBB9B7" w14:textId="77777777" w:rsidR="00FF76B3" w:rsidRPr="00F6579E" w:rsidRDefault="00FF76B3" w:rsidP="009C2933">
      <w:pPr>
        <w:pStyle w:val="Heading2"/>
        <w:rPr>
          <w:rFonts w:asciiTheme="majorBidi" w:hAnsiTheme="majorBidi"/>
          <w:color w:val="auto"/>
        </w:rPr>
      </w:pPr>
      <w:r w:rsidRPr="00F6579E">
        <w:rPr>
          <w:rFonts w:asciiTheme="majorBidi" w:hAnsiTheme="majorBidi"/>
          <w:color w:val="auto"/>
        </w:rPr>
        <w:t>2.1 Introduction</w:t>
      </w:r>
    </w:p>
    <w:p w14:paraId="1395F6A7" w14:textId="77777777" w:rsidR="00FF76B3" w:rsidRPr="00F6579E" w:rsidRDefault="00FF76B3" w:rsidP="00FF76B3">
      <w:pPr>
        <w:jc w:val="both"/>
        <w:rPr>
          <w:rFonts w:asciiTheme="majorBidi" w:hAnsiTheme="majorBidi" w:cstheme="majorBidi"/>
        </w:rPr>
      </w:pPr>
      <w:r w:rsidRPr="00F6579E">
        <w:rPr>
          <w:rFonts w:asciiTheme="majorBidi" w:hAnsiTheme="majorBidi" w:cstheme="majorBidi"/>
        </w:rPr>
        <w:t>The home learning environment refers to the physical, social, emotional, material and digital environments that affect students' learning beyond school. It includes parenting support, family expectations, study routines, study materials, Internet usage, digital devices, study space, communication, and emotional support between the school and family. Conditions are significant because learning does not stop at school, but continues at home in the form of various types of homework, revision, reading, research, project work and examination preparation.</w:t>
      </w:r>
    </w:p>
    <w:p w14:paraId="7B2426AD" w14:textId="77777777" w:rsidR="00FF76B3" w:rsidRPr="00F6579E" w:rsidRDefault="00FF76B3" w:rsidP="00FF76B3">
      <w:pPr>
        <w:jc w:val="both"/>
        <w:rPr>
          <w:rFonts w:asciiTheme="majorBidi" w:hAnsiTheme="majorBidi" w:cstheme="majorBidi"/>
        </w:rPr>
      </w:pPr>
      <w:r w:rsidRPr="00F6579E">
        <w:rPr>
          <w:rFonts w:asciiTheme="majorBidi" w:hAnsiTheme="majorBidi" w:cstheme="majorBidi"/>
        </w:rPr>
        <w:t>There is overall consensus that supportive home environments are related to positive educational outcomes. But it's not so straightforward. Home learning experiences are variable based on family, culture, education, economic status, work status, home setting and technology use. As students grow older and more independent, the kind of help needed will vary as well.</w:t>
      </w:r>
    </w:p>
    <w:p w14:paraId="34ECBC06" w14:textId="77777777" w:rsidR="00FF76B3" w:rsidRPr="00F6579E" w:rsidRDefault="00FF76B3" w:rsidP="00FF76B3">
      <w:pPr>
        <w:jc w:val="both"/>
        <w:rPr>
          <w:rFonts w:asciiTheme="majorBidi" w:hAnsiTheme="majorBidi" w:cstheme="majorBidi"/>
        </w:rPr>
      </w:pPr>
      <w:r w:rsidRPr="00F6579E">
        <w:rPr>
          <w:rFonts w:asciiTheme="majorBidi" w:hAnsiTheme="majorBidi" w:cstheme="majorBidi"/>
        </w:rPr>
        <w:t xml:space="preserve">This topic is pertinent to Shaviyani Atoll as the learners reside in various island communities, different learning facilities, learning environment and supervision by their parents/guardians are not equal. This literature review aims to analyze theories and recent studies about the perceived effects of home learning environment on the student's learning achievement. The review is on and focuses upon parental involvement, study routines, physical resources, digital </w:t>
      </w:r>
      <w:r w:rsidRPr="00F6579E">
        <w:rPr>
          <w:rFonts w:asciiTheme="majorBidi" w:hAnsiTheme="majorBidi" w:cstheme="majorBidi"/>
        </w:rPr>
        <w:lastRenderedPageBreak/>
        <w:t>access, emotional support and school to family communication. These themes relate to the research questions regarding supportive home factors, factors of challenges in the home, students' learning experiences and cooperation between families and schools.</w:t>
      </w:r>
    </w:p>
    <w:p w14:paraId="78F611B6" w14:textId="77777777" w:rsidR="00FF76B3" w:rsidRPr="00F6579E" w:rsidRDefault="00FF76B3" w:rsidP="009C2933">
      <w:pPr>
        <w:pStyle w:val="Heading2"/>
        <w:rPr>
          <w:rFonts w:asciiTheme="majorBidi" w:hAnsiTheme="majorBidi"/>
          <w:color w:val="auto"/>
        </w:rPr>
      </w:pPr>
      <w:r w:rsidRPr="00F6579E">
        <w:rPr>
          <w:rFonts w:asciiTheme="majorBidi" w:hAnsiTheme="majorBidi"/>
          <w:color w:val="auto"/>
        </w:rPr>
        <w:t>2.2 Search Strategy</w:t>
      </w:r>
    </w:p>
    <w:p w14:paraId="131263AA" w14:textId="77777777" w:rsidR="00FF76B3" w:rsidRPr="00F6579E" w:rsidRDefault="00FF76B3" w:rsidP="00FF76B3">
      <w:pPr>
        <w:jc w:val="both"/>
        <w:rPr>
          <w:rFonts w:asciiTheme="majorBidi" w:hAnsiTheme="majorBidi" w:cstheme="majorBidi"/>
        </w:rPr>
      </w:pPr>
      <w:r w:rsidRPr="00F6579E">
        <w:rPr>
          <w:rFonts w:asciiTheme="majorBidi" w:hAnsiTheme="majorBidi" w:cstheme="majorBidi"/>
        </w:rPr>
        <w:t>Using Google Scholar, ERIC, ScienceDirect, SpringerLink and Taylor and Francis Online, Frontiers, PubMed and SAGE Journals, a systematic search was carried out. The selection of these sources stemmed from these containing research, education, educational psychology, family studies, literacy, digital learning and student development.</w:t>
      </w:r>
    </w:p>
    <w:p w14:paraId="43861DA4" w14:textId="77777777" w:rsidR="00FF76B3" w:rsidRPr="00F6579E" w:rsidRDefault="00FF76B3" w:rsidP="00FF76B3">
      <w:pPr>
        <w:jc w:val="both"/>
        <w:rPr>
          <w:rFonts w:asciiTheme="majorBidi" w:hAnsiTheme="majorBidi" w:cstheme="majorBidi"/>
        </w:rPr>
      </w:pPr>
      <w:r w:rsidRPr="00F6579E">
        <w:rPr>
          <w:rFonts w:asciiTheme="majorBidi" w:hAnsiTheme="majorBidi" w:cstheme="majorBidi"/>
        </w:rPr>
        <w:t>Search terms were “home learning environment”, “home literacy environment”, “parental involvement and academic achievement”, “parental homework involvement”, “parental expectations”, “study space and motivation”, “digital home learning environment”, “ICT self-efficacy”, “school-family communication” and “self-regulated learning at home”. “AND” and “OR” operators were used for the combination of terms.</w:t>
      </w:r>
    </w:p>
    <w:p w14:paraId="7F533EED" w14:textId="77777777" w:rsidR="00FF76B3" w:rsidRPr="00F6579E" w:rsidRDefault="00FF76B3" w:rsidP="00FF76B3">
      <w:pPr>
        <w:jc w:val="both"/>
        <w:rPr>
          <w:rFonts w:asciiTheme="majorBidi" w:hAnsiTheme="majorBidi" w:cstheme="majorBidi"/>
        </w:rPr>
      </w:pPr>
      <w:r w:rsidRPr="00F6579E">
        <w:rPr>
          <w:rFonts w:asciiTheme="majorBidi" w:hAnsiTheme="majorBidi" w:cstheme="majorBidi"/>
        </w:rPr>
        <w:t>A preference was given to the studies from 2021 to 2025 which were published in peer-review journals. Meta-analyses, systematic reviews, qualitative studies and studies of school-aged children were preferred. Only older ones were included for the purpose of giving a story of the principal theories. Works that study just one of these components: University Students, Workplace Learning, and Full-time Homeschooling were excluded.</w:t>
      </w:r>
    </w:p>
    <w:p w14:paraId="4C70A44E" w14:textId="6191072B" w:rsidR="00FF76B3" w:rsidRPr="009970F6" w:rsidRDefault="00FF76B3" w:rsidP="00FF76B3">
      <w:pPr>
        <w:jc w:val="both"/>
        <w:rPr>
          <w:rFonts w:asciiTheme="majorBidi" w:hAnsiTheme="majorBidi" w:cstheme="majorBidi"/>
          <w:color w:val="000000" w:themeColor="text1"/>
        </w:rPr>
      </w:pPr>
      <w:r w:rsidRPr="009970F6">
        <w:rPr>
          <w:rFonts w:asciiTheme="majorBidi" w:hAnsiTheme="majorBidi" w:cstheme="majorBidi"/>
          <w:color w:val="000000" w:themeColor="text1"/>
        </w:rPr>
        <w:t xml:space="preserve">The literature was </w:t>
      </w:r>
      <w:r w:rsidR="0045764B" w:rsidRPr="009970F6">
        <w:rPr>
          <w:rFonts w:asciiTheme="majorBidi" w:hAnsiTheme="majorBidi" w:cstheme="majorBidi"/>
          <w:color w:val="000000" w:themeColor="text1"/>
        </w:rPr>
        <w:t>organized</w:t>
      </w:r>
      <w:r w:rsidRPr="009970F6">
        <w:rPr>
          <w:rFonts w:asciiTheme="majorBidi" w:hAnsiTheme="majorBidi" w:cstheme="majorBidi"/>
          <w:color w:val="000000" w:themeColor="text1"/>
        </w:rPr>
        <w:t xml:space="preserve"> into the following themes:</w:t>
      </w:r>
    </w:p>
    <w:p w14:paraId="185C303C" w14:textId="77777777" w:rsidR="00FF76B3" w:rsidRPr="009970F6" w:rsidRDefault="00FF76B3" w:rsidP="00FF76B3">
      <w:pPr>
        <w:numPr>
          <w:ilvl w:val="0"/>
          <w:numId w:val="6"/>
        </w:numPr>
        <w:jc w:val="both"/>
        <w:rPr>
          <w:rFonts w:asciiTheme="majorBidi" w:hAnsiTheme="majorBidi" w:cstheme="majorBidi"/>
          <w:color w:val="000000" w:themeColor="text1"/>
        </w:rPr>
      </w:pPr>
      <w:r w:rsidRPr="009970F6">
        <w:rPr>
          <w:rFonts w:asciiTheme="majorBidi" w:hAnsiTheme="majorBidi" w:cstheme="majorBidi"/>
          <w:color w:val="000000" w:themeColor="text1"/>
        </w:rPr>
        <w:t>Home learning environment and academic performance</w:t>
      </w:r>
    </w:p>
    <w:p w14:paraId="23B336DB" w14:textId="77777777" w:rsidR="00FF76B3" w:rsidRPr="009970F6" w:rsidRDefault="00FF76B3" w:rsidP="00FF76B3">
      <w:pPr>
        <w:numPr>
          <w:ilvl w:val="0"/>
          <w:numId w:val="6"/>
        </w:numPr>
        <w:jc w:val="both"/>
        <w:rPr>
          <w:rFonts w:asciiTheme="majorBidi" w:hAnsiTheme="majorBidi" w:cstheme="majorBidi"/>
          <w:color w:val="000000" w:themeColor="text1"/>
        </w:rPr>
      </w:pPr>
      <w:r w:rsidRPr="009970F6">
        <w:rPr>
          <w:rFonts w:asciiTheme="majorBidi" w:hAnsiTheme="majorBidi" w:cstheme="majorBidi"/>
          <w:color w:val="000000" w:themeColor="text1"/>
        </w:rPr>
        <w:t>Parental involvement and expectations</w:t>
      </w:r>
    </w:p>
    <w:p w14:paraId="2D4C26DB" w14:textId="77777777" w:rsidR="00FF76B3" w:rsidRPr="009970F6" w:rsidRDefault="00FF76B3" w:rsidP="00FF76B3">
      <w:pPr>
        <w:numPr>
          <w:ilvl w:val="0"/>
          <w:numId w:val="6"/>
        </w:numPr>
        <w:jc w:val="both"/>
        <w:rPr>
          <w:rFonts w:asciiTheme="majorBidi" w:hAnsiTheme="majorBidi" w:cstheme="majorBidi"/>
          <w:color w:val="000000" w:themeColor="text1"/>
        </w:rPr>
      </w:pPr>
      <w:r w:rsidRPr="009970F6">
        <w:rPr>
          <w:rFonts w:asciiTheme="majorBidi" w:hAnsiTheme="majorBidi" w:cstheme="majorBidi"/>
          <w:color w:val="000000" w:themeColor="text1"/>
        </w:rPr>
        <w:t>Study routines, motivation, and emotional climate</w:t>
      </w:r>
    </w:p>
    <w:p w14:paraId="5D7B7B58" w14:textId="77777777" w:rsidR="00FF76B3" w:rsidRPr="009970F6" w:rsidRDefault="00FF76B3" w:rsidP="00FF76B3">
      <w:pPr>
        <w:numPr>
          <w:ilvl w:val="0"/>
          <w:numId w:val="6"/>
        </w:numPr>
        <w:jc w:val="both"/>
        <w:rPr>
          <w:rFonts w:asciiTheme="majorBidi" w:hAnsiTheme="majorBidi" w:cstheme="majorBidi"/>
          <w:color w:val="000000" w:themeColor="text1"/>
        </w:rPr>
      </w:pPr>
      <w:r w:rsidRPr="009970F6">
        <w:rPr>
          <w:rFonts w:asciiTheme="majorBidi" w:hAnsiTheme="majorBidi" w:cstheme="majorBidi"/>
          <w:color w:val="000000" w:themeColor="text1"/>
        </w:rPr>
        <w:t>Learning resources and physical study space</w:t>
      </w:r>
    </w:p>
    <w:p w14:paraId="6537CC5D" w14:textId="77777777" w:rsidR="00FF76B3" w:rsidRPr="009970F6" w:rsidRDefault="00FF76B3" w:rsidP="00FF76B3">
      <w:pPr>
        <w:numPr>
          <w:ilvl w:val="0"/>
          <w:numId w:val="6"/>
        </w:numPr>
        <w:jc w:val="both"/>
        <w:rPr>
          <w:rFonts w:asciiTheme="majorBidi" w:hAnsiTheme="majorBidi" w:cstheme="majorBidi"/>
          <w:color w:val="000000" w:themeColor="text1"/>
        </w:rPr>
      </w:pPr>
      <w:r w:rsidRPr="009970F6">
        <w:rPr>
          <w:rFonts w:asciiTheme="majorBidi" w:hAnsiTheme="majorBidi" w:cstheme="majorBidi"/>
          <w:color w:val="000000" w:themeColor="text1"/>
        </w:rPr>
        <w:t>Digital home learning environment</w:t>
      </w:r>
    </w:p>
    <w:p w14:paraId="28A7ED1E" w14:textId="77777777" w:rsidR="00FF76B3" w:rsidRPr="009970F6" w:rsidRDefault="00FF76B3" w:rsidP="00FF76B3">
      <w:pPr>
        <w:numPr>
          <w:ilvl w:val="0"/>
          <w:numId w:val="6"/>
        </w:numPr>
        <w:jc w:val="both"/>
        <w:rPr>
          <w:rFonts w:asciiTheme="majorBidi" w:hAnsiTheme="majorBidi" w:cstheme="majorBidi"/>
          <w:color w:val="000000" w:themeColor="text1"/>
        </w:rPr>
      </w:pPr>
      <w:r w:rsidRPr="009970F6">
        <w:rPr>
          <w:rFonts w:asciiTheme="majorBidi" w:hAnsiTheme="majorBidi" w:cstheme="majorBidi"/>
          <w:color w:val="000000" w:themeColor="text1"/>
        </w:rPr>
        <w:t>School-family communication</w:t>
      </w:r>
    </w:p>
    <w:p w14:paraId="4D406FDD" w14:textId="77777777" w:rsidR="00FF76B3" w:rsidRPr="00F6579E" w:rsidRDefault="00FF76B3" w:rsidP="009C2933">
      <w:pPr>
        <w:pStyle w:val="Heading2"/>
        <w:rPr>
          <w:rFonts w:asciiTheme="majorBidi" w:hAnsiTheme="majorBidi"/>
          <w:color w:val="auto"/>
        </w:rPr>
      </w:pPr>
      <w:r w:rsidRPr="00F6579E">
        <w:rPr>
          <w:rFonts w:asciiTheme="majorBidi" w:hAnsiTheme="majorBidi"/>
          <w:color w:val="auto"/>
        </w:rPr>
        <w:lastRenderedPageBreak/>
        <w:t>2.3 Theoretical Framework</w:t>
      </w:r>
    </w:p>
    <w:p w14:paraId="3C105491" w14:textId="77777777" w:rsidR="00FF76B3" w:rsidRPr="00F6579E" w:rsidRDefault="00FF76B3" w:rsidP="009C2933">
      <w:pPr>
        <w:pStyle w:val="Heading3"/>
        <w:rPr>
          <w:rFonts w:asciiTheme="majorBidi" w:hAnsiTheme="majorBidi"/>
          <w:color w:val="auto"/>
        </w:rPr>
      </w:pPr>
      <w:r w:rsidRPr="00F6579E">
        <w:rPr>
          <w:rFonts w:asciiTheme="majorBidi" w:hAnsiTheme="majorBidi"/>
          <w:color w:val="auto"/>
        </w:rPr>
        <w:t>2.3.1 Ecological Systems Theory</w:t>
      </w:r>
    </w:p>
    <w:p w14:paraId="656E3F2E" w14:textId="351E1519"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According to Bronfenbrenner's ecological systems theory students' development is traced back to their interface with certain environments surrounding them (Bronfenbrenner, 1979). The theory involves the microsystem, mesosystem, </w:t>
      </w:r>
      <w:r w:rsidR="0045764B" w:rsidRPr="00F6579E">
        <w:rPr>
          <w:rFonts w:asciiTheme="majorBidi" w:hAnsiTheme="majorBidi" w:cstheme="majorBidi"/>
        </w:rPr>
        <w:t>ecosystem</w:t>
      </w:r>
      <w:r w:rsidRPr="00F6579E">
        <w:rPr>
          <w:rFonts w:asciiTheme="majorBidi" w:hAnsiTheme="majorBidi" w:cstheme="majorBidi"/>
        </w:rPr>
        <w:t>, macrosystem and chronosystem.</w:t>
      </w:r>
    </w:p>
    <w:p w14:paraId="517AC6B7"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The home, school, classroom, and peer group are part of “the microsystem” to which students are directly connected. At home, students might benefit from parental support, family demands, study habits, interpersonal interactions, household responsibilities and varying opportunities to access resources.</w:t>
      </w:r>
    </w:p>
    <w:p w14:paraId="6E262FBF"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Mesosystem is a relationship between microsystems. The link of home with School is of special significance with the present study. Prominent communication can help parents understand school expectations, and enable teachers to learn of any difficulties that students have at home. Inconsistent expectations or not knowing about barriers at home can be caused by weak communication.</w:t>
      </w:r>
    </w:p>
    <w:p w14:paraId="4A02A759" w14:textId="327648F9"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The </w:t>
      </w:r>
      <w:r w:rsidR="0045764B" w:rsidRPr="00F6579E">
        <w:rPr>
          <w:rFonts w:asciiTheme="majorBidi" w:hAnsiTheme="majorBidi" w:cstheme="majorBidi"/>
        </w:rPr>
        <w:t>exosystemic</w:t>
      </w:r>
      <w:r w:rsidRPr="00F6579E">
        <w:rPr>
          <w:rFonts w:asciiTheme="majorBidi" w:hAnsiTheme="majorBidi" w:cstheme="majorBidi"/>
        </w:rPr>
        <w:t xml:space="preserve"> refers to factors that indirectly affect the students including parents' work schedules and work days, community, school policies, internet connections, and access to community services. Parents may want to educate their children but do not have the time to monitor their education due to working hours.</w:t>
      </w:r>
    </w:p>
    <w:p w14:paraId="62DAF000"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The macrosystem takes into account more general beliefs and values, economic status, educational demands, and social norms. The chronosystem reflects changes over time, including the increasing use of digital technology in education.</w:t>
      </w:r>
    </w:p>
    <w:p w14:paraId="043614B5" w14:textId="38647E9F"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This theory is appropriate since it do not only see the student's learning problems as individual students' weakness. It identifies </w:t>
      </w:r>
      <w:r w:rsidR="0045764B" w:rsidRPr="00F6579E">
        <w:rPr>
          <w:rFonts w:asciiTheme="majorBidi" w:hAnsiTheme="majorBidi" w:cstheme="majorBidi"/>
        </w:rPr>
        <w:t>those interactions</w:t>
      </w:r>
      <w:r w:rsidRPr="00F6579E">
        <w:rPr>
          <w:rFonts w:asciiTheme="majorBidi" w:hAnsiTheme="majorBidi" w:cstheme="majorBidi"/>
        </w:rPr>
        <w:t xml:space="preserve"> between pupils, families, schools, resources and the conditions of the island at large impact learning. Tan (2024) also confirms the ecological perspective with its depiction of how socioeconomic status impacts learning through multiple family and environmental mechanisms.</w:t>
      </w:r>
    </w:p>
    <w:p w14:paraId="29C51C07" w14:textId="77777777" w:rsidR="00692402" w:rsidRPr="00F6579E" w:rsidRDefault="00692402" w:rsidP="009C2933">
      <w:pPr>
        <w:pStyle w:val="Heading3"/>
        <w:rPr>
          <w:rFonts w:asciiTheme="majorBidi" w:hAnsiTheme="majorBidi"/>
          <w:color w:val="auto"/>
        </w:rPr>
      </w:pPr>
      <w:r w:rsidRPr="00F6579E">
        <w:rPr>
          <w:rFonts w:asciiTheme="majorBidi" w:hAnsiTheme="majorBidi"/>
          <w:color w:val="auto"/>
        </w:rPr>
        <w:t>2.3.2 School, Family, and Community Partnership Model</w:t>
      </w:r>
    </w:p>
    <w:p w14:paraId="09D0FBD5"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Epstein's pyramid of partnership model of schools, families, and communities (2018) refers to the school-family-community partnership model in which education is a shared responsibility. </w:t>
      </w:r>
      <w:r w:rsidRPr="00F6579E">
        <w:rPr>
          <w:rFonts w:asciiTheme="majorBidi" w:hAnsiTheme="majorBidi" w:cstheme="majorBidi"/>
        </w:rPr>
        <w:lastRenderedPageBreak/>
        <w:t>Parenting, communication, volunteering, learning at home, decision making, community collaboration are the elements in the model.</w:t>
      </w:r>
    </w:p>
    <w:p w14:paraId="3159D234"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Of special interest in this study is communication and learning taking place in the home. Support to families can take the form of clear instructions, informing families about pupils' progress and achievement, explaining the expectations for homework and responding sensitively to different family situations. Parents can help by setting up study habits, being positive about work, keeping track of work, and letting teachers know of any problems.</w:t>
      </w:r>
    </w:p>
    <w:p w14:paraId="5DE1D4BA"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The model is applicable to Shaviyani Atoll as communication can occur via parent meetings, via phone, in messaging groups, school functions, and informal community communication. Communication should however be bidirectional. Families should be heard for more than just instructions to be sent to schools.</w:t>
      </w:r>
    </w:p>
    <w:p w14:paraId="3BAADA7B" w14:textId="77777777" w:rsidR="00692402" w:rsidRPr="00F6579E" w:rsidRDefault="00692402" w:rsidP="009C2933">
      <w:pPr>
        <w:pStyle w:val="Heading3"/>
        <w:rPr>
          <w:rFonts w:asciiTheme="majorBidi" w:hAnsiTheme="majorBidi"/>
          <w:color w:val="auto"/>
        </w:rPr>
      </w:pPr>
      <w:r w:rsidRPr="00F6579E">
        <w:rPr>
          <w:rFonts w:asciiTheme="majorBidi" w:hAnsiTheme="majorBidi"/>
          <w:color w:val="auto"/>
        </w:rPr>
        <w:t>2.3.3 Self-Regulated Learning Theory</w:t>
      </w:r>
    </w:p>
    <w:p w14:paraId="248C84A4"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Self-regulated learning (SRL) is the term used to describe students' ability to plan, monitor, and reflect on their learning (Zimmerman, 2002). It covers establishing goals, time management, selecting appropriate learning strategies, diverting or blocking distractions, and checking progress.</w:t>
      </w:r>
    </w:p>
    <w:p w14:paraId="3DC946E5" w14:textId="64453EC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Parents can promote self-regulation in several ways; helping children to establish routines, providing order, assisting with the </w:t>
      </w:r>
      <w:r w:rsidR="0045764B" w:rsidRPr="00F6579E">
        <w:rPr>
          <w:rFonts w:asciiTheme="majorBidi" w:hAnsiTheme="majorBidi" w:cstheme="majorBidi"/>
        </w:rPr>
        <w:t>organization</w:t>
      </w:r>
      <w:r w:rsidRPr="00F6579E">
        <w:rPr>
          <w:rFonts w:asciiTheme="majorBidi" w:hAnsiTheme="majorBidi" w:cstheme="majorBidi"/>
        </w:rPr>
        <w:t xml:space="preserve"> of materials, setting aside a period of time for study and gradually allowing them more responsibility for their own work. Too much parental control can lead to a diminished independence for students. Additionally, students might have knowledge about good study habits, but lack the ability to do so due to noise, shared computer systems, chores, or poor Internet connectivity.</w:t>
      </w:r>
    </w:p>
    <w:p w14:paraId="6DB18552" w14:textId="4B6D440E" w:rsidR="00692402" w:rsidRPr="00F6579E" w:rsidRDefault="00692402" w:rsidP="00692402">
      <w:pPr>
        <w:jc w:val="both"/>
        <w:rPr>
          <w:rFonts w:asciiTheme="majorBidi" w:hAnsiTheme="majorBidi" w:cstheme="majorBidi"/>
        </w:rPr>
      </w:pPr>
      <w:r w:rsidRPr="00F6579E">
        <w:rPr>
          <w:rFonts w:asciiTheme="majorBidi" w:hAnsiTheme="majorBidi" w:cstheme="majorBidi"/>
        </w:rPr>
        <w:t>This theory can be used to understand how factors within a home might affect concentration, homework completion, revision practices, motivation and readiness for assessment.</w:t>
      </w:r>
    </w:p>
    <w:p w14:paraId="39D8A175" w14:textId="441B63E0" w:rsidR="009C2933" w:rsidRPr="00F6579E" w:rsidRDefault="009C2933" w:rsidP="009C2933">
      <w:pPr>
        <w:pStyle w:val="Heading2"/>
        <w:rPr>
          <w:rFonts w:asciiTheme="majorBidi" w:hAnsiTheme="majorBidi"/>
          <w:color w:val="auto"/>
        </w:rPr>
      </w:pPr>
      <w:r w:rsidRPr="00F6579E">
        <w:rPr>
          <w:rFonts w:asciiTheme="majorBidi" w:hAnsiTheme="majorBidi"/>
          <w:color w:val="auto"/>
        </w:rPr>
        <w:t>2.4 Review of Empirical Literature</w:t>
      </w:r>
    </w:p>
    <w:p w14:paraId="4E549B97" w14:textId="77777777" w:rsidR="00692402" w:rsidRPr="00F6579E" w:rsidRDefault="00692402" w:rsidP="00692402">
      <w:pPr>
        <w:pStyle w:val="Heading3"/>
        <w:rPr>
          <w:rFonts w:asciiTheme="majorBidi" w:hAnsiTheme="majorBidi"/>
          <w:color w:val="auto"/>
        </w:rPr>
      </w:pPr>
      <w:r w:rsidRPr="00F6579E">
        <w:rPr>
          <w:rFonts w:asciiTheme="majorBidi" w:hAnsiTheme="majorBidi"/>
          <w:color w:val="auto"/>
        </w:rPr>
        <w:t>2.4.1 Home Learning Environment and Academic Performance</w:t>
      </w:r>
    </w:p>
    <w:p w14:paraId="1EE1D2FD"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A wide view of the home learning environment, which includes practices, attitudes, resources, routines, emotional relations and physical environment. Now, recent studies have demonstrated that they do not affect all students, or all subjects, in the same manner.</w:t>
      </w:r>
    </w:p>
    <w:p w14:paraId="5867F34C"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lastRenderedPageBreak/>
        <w:t>Nag et al. (2024) have carried out a meta-analysis pooling 6,678 correlations gathered from 43 low to middle-income countries. They were able to identify a small, but statistically significant relationship between the home language and the literacy environment and children's language and literacy competencies. Direct home tutoring had poorer relationships to outcomes than were found for adult literacy practices and books. The researchers also discovered that locally developed measures had more relationships than common measures that are applied across countries. This discovery highlights the need to consider home learning in the social and cultural context.</w:t>
      </w:r>
    </w:p>
    <w:p w14:paraId="26ED9E13" w14:textId="27F93DC3" w:rsidR="00692402" w:rsidRPr="00F6579E" w:rsidRDefault="00692402" w:rsidP="00692402">
      <w:pPr>
        <w:jc w:val="both"/>
        <w:rPr>
          <w:rFonts w:asciiTheme="majorBidi" w:hAnsiTheme="majorBidi" w:cstheme="majorBidi"/>
        </w:rPr>
      </w:pPr>
      <w:r w:rsidRPr="00F6579E">
        <w:rPr>
          <w:rFonts w:asciiTheme="majorBidi" w:hAnsiTheme="majorBidi" w:cstheme="majorBidi"/>
        </w:rPr>
        <w:t>The analysis conducted here, by Claes et al. (2024), included responses from 5,114 students and their parents from the</w:t>
      </w:r>
      <w:r w:rsidRPr="001002DC">
        <w:rPr>
          <w:rFonts w:asciiTheme="majorBidi" w:hAnsiTheme="majorBidi" w:cstheme="majorBidi"/>
          <w:color w:val="000000" w:themeColor="text1"/>
        </w:rPr>
        <w:t xml:space="preserve"> PIRLS 2021</w:t>
      </w:r>
      <w:r w:rsidRPr="001002DC">
        <w:rPr>
          <w:rFonts w:asciiTheme="majorBidi" w:hAnsiTheme="majorBidi" w:cstheme="majorBidi"/>
        </w:rPr>
        <w:t xml:space="preserve"> information.</w:t>
      </w:r>
      <w:r w:rsidRPr="00F6579E">
        <w:rPr>
          <w:rFonts w:asciiTheme="majorBidi" w:hAnsiTheme="majorBidi" w:cstheme="majorBidi"/>
        </w:rPr>
        <w:t xml:space="preserve"> Actively fostering a reading climate and the number of books available in the household were positively correlated with reading comprehension. Some of these relationships were also explained about student reading enjoyment, motivation and reading frequency. However, not all parental reading </w:t>
      </w:r>
      <w:r w:rsidR="000714FF" w:rsidRPr="00F6579E">
        <w:rPr>
          <w:rFonts w:asciiTheme="majorBidi" w:hAnsiTheme="majorBidi" w:cstheme="majorBidi"/>
        </w:rPr>
        <w:t>behaviors</w:t>
      </w:r>
      <w:r w:rsidRPr="00F6579E">
        <w:rPr>
          <w:rFonts w:asciiTheme="majorBidi" w:hAnsiTheme="majorBidi" w:cstheme="majorBidi"/>
        </w:rPr>
        <w:t xml:space="preserve"> and styles were directly linked to comprehension. This indicates the presence of several components in a home learning environment that are involved at various levels.</w:t>
      </w:r>
    </w:p>
    <w:p w14:paraId="04D61539" w14:textId="6D156A4E" w:rsidR="00692402" w:rsidRPr="00F6579E" w:rsidRDefault="00692402" w:rsidP="00692402">
      <w:pPr>
        <w:jc w:val="both"/>
        <w:rPr>
          <w:rFonts w:asciiTheme="majorBidi" w:hAnsiTheme="majorBidi" w:cstheme="majorBidi"/>
        </w:rPr>
      </w:pPr>
      <w:proofErr w:type="spellStart"/>
      <w:r w:rsidRPr="00F6579E">
        <w:rPr>
          <w:rFonts w:asciiTheme="majorBidi" w:hAnsiTheme="majorBidi" w:cstheme="majorBidi"/>
        </w:rPr>
        <w:t>Skwarchuk</w:t>
      </w:r>
      <w:proofErr w:type="spellEnd"/>
      <w:r w:rsidRPr="00F6579E">
        <w:rPr>
          <w:rFonts w:asciiTheme="majorBidi" w:hAnsiTheme="majorBidi" w:cstheme="majorBidi"/>
        </w:rPr>
        <w:t xml:space="preserve"> et al. (2022) explore literacy and mathematics environments of families in Canada with 8-year-old children. They found that some of the parents' attitudes had certain associations with some of the home activities, resources, and academic skills. Patterns, however, were different for literacy/mathematics. This also suggests that home learning is not </w:t>
      </w:r>
      <w:r w:rsidR="0045764B" w:rsidRPr="00F6579E">
        <w:rPr>
          <w:rFonts w:asciiTheme="majorBidi" w:hAnsiTheme="majorBidi" w:cstheme="majorBidi"/>
        </w:rPr>
        <w:t>a</w:t>
      </w:r>
      <w:r w:rsidRPr="00F6579E">
        <w:rPr>
          <w:rFonts w:asciiTheme="majorBidi" w:hAnsiTheme="majorBidi" w:cstheme="majorBidi"/>
        </w:rPr>
        <w:t xml:space="preserve"> "one size fits all" support. Some subjects may need various forms of help.</w:t>
      </w:r>
    </w:p>
    <w:p w14:paraId="63476DC7" w14:textId="25D90613"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While many of these studies relate mostly to younger students, there is relevance at Key Stage 3 and Key Stage 4 because learning resources, family attitudes and educational activities provide a significant context to students' </w:t>
      </w:r>
      <w:r w:rsidR="0045764B" w:rsidRPr="00F6579E">
        <w:rPr>
          <w:rFonts w:asciiTheme="majorBidi" w:hAnsiTheme="majorBidi" w:cstheme="majorBidi"/>
        </w:rPr>
        <w:t>behavior</w:t>
      </w:r>
      <w:r w:rsidRPr="00F6579E">
        <w:rPr>
          <w:rFonts w:asciiTheme="majorBidi" w:hAnsiTheme="majorBidi" w:cstheme="majorBidi"/>
        </w:rPr>
        <w:t xml:space="preserve"> in the classroom which can affect their future academic performance. Adolescents, however, are found to be more autonomous and knowledgeable in advanced subjects. Thus, the findings from primary age students are not automatically transferable to secondary students.</w:t>
      </w:r>
    </w:p>
    <w:p w14:paraId="361B3098" w14:textId="1F06CF32" w:rsidR="00692402" w:rsidRPr="00F6579E" w:rsidRDefault="00692402" w:rsidP="00692402">
      <w:pPr>
        <w:pStyle w:val="Heading3"/>
        <w:rPr>
          <w:rFonts w:asciiTheme="majorBidi" w:hAnsiTheme="majorBidi"/>
          <w:color w:val="auto"/>
        </w:rPr>
      </w:pPr>
      <w:r w:rsidRPr="00F6579E">
        <w:rPr>
          <w:rFonts w:asciiTheme="majorBidi" w:hAnsiTheme="majorBidi"/>
          <w:color w:val="auto"/>
        </w:rPr>
        <w:t>2.4.2 Parental Involvement, Expectations, and Homework Support</w:t>
      </w:r>
    </w:p>
    <w:p w14:paraId="19ABB0D6" w14:textId="2CBE25FC"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Parenting involvement is one of the most well-trodden pathways of the "home learning environment. Kim (2022) conducted a second order </w:t>
      </w:r>
      <w:r w:rsidR="0045764B" w:rsidRPr="00F6579E">
        <w:rPr>
          <w:rFonts w:asciiTheme="majorBidi" w:hAnsiTheme="majorBidi" w:cstheme="majorBidi"/>
        </w:rPr>
        <w:t>meta-analysis</w:t>
      </w:r>
      <w:r w:rsidRPr="00F6579E">
        <w:rPr>
          <w:rFonts w:asciiTheme="majorBidi" w:hAnsiTheme="majorBidi" w:cstheme="majorBidi"/>
        </w:rPr>
        <w:t xml:space="preserve"> on 50 years of studies on the parental involvement-academic achievement relationship and concluded that the overall effect is positive. The extent to which the relationship was strong, however, varied by the type </w:t>
      </w:r>
      <w:r w:rsidRPr="00F6579E">
        <w:rPr>
          <w:rFonts w:asciiTheme="majorBidi" w:hAnsiTheme="majorBidi" w:cstheme="majorBidi"/>
        </w:rPr>
        <w:lastRenderedPageBreak/>
        <w:t>of involvement. “Supportive engagement”, “educational communication” and “high expectations” proved to be more useful than direct control of the work in schools.</w:t>
      </w:r>
    </w:p>
    <w:p w14:paraId="6AABD463" w14:textId="1B6BF488" w:rsidR="00692402" w:rsidRPr="00F6579E" w:rsidRDefault="00692402" w:rsidP="00692402">
      <w:pPr>
        <w:jc w:val="both"/>
        <w:rPr>
          <w:rFonts w:asciiTheme="majorBidi" w:hAnsiTheme="majorBidi" w:cstheme="majorBidi"/>
        </w:rPr>
      </w:pPr>
      <w:proofErr w:type="spellStart"/>
      <w:r w:rsidRPr="00F6579E">
        <w:rPr>
          <w:rFonts w:asciiTheme="majorBidi" w:hAnsiTheme="majorBidi" w:cstheme="majorBidi"/>
        </w:rPr>
        <w:t>Jeynes</w:t>
      </w:r>
      <w:proofErr w:type="spellEnd"/>
      <w:r w:rsidRPr="00F6579E">
        <w:rPr>
          <w:rFonts w:asciiTheme="majorBidi" w:hAnsiTheme="majorBidi" w:cstheme="majorBidi"/>
        </w:rPr>
        <w:t xml:space="preserve"> (2024) also reported that there is a correlation between parental expectations and achievement. Expectations can convey the message that learning is valued and that the pupil is able to achieve. </w:t>
      </w:r>
      <w:r w:rsidR="0045764B" w:rsidRPr="00F6579E">
        <w:rPr>
          <w:rFonts w:asciiTheme="majorBidi" w:hAnsiTheme="majorBidi" w:cstheme="majorBidi"/>
        </w:rPr>
        <w:t>But</w:t>
      </w:r>
      <w:r w:rsidRPr="00F6579E">
        <w:rPr>
          <w:rFonts w:asciiTheme="majorBidi" w:hAnsiTheme="majorBidi" w:cstheme="majorBidi"/>
        </w:rPr>
        <w:t xml:space="preserve"> the expectations must be realistic and backed by positive communication. Pressure can occur when there are high expectations but not emotional support or appropriate resources.</w:t>
      </w:r>
    </w:p>
    <w:p w14:paraId="5CFFC137"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The evidence related to participation in homework is not so consistent. In the study by Jiang et al. (2023), the difference in mathematics achievement with touching to homework involvement depended on the type of homework involvement, with a direct approach showing a negative relationship, and an indirect approach showing a positive relationship. Constructive (autonomy-supportive) assistance differed from controlling involvement. Parents can be a help in clarifying instructions, encouraging persistence and helping to identify resources. But doing things for pupils, being highly prescriptive or responding negatively to errors can undermine independence.</w:t>
      </w:r>
    </w:p>
    <w:p w14:paraId="5AA4405B"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Similarly, Wang and Wei's (2024) meta-analysis indicated that parental involvement was associated with math performance, with differences based on parental involvement type and contexts. The conclusions are that the quality of the support itself seems to be more significant than measuring parent engagement levels.</w:t>
      </w:r>
    </w:p>
    <w:p w14:paraId="6A45DA0B"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During secondary education, parents may have less access to their teens (they are more independent) and the content of several subjects is advanced. Even if parents are unable to explain teachers' content, they can offer some help by talking about what's happening in school, safeguarding study time, teaching them to ask questions, leaving materials out, and talking with teachers.</w:t>
      </w:r>
    </w:p>
    <w:p w14:paraId="14CAC2EC" w14:textId="77777777" w:rsidR="00692402" w:rsidRPr="00F6579E" w:rsidRDefault="00692402" w:rsidP="00692402">
      <w:pPr>
        <w:pStyle w:val="Heading3"/>
        <w:rPr>
          <w:rFonts w:asciiTheme="majorBidi" w:hAnsiTheme="majorBidi"/>
          <w:color w:val="auto"/>
        </w:rPr>
      </w:pPr>
      <w:r w:rsidRPr="00F6579E">
        <w:rPr>
          <w:rFonts w:asciiTheme="majorBidi" w:hAnsiTheme="majorBidi"/>
          <w:color w:val="auto"/>
        </w:rPr>
        <w:t>2.4.3 Study Routines, Motivation, and Emotional Climate</w:t>
      </w:r>
    </w:p>
    <w:p w14:paraId="41A492EE" w14:textId="77777777" w:rsidR="00692402" w:rsidRPr="00F6579E" w:rsidRDefault="00692402" w:rsidP="00692402">
      <w:pPr>
        <w:jc w:val="both"/>
        <w:rPr>
          <w:rFonts w:asciiTheme="majorBidi" w:hAnsiTheme="majorBidi" w:cstheme="majorBidi"/>
        </w:rPr>
      </w:pPr>
      <w:r w:rsidRPr="00DC6B4B">
        <w:rPr>
          <w:rFonts w:asciiTheme="majorBidi" w:hAnsiTheme="majorBidi" w:cstheme="majorBidi"/>
        </w:rPr>
        <w:t>Get structure and support with your study routines: Homework, revision, reading and</w:t>
      </w:r>
      <w:r w:rsidRPr="00F6579E">
        <w:rPr>
          <w:rFonts w:asciiTheme="majorBidi" w:hAnsiTheme="majorBidi" w:cstheme="majorBidi"/>
        </w:rPr>
        <w:t xml:space="preserve"> assessment preparation. Carefully planned, consistent schedules can aid students in managing time and minimizing daily choices around when and where to study. Routines, however, need to be flexible and responsive to family needs and the differing learning requirements of the students.</w:t>
      </w:r>
    </w:p>
    <w:p w14:paraId="61A57AF7"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lastRenderedPageBreak/>
        <w:t>Motivation is tied closely with the emotional tone of the family. If family members are involved in their students' learning process, notice students' hard work, and act non-threatening towards the problems that may arise, students may be more willing to study. Li, Tang, and Zheng (2023) identified that children's social-emotional competence could be developed by their home learning environment through educational processes in the family. What they found is that only structural conditions are not what make for student outcomes; also important are the interactions that take place among family members in relation to schooling.</w:t>
      </w:r>
    </w:p>
    <w:p w14:paraId="246B5303" w14:textId="77D8FA35"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When parental engagement with homework is extreme, it can also result in negative feelings. The study conducted by Li et al., (2024), revealed that there is a relationship between homework engagement and students' negative emotions, and this relationship can be influenced by parent-child communication. Some negative effects </w:t>
      </w:r>
      <w:r w:rsidR="0045764B" w:rsidRPr="00F6579E">
        <w:rPr>
          <w:rFonts w:asciiTheme="majorBidi" w:hAnsiTheme="majorBidi" w:cstheme="majorBidi"/>
        </w:rPr>
        <w:t>were</w:t>
      </w:r>
      <w:r w:rsidRPr="00F6579E">
        <w:rPr>
          <w:rFonts w:asciiTheme="majorBidi" w:hAnsiTheme="majorBidi" w:cstheme="majorBidi"/>
        </w:rPr>
        <w:t xml:space="preserve"> reduced by the high-quality communication tool. This means that parents will need to take account of children's emotional needs when offering academic support.</w:t>
      </w:r>
    </w:p>
    <w:p w14:paraId="445C688A" w14:textId="1CB357F8"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In the meantime, </w:t>
      </w:r>
      <w:proofErr w:type="spellStart"/>
      <w:r w:rsidRPr="00F6579E">
        <w:rPr>
          <w:rFonts w:asciiTheme="majorBidi" w:hAnsiTheme="majorBidi" w:cstheme="majorBidi"/>
        </w:rPr>
        <w:t>Hawrot</w:t>
      </w:r>
      <w:proofErr w:type="spellEnd"/>
      <w:r w:rsidRPr="00F6579E">
        <w:rPr>
          <w:rFonts w:asciiTheme="majorBidi" w:hAnsiTheme="majorBidi" w:cstheme="majorBidi"/>
        </w:rPr>
        <w:t xml:space="preserve"> and </w:t>
      </w:r>
      <w:proofErr w:type="spellStart"/>
      <w:r w:rsidRPr="00F6579E">
        <w:rPr>
          <w:rFonts w:asciiTheme="majorBidi" w:hAnsiTheme="majorBidi" w:cstheme="majorBidi"/>
        </w:rPr>
        <w:t>Nusser</w:t>
      </w:r>
      <w:proofErr w:type="spellEnd"/>
      <w:r w:rsidRPr="00F6579E">
        <w:rPr>
          <w:rFonts w:asciiTheme="majorBidi" w:hAnsiTheme="majorBidi" w:cstheme="majorBidi"/>
        </w:rPr>
        <w:t xml:space="preserve"> (2024) have researched home conditions and shifts in students' learning enjoyment and levels of effort in Germany's Lower Secondary education. Their study highlighted the need to look jointly at the conditions at home and at school when making a study of learning </w:t>
      </w:r>
      <w:r w:rsidR="000714FF" w:rsidRPr="00F6579E">
        <w:rPr>
          <w:rFonts w:asciiTheme="majorBidi" w:hAnsiTheme="majorBidi" w:cstheme="majorBidi"/>
        </w:rPr>
        <w:t>behavior</w:t>
      </w:r>
      <w:r w:rsidRPr="00F6579E">
        <w:rPr>
          <w:rFonts w:asciiTheme="majorBidi" w:hAnsiTheme="majorBidi" w:cstheme="majorBidi"/>
        </w:rPr>
        <w:t>. Study was done during the pandemic but evidence was relevant as perhaps there was an effect on motivation and effort on the secondary level student because of home conditions.</w:t>
      </w:r>
    </w:p>
    <w:p w14:paraId="282356CB" w14:textId="77777777" w:rsidR="00692402" w:rsidRPr="00F6579E" w:rsidRDefault="00692402" w:rsidP="00692402">
      <w:pPr>
        <w:pStyle w:val="Heading3"/>
        <w:rPr>
          <w:rFonts w:asciiTheme="majorBidi" w:hAnsiTheme="majorBidi"/>
          <w:color w:val="auto"/>
        </w:rPr>
      </w:pPr>
      <w:r w:rsidRPr="00F6579E">
        <w:rPr>
          <w:rFonts w:asciiTheme="majorBidi" w:hAnsiTheme="majorBidi"/>
          <w:color w:val="auto"/>
        </w:rPr>
        <w:t>2.4.4 Learning Resources, Physical Space, and Socioeconomic Conditions</w:t>
      </w:r>
    </w:p>
    <w:p w14:paraId="6EC5695C"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Learning resources comprise textbooks, reference materials, stationery, desk, lighting, digital devices and Internet access. These resources may impact the actions students can perform at home. Whether or not, however, they are influential depends on whether the students know how to use them and whether there was enough time and support provided.</w:t>
      </w:r>
    </w:p>
    <w:p w14:paraId="2667D06E" w14:textId="4A223902"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Qualitative study with Costa (2024) involved youth ages 16-18 and the physical aspects of home learning environments affected motivation. When students were able to adjust or manage their learning </w:t>
      </w:r>
      <w:r w:rsidR="0045764B" w:rsidRPr="00F6579E">
        <w:rPr>
          <w:rFonts w:asciiTheme="majorBidi" w:hAnsiTheme="majorBidi" w:cstheme="majorBidi"/>
        </w:rPr>
        <w:t>environments,</w:t>
      </w:r>
      <w:r w:rsidRPr="00F6579E">
        <w:rPr>
          <w:rFonts w:asciiTheme="majorBidi" w:hAnsiTheme="majorBidi" w:cstheme="majorBidi"/>
        </w:rPr>
        <w:t xml:space="preserve"> they tended to be better able to concentrate. Shared or distracting spaces might present a challenge, whereas private or separate study spaces could be considered an advantage. Study spaces are not just a room, but a space which provides furniture, lighting, noise, tools, privacy and gives the student the freedom to set the space up; in a study the students are older, and this is why the research has relevance.</w:t>
      </w:r>
    </w:p>
    <w:p w14:paraId="77B3D5E9" w14:textId="63391312" w:rsidR="00692402" w:rsidRPr="00F6579E" w:rsidRDefault="00692402" w:rsidP="00692402">
      <w:pPr>
        <w:jc w:val="both"/>
        <w:rPr>
          <w:rFonts w:asciiTheme="majorBidi" w:hAnsiTheme="majorBidi" w:cstheme="majorBidi"/>
        </w:rPr>
      </w:pPr>
      <w:r w:rsidRPr="00F6579E">
        <w:rPr>
          <w:rFonts w:asciiTheme="majorBidi" w:hAnsiTheme="majorBidi" w:cstheme="majorBidi"/>
        </w:rPr>
        <w:lastRenderedPageBreak/>
        <w:t xml:space="preserve">While socioeconomic environments can make resources available, but shouldn't be assumed that low-income families don't value education. The overall association with the socioeconomic status and learning outcomes identified in Tan's (2024) umbrella review was r = .22 (on average across meta-analyses included in the umbrella review). The review also highlighted that socioeconomic status works in a number of ways such as access to resources, family and </w:t>
      </w:r>
      <w:r w:rsidR="0045764B" w:rsidRPr="00F6579E">
        <w:rPr>
          <w:rFonts w:asciiTheme="majorBidi" w:hAnsiTheme="majorBidi" w:cstheme="majorBidi"/>
        </w:rPr>
        <w:t>neighborhood</w:t>
      </w:r>
      <w:r w:rsidRPr="00F6579E">
        <w:rPr>
          <w:rFonts w:asciiTheme="majorBidi" w:hAnsiTheme="majorBidi" w:cstheme="majorBidi"/>
        </w:rPr>
        <w:t xml:space="preserve"> factors, and educational opportunity.</w:t>
      </w:r>
    </w:p>
    <w:p w14:paraId="49225690" w14:textId="0B6CD166" w:rsidR="00692402" w:rsidRPr="00F6579E" w:rsidRDefault="00692402" w:rsidP="00692402">
      <w:pPr>
        <w:jc w:val="both"/>
        <w:rPr>
          <w:rFonts w:asciiTheme="majorBidi" w:hAnsiTheme="majorBidi" w:cstheme="majorBidi"/>
        </w:rPr>
      </w:pPr>
      <w:r w:rsidRPr="00F6579E">
        <w:rPr>
          <w:rFonts w:asciiTheme="majorBidi" w:hAnsiTheme="majorBidi" w:cstheme="majorBidi"/>
        </w:rPr>
        <w:t>Lobo et al. (2025) examined how home learning environment was related to cognitive and early school achievement of children in low-income families in South India. The study further revealed that there are interactive effects between home factors and parental education, caregiver wellbeing, and increased access to services. While these may be younger children than those in the current study, the South Asian and lower-resource context offers evidence that home learning conditions need to be seen in the broader family context.</w:t>
      </w:r>
    </w:p>
    <w:p w14:paraId="455FA329" w14:textId="77777777" w:rsidR="00692402" w:rsidRPr="00F6579E" w:rsidRDefault="00692402" w:rsidP="00692402">
      <w:pPr>
        <w:pStyle w:val="Heading3"/>
        <w:rPr>
          <w:rFonts w:asciiTheme="majorBidi" w:hAnsiTheme="majorBidi"/>
          <w:color w:val="auto"/>
        </w:rPr>
      </w:pPr>
      <w:r w:rsidRPr="00F6579E">
        <w:rPr>
          <w:rFonts w:asciiTheme="majorBidi" w:hAnsiTheme="majorBidi"/>
          <w:color w:val="auto"/>
        </w:rPr>
        <w:t>2.4.5 Digital Home Learning Environment</w:t>
      </w:r>
    </w:p>
    <w:p w14:paraId="0103355D"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Demands for digital devices and internet access are growing with the requirements for homework, research, communication with school and education websites and videos. However, having digital access is bigger than having a device. It includes reliable connectivity, digital skills, parental attitudes and rules, instructional support and safe use as well.</w:t>
      </w:r>
    </w:p>
    <w:p w14:paraId="7322DF9D" w14:textId="77777777" w:rsidR="00692402" w:rsidRPr="00F6579E" w:rsidRDefault="00692402" w:rsidP="00692402">
      <w:pPr>
        <w:jc w:val="both"/>
        <w:rPr>
          <w:rFonts w:asciiTheme="majorBidi" w:hAnsiTheme="majorBidi" w:cstheme="majorBidi"/>
        </w:rPr>
      </w:pPr>
      <w:proofErr w:type="spellStart"/>
      <w:r w:rsidRPr="00F6579E">
        <w:rPr>
          <w:rFonts w:asciiTheme="majorBidi" w:hAnsiTheme="majorBidi" w:cstheme="majorBidi"/>
        </w:rPr>
        <w:t>Bonanati</w:t>
      </w:r>
      <w:proofErr w:type="spellEnd"/>
      <w:r w:rsidRPr="00F6579E">
        <w:rPr>
          <w:rFonts w:asciiTheme="majorBidi" w:hAnsiTheme="majorBidi" w:cstheme="majorBidi"/>
        </w:rPr>
        <w:t xml:space="preserve"> and Buhl (2022) discovered that the digital home learning environment was connected with children's information and communication technology (ICT) self-efficacy. Confidence could be enhanced by positive parental attitudes, common activities on the Web, and appropriate support. Too much restriction, however, and no instruction, might not contribute to developing responsible digital independence in students, though.</w:t>
      </w:r>
    </w:p>
    <w:p w14:paraId="1BE97809" w14:textId="0B7FAE30" w:rsidR="00692402" w:rsidRPr="00F6579E" w:rsidRDefault="00692402" w:rsidP="00692402">
      <w:pPr>
        <w:jc w:val="both"/>
        <w:rPr>
          <w:rFonts w:asciiTheme="majorBidi" w:hAnsiTheme="majorBidi" w:cstheme="majorBidi"/>
        </w:rPr>
      </w:pPr>
      <w:r w:rsidRPr="00F6579E">
        <w:rPr>
          <w:rFonts w:asciiTheme="majorBidi" w:hAnsiTheme="majorBidi" w:cstheme="majorBidi"/>
        </w:rPr>
        <w:t>Senkbeil (2023) did a study on 422 students (11–14 years old) and their parents. The positive prediction of the parental beliefs in the value of ICT-to-ICT literacy was driven by high monitoring and low supervision of the use of the same. An outcomes measure of ICT literacy for students was a better predictor of ICT self-efficacy, whereas a parent measure of ICT literacy was a better predictor of measured ICT literacy. This difference illustrates the importance of having multiple participant groups for home environment research.</w:t>
      </w:r>
    </w:p>
    <w:p w14:paraId="66AEA2CC"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Students might have to share devices with other members of their household or have access to the Internet interrupted in Shaviyani Atoll. Digital devices can be used for learning but can also distract with games, social media and entertainment. Any research must, therefore, take into </w:t>
      </w:r>
      <w:r w:rsidRPr="00F6579E">
        <w:rPr>
          <w:rFonts w:asciiTheme="majorBidi" w:hAnsiTheme="majorBidi" w:cstheme="majorBidi"/>
        </w:rPr>
        <w:lastRenderedPageBreak/>
        <w:t>account how available they are, the quality of their access, educational use, parental guidance, and student involvement on how to deal with distractions.</w:t>
      </w:r>
    </w:p>
    <w:p w14:paraId="54A8486C" w14:textId="77777777" w:rsidR="00692402" w:rsidRPr="00F6579E" w:rsidRDefault="00692402" w:rsidP="00692402">
      <w:pPr>
        <w:pStyle w:val="Heading3"/>
        <w:rPr>
          <w:rFonts w:asciiTheme="majorBidi" w:hAnsiTheme="majorBidi"/>
          <w:color w:val="auto"/>
        </w:rPr>
      </w:pPr>
      <w:r w:rsidRPr="00F6579E">
        <w:rPr>
          <w:rFonts w:asciiTheme="majorBidi" w:hAnsiTheme="majorBidi"/>
          <w:color w:val="auto"/>
        </w:rPr>
        <w:t>2.4.6 School-Family Communication</w:t>
      </w:r>
    </w:p>
    <w:p w14:paraId="56EF28AE" w14:textId="3BDBED6D"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The </w:t>
      </w:r>
      <w:r w:rsidR="0045764B" w:rsidRPr="00F6579E">
        <w:rPr>
          <w:rFonts w:asciiTheme="majorBidi" w:hAnsiTheme="majorBidi" w:cstheme="majorBidi"/>
        </w:rPr>
        <w:t>school</w:t>
      </w:r>
      <w:r w:rsidRPr="00F6579E">
        <w:rPr>
          <w:rFonts w:asciiTheme="majorBidi" w:hAnsiTheme="majorBidi" w:cstheme="majorBidi"/>
        </w:rPr>
        <w:t xml:space="preserve">-family communication link unites home and classroom learning. Information on homework, attendance, assessment, progress, </w:t>
      </w:r>
      <w:r w:rsidR="000714FF" w:rsidRPr="00F6579E">
        <w:rPr>
          <w:rFonts w:asciiTheme="majorBidi" w:hAnsiTheme="majorBidi" w:cstheme="majorBidi"/>
        </w:rPr>
        <w:t>behavior</w:t>
      </w:r>
      <w:r w:rsidRPr="00F6579E">
        <w:rPr>
          <w:rFonts w:asciiTheme="majorBidi" w:hAnsiTheme="majorBidi" w:cstheme="majorBidi"/>
        </w:rPr>
        <w:t>, learning difficulties and support may be included. A communication needs to be frequent, clear, respectful, and for two-way interaction.</w:t>
      </w:r>
    </w:p>
    <w:p w14:paraId="2FF8860F"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Parents might be given instructions but not have opportunities to communicate family difficulties when it is largely a one-way street. Two-way communication, on the other hand, gives parents the opportunity to let teachers know about restricted internet access, multiple devices that need to be shared among children, health issues, or anything else that might interfere with parent-teacher communication regarding an assignment. Teachers can then support and guide appropriately or offer alternative support.</w:t>
      </w:r>
    </w:p>
    <w:p w14:paraId="63DBCAE1" w14:textId="4AD931CD" w:rsidR="00692402" w:rsidRPr="00F6579E" w:rsidRDefault="00692402" w:rsidP="00692402">
      <w:pPr>
        <w:jc w:val="both"/>
        <w:rPr>
          <w:rFonts w:asciiTheme="majorBidi" w:hAnsiTheme="majorBidi" w:cstheme="majorBidi"/>
        </w:rPr>
      </w:pPr>
      <w:r w:rsidRPr="00F6579E">
        <w:rPr>
          <w:rFonts w:asciiTheme="majorBidi" w:hAnsiTheme="majorBidi" w:cstheme="majorBidi"/>
        </w:rPr>
        <w:t>It becomes even more critical when students start having trouble in school. But schools are not to limit contact to families with issues. Healthy communication can help build trust and aid in the dialogue of future issues. Epstein's (2018) model argues that communication and learning in the home setting should be tied together in a manner of reciprocity and shared responsibility than blame.</w:t>
      </w:r>
    </w:p>
    <w:p w14:paraId="5B5C9E52" w14:textId="4C75F243" w:rsidR="00692402" w:rsidRPr="00F6579E" w:rsidRDefault="00692402" w:rsidP="00692402">
      <w:pPr>
        <w:pStyle w:val="Heading2"/>
        <w:rPr>
          <w:rFonts w:asciiTheme="majorBidi" w:hAnsiTheme="majorBidi"/>
          <w:color w:val="auto"/>
        </w:rPr>
      </w:pPr>
      <w:r w:rsidRPr="00F6579E">
        <w:rPr>
          <w:rFonts w:asciiTheme="majorBidi" w:hAnsiTheme="majorBidi"/>
          <w:color w:val="auto"/>
        </w:rPr>
        <w:t>2.5 Conceptual Framework</w:t>
      </w:r>
    </w:p>
    <w:p w14:paraId="6AEC3D81" w14:textId="77777777" w:rsidR="00FF76B3" w:rsidRPr="00F6579E" w:rsidRDefault="00FF76B3" w:rsidP="00FF76B3">
      <w:pPr>
        <w:jc w:val="both"/>
        <w:rPr>
          <w:rFonts w:asciiTheme="majorBidi" w:hAnsiTheme="majorBidi" w:cstheme="majorBidi"/>
        </w:rPr>
      </w:pPr>
      <w:r w:rsidRPr="00F6579E">
        <w:rPr>
          <w:rFonts w:asciiTheme="majorBidi" w:hAnsiTheme="majorBidi" w:cstheme="majorBidi"/>
        </w:rPr>
        <w:t>The conceptual framework developed from the literature is presented below.</w:t>
      </w:r>
    </w:p>
    <w:p w14:paraId="040069FD" w14:textId="77777777" w:rsidR="00FF76B3" w:rsidRPr="00F6579E" w:rsidRDefault="00FF76B3" w:rsidP="00692402">
      <w:pPr>
        <w:rPr>
          <w:rFonts w:asciiTheme="majorBidi" w:hAnsiTheme="majorBidi" w:cstheme="majorBidi"/>
        </w:rPr>
      </w:pPr>
      <w:r w:rsidRPr="00F6579E">
        <w:rPr>
          <w:rFonts w:asciiTheme="majorBidi" w:hAnsiTheme="majorBidi" w:cstheme="majorBidi"/>
        </w:rPr>
        <w:t>Home learning environment:</w:t>
      </w:r>
    </w:p>
    <w:p w14:paraId="1EEEC696" w14:textId="77777777" w:rsidR="00FF76B3" w:rsidRPr="00F6579E" w:rsidRDefault="00FF76B3" w:rsidP="00692402">
      <w:pPr>
        <w:rPr>
          <w:rFonts w:asciiTheme="majorBidi" w:hAnsiTheme="majorBidi" w:cstheme="majorBidi"/>
        </w:rPr>
      </w:pPr>
      <w:r w:rsidRPr="00F6579E">
        <w:rPr>
          <w:rFonts w:asciiTheme="majorBidi" w:hAnsiTheme="majorBidi" w:cstheme="majorBidi"/>
        </w:rPr>
        <w:t>• Parental support and expectations</w:t>
      </w:r>
      <w:r w:rsidRPr="00F6579E">
        <w:rPr>
          <w:rFonts w:asciiTheme="majorBidi" w:hAnsiTheme="majorBidi" w:cstheme="majorBidi"/>
        </w:rPr>
        <w:br/>
        <w:t>• Study routines and time management</w:t>
      </w:r>
      <w:r w:rsidRPr="00F6579E">
        <w:rPr>
          <w:rFonts w:asciiTheme="majorBidi" w:hAnsiTheme="majorBidi" w:cstheme="majorBidi"/>
        </w:rPr>
        <w:br/>
        <w:t>• Learning materials and physical study space</w:t>
      </w:r>
      <w:r w:rsidRPr="00F6579E">
        <w:rPr>
          <w:rFonts w:asciiTheme="majorBidi" w:hAnsiTheme="majorBidi" w:cstheme="majorBidi"/>
        </w:rPr>
        <w:br/>
        <w:t>• Digital devices, internet access, and digital guidance</w:t>
      </w:r>
      <w:r w:rsidRPr="00F6579E">
        <w:rPr>
          <w:rFonts w:asciiTheme="majorBidi" w:hAnsiTheme="majorBidi" w:cstheme="majorBidi"/>
        </w:rPr>
        <w:br/>
        <w:t>• Emotional encouragement and family relationships</w:t>
      </w:r>
      <w:r w:rsidRPr="00F6579E">
        <w:rPr>
          <w:rFonts w:asciiTheme="majorBidi" w:hAnsiTheme="majorBidi" w:cstheme="majorBidi"/>
        </w:rPr>
        <w:br/>
        <w:t>• Household duties and distractions</w:t>
      </w:r>
      <w:r w:rsidRPr="00F6579E">
        <w:rPr>
          <w:rFonts w:asciiTheme="majorBidi" w:hAnsiTheme="majorBidi" w:cstheme="majorBidi"/>
        </w:rPr>
        <w:br/>
        <w:t>• School-family communication</w:t>
      </w:r>
    </w:p>
    <w:p w14:paraId="49451A65" w14:textId="77777777" w:rsidR="00FF76B3" w:rsidRPr="00F6579E" w:rsidRDefault="00FF76B3" w:rsidP="00692402">
      <w:pPr>
        <w:rPr>
          <w:rFonts w:asciiTheme="majorBidi" w:hAnsiTheme="majorBidi" w:cstheme="majorBidi"/>
        </w:rPr>
      </w:pPr>
      <w:r w:rsidRPr="00F6579E">
        <w:rPr>
          <w:rFonts w:asciiTheme="majorBidi" w:hAnsiTheme="majorBidi" w:cstheme="majorBidi"/>
        </w:rPr>
        <w:t>These conditions may influence students’ learning experiences, including:</w:t>
      </w:r>
    </w:p>
    <w:p w14:paraId="7B126D7A" w14:textId="77777777" w:rsidR="00FF76B3" w:rsidRPr="00F6579E" w:rsidRDefault="00FF76B3" w:rsidP="00692402">
      <w:pPr>
        <w:rPr>
          <w:rFonts w:asciiTheme="majorBidi" w:hAnsiTheme="majorBidi" w:cstheme="majorBidi"/>
        </w:rPr>
      </w:pPr>
      <w:r w:rsidRPr="00F6579E">
        <w:rPr>
          <w:rFonts w:asciiTheme="majorBidi" w:hAnsiTheme="majorBidi" w:cstheme="majorBidi"/>
        </w:rPr>
        <w:lastRenderedPageBreak/>
        <w:t>• Motivation and confidence</w:t>
      </w:r>
      <w:r w:rsidRPr="00F6579E">
        <w:rPr>
          <w:rFonts w:asciiTheme="majorBidi" w:hAnsiTheme="majorBidi" w:cstheme="majorBidi"/>
        </w:rPr>
        <w:br/>
        <w:t>• Concentration</w:t>
      </w:r>
      <w:r w:rsidRPr="00F6579E">
        <w:rPr>
          <w:rFonts w:asciiTheme="majorBidi" w:hAnsiTheme="majorBidi" w:cstheme="majorBidi"/>
        </w:rPr>
        <w:br/>
        <w:t>• Self-regulation</w:t>
      </w:r>
      <w:r w:rsidRPr="00F6579E">
        <w:rPr>
          <w:rFonts w:asciiTheme="majorBidi" w:hAnsiTheme="majorBidi" w:cstheme="majorBidi"/>
        </w:rPr>
        <w:br/>
        <w:t>• Homework completion</w:t>
      </w:r>
      <w:r w:rsidRPr="00F6579E">
        <w:rPr>
          <w:rFonts w:asciiTheme="majorBidi" w:hAnsiTheme="majorBidi" w:cstheme="majorBidi"/>
        </w:rPr>
        <w:br/>
        <w:t>• Revision habits</w:t>
      </w:r>
      <w:r w:rsidRPr="00F6579E">
        <w:rPr>
          <w:rFonts w:asciiTheme="majorBidi" w:hAnsiTheme="majorBidi" w:cstheme="majorBidi"/>
        </w:rPr>
        <w:br/>
        <w:t>• Use of digital learning resources</w:t>
      </w:r>
      <w:r w:rsidRPr="00F6579E">
        <w:rPr>
          <w:rFonts w:asciiTheme="majorBidi" w:hAnsiTheme="majorBidi" w:cstheme="majorBidi"/>
        </w:rPr>
        <w:br/>
        <w:t>• Assessment preparation</w:t>
      </w:r>
    </w:p>
    <w:p w14:paraId="521923DC"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Such learning experiences can in turn have an impact on students' self-concept of their own achievement, such as how they perceive they are doing in class, their teacher's observations of their academic standing, the homework they are doing and how ready they feel for exams.</w:t>
      </w:r>
    </w:p>
    <w:p w14:paraId="29818744" w14:textId="7E5F3328"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There is also a consideration for the contextual factors, including island location, family work, socioeconomic factors, internet infrastructure and school support. It doesn't imply that the household atmosphere is a key to success or failure. The framework of the study is starting to be flexible, since it is a qualitative study, it can be adjusted based on the </w:t>
      </w:r>
      <w:r w:rsidR="0045764B" w:rsidRPr="00F6579E">
        <w:rPr>
          <w:rFonts w:asciiTheme="majorBidi" w:hAnsiTheme="majorBidi" w:cstheme="majorBidi"/>
        </w:rPr>
        <w:t>respondent’s</w:t>
      </w:r>
      <w:r w:rsidRPr="00F6579E">
        <w:rPr>
          <w:rFonts w:asciiTheme="majorBidi" w:hAnsiTheme="majorBidi" w:cstheme="majorBidi"/>
        </w:rPr>
        <w:t xml:space="preserve"> experience.</w:t>
      </w:r>
    </w:p>
    <w:p w14:paraId="692EF519" w14:textId="77777777" w:rsidR="00692402" w:rsidRPr="00F6579E" w:rsidRDefault="00692402" w:rsidP="00692402">
      <w:pPr>
        <w:pStyle w:val="Heading2"/>
        <w:rPr>
          <w:rFonts w:asciiTheme="majorBidi" w:hAnsiTheme="majorBidi"/>
          <w:color w:val="auto"/>
        </w:rPr>
      </w:pPr>
      <w:r w:rsidRPr="00F6579E">
        <w:rPr>
          <w:rFonts w:asciiTheme="majorBidi" w:hAnsiTheme="majorBidi"/>
          <w:color w:val="auto"/>
        </w:rPr>
        <w:t>2.6 Research Gap</w:t>
      </w:r>
    </w:p>
    <w:p w14:paraId="497D9F2A"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Several studies have found that home learning environments are associated with students' learning experiences. Possibly learning is impacted by parental expectations, involvement, learning resources, physical space, digital-communications, emotional-communications, or relationships between the school and parents. But there are a number of gaps to be filled.</w:t>
      </w:r>
    </w:p>
    <w:p w14:paraId="734FFB5A" w14:textId="6C29D13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For one thing, there is a geographic divide. The majority of the studies that are already available have taken place in big national or European, North American and Chinese contexts. Studies from </w:t>
      </w:r>
      <w:r w:rsidR="00224DCC" w:rsidRPr="00F6579E">
        <w:rPr>
          <w:rFonts w:asciiTheme="majorBidi" w:hAnsiTheme="majorBidi" w:cstheme="majorBidi"/>
        </w:rPr>
        <w:t>low- and middle-income</w:t>
      </w:r>
      <w:r w:rsidRPr="00F6579E">
        <w:rPr>
          <w:rFonts w:asciiTheme="majorBidi" w:hAnsiTheme="majorBidi" w:cstheme="majorBidi"/>
        </w:rPr>
        <w:t xml:space="preserve"> countries were included in the paper by Nag et al., (2024), but results were synthesized across countries. The published research about the Maldivian </w:t>
      </w:r>
      <w:r w:rsidR="000714FF" w:rsidRPr="00F6579E">
        <w:rPr>
          <w:rFonts w:asciiTheme="majorBidi" w:hAnsiTheme="majorBidi" w:cstheme="majorBidi"/>
        </w:rPr>
        <w:t>atolls</w:t>
      </w:r>
      <w:r w:rsidRPr="00F6579E">
        <w:rPr>
          <w:rFonts w:asciiTheme="majorBidi" w:hAnsiTheme="majorBidi" w:cstheme="majorBidi"/>
        </w:rPr>
        <w:t>, especially Shaviyani Atoll is limited.</w:t>
      </w:r>
    </w:p>
    <w:p w14:paraId="5E6A9784"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Second, there's a population gap. A high proportion of the literature is for preschool and primary school age children. There is less and less research focused on Key Stage 3 and Key Stage 4. Adolescents are more responsible for academic tasks on their own, utilize technology more appropriately independently, and possibly don't receive as much parental guidance.</w:t>
      </w:r>
    </w:p>
    <w:p w14:paraId="3A438B7B" w14:textId="5356F5F4"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Thirdly, there is a gap of method. Meta-analyses and surveys show relations between </w:t>
      </w:r>
      <w:r w:rsidR="0045764B" w:rsidRPr="00F6579E">
        <w:rPr>
          <w:rFonts w:asciiTheme="majorBidi" w:hAnsiTheme="majorBidi" w:cstheme="majorBidi"/>
        </w:rPr>
        <w:t>variables;</w:t>
      </w:r>
      <w:r w:rsidRPr="00F6579E">
        <w:rPr>
          <w:rFonts w:asciiTheme="majorBidi" w:hAnsiTheme="majorBidi" w:cstheme="majorBidi"/>
        </w:rPr>
        <w:t xml:space="preserve"> however, limited explanation is offered of how pupils feel and think about communal areas of </w:t>
      </w:r>
      <w:r w:rsidRPr="00F6579E">
        <w:rPr>
          <w:rFonts w:asciiTheme="majorBidi" w:hAnsiTheme="majorBidi" w:cstheme="majorBidi"/>
        </w:rPr>
        <w:lastRenderedPageBreak/>
        <w:t>their house, domestic duties, parents' expectations and emotional support, and digital issues. These experiences can be captured in more detail in qualitative interviews.</w:t>
      </w:r>
    </w:p>
    <w:p w14:paraId="4C4AB012"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Fourth, a perspective gap exists. Preschool outcome studies are largely dependent on student or parent reports. Senkbeil (2023) indicates that understanding that adolescents and parents can view the same digital narrative differently. Teachers can also include observations on homework completion, participation, academic progress, and interaction with families. The combination of the perspectives of students, parents/guardians and teachers is found in fewer studies.</w:t>
      </w:r>
    </w:p>
    <w:p w14:paraId="72A7C1C0"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Finally, there is a gap in practice. International evidence cannot directly guide as to what kinds of support are realistic and useful for Shaviyani Atoll. The current study meets this need by investigating the perceptions of learners, parents/guardians and teachers of some of these selected schools. Explores various aspects of the home learning environment in tandem and identifies specific actions in which families and schools can help students.</w:t>
      </w:r>
    </w:p>
    <w:p w14:paraId="1BCFA836" w14:textId="54C718B5" w:rsidR="00151F1E" w:rsidRPr="00F6579E" w:rsidRDefault="00151F1E" w:rsidP="00AD33AB">
      <w:pPr>
        <w:jc w:val="both"/>
        <w:rPr>
          <w:rFonts w:asciiTheme="majorBidi" w:hAnsiTheme="majorBidi" w:cstheme="majorBidi"/>
        </w:rPr>
      </w:pPr>
    </w:p>
    <w:p w14:paraId="12B64B49" w14:textId="77777777" w:rsidR="00625754" w:rsidRPr="00F6579E" w:rsidRDefault="00625754" w:rsidP="00224DCC">
      <w:pPr>
        <w:pStyle w:val="Heading1"/>
        <w:rPr>
          <w:rFonts w:asciiTheme="majorBidi" w:hAnsiTheme="majorBidi"/>
          <w:color w:val="auto"/>
        </w:rPr>
      </w:pPr>
      <w:r w:rsidRPr="00F6579E">
        <w:rPr>
          <w:rFonts w:asciiTheme="majorBidi" w:hAnsiTheme="majorBidi"/>
          <w:color w:val="auto"/>
        </w:rPr>
        <w:t>CHAPTER 3: RESEARCH METHODOLOGY</w:t>
      </w:r>
    </w:p>
    <w:p w14:paraId="7672E34B" w14:textId="77777777" w:rsidR="00625754" w:rsidRPr="00F6579E" w:rsidRDefault="00625754" w:rsidP="00224DCC">
      <w:pPr>
        <w:pStyle w:val="Heading2"/>
        <w:rPr>
          <w:rFonts w:asciiTheme="majorBidi" w:hAnsiTheme="majorBidi"/>
          <w:color w:val="auto"/>
        </w:rPr>
      </w:pPr>
      <w:r w:rsidRPr="00F6579E">
        <w:rPr>
          <w:rFonts w:asciiTheme="majorBidi" w:hAnsiTheme="majorBidi"/>
          <w:color w:val="auto"/>
        </w:rPr>
        <w:t>3.1 Research Design</w:t>
      </w:r>
    </w:p>
    <w:p w14:paraId="59F06989"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This study used a qualitative exploratory research design to explore the perceived effects of the Home Learning Environment to the academic performance of learners in some schools in Shaviyani Atoll. As the study was concerned with the perceptions, experiences and interpretation of the participants and was not designed to measure variables and test statistical relationships, a qualitative approach was appropriate. Qualitative research methods can aid the understanding of the social experiences in relation to their respective contexts in-depth (Cena et al., 2024).</w:t>
      </w:r>
    </w:p>
    <w:p w14:paraId="770D8362" w14:textId="22CAC383"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The study took an interpretivist approach as its aim was to understand the home learning experiences from the perspective of the participants: students, </w:t>
      </w:r>
      <w:r w:rsidR="000714FF" w:rsidRPr="00F6579E">
        <w:rPr>
          <w:rFonts w:asciiTheme="majorBidi" w:hAnsiTheme="majorBidi" w:cstheme="majorBidi"/>
        </w:rPr>
        <w:t xml:space="preserve">and </w:t>
      </w:r>
      <w:r w:rsidRPr="00F6579E">
        <w:rPr>
          <w:rFonts w:asciiTheme="majorBidi" w:hAnsiTheme="majorBidi" w:cstheme="majorBidi"/>
        </w:rPr>
        <w:t>parents/guardians</w:t>
      </w:r>
      <w:r w:rsidR="000714FF" w:rsidRPr="00F6579E">
        <w:rPr>
          <w:rFonts w:asciiTheme="majorBidi" w:hAnsiTheme="majorBidi" w:cstheme="majorBidi"/>
        </w:rPr>
        <w:t xml:space="preserve">. </w:t>
      </w:r>
      <w:r w:rsidRPr="00F6579E">
        <w:rPr>
          <w:rFonts w:asciiTheme="majorBidi" w:hAnsiTheme="majorBidi" w:cstheme="majorBidi"/>
        </w:rPr>
        <w:t>Interpretivism is the idea that people can have different experiences of the same situation and build their own meanings out of their views and social/cultural ways. This was applicable as family support, study routines, resources available for home learning, emotional conditions, digital access and school-family communication are part of home learning.</w:t>
      </w:r>
    </w:p>
    <w:p w14:paraId="5C7645E7"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lastRenderedPageBreak/>
        <w:t>Considering the lack of the qualitative evidence on home learning environment of secondary students in Shaviyani Atoll, exploratory design was used. Semi-structured interviews were chosen because this enabled the researcher to include common areas; and give participants time to express their experience in their words. This allowed the interviewers to have a strong structure and also flexibility, which is important to qualitative interviewing (Buys et al., 2022).</w:t>
      </w:r>
    </w:p>
    <w:p w14:paraId="4064A023" w14:textId="77777777" w:rsidR="00224DCC" w:rsidRPr="00F6579E" w:rsidRDefault="00224DCC" w:rsidP="00224DCC">
      <w:pPr>
        <w:pStyle w:val="Heading2"/>
        <w:rPr>
          <w:rFonts w:asciiTheme="majorBidi" w:hAnsiTheme="majorBidi"/>
          <w:color w:val="auto"/>
        </w:rPr>
      </w:pPr>
      <w:r w:rsidRPr="00F6579E">
        <w:rPr>
          <w:rFonts w:asciiTheme="majorBidi" w:hAnsiTheme="majorBidi"/>
          <w:color w:val="auto"/>
        </w:rPr>
        <w:t>3.2 Population, Sample Design and Sample Size</w:t>
      </w:r>
    </w:p>
    <w:p w14:paraId="6F6023CC" w14:textId="2A21EE9D"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Participants in this study were students from key stage 3 and key stage 4, </w:t>
      </w:r>
      <w:r w:rsidR="000714FF" w:rsidRPr="00F6579E">
        <w:rPr>
          <w:rFonts w:asciiTheme="majorBidi" w:hAnsiTheme="majorBidi" w:cstheme="majorBidi"/>
        </w:rPr>
        <w:t xml:space="preserve">and </w:t>
      </w:r>
      <w:r w:rsidRPr="00F6579E">
        <w:rPr>
          <w:rFonts w:asciiTheme="majorBidi" w:hAnsiTheme="majorBidi" w:cstheme="majorBidi"/>
        </w:rPr>
        <w:t>their parents from some schools selected in Shaviyani Atoll. Students from these levels were included since they have reached at the age where they are able to describe their homework, revision, motivators in learning and study, and their experiences in digital learning. Parents/guardians reported on their child's routines, expectations, supervision and resources at home</w:t>
      </w:r>
      <w:r w:rsidR="0026675B" w:rsidRPr="00F6579E">
        <w:rPr>
          <w:rFonts w:asciiTheme="majorBidi" w:hAnsiTheme="majorBidi" w:cstheme="majorBidi"/>
        </w:rPr>
        <w:t>.</w:t>
      </w:r>
    </w:p>
    <w:p w14:paraId="564A3514" w14:textId="72CBD632"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About 15-21 participants were recruited. 6-8 students, 6-8 parents/guardians in the sample. Qualitative research is not done with the aim of statistical representation; the sample size was determined on the basis of the depth and relevance of information needed. In relation to what they obtained in the qualitative intersection studies, </w:t>
      </w:r>
      <w:proofErr w:type="spellStart"/>
      <w:r w:rsidRPr="00F6579E">
        <w:rPr>
          <w:rFonts w:asciiTheme="majorBidi" w:hAnsiTheme="majorBidi" w:cstheme="majorBidi"/>
        </w:rPr>
        <w:t>Hannink</w:t>
      </w:r>
      <w:proofErr w:type="spellEnd"/>
      <w:r w:rsidRPr="00F6579E">
        <w:rPr>
          <w:rFonts w:asciiTheme="majorBidi" w:hAnsiTheme="majorBidi" w:cstheme="majorBidi"/>
        </w:rPr>
        <w:t xml:space="preserve"> and Kaiser (2022) concluded that the information in the result section was rather compact and yielded fairly small sample sizes, perhaps dependent on the diversity of the participants and research goals.</w:t>
      </w:r>
    </w:p>
    <w:p w14:paraId="77E336B9" w14:textId="3C32FD4D"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The respondents were selected by using purposive sampling in which they had direct experiences regarding the topic. Where possible maximum variety was achieved by selecting students from varied learning experiences, differing achievement levels, both sexes, parents from differing levels of </w:t>
      </w:r>
      <w:r w:rsidR="00BB2439" w:rsidRPr="00F6579E">
        <w:rPr>
          <w:rFonts w:asciiTheme="majorBidi" w:hAnsiTheme="majorBidi" w:cstheme="majorBidi"/>
        </w:rPr>
        <w:t>involvement.</w:t>
      </w:r>
      <w:r w:rsidRPr="00F6579E">
        <w:rPr>
          <w:rFonts w:asciiTheme="majorBidi" w:hAnsiTheme="majorBidi" w:cstheme="majorBidi"/>
        </w:rPr>
        <w:t xml:space="preserve"> Students outside of Key Stages 3 and 4 and people who were not in contact with the schools selected were not included. This method allowed the study to gain a variety of points of view and still be relevant to the study questions.</w:t>
      </w:r>
    </w:p>
    <w:p w14:paraId="62B75E13" w14:textId="77777777" w:rsidR="00224DCC" w:rsidRPr="00F6579E" w:rsidRDefault="00224DCC" w:rsidP="00224DCC">
      <w:pPr>
        <w:pStyle w:val="Heading2"/>
        <w:rPr>
          <w:rFonts w:asciiTheme="majorBidi" w:hAnsiTheme="majorBidi"/>
          <w:color w:val="auto"/>
        </w:rPr>
      </w:pPr>
      <w:r w:rsidRPr="00F6579E">
        <w:rPr>
          <w:rFonts w:asciiTheme="majorBidi" w:hAnsiTheme="majorBidi"/>
          <w:color w:val="auto"/>
        </w:rPr>
        <w:t>3.3 Research Instrument</w:t>
      </w:r>
    </w:p>
    <w:p w14:paraId="2FA0FD4F" w14:textId="5F312445"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The instruments used in the research were </w:t>
      </w:r>
      <w:r w:rsidR="00BB2439">
        <w:rPr>
          <w:rFonts w:asciiTheme="majorBidi" w:hAnsiTheme="majorBidi" w:cstheme="majorBidi"/>
        </w:rPr>
        <w:t xml:space="preserve">two </w:t>
      </w:r>
      <w:r w:rsidRPr="00F6579E">
        <w:rPr>
          <w:rFonts w:asciiTheme="majorBidi" w:hAnsiTheme="majorBidi" w:cstheme="majorBidi"/>
        </w:rPr>
        <w:t>interview guides, namely one for students, one for parents/guardians</w:t>
      </w:r>
      <w:r w:rsidR="0026675B" w:rsidRPr="00F6579E">
        <w:rPr>
          <w:rFonts w:asciiTheme="majorBidi" w:hAnsiTheme="majorBidi" w:cstheme="majorBidi"/>
        </w:rPr>
        <w:t xml:space="preserve"> </w:t>
      </w:r>
      <w:r w:rsidRPr="00F6579E">
        <w:rPr>
          <w:rFonts w:asciiTheme="majorBidi" w:hAnsiTheme="majorBidi" w:cstheme="majorBidi"/>
        </w:rPr>
        <w:t>which had semi-structured format. The interview guides were written in alignment with the research questions as well as theoretical concepts and themes that were found in the literature reviewed.</w:t>
      </w:r>
    </w:p>
    <w:p w14:paraId="4E228395" w14:textId="5BC3D174"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The student interview guide included study habits, homework, support from parents at home, study area, learning materials, devices, access to the internet, distractions, motivation and emotional and social encouragement. The parent / guardian interview guide included items </w:t>
      </w:r>
      <w:r w:rsidRPr="00F6579E">
        <w:rPr>
          <w:rFonts w:asciiTheme="majorBidi" w:hAnsiTheme="majorBidi" w:cstheme="majorBidi"/>
        </w:rPr>
        <w:lastRenderedPageBreak/>
        <w:t xml:space="preserve">regarding learning support, home routines, expectations, resources, and family challenges / family communication with school. </w:t>
      </w:r>
    </w:p>
    <w:p w14:paraId="1D1EDAB3"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Open-ended questions and follow up probes were implemented and permitted participants to report the details of what they experienced. Semi-structured interview enabled the researcher to use a common structure and also be flexible with the issues that were raised for each individual (Buys et al., 2022).</w:t>
      </w:r>
    </w:p>
    <w:p w14:paraId="2683AF3F" w14:textId="33C1D6CB" w:rsidR="00224DCC" w:rsidRPr="00F6579E" w:rsidRDefault="00224DCC" w:rsidP="00224DCC">
      <w:pPr>
        <w:jc w:val="both"/>
        <w:rPr>
          <w:rFonts w:asciiTheme="majorBidi" w:hAnsiTheme="majorBidi" w:cstheme="majorBidi"/>
        </w:rPr>
      </w:pPr>
      <w:r w:rsidRPr="00F6579E">
        <w:rPr>
          <w:rFonts w:asciiTheme="majorBidi" w:hAnsiTheme="majorBidi" w:cstheme="majorBidi"/>
        </w:rPr>
        <w:t>Interview guides were examined for clarity of questions, relevance, and non-leading and age-appropriate nature of the questions. Interviews were held both in English and Dhivehi based on the participant's preference. The answers given in Dhivehi was carefully translated into English ensuring the participant's meaning was retained. Effective translation of data is crucial because there is a risk that language interpretation may impact the qualitative data (Yunus et al., 2022).</w:t>
      </w:r>
    </w:p>
    <w:p w14:paraId="2EA6E733" w14:textId="23343FE3" w:rsidR="00625754" w:rsidRPr="00F6579E" w:rsidRDefault="00625754" w:rsidP="00224DCC">
      <w:pPr>
        <w:pStyle w:val="Heading2"/>
        <w:rPr>
          <w:rFonts w:asciiTheme="majorBidi" w:hAnsiTheme="majorBidi"/>
          <w:color w:val="auto"/>
        </w:rPr>
      </w:pPr>
      <w:r w:rsidRPr="00F6579E">
        <w:rPr>
          <w:rFonts w:asciiTheme="majorBidi" w:hAnsiTheme="majorBidi"/>
          <w:color w:val="auto"/>
        </w:rPr>
        <w:t>3.4 Credibility and Transferability</w:t>
      </w:r>
    </w:p>
    <w:p w14:paraId="489DBAD5"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Credibility and transferability were taken into account as it strengthened the trustworthiness of the study. Credibility is related to the degree in which the result is valid as a representation of the participants' reality and transferability is related to the possibility for the readers to decide whether the findings make sense for similar settings.</w:t>
      </w:r>
    </w:p>
    <w:p w14:paraId="66154D8D" w14:textId="144ADEF7" w:rsidR="00224DCC" w:rsidRPr="00F6579E" w:rsidRDefault="00224DCC" w:rsidP="00224DCC">
      <w:pPr>
        <w:jc w:val="both"/>
        <w:rPr>
          <w:rFonts w:asciiTheme="majorBidi" w:hAnsiTheme="majorBidi" w:cstheme="majorBidi"/>
        </w:rPr>
      </w:pPr>
      <w:r w:rsidRPr="00606ED3">
        <w:rPr>
          <w:rFonts w:asciiTheme="majorBidi" w:hAnsiTheme="majorBidi" w:cstheme="majorBidi"/>
        </w:rPr>
        <w:t>T</w:t>
      </w:r>
      <w:r w:rsidR="00606ED3" w:rsidRPr="00606ED3">
        <w:rPr>
          <w:rFonts w:asciiTheme="majorBidi" w:hAnsiTheme="majorBidi" w:cstheme="majorBidi"/>
        </w:rPr>
        <w:t>wo</w:t>
      </w:r>
      <w:r w:rsidRPr="00606ED3">
        <w:rPr>
          <w:rFonts w:asciiTheme="majorBidi" w:hAnsiTheme="majorBidi" w:cstheme="majorBidi"/>
        </w:rPr>
        <w:t xml:space="preserve"> participant groups:</w:t>
      </w:r>
      <w:r w:rsidRPr="00F6579E">
        <w:rPr>
          <w:rFonts w:asciiTheme="majorBidi" w:hAnsiTheme="majorBidi" w:cstheme="majorBidi"/>
        </w:rPr>
        <w:t xml:space="preserve"> students, parents/guardians, strengthened the credibility. These perspectives allowed source triangulation and the development of a wider understanding of home learning environments. Interviews were carefully </w:t>
      </w:r>
      <w:r w:rsidR="00606ED3" w:rsidRPr="00F6579E">
        <w:rPr>
          <w:rFonts w:asciiTheme="majorBidi" w:hAnsiTheme="majorBidi" w:cstheme="majorBidi"/>
        </w:rPr>
        <w:t>audio recorded</w:t>
      </w:r>
      <w:r w:rsidRPr="00F6579E">
        <w:rPr>
          <w:rFonts w:asciiTheme="majorBidi" w:hAnsiTheme="majorBidi" w:cstheme="majorBidi"/>
        </w:rPr>
        <w:t>, with consent, and transcribed. Reflective notes were also kept to report methodological decisions, assumptions and possible biases on the part of the researcher.</w:t>
      </w:r>
    </w:p>
    <w:p w14:paraId="5A4D01B3"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Wherever appropriate member checking was used, where the participants checked the short summaries for correctness and accuracy of representation of their core perspectives. A strengthens qualitative interpretation process of clarification and dialogue, member checking is a useful strategy to increase the credibility of qualitative interpretation (González-Salgado et al., 2024).</w:t>
      </w:r>
    </w:p>
    <w:p w14:paraId="574703F2"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Transferability was facilitated by the provision of context of the research, participant groups, sampling strategy, data collection technique and analysis process. This type of information helps readers to determine whether the findings could apply to other island-school settings within the Maldives.</w:t>
      </w:r>
    </w:p>
    <w:p w14:paraId="5A6F4589" w14:textId="77777777" w:rsidR="00224DCC" w:rsidRPr="00F6579E" w:rsidRDefault="00224DCC" w:rsidP="00224DCC">
      <w:pPr>
        <w:pStyle w:val="Heading2"/>
        <w:rPr>
          <w:rFonts w:asciiTheme="majorBidi" w:hAnsiTheme="majorBidi"/>
          <w:color w:val="auto"/>
        </w:rPr>
      </w:pPr>
      <w:r w:rsidRPr="00F6579E">
        <w:rPr>
          <w:rFonts w:asciiTheme="majorBidi" w:hAnsiTheme="majorBidi"/>
          <w:color w:val="auto"/>
        </w:rPr>
        <w:lastRenderedPageBreak/>
        <w:t>3.5 Ethical Considerations and Access</w:t>
      </w:r>
    </w:p>
    <w:p w14:paraId="79CB84D0" w14:textId="7149F2EA"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Prior to data collection, ethical approval was sought from the </w:t>
      </w:r>
      <w:r w:rsidR="00606ED3">
        <w:rPr>
          <w:rFonts w:asciiTheme="majorBidi" w:hAnsiTheme="majorBidi" w:cstheme="majorBidi"/>
        </w:rPr>
        <w:t xml:space="preserve">Zikura international </w:t>
      </w:r>
      <w:r w:rsidRPr="00F6579E">
        <w:rPr>
          <w:rFonts w:asciiTheme="majorBidi" w:hAnsiTheme="majorBidi" w:cstheme="majorBidi"/>
        </w:rPr>
        <w:t xml:space="preserve">college in question. Where necessary, permission was also given by </w:t>
      </w:r>
      <w:r w:rsidR="00606ED3">
        <w:rPr>
          <w:rFonts w:asciiTheme="majorBidi" w:hAnsiTheme="majorBidi" w:cstheme="majorBidi"/>
        </w:rPr>
        <w:t xml:space="preserve">Ministry of education </w:t>
      </w:r>
      <w:r w:rsidRPr="00F6579E">
        <w:rPr>
          <w:rFonts w:asciiTheme="majorBidi" w:hAnsiTheme="majorBidi" w:cstheme="majorBidi"/>
        </w:rPr>
        <w:t xml:space="preserve">and </w:t>
      </w:r>
      <w:r w:rsidR="00606ED3">
        <w:rPr>
          <w:rFonts w:asciiTheme="majorBidi" w:hAnsiTheme="majorBidi" w:cstheme="majorBidi"/>
        </w:rPr>
        <w:t xml:space="preserve">selected </w:t>
      </w:r>
      <w:r w:rsidRPr="00F6579E">
        <w:rPr>
          <w:rFonts w:asciiTheme="majorBidi" w:hAnsiTheme="majorBidi" w:cstheme="majorBidi"/>
        </w:rPr>
        <w:t>schools</w:t>
      </w:r>
      <w:r w:rsidR="00606ED3">
        <w:rPr>
          <w:rFonts w:asciiTheme="majorBidi" w:hAnsiTheme="majorBidi" w:cstheme="majorBidi"/>
        </w:rPr>
        <w:t xml:space="preserve"> in Shaviyani atoll.</w:t>
      </w:r>
      <w:r w:rsidRPr="00F6579E">
        <w:rPr>
          <w:rFonts w:asciiTheme="majorBidi" w:hAnsiTheme="majorBidi" w:cstheme="majorBidi"/>
        </w:rPr>
        <w:t xml:space="preserve"> Extra care was taken in ethical protection due to the presence of school students in the study.</w:t>
      </w:r>
    </w:p>
    <w:p w14:paraId="0FB31CEC"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Informed consent was obtained from the adult participants. If a child was a minor, consent was obtained from parents/guardians and assent was obtained from students. The participants were informed about the purpose of the study, the procedure of the interview, that their participation was voluntary, and the confidentiality and right to withdraw from the study as per the approved research procedure. When working with children, it is necessary to seek proper consent from parents as well as take children's assent into consideration (Cayouette et al., 2022).</w:t>
      </w:r>
    </w:p>
    <w:p w14:paraId="656938DD" w14:textId="7B9BBD48" w:rsidR="00224DCC" w:rsidRPr="00F6579E" w:rsidRDefault="00224DCC" w:rsidP="00224DCC">
      <w:pPr>
        <w:jc w:val="both"/>
        <w:rPr>
          <w:rFonts w:asciiTheme="majorBidi" w:hAnsiTheme="majorBidi" w:cstheme="majorBidi"/>
        </w:rPr>
      </w:pPr>
      <w:r w:rsidRPr="00F6579E">
        <w:rPr>
          <w:rFonts w:asciiTheme="majorBidi" w:hAnsiTheme="majorBidi" w:cstheme="majorBidi"/>
        </w:rPr>
        <w:t>Participation was still voluntary or school personnel didn't coerce students into participating. Student 1, Parent 1 are used to indicate confidentiality. For the final report, participant names and identifiable school information was removed.</w:t>
      </w:r>
    </w:p>
    <w:p w14:paraId="10B759CB" w14:textId="0CA3AD50" w:rsidR="00224DCC" w:rsidRPr="00F6579E" w:rsidRDefault="00224DCC" w:rsidP="00224DCC">
      <w:pPr>
        <w:jc w:val="both"/>
        <w:rPr>
          <w:rFonts w:asciiTheme="majorBidi" w:hAnsiTheme="majorBidi" w:cstheme="majorBidi"/>
        </w:rPr>
      </w:pPr>
      <w:r w:rsidRPr="00F6579E">
        <w:rPr>
          <w:rFonts w:asciiTheme="majorBidi" w:hAnsiTheme="majorBidi" w:cstheme="majorBidi"/>
        </w:rPr>
        <w:t>Consent documents, research notes, transcripts and audio recordings were securely held in password protected computer storage. Data from the interviews were separated from consent forms. Research materials were retained as per institutional needs while secure deletion/</w:t>
      </w:r>
      <w:r w:rsidR="00ED624A" w:rsidRPr="00F6579E">
        <w:rPr>
          <w:rFonts w:asciiTheme="majorBidi" w:hAnsiTheme="majorBidi" w:cstheme="majorBidi"/>
        </w:rPr>
        <w:t>verbalization</w:t>
      </w:r>
      <w:r w:rsidRPr="00F6579E">
        <w:rPr>
          <w:rFonts w:asciiTheme="majorBidi" w:hAnsiTheme="majorBidi" w:cstheme="majorBidi"/>
        </w:rPr>
        <w:t xml:space="preserve"> of materials was done once the required period was completed.</w:t>
      </w:r>
    </w:p>
    <w:p w14:paraId="64FC7C9D"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The researcher did not ask unnecessary questions regarding income of the households, family quarrels etc. In the cases where they talked about sensitive issues, participants' willingness to open up was respected and only information directly pertaining to the research questions was retained.</w:t>
      </w:r>
    </w:p>
    <w:p w14:paraId="454571E5" w14:textId="77777777" w:rsidR="00224DCC" w:rsidRPr="00F6579E" w:rsidRDefault="00224DCC" w:rsidP="00224DCC">
      <w:pPr>
        <w:pStyle w:val="Heading2"/>
        <w:rPr>
          <w:rFonts w:asciiTheme="majorBidi" w:hAnsiTheme="majorBidi"/>
          <w:color w:val="auto"/>
        </w:rPr>
      </w:pPr>
      <w:r w:rsidRPr="00F6579E">
        <w:rPr>
          <w:rFonts w:asciiTheme="majorBidi" w:hAnsiTheme="majorBidi"/>
          <w:color w:val="auto"/>
        </w:rPr>
        <w:t>3.6 Data Collection Strategies</w:t>
      </w:r>
    </w:p>
    <w:p w14:paraId="142F3663"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Data was gathered using semi-structured individual interviews which lasted about 25-45 minute per interview. Interviews were either face-to-face in a private and appropriate location or were held on-line as approved and appropriate. </w:t>
      </w:r>
      <w:r w:rsidRPr="00FA3083">
        <w:rPr>
          <w:rFonts w:asciiTheme="majorBidi" w:hAnsiTheme="majorBidi" w:cstheme="majorBidi"/>
        </w:rPr>
        <w:t>The researcher reviewed the study prior to each interview, asked if there were any further questions and consented to bring a tape recorder. If the participant did not consent to recording, then written notes were taken.</w:t>
      </w:r>
    </w:p>
    <w:p w14:paraId="0C9871A0" w14:textId="27FF6094" w:rsidR="00F6579E" w:rsidRPr="00F6579E" w:rsidRDefault="00224DCC" w:rsidP="009970F6">
      <w:pPr>
        <w:jc w:val="both"/>
        <w:rPr>
          <w:rFonts w:asciiTheme="majorBidi" w:hAnsiTheme="majorBidi" w:cstheme="majorBidi"/>
        </w:rPr>
      </w:pPr>
      <w:r w:rsidRPr="00F6579E">
        <w:rPr>
          <w:rFonts w:asciiTheme="majorBidi" w:hAnsiTheme="majorBidi" w:cstheme="majorBidi"/>
        </w:rPr>
        <w:t xml:space="preserve">Recruitment was in line with an approved school procedure. Prior consent has first been secured where applicable from appropriate authorities and school office. Research information </w:t>
      </w:r>
      <w:r w:rsidRPr="00F6579E">
        <w:rPr>
          <w:rFonts w:asciiTheme="majorBidi" w:hAnsiTheme="majorBidi" w:cstheme="majorBidi"/>
        </w:rPr>
        <w:lastRenderedPageBreak/>
        <w:t xml:space="preserve">and consent packets were then given to eligible students/families. Students only participated if they had both parental consent and their assent. </w:t>
      </w:r>
    </w:p>
    <w:p w14:paraId="07305990" w14:textId="02C52B7E"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Participants were selected based on purpose sampling with the criteria of their ability to provide relevant experiences. The students were chosen as representatives of various learning experiences with no public classification of their achievements or family situations. </w:t>
      </w:r>
    </w:p>
    <w:p w14:paraId="64E8AF5E" w14:textId="77777777" w:rsidR="00224DCC" w:rsidRPr="00F6579E" w:rsidRDefault="00224DCC" w:rsidP="00224DCC">
      <w:pPr>
        <w:pStyle w:val="Heading2"/>
        <w:rPr>
          <w:rFonts w:asciiTheme="majorBidi" w:hAnsiTheme="majorBidi"/>
          <w:color w:val="auto"/>
        </w:rPr>
      </w:pPr>
      <w:r w:rsidRPr="00F6579E">
        <w:rPr>
          <w:rFonts w:asciiTheme="majorBidi" w:hAnsiTheme="majorBidi"/>
          <w:color w:val="auto"/>
        </w:rPr>
        <w:t>3.7 Data Analysis Method</w:t>
      </w:r>
    </w:p>
    <w:p w14:paraId="4D9CA2FB" w14:textId="6DAEC707" w:rsidR="00224DCC" w:rsidRPr="00F6579E" w:rsidRDefault="00224DCC" w:rsidP="00224DCC">
      <w:pPr>
        <w:jc w:val="both"/>
        <w:rPr>
          <w:rFonts w:asciiTheme="majorBidi" w:hAnsiTheme="majorBidi" w:cstheme="majorBidi"/>
        </w:rPr>
      </w:pPr>
      <w:r w:rsidRPr="00F6579E">
        <w:rPr>
          <w:rFonts w:asciiTheme="majorBidi" w:hAnsiTheme="majorBidi" w:cstheme="majorBidi"/>
        </w:rPr>
        <w:t>Analysis of data was done on reflexive thematic analysis approach, in the way as outlined by Braun and Clarke. Thematic analysis was suitable as this would enable recurring patterns of meaning to be identified across the interviews and explore similarities/differences between the students and the parents</w:t>
      </w:r>
      <w:r w:rsidR="0026675B" w:rsidRPr="00F6579E">
        <w:rPr>
          <w:rFonts w:asciiTheme="majorBidi" w:hAnsiTheme="majorBidi" w:cstheme="majorBidi"/>
        </w:rPr>
        <w:t xml:space="preserve">. </w:t>
      </w:r>
      <w:r w:rsidRPr="00F6579E">
        <w:rPr>
          <w:rFonts w:asciiTheme="majorBidi" w:hAnsiTheme="majorBidi" w:cstheme="majorBidi"/>
        </w:rPr>
        <w:t>Braun and Clarke (2021) highlighted that it is important that there is methodological congruity, researcher reflexivity, and meaning-making regarding the patterns found in the data throughout the process of doing a good thematic analysis.</w:t>
      </w:r>
    </w:p>
    <w:p w14:paraId="0D255E5D" w14:textId="4F4BBA27"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The analysis comprised six stages. First, researcher immersed himself in the data by reading the transcriptions of the interviewees several times. This process had initial notes made. Secondly, the data were systematically coded using relevant parts of them. </w:t>
      </w:r>
    </w:p>
    <w:p w14:paraId="6DA1CDD4"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Third, some theme categories were created from the related codes. Fourth, the themes have been analyzed and checked related to coded extracts and the collected data. Fifth, Themes were elaborated on, defined and given clear names. Lastly, the findings were written and illustrated with pertinent quotes from the participants.</w:t>
      </w:r>
    </w:p>
    <w:p w14:paraId="7362391F" w14:textId="0FAE69C8" w:rsidR="00224DCC" w:rsidRPr="00F6579E" w:rsidRDefault="00224DCC" w:rsidP="00224DCC">
      <w:pPr>
        <w:jc w:val="both"/>
        <w:rPr>
          <w:rFonts w:asciiTheme="majorBidi" w:hAnsiTheme="majorBidi" w:cstheme="majorBidi"/>
        </w:rPr>
      </w:pPr>
      <w:r w:rsidRPr="00F6579E">
        <w:rPr>
          <w:rFonts w:asciiTheme="majorBidi" w:hAnsiTheme="majorBidi" w:cstheme="majorBidi"/>
        </w:rPr>
        <w:t>Potential thematic areas were parental support, parental expectations, study habits, learning materials and digital access, emotional support, and distractions</w:t>
      </w:r>
      <w:r w:rsidR="0026675B" w:rsidRPr="00F6579E">
        <w:rPr>
          <w:rFonts w:asciiTheme="majorBidi" w:hAnsiTheme="majorBidi" w:cstheme="majorBidi"/>
        </w:rPr>
        <w:t xml:space="preserve">. </w:t>
      </w:r>
      <w:r w:rsidRPr="00F6579E">
        <w:rPr>
          <w:rFonts w:asciiTheme="majorBidi" w:hAnsiTheme="majorBidi" w:cstheme="majorBidi"/>
        </w:rPr>
        <w:t>But these were not considered as set themes. After the data from the interviews was collected, final themes were formulated based on the data collected. During the analytical process, notes were kept which showed reflection towards the researcher's own interpretations which would mean transparency.</w:t>
      </w:r>
    </w:p>
    <w:p w14:paraId="4DE02EAB"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Altogether, the qualitative design, purposive sampling, semi-structured interviews and reflexive thematic analysis have remained constant with the interpretivist position of the study and allowed for a detailed investigation of home learning experiences in Shaviyani Atoll.</w:t>
      </w:r>
    </w:p>
    <w:p w14:paraId="750BB8DC" w14:textId="77777777" w:rsidR="00A4373E" w:rsidRPr="00F6579E" w:rsidRDefault="00A4373E" w:rsidP="00AD33AB">
      <w:pPr>
        <w:jc w:val="both"/>
        <w:rPr>
          <w:rFonts w:asciiTheme="majorBidi" w:hAnsiTheme="majorBidi" w:cstheme="majorBidi"/>
        </w:rPr>
      </w:pPr>
    </w:p>
    <w:p w14:paraId="0034BC8D" w14:textId="4117A4D8" w:rsidR="00AD33AB" w:rsidRPr="00F6579E" w:rsidRDefault="00AD33AB" w:rsidP="00AD33AB">
      <w:pPr>
        <w:pStyle w:val="Heading1"/>
        <w:rPr>
          <w:rFonts w:asciiTheme="majorBidi" w:hAnsiTheme="majorBidi"/>
          <w:color w:val="auto"/>
        </w:rPr>
      </w:pPr>
      <w:r w:rsidRPr="00F6579E">
        <w:rPr>
          <w:rFonts w:asciiTheme="majorBidi" w:hAnsiTheme="majorBidi"/>
          <w:color w:val="auto"/>
        </w:rPr>
        <w:lastRenderedPageBreak/>
        <w:t>REFERENCES</w:t>
      </w:r>
    </w:p>
    <w:p w14:paraId="02321F6E" w14:textId="77777777" w:rsidR="00AD33AB" w:rsidRPr="00F6579E" w:rsidRDefault="00AD33AB" w:rsidP="00AD33AB">
      <w:pPr>
        <w:jc w:val="both"/>
        <w:rPr>
          <w:rFonts w:asciiTheme="majorBidi" w:hAnsiTheme="majorBidi" w:cstheme="majorBidi"/>
        </w:rPr>
      </w:pPr>
      <w:proofErr w:type="spellStart"/>
      <w:r w:rsidRPr="00F6579E">
        <w:rPr>
          <w:rFonts w:asciiTheme="majorBidi" w:hAnsiTheme="majorBidi" w:cstheme="majorBidi"/>
        </w:rPr>
        <w:t>Bonanati</w:t>
      </w:r>
      <w:proofErr w:type="spellEnd"/>
      <w:r w:rsidRPr="00F6579E">
        <w:rPr>
          <w:rFonts w:asciiTheme="majorBidi" w:hAnsiTheme="majorBidi" w:cstheme="majorBidi"/>
        </w:rPr>
        <w:t xml:space="preserve">, S., &amp; Buhl, H. M. (2022). The digital home learning environment and its relation to children’s ICT self-efficacy. Learning Environments Research, 25, 485–505. </w:t>
      </w:r>
      <w:hyperlink r:id="rId5" w:history="1">
        <w:r w:rsidRPr="00F6579E">
          <w:rPr>
            <w:rStyle w:val="Hyperlink"/>
            <w:rFonts w:asciiTheme="majorBidi" w:hAnsiTheme="majorBidi" w:cstheme="majorBidi"/>
            <w:color w:val="auto"/>
          </w:rPr>
          <w:t>https://doi.org/10.1007/s10984-021-09377-8</w:t>
        </w:r>
      </w:hyperlink>
    </w:p>
    <w:p w14:paraId="57EC66E6"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Costa, A. R. (2024). The physical dimensions of the home learning environment and its impact on young people’s learning motivations. Cogent Education, 11(1), Article 2322862. </w:t>
      </w:r>
      <w:hyperlink r:id="rId6" w:history="1">
        <w:r w:rsidRPr="00F6579E">
          <w:rPr>
            <w:rStyle w:val="Hyperlink"/>
            <w:rFonts w:asciiTheme="majorBidi" w:hAnsiTheme="majorBidi" w:cstheme="majorBidi"/>
            <w:color w:val="auto"/>
          </w:rPr>
          <w:t>https://doi.org/10.1080/2331186X.2024.2322862</w:t>
        </w:r>
      </w:hyperlink>
    </w:p>
    <w:p w14:paraId="233466A7" w14:textId="77777777" w:rsidR="00AD33AB" w:rsidRPr="00F6579E" w:rsidRDefault="00AD33AB" w:rsidP="00AD33AB">
      <w:pPr>
        <w:jc w:val="both"/>
        <w:rPr>
          <w:rFonts w:asciiTheme="majorBidi" w:hAnsiTheme="majorBidi" w:cstheme="majorBidi"/>
        </w:rPr>
      </w:pPr>
      <w:proofErr w:type="spellStart"/>
      <w:r w:rsidRPr="00F6579E">
        <w:rPr>
          <w:rFonts w:asciiTheme="majorBidi" w:hAnsiTheme="majorBidi" w:cstheme="majorBidi"/>
        </w:rPr>
        <w:t>Jeynes</w:t>
      </w:r>
      <w:proofErr w:type="spellEnd"/>
      <w:r w:rsidRPr="00F6579E">
        <w:rPr>
          <w:rFonts w:asciiTheme="majorBidi" w:hAnsiTheme="majorBidi" w:cstheme="majorBidi"/>
        </w:rPr>
        <w:t xml:space="preserve">, W. H. (2024). A meta-analysis: The relationship between the parental expectations component of parental involvement with students’ academic achievement. Urban Education, 59(1), 63–95. </w:t>
      </w:r>
      <w:hyperlink r:id="rId7" w:history="1">
        <w:r w:rsidRPr="00F6579E">
          <w:rPr>
            <w:rStyle w:val="Hyperlink"/>
            <w:rFonts w:asciiTheme="majorBidi" w:hAnsiTheme="majorBidi" w:cstheme="majorBidi"/>
            <w:color w:val="auto"/>
          </w:rPr>
          <w:t>https://doi.org/10.1177/00420859211073892</w:t>
        </w:r>
      </w:hyperlink>
    </w:p>
    <w:p w14:paraId="2C52D7CE"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Jiang, Q., Liu, L., Zhang, L., &amp; Wang, J. (2023). Parental homework involvement and students’ mathematics achievement: A meta-analysis. Frontiers in Psychology, 14, Article 1218534. </w:t>
      </w:r>
      <w:hyperlink r:id="rId8" w:history="1">
        <w:r w:rsidRPr="00F6579E">
          <w:rPr>
            <w:rStyle w:val="Hyperlink"/>
            <w:rFonts w:asciiTheme="majorBidi" w:hAnsiTheme="majorBidi" w:cstheme="majorBidi"/>
            <w:color w:val="auto"/>
          </w:rPr>
          <w:t>https://doi.org/10.3389/fpsyg.2023.1218534</w:t>
        </w:r>
      </w:hyperlink>
    </w:p>
    <w:p w14:paraId="012DCA17"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Kim, S. W. (2022). Fifty years of parental involvement and achievement research: A second-order meta-analysis. Educational Research Review, 37, Article 100463. </w:t>
      </w:r>
      <w:hyperlink r:id="rId9" w:history="1">
        <w:r w:rsidRPr="00F6579E">
          <w:rPr>
            <w:rStyle w:val="Hyperlink"/>
            <w:rFonts w:asciiTheme="majorBidi" w:hAnsiTheme="majorBidi" w:cstheme="majorBidi"/>
            <w:color w:val="auto"/>
          </w:rPr>
          <w:t>https://doi.org/10.1016/j.edurev.2022.100463</w:t>
        </w:r>
      </w:hyperlink>
    </w:p>
    <w:p w14:paraId="54AE7613"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Maldives Ministry of Education. (2024). 2023–2024 school statistics. Ministry of Education, Republic of Maldives.</w:t>
      </w:r>
    </w:p>
    <w:p w14:paraId="43F486B4"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Nag, S., Melby-Lervåg, M., Vagh, S. B., &amp; Dulay, K. M. (2024). Home learning environments and children’s language and literacy skills: A meta-analytic review of studies conducted in low- and middle-income countries. Psychological Bulletin, 150(5), 558–584. </w:t>
      </w:r>
      <w:hyperlink r:id="rId10" w:history="1">
        <w:r w:rsidRPr="00F6579E">
          <w:rPr>
            <w:rStyle w:val="Hyperlink"/>
            <w:rFonts w:asciiTheme="majorBidi" w:hAnsiTheme="majorBidi" w:cstheme="majorBidi"/>
            <w:color w:val="auto"/>
          </w:rPr>
          <w:t>https://doi.org/10.1037/bul0000423</w:t>
        </w:r>
      </w:hyperlink>
    </w:p>
    <w:p w14:paraId="16E0777E"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 xml:space="preserve">Wang, X., &amp; Wei, Y. (2024). The influence of parental involvement on students’ math performance: A meta-analysis. Frontiers in Psychology, 15, Article 1463359. </w:t>
      </w:r>
      <w:hyperlink r:id="rId11" w:history="1">
        <w:r w:rsidRPr="00F6579E">
          <w:rPr>
            <w:rStyle w:val="Hyperlink"/>
            <w:rFonts w:asciiTheme="majorBidi" w:hAnsiTheme="majorBidi" w:cstheme="majorBidi"/>
            <w:color w:val="auto"/>
          </w:rPr>
          <w:t>https://doi.org/10.3389/fpsyg.2024.1463359</w:t>
        </w:r>
      </w:hyperlink>
    </w:p>
    <w:p w14:paraId="3C54D6EB" w14:textId="77777777" w:rsidR="00AD33AB" w:rsidRPr="00F6579E" w:rsidRDefault="00AD33AB" w:rsidP="00AD33AB">
      <w:pPr>
        <w:jc w:val="both"/>
        <w:rPr>
          <w:rFonts w:asciiTheme="majorBidi" w:hAnsiTheme="majorBidi" w:cstheme="majorBidi"/>
        </w:rPr>
      </w:pPr>
      <w:r w:rsidRPr="00F6579E">
        <w:rPr>
          <w:rFonts w:asciiTheme="majorBidi" w:hAnsiTheme="majorBidi" w:cstheme="majorBidi"/>
        </w:rPr>
        <w:t>World Bank. (2024). Atoll Education Development Project. World Bank.</w:t>
      </w:r>
    </w:p>
    <w:p w14:paraId="0D0F58EA" w14:textId="77777777" w:rsidR="00692402" w:rsidRPr="00F6579E" w:rsidRDefault="00692402" w:rsidP="00692402">
      <w:pPr>
        <w:jc w:val="both"/>
        <w:rPr>
          <w:rFonts w:asciiTheme="majorBidi" w:hAnsiTheme="majorBidi" w:cstheme="majorBidi"/>
        </w:rPr>
      </w:pPr>
      <w:proofErr w:type="spellStart"/>
      <w:r w:rsidRPr="00F6579E">
        <w:rPr>
          <w:rFonts w:asciiTheme="majorBidi" w:hAnsiTheme="majorBidi" w:cstheme="majorBidi"/>
        </w:rPr>
        <w:t>Bonanati</w:t>
      </w:r>
      <w:proofErr w:type="spellEnd"/>
      <w:r w:rsidRPr="00F6579E">
        <w:rPr>
          <w:rFonts w:asciiTheme="majorBidi" w:hAnsiTheme="majorBidi" w:cstheme="majorBidi"/>
        </w:rPr>
        <w:t xml:space="preserve">, S., &amp; Buhl, H. M. (2022). The digital home learning environment and its relation to children’s ICT self-efficacy. </w:t>
      </w:r>
      <w:r w:rsidRPr="00F6579E">
        <w:rPr>
          <w:rFonts w:asciiTheme="majorBidi" w:hAnsiTheme="majorBidi" w:cstheme="majorBidi"/>
          <w:i/>
          <w:iCs/>
        </w:rPr>
        <w:t>Learning Environments Research, 25</w:t>
      </w:r>
      <w:r w:rsidRPr="00F6579E">
        <w:rPr>
          <w:rFonts w:asciiTheme="majorBidi" w:hAnsiTheme="majorBidi" w:cstheme="majorBidi"/>
        </w:rPr>
        <w:t xml:space="preserve">(2), 485–505. </w:t>
      </w:r>
      <w:hyperlink r:id="rId12" w:history="1">
        <w:r w:rsidRPr="00F6579E">
          <w:rPr>
            <w:rStyle w:val="Hyperlink"/>
            <w:rFonts w:asciiTheme="majorBidi" w:hAnsiTheme="majorBidi" w:cstheme="majorBidi"/>
            <w:color w:val="auto"/>
          </w:rPr>
          <w:t>https://doi.org/10.1007/s10984-021-09377-8</w:t>
        </w:r>
      </w:hyperlink>
    </w:p>
    <w:p w14:paraId="20D2CBB2"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lastRenderedPageBreak/>
        <w:t xml:space="preserve">Bronfenbrenner, U. (1979). </w:t>
      </w:r>
      <w:r w:rsidRPr="00F6579E">
        <w:rPr>
          <w:rFonts w:asciiTheme="majorBidi" w:hAnsiTheme="majorBidi" w:cstheme="majorBidi"/>
          <w:i/>
          <w:iCs/>
        </w:rPr>
        <w:t>The ecology of human development: Experiments by nature and design</w:t>
      </w:r>
      <w:r w:rsidRPr="00F6579E">
        <w:rPr>
          <w:rFonts w:asciiTheme="majorBidi" w:hAnsiTheme="majorBidi" w:cstheme="majorBidi"/>
        </w:rPr>
        <w:t>. Harvard University Press.</w:t>
      </w:r>
    </w:p>
    <w:p w14:paraId="51DD3877"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Claes, R., Laga, J., Denies, K., </w:t>
      </w:r>
      <w:proofErr w:type="spellStart"/>
      <w:r w:rsidRPr="00F6579E">
        <w:rPr>
          <w:rFonts w:asciiTheme="majorBidi" w:hAnsiTheme="majorBidi" w:cstheme="majorBidi"/>
        </w:rPr>
        <w:t>Bleukx</w:t>
      </w:r>
      <w:proofErr w:type="spellEnd"/>
      <w:r w:rsidRPr="00F6579E">
        <w:rPr>
          <w:rFonts w:asciiTheme="majorBidi" w:hAnsiTheme="majorBidi" w:cstheme="majorBidi"/>
        </w:rPr>
        <w:t xml:space="preserve">, N., </w:t>
      </w:r>
      <w:proofErr w:type="spellStart"/>
      <w:r w:rsidRPr="00F6579E">
        <w:rPr>
          <w:rFonts w:asciiTheme="majorBidi" w:hAnsiTheme="majorBidi" w:cstheme="majorBidi"/>
        </w:rPr>
        <w:t>Dockx</w:t>
      </w:r>
      <w:proofErr w:type="spellEnd"/>
      <w:r w:rsidRPr="00F6579E">
        <w:rPr>
          <w:rFonts w:asciiTheme="majorBidi" w:hAnsiTheme="majorBidi" w:cstheme="majorBidi"/>
        </w:rPr>
        <w:t xml:space="preserve">, J., Van Keer, H., &amp; </w:t>
      </w:r>
      <w:proofErr w:type="spellStart"/>
      <w:r w:rsidRPr="00F6579E">
        <w:rPr>
          <w:rFonts w:asciiTheme="majorBidi" w:hAnsiTheme="majorBidi" w:cstheme="majorBidi"/>
        </w:rPr>
        <w:t>Aesaert</w:t>
      </w:r>
      <w:proofErr w:type="spellEnd"/>
      <w:r w:rsidRPr="00F6579E">
        <w:rPr>
          <w:rFonts w:asciiTheme="majorBidi" w:hAnsiTheme="majorBidi" w:cstheme="majorBidi"/>
        </w:rPr>
        <w:t xml:space="preserve">, K. (2024). The interplay between students’ home literacy environment, reading attitudes and comprehension: A serial mediation analysis using PIRLS 2021-data. </w:t>
      </w:r>
      <w:r w:rsidRPr="00F6579E">
        <w:rPr>
          <w:rFonts w:asciiTheme="majorBidi" w:hAnsiTheme="majorBidi" w:cstheme="majorBidi"/>
          <w:i/>
          <w:iCs/>
        </w:rPr>
        <w:t>Large-Scale Assessments in Education, 12</w:t>
      </w:r>
      <w:r w:rsidRPr="00F6579E">
        <w:rPr>
          <w:rFonts w:asciiTheme="majorBidi" w:hAnsiTheme="majorBidi" w:cstheme="majorBidi"/>
        </w:rPr>
        <w:t xml:space="preserve">, Article 43. </w:t>
      </w:r>
      <w:hyperlink r:id="rId13" w:history="1">
        <w:r w:rsidRPr="00F6579E">
          <w:rPr>
            <w:rStyle w:val="Hyperlink"/>
            <w:rFonts w:asciiTheme="majorBidi" w:hAnsiTheme="majorBidi" w:cstheme="majorBidi"/>
            <w:color w:val="auto"/>
          </w:rPr>
          <w:t>https://doi.org/10.1186/s40536-024-00233-8</w:t>
        </w:r>
      </w:hyperlink>
    </w:p>
    <w:p w14:paraId="2ECC0E0A"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Costa, A. R. (2024). The physical dimensions of the home learning environment and its impact on young people’s learning motivations. </w:t>
      </w:r>
      <w:r w:rsidRPr="00F6579E">
        <w:rPr>
          <w:rFonts w:asciiTheme="majorBidi" w:hAnsiTheme="majorBidi" w:cstheme="majorBidi"/>
          <w:i/>
          <w:iCs/>
        </w:rPr>
        <w:t>Cogent Education, 11</w:t>
      </w:r>
      <w:r w:rsidRPr="00F6579E">
        <w:rPr>
          <w:rFonts w:asciiTheme="majorBidi" w:hAnsiTheme="majorBidi" w:cstheme="majorBidi"/>
        </w:rPr>
        <w:t xml:space="preserve">(1), Article 2322862. </w:t>
      </w:r>
      <w:hyperlink r:id="rId14" w:history="1">
        <w:r w:rsidRPr="00F6579E">
          <w:rPr>
            <w:rStyle w:val="Hyperlink"/>
            <w:rFonts w:asciiTheme="majorBidi" w:hAnsiTheme="majorBidi" w:cstheme="majorBidi"/>
            <w:color w:val="auto"/>
          </w:rPr>
          <w:t>https://doi.org/10.1080/2331186X.2024.2322862</w:t>
        </w:r>
      </w:hyperlink>
    </w:p>
    <w:p w14:paraId="6543632F"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Dong, Y., &amp; Chow, B. W.-Y. (2022). Home literacy environment and English as a second language acquisition: A meta-analysis. </w:t>
      </w:r>
      <w:r w:rsidRPr="00F6579E">
        <w:rPr>
          <w:rFonts w:asciiTheme="majorBidi" w:hAnsiTheme="majorBidi" w:cstheme="majorBidi"/>
          <w:i/>
          <w:iCs/>
        </w:rPr>
        <w:t>Language Learning and Development, 18</w:t>
      </w:r>
      <w:r w:rsidRPr="00F6579E">
        <w:rPr>
          <w:rFonts w:asciiTheme="majorBidi" w:hAnsiTheme="majorBidi" w:cstheme="majorBidi"/>
        </w:rPr>
        <w:t xml:space="preserve">(4), 485–499. </w:t>
      </w:r>
      <w:hyperlink r:id="rId15" w:history="1">
        <w:r w:rsidRPr="00F6579E">
          <w:rPr>
            <w:rStyle w:val="Hyperlink"/>
            <w:rFonts w:asciiTheme="majorBidi" w:hAnsiTheme="majorBidi" w:cstheme="majorBidi"/>
            <w:color w:val="auto"/>
          </w:rPr>
          <w:t>https://doi.org/10.1080/15475441.2021.2003197</w:t>
        </w:r>
      </w:hyperlink>
    </w:p>
    <w:p w14:paraId="6540DBD6"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Epstein, J. L. (2018). </w:t>
      </w:r>
      <w:r w:rsidRPr="00F6579E">
        <w:rPr>
          <w:rFonts w:asciiTheme="majorBidi" w:hAnsiTheme="majorBidi" w:cstheme="majorBidi"/>
          <w:i/>
          <w:iCs/>
        </w:rPr>
        <w:t>School, family, and community partnerships: Preparing educators and improving schools</w:t>
      </w:r>
      <w:r w:rsidRPr="00F6579E">
        <w:rPr>
          <w:rFonts w:asciiTheme="majorBidi" w:hAnsiTheme="majorBidi" w:cstheme="majorBidi"/>
        </w:rPr>
        <w:t xml:space="preserve"> (2nd ed.). Routledge.</w:t>
      </w:r>
    </w:p>
    <w:p w14:paraId="043E91D0" w14:textId="77777777" w:rsidR="00692402" w:rsidRPr="00F6579E" w:rsidRDefault="00692402" w:rsidP="00692402">
      <w:pPr>
        <w:jc w:val="both"/>
        <w:rPr>
          <w:rFonts w:asciiTheme="majorBidi" w:hAnsiTheme="majorBidi" w:cstheme="majorBidi"/>
        </w:rPr>
      </w:pPr>
      <w:proofErr w:type="spellStart"/>
      <w:r w:rsidRPr="00F6579E">
        <w:rPr>
          <w:rFonts w:asciiTheme="majorBidi" w:hAnsiTheme="majorBidi" w:cstheme="majorBidi"/>
        </w:rPr>
        <w:t>Hawrot</w:t>
      </w:r>
      <w:proofErr w:type="spellEnd"/>
      <w:r w:rsidRPr="00F6579E">
        <w:rPr>
          <w:rFonts w:asciiTheme="majorBidi" w:hAnsiTheme="majorBidi" w:cstheme="majorBidi"/>
        </w:rPr>
        <w:t xml:space="preserve">, A., &amp; Nusser, L. (2024). The home environment during the COVID-19 pandemic and changes in learning enjoyment and learning effort: A study of German lower secondary school students. </w:t>
      </w:r>
      <w:r w:rsidRPr="00F6579E">
        <w:rPr>
          <w:rFonts w:asciiTheme="majorBidi" w:hAnsiTheme="majorBidi" w:cstheme="majorBidi"/>
          <w:i/>
          <w:iCs/>
        </w:rPr>
        <w:t>Children and Youth Services Review, 158</w:t>
      </w:r>
      <w:r w:rsidRPr="00F6579E">
        <w:rPr>
          <w:rFonts w:asciiTheme="majorBidi" w:hAnsiTheme="majorBidi" w:cstheme="majorBidi"/>
        </w:rPr>
        <w:t xml:space="preserve">, Article 107481. </w:t>
      </w:r>
      <w:hyperlink r:id="rId16" w:history="1">
        <w:r w:rsidRPr="00F6579E">
          <w:rPr>
            <w:rStyle w:val="Hyperlink"/>
            <w:rFonts w:asciiTheme="majorBidi" w:hAnsiTheme="majorBidi" w:cstheme="majorBidi"/>
            <w:color w:val="auto"/>
          </w:rPr>
          <w:t>https://doi.org/10.1016/j.childyouth.2024.107481</w:t>
        </w:r>
      </w:hyperlink>
    </w:p>
    <w:p w14:paraId="6F6C8FB5" w14:textId="77777777" w:rsidR="00692402" w:rsidRPr="00F6579E" w:rsidRDefault="00692402" w:rsidP="00692402">
      <w:pPr>
        <w:jc w:val="both"/>
        <w:rPr>
          <w:rFonts w:asciiTheme="majorBidi" w:hAnsiTheme="majorBidi" w:cstheme="majorBidi"/>
        </w:rPr>
      </w:pPr>
      <w:proofErr w:type="spellStart"/>
      <w:r w:rsidRPr="00F6579E">
        <w:rPr>
          <w:rFonts w:asciiTheme="majorBidi" w:hAnsiTheme="majorBidi" w:cstheme="majorBidi"/>
        </w:rPr>
        <w:t>Jeynes</w:t>
      </w:r>
      <w:proofErr w:type="spellEnd"/>
      <w:r w:rsidRPr="00F6579E">
        <w:rPr>
          <w:rFonts w:asciiTheme="majorBidi" w:hAnsiTheme="majorBidi" w:cstheme="majorBidi"/>
        </w:rPr>
        <w:t xml:space="preserve">, W. H. (2024). A meta-analysis: The relationship between the parental expectations component of parental involvement with students’ academic achievement. </w:t>
      </w:r>
      <w:r w:rsidRPr="00F6579E">
        <w:rPr>
          <w:rFonts w:asciiTheme="majorBidi" w:hAnsiTheme="majorBidi" w:cstheme="majorBidi"/>
          <w:i/>
          <w:iCs/>
        </w:rPr>
        <w:t>Urban Education, 59</w:t>
      </w:r>
      <w:r w:rsidRPr="00F6579E">
        <w:rPr>
          <w:rFonts w:asciiTheme="majorBidi" w:hAnsiTheme="majorBidi" w:cstheme="majorBidi"/>
        </w:rPr>
        <w:t xml:space="preserve">(1), 63–95. </w:t>
      </w:r>
      <w:hyperlink r:id="rId17" w:history="1">
        <w:r w:rsidRPr="00F6579E">
          <w:rPr>
            <w:rStyle w:val="Hyperlink"/>
            <w:rFonts w:asciiTheme="majorBidi" w:hAnsiTheme="majorBidi" w:cstheme="majorBidi"/>
            <w:color w:val="auto"/>
          </w:rPr>
          <w:t>https://doi.org/10.1177/00420859211073892</w:t>
        </w:r>
      </w:hyperlink>
    </w:p>
    <w:p w14:paraId="32D206F8"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Jiang, Q., Shi, L., Zheng, D., &amp; Mao, W. (2023). Parental homework involvement and students’ mathematics achievement: A meta-analysis. </w:t>
      </w:r>
      <w:r w:rsidRPr="00F6579E">
        <w:rPr>
          <w:rFonts w:asciiTheme="majorBidi" w:hAnsiTheme="majorBidi" w:cstheme="majorBidi"/>
          <w:i/>
          <w:iCs/>
        </w:rPr>
        <w:t>Frontiers in Psychology, 14</w:t>
      </w:r>
      <w:r w:rsidRPr="00F6579E">
        <w:rPr>
          <w:rFonts w:asciiTheme="majorBidi" w:hAnsiTheme="majorBidi" w:cstheme="majorBidi"/>
        </w:rPr>
        <w:t xml:space="preserve">, Article 1218534. </w:t>
      </w:r>
      <w:hyperlink r:id="rId18" w:history="1">
        <w:r w:rsidRPr="00F6579E">
          <w:rPr>
            <w:rStyle w:val="Hyperlink"/>
            <w:rFonts w:asciiTheme="majorBidi" w:hAnsiTheme="majorBidi" w:cstheme="majorBidi"/>
            <w:color w:val="auto"/>
          </w:rPr>
          <w:t>https://doi.org/10.3389/fpsyg.2023.1218534</w:t>
        </w:r>
      </w:hyperlink>
    </w:p>
    <w:p w14:paraId="3E622771"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Kim, S. (2022). Fifty years of parental involvement and achievement research: A second-order meta-analysis. </w:t>
      </w:r>
      <w:r w:rsidRPr="00F6579E">
        <w:rPr>
          <w:rFonts w:asciiTheme="majorBidi" w:hAnsiTheme="majorBidi" w:cstheme="majorBidi"/>
          <w:i/>
          <w:iCs/>
        </w:rPr>
        <w:t>Educational Research Review, 37</w:t>
      </w:r>
      <w:r w:rsidRPr="00F6579E">
        <w:rPr>
          <w:rFonts w:asciiTheme="majorBidi" w:hAnsiTheme="majorBidi" w:cstheme="majorBidi"/>
        </w:rPr>
        <w:t xml:space="preserve">, Article 100463. </w:t>
      </w:r>
      <w:hyperlink r:id="rId19" w:history="1">
        <w:r w:rsidRPr="00F6579E">
          <w:rPr>
            <w:rStyle w:val="Hyperlink"/>
            <w:rFonts w:asciiTheme="majorBidi" w:hAnsiTheme="majorBidi" w:cstheme="majorBidi"/>
            <w:color w:val="auto"/>
          </w:rPr>
          <w:t>https://doi.org/10.1016/j.edurev.2022.100463</w:t>
        </w:r>
      </w:hyperlink>
    </w:p>
    <w:p w14:paraId="5690019A" w14:textId="77777777" w:rsidR="00692402" w:rsidRPr="00F6579E" w:rsidRDefault="00692402" w:rsidP="00692402">
      <w:pPr>
        <w:jc w:val="both"/>
        <w:rPr>
          <w:rFonts w:asciiTheme="majorBidi" w:hAnsiTheme="majorBidi" w:cstheme="majorBidi"/>
        </w:rPr>
      </w:pPr>
      <w:proofErr w:type="spellStart"/>
      <w:r w:rsidRPr="00F6579E">
        <w:rPr>
          <w:rFonts w:asciiTheme="majorBidi" w:hAnsiTheme="majorBidi" w:cstheme="majorBidi"/>
        </w:rPr>
        <w:t>Kwakkel</w:t>
      </w:r>
      <w:proofErr w:type="spellEnd"/>
      <w:r w:rsidRPr="00F6579E">
        <w:rPr>
          <w:rFonts w:asciiTheme="majorBidi" w:hAnsiTheme="majorBidi" w:cstheme="majorBidi"/>
        </w:rPr>
        <w:t xml:space="preserve">, H., Droop, M., Verhoeven, L., &amp; Segers, E. (2023). The role of home and classroom literacy environment and expectations in early vocabulary development in bilingual primary education. </w:t>
      </w:r>
      <w:r w:rsidRPr="00F6579E">
        <w:rPr>
          <w:rFonts w:asciiTheme="majorBidi" w:hAnsiTheme="majorBidi" w:cstheme="majorBidi"/>
          <w:i/>
          <w:iCs/>
        </w:rPr>
        <w:t>Educational Psychology, 43</w:t>
      </w:r>
      <w:r w:rsidRPr="00F6579E">
        <w:rPr>
          <w:rFonts w:asciiTheme="majorBidi" w:hAnsiTheme="majorBidi" w:cstheme="majorBidi"/>
        </w:rPr>
        <w:t xml:space="preserve">(10), 1180–1201. </w:t>
      </w:r>
      <w:hyperlink r:id="rId20" w:history="1">
        <w:r w:rsidRPr="00F6579E">
          <w:rPr>
            <w:rStyle w:val="Hyperlink"/>
            <w:rFonts w:asciiTheme="majorBidi" w:hAnsiTheme="majorBidi" w:cstheme="majorBidi"/>
            <w:color w:val="auto"/>
          </w:rPr>
          <w:t>https://doi.org/10.1080/01443410.2023.2285232</w:t>
        </w:r>
      </w:hyperlink>
    </w:p>
    <w:p w14:paraId="6D9A4BD5"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lastRenderedPageBreak/>
        <w:t xml:space="preserve">Li, J., Liu, X., Zhu, D., &amp; Jiang, H. (2024). Effects of parent involvement in homework on students’ negative emotions in Chinese students: Moderating role of parent–child communication and mediating role of family responsibility. </w:t>
      </w:r>
      <w:r w:rsidRPr="00F6579E">
        <w:rPr>
          <w:rFonts w:asciiTheme="majorBidi" w:hAnsiTheme="majorBidi" w:cstheme="majorBidi"/>
          <w:i/>
          <w:iCs/>
        </w:rPr>
        <w:t>Behavioral Sciences, 14</w:t>
      </w:r>
      <w:r w:rsidRPr="00F6579E">
        <w:rPr>
          <w:rFonts w:asciiTheme="majorBidi" w:hAnsiTheme="majorBidi" w:cstheme="majorBidi"/>
        </w:rPr>
        <w:t xml:space="preserve">(12), Article 1139. </w:t>
      </w:r>
      <w:hyperlink r:id="rId21" w:history="1">
        <w:r w:rsidRPr="00F6579E">
          <w:rPr>
            <w:rStyle w:val="Hyperlink"/>
            <w:rFonts w:asciiTheme="majorBidi" w:hAnsiTheme="majorBidi" w:cstheme="majorBidi"/>
            <w:color w:val="auto"/>
          </w:rPr>
          <w:t>https://doi.org/10.3390/bs14121139</w:t>
        </w:r>
      </w:hyperlink>
    </w:p>
    <w:p w14:paraId="535C10E1"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Li, S., Tang, Y., &amp; Zheng, Y. (2023). How the home learning environment contributes to children’s social-emotional competence: A moderated mediation model. </w:t>
      </w:r>
      <w:r w:rsidRPr="00F6579E">
        <w:rPr>
          <w:rFonts w:asciiTheme="majorBidi" w:hAnsiTheme="majorBidi" w:cstheme="majorBidi"/>
          <w:i/>
          <w:iCs/>
        </w:rPr>
        <w:t>Frontiers in Psychology, 14</w:t>
      </w:r>
      <w:r w:rsidRPr="00F6579E">
        <w:rPr>
          <w:rFonts w:asciiTheme="majorBidi" w:hAnsiTheme="majorBidi" w:cstheme="majorBidi"/>
        </w:rPr>
        <w:t xml:space="preserve">, Article 1065978. </w:t>
      </w:r>
      <w:hyperlink r:id="rId22" w:history="1">
        <w:r w:rsidRPr="00F6579E">
          <w:rPr>
            <w:rStyle w:val="Hyperlink"/>
            <w:rFonts w:asciiTheme="majorBidi" w:hAnsiTheme="majorBidi" w:cstheme="majorBidi"/>
            <w:color w:val="auto"/>
          </w:rPr>
          <w:t>https://doi.org/10.3389/fpsyg.2023.1065978</w:t>
        </w:r>
      </w:hyperlink>
    </w:p>
    <w:p w14:paraId="0E00742A"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Lobo, E., Mukherjee, D., Choudhury, P. K., Babu, G. R., Srinivas, P. N., &amp; van </w:t>
      </w:r>
      <w:proofErr w:type="spellStart"/>
      <w:r w:rsidRPr="00F6579E">
        <w:rPr>
          <w:rFonts w:asciiTheme="majorBidi" w:hAnsiTheme="majorBidi" w:cstheme="majorBidi"/>
        </w:rPr>
        <w:t>Schayck</w:t>
      </w:r>
      <w:proofErr w:type="spellEnd"/>
      <w:r w:rsidRPr="00F6579E">
        <w:rPr>
          <w:rFonts w:asciiTheme="majorBidi" w:hAnsiTheme="majorBidi" w:cstheme="majorBidi"/>
        </w:rPr>
        <w:t xml:space="preserve">, O. C. P. (2025). Home-learning environment and cognitive and academic outcomes among children aged 4–8 years: A cross-sectional study from South India. </w:t>
      </w:r>
      <w:r w:rsidRPr="00F6579E">
        <w:rPr>
          <w:rFonts w:asciiTheme="majorBidi" w:hAnsiTheme="majorBidi" w:cstheme="majorBidi"/>
          <w:i/>
          <w:iCs/>
        </w:rPr>
        <w:t>Dialogues in Health, 7</w:t>
      </w:r>
      <w:r w:rsidRPr="00F6579E">
        <w:rPr>
          <w:rFonts w:asciiTheme="majorBidi" w:hAnsiTheme="majorBidi" w:cstheme="majorBidi"/>
        </w:rPr>
        <w:t xml:space="preserve">, Article 100238. </w:t>
      </w:r>
      <w:hyperlink r:id="rId23" w:history="1">
        <w:r w:rsidRPr="00F6579E">
          <w:rPr>
            <w:rStyle w:val="Hyperlink"/>
            <w:rFonts w:asciiTheme="majorBidi" w:hAnsiTheme="majorBidi" w:cstheme="majorBidi"/>
            <w:color w:val="auto"/>
          </w:rPr>
          <w:t>https://doi.org/10.1016/j.dialog.2025.100238</w:t>
        </w:r>
      </w:hyperlink>
    </w:p>
    <w:p w14:paraId="42751C5D"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Nag, S., Vagh, S. B., Dulay, K. M., </w:t>
      </w:r>
      <w:proofErr w:type="spellStart"/>
      <w:r w:rsidRPr="00F6579E">
        <w:rPr>
          <w:rFonts w:asciiTheme="majorBidi" w:hAnsiTheme="majorBidi" w:cstheme="majorBidi"/>
        </w:rPr>
        <w:t>Snowling</w:t>
      </w:r>
      <w:proofErr w:type="spellEnd"/>
      <w:r w:rsidRPr="00F6579E">
        <w:rPr>
          <w:rFonts w:asciiTheme="majorBidi" w:hAnsiTheme="majorBidi" w:cstheme="majorBidi"/>
        </w:rPr>
        <w:t xml:space="preserve">, M. J., </w:t>
      </w:r>
      <w:proofErr w:type="spellStart"/>
      <w:r w:rsidRPr="00F6579E">
        <w:rPr>
          <w:rFonts w:asciiTheme="majorBidi" w:hAnsiTheme="majorBidi" w:cstheme="majorBidi"/>
        </w:rPr>
        <w:t>Donolato</w:t>
      </w:r>
      <w:proofErr w:type="spellEnd"/>
      <w:r w:rsidRPr="00F6579E">
        <w:rPr>
          <w:rFonts w:asciiTheme="majorBidi" w:hAnsiTheme="majorBidi" w:cstheme="majorBidi"/>
        </w:rPr>
        <w:t xml:space="preserve">, E., &amp; Melby-Lervåg, M. (2024). Home learning environments and children’s language and literacy skills: A meta-analytic review of studies conducted in low- and middle-income countries. </w:t>
      </w:r>
      <w:r w:rsidRPr="00F6579E">
        <w:rPr>
          <w:rFonts w:asciiTheme="majorBidi" w:hAnsiTheme="majorBidi" w:cstheme="majorBidi"/>
          <w:i/>
          <w:iCs/>
        </w:rPr>
        <w:t>Psychological Bulletin, 150</w:t>
      </w:r>
      <w:r w:rsidRPr="00F6579E">
        <w:rPr>
          <w:rFonts w:asciiTheme="majorBidi" w:hAnsiTheme="majorBidi" w:cstheme="majorBidi"/>
        </w:rPr>
        <w:t xml:space="preserve">(2), 132–153. </w:t>
      </w:r>
      <w:hyperlink r:id="rId24" w:history="1">
        <w:r w:rsidRPr="00F6579E">
          <w:rPr>
            <w:rStyle w:val="Hyperlink"/>
            <w:rFonts w:asciiTheme="majorBidi" w:hAnsiTheme="majorBidi" w:cstheme="majorBidi"/>
            <w:color w:val="auto"/>
          </w:rPr>
          <w:t>https://doi.org/10.1037/bul0000417</w:t>
        </w:r>
      </w:hyperlink>
    </w:p>
    <w:p w14:paraId="21CE02F7"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Senkbeil, M. (2023). How well does the digital home learning environment predict ICT literacy and ICT self-efficacy? Comparing the predictive power of adolescent and parent reports. </w:t>
      </w:r>
      <w:r w:rsidRPr="00F6579E">
        <w:rPr>
          <w:rFonts w:asciiTheme="majorBidi" w:hAnsiTheme="majorBidi" w:cstheme="majorBidi"/>
          <w:i/>
          <w:iCs/>
        </w:rPr>
        <w:t>Computers &amp; Education, 207</w:t>
      </w:r>
      <w:r w:rsidRPr="00F6579E">
        <w:rPr>
          <w:rFonts w:asciiTheme="majorBidi" w:hAnsiTheme="majorBidi" w:cstheme="majorBidi"/>
        </w:rPr>
        <w:t xml:space="preserve">, Article 104937. </w:t>
      </w:r>
      <w:hyperlink r:id="rId25" w:history="1">
        <w:r w:rsidRPr="00F6579E">
          <w:rPr>
            <w:rStyle w:val="Hyperlink"/>
            <w:rFonts w:asciiTheme="majorBidi" w:hAnsiTheme="majorBidi" w:cstheme="majorBidi"/>
            <w:color w:val="auto"/>
          </w:rPr>
          <w:t>https://doi.org/10.1016/j.compedu.2023.104937</w:t>
        </w:r>
      </w:hyperlink>
    </w:p>
    <w:p w14:paraId="775475C6" w14:textId="77777777" w:rsidR="00692402" w:rsidRPr="00F6579E" w:rsidRDefault="00692402" w:rsidP="00692402">
      <w:pPr>
        <w:jc w:val="both"/>
        <w:rPr>
          <w:rFonts w:asciiTheme="majorBidi" w:hAnsiTheme="majorBidi" w:cstheme="majorBidi"/>
        </w:rPr>
      </w:pPr>
      <w:proofErr w:type="spellStart"/>
      <w:r w:rsidRPr="00F6579E">
        <w:rPr>
          <w:rFonts w:asciiTheme="majorBidi" w:hAnsiTheme="majorBidi" w:cstheme="majorBidi"/>
        </w:rPr>
        <w:t>Skwarchuk</w:t>
      </w:r>
      <w:proofErr w:type="spellEnd"/>
      <w:r w:rsidRPr="00F6579E">
        <w:rPr>
          <w:rFonts w:asciiTheme="majorBidi" w:hAnsiTheme="majorBidi" w:cstheme="majorBidi"/>
        </w:rPr>
        <w:t xml:space="preserve">, S.-L., Douglas, H., Cahoon, A., LeFevre, J.-A., Xu, C., Roy, E., Simms, V., Wylie, J., Maloney, E. A., Osana, H. P., &amp; </w:t>
      </w:r>
      <w:proofErr w:type="spellStart"/>
      <w:r w:rsidRPr="00F6579E">
        <w:rPr>
          <w:rFonts w:asciiTheme="majorBidi" w:hAnsiTheme="majorBidi" w:cstheme="majorBidi"/>
        </w:rPr>
        <w:t>Susperreguy</w:t>
      </w:r>
      <w:proofErr w:type="spellEnd"/>
      <w:r w:rsidRPr="00F6579E">
        <w:rPr>
          <w:rFonts w:asciiTheme="majorBidi" w:hAnsiTheme="majorBidi" w:cstheme="majorBidi"/>
        </w:rPr>
        <w:t xml:space="preserve">, M. I. (2022). Relations between the home learning environment and the literacy and mathematics skills of eight-year-old Canadian children. </w:t>
      </w:r>
      <w:r w:rsidRPr="00F6579E">
        <w:rPr>
          <w:rFonts w:asciiTheme="majorBidi" w:hAnsiTheme="majorBidi" w:cstheme="majorBidi"/>
          <w:i/>
          <w:iCs/>
        </w:rPr>
        <w:t>Education Sciences, 12</w:t>
      </w:r>
      <w:r w:rsidRPr="00F6579E">
        <w:rPr>
          <w:rFonts w:asciiTheme="majorBidi" w:hAnsiTheme="majorBidi" w:cstheme="majorBidi"/>
        </w:rPr>
        <w:t xml:space="preserve">(8), Article 513. </w:t>
      </w:r>
      <w:hyperlink r:id="rId26" w:history="1">
        <w:r w:rsidRPr="00F6579E">
          <w:rPr>
            <w:rStyle w:val="Hyperlink"/>
            <w:rFonts w:asciiTheme="majorBidi" w:hAnsiTheme="majorBidi" w:cstheme="majorBidi"/>
            <w:color w:val="auto"/>
          </w:rPr>
          <w:t>https://doi.org/10.3390/educsci12080513</w:t>
        </w:r>
      </w:hyperlink>
    </w:p>
    <w:p w14:paraId="7E372809"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Tan, C. Y. (2024). Socioeconomic status and student learning: Insights from an umbrella review. </w:t>
      </w:r>
      <w:r w:rsidRPr="00F6579E">
        <w:rPr>
          <w:rFonts w:asciiTheme="majorBidi" w:hAnsiTheme="majorBidi" w:cstheme="majorBidi"/>
          <w:i/>
          <w:iCs/>
        </w:rPr>
        <w:t>Educational Psychology Review, 36</w:t>
      </w:r>
      <w:r w:rsidRPr="00F6579E">
        <w:rPr>
          <w:rFonts w:asciiTheme="majorBidi" w:hAnsiTheme="majorBidi" w:cstheme="majorBidi"/>
        </w:rPr>
        <w:t xml:space="preserve">, Article 100. </w:t>
      </w:r>
      <w:hyperlink r:id="rId27" w:history="1">
        <w:r w:rsidRPr="00F6579E">
          <w:rPr>
            <w:rStyle w:val="Hyperlink"/>
            <w:rFonts w:asciiTheme="majorBidi" w:hAnsiTheme="majorBidi" w:cstheme="majorBidi"/>
            <w:color w:val="auto"/>
          </w:rPr>
          <w:t>https://doi.org/10.1007/s10648-024-09929-3</w:t>
        </w:r>
      </w:hyperlink>
    </w:p>
    <w:p w14:paraId="2507CBE5"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Wang, X., &amp; Wei, Y. (2024). The influence of parental involvement on students’ math performance: A meta-analysis. </w:t>
      </w:r>
      <w:r w:rsidRPr="00F6579E">
        <w:rPr>
          <w:rFonts w:asciiTheme="majorBidi" w:hAnsiTheme="majorBidi" w:cstheme="majorBidi"/>
          <w:i/>
          <w:iCs/>
        </w:rPr>
        <w:t>Frontiers in Psychology, 15</w:t>
      </w:r>
      <w:r w:rsidRPr="00F6579E">
        <w:rPr>
          <w:rFonts w:asciiTheme="majorBidi" w:hAnsiTheme="majorBidi" w:cstheme="majorBidi"/>
        </w:rPr>
        <w:t xml:space="preserve">, Article 1463359. </w:t>
      </w:r>
      <w:hyperlink r:id="rId28" w:history="1">
        <w:r w:rsidRPr="00F6579E">
          <w:rPr>
            <w:rStyle w:val="Hyperlink"/>
            <w:rFonts w:asciiTheme="majorBidi" w:hAnsiTheme="majorBidi" w:cstheme="majorBidi"/>
            <w:color w:val="auto"/>
          </w:rPr>
          <w:t>https://doi.org/10.3389/fpsyg.2024.1463359</w:t>
        </w:r>
      </w:hyperlink>
    </w:p>
    <w:p w14:paraId="3725D5F3" w14:textId="77777777" w:rsidR="00692402" w:rsidRPr="00F6579E" w:rsidRDefault="00692402" w:rsidP="00692402">
      <w:pPr>
        <w:jc w:val="both"/>
        <w:rPr>
          <w:rFonts w:asciiTheme="majorBidi" w:hAnsiTheme="majorBidi" w:cstheme="majorBidi"/>
        </w:rPr>
      </w:pPr>
      <w:r w:rsidRPr="00F6579E">
        <w:rPr>
          <w:rFonts w:asciiTheme="majorBidi" w:hAnsiTheme="majorBidi" w:cstheme="majorBidi"/>
        </w:rPr>
        <w:t xml:space="preserve">Zimmerman, B. J. (2002). Becoming a self-regulated learner: An overview. </w:t>
      </w:r>
      <w:r w:rsidRPr="00F6579E">
        <w:rPr>
          <w:rFonts w:asciiTheme="majorBidi" w:hAnsiTheme="majorBidi" w:cstheme="majorBidi"/>
          <w:i/>
          <w:iCs/>
        </w:rPr>
        <w:t>Theory Into Practice, 41</w:t>
      </w:r>
      <w:r w:rsidRPr="00F6579E">
        <w:rPr>
          <w:rFonts w:asciiTheme="majorBidi" w:hAnsiTheme="majorBidi" w:cstheme="majorBidi"/>
        </w:rPr>
        <w:t xml:space="preserve">(2), 64–70. </w:t>
      </w:r>
      <w:hyperlink r:id="rId29" w:history="1">
        <w:r w:rsidRPr="00F6579E">
          <w:rPr>
            <w:rStyle w:val="Hyperlink"/>
            <w:rFonts w:asciiTheme="majorBidi" w:hAnsiTheme="majorBidi" w:cstheme="majorBidi"/>
            <w:color w:val="auto"/>
          </w:rPr>
          <w:t>https://doi.org/10.1207/S15430421TIP4102_2</w:t>
        </w:r>
      </w:hyperlink>
    </w:p>
    <w:p w14:paraId="5887C977"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lastRenderedPageBreak/>
        <w:t xml:space="preserve">Braun, V., &amp; Clarke, V. (2021). One size </w:t>
      </w:r>
      <w:proofErr w:type="gramStart"/>
      <w:r w:rsidRPr="00F6579E">
        <w:rPr>
          <w:rFonts w:asciiTheme="majorBidi" w:hAnsiTheme="majorBidi" w:cstheme="majorBidi"/>
        </w:rPr>
        <w:t>fits</w:t>
      </w:r>
      <w:proofErr w:type="gramEnd"/>
      <w:r w:rsidRPr="00F6579E">
        <w:rPr>
          <w:rFonts w:asciiTheme="majorBidi" w:hAnsiTheme="majorBidi" w:cstheme="majorBidi"/>
        </w:rPr>
        <w:t xml:space="preserve"> all? What counts as quality practice in (reflexive) thematic analysis? </w:t>
      </w:r>
      <w:r w:rsidRPr="00F6579E">
        <w:rPr>
          <w:rFonts w:asciiTheme="majorBidi" w:hAnsiTheme="majorBidi" w:cstheme="majorBidi"/>
          <w:i/>
          <w:iCs/>
        </w:rPr>
        <w:t>Qualitative Research in Psychology, 18</w:t>
      </w:r>
      <w:r w:rsidRPr="00F6579E">
        <w:rPr>
          <w:rFonts w:asciiTheme="majorBidi" w:hAnsiTheme="majorBidi" w:cstheme="majorBidi"/>
        </w:rPr>
        <w:t xml:space="preserve">(3), 328–352. </w:t>
      </w:r>
      <w:hyperlink r:id="rId30" w:history="1">
        <w:r w:rsidRPr="00F6579E">
          <w:rPr>
            <w:rStyle w:val="Hyperlink"/>
            <w:rFonts w:asciiTheme="majorBidi" w:hAnsiTheme="majorBidi" w:cstheme="majorBidi"/>
            <w:color w:val="auto"/>
          </w:rPr>
          <w:t>https://doi.org/10.1080/14780887.2020.1769238</w:t>
        </w:r>
      </w:hyperlink>
    </w:p>
    <w:p w14:paraId="6C48B20B"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Buys, T., </w:t>
      </w:r>
      <w:proofErr w:type="spellStart"/>
      <w:r w:rsidRPr="00F6579E">
        <w:rPr>
          <w:rFonts w:asciiTheme="majorBidi" w:hAnsiTheme="majorBidi" w:cstheme="majorBidi"/>
        </w:rPr>
        <w:t>Casteleijn</w:t>
      </w:r>
      <w:proofErr w:type="spellEnd"/>
      <w:r w:rsidRPr="00F6579E">
        <w:rPr>
          <w:rFonts w:asciiTheme="majorBidi" w:hAnsiTheme="majorBidi" w:cstheme="majorBidi"/>
        </w:rPr>
        <w:t xml:space="preserve">, D., Heyns, T., &amp; Untiedt, H. (2022). A reflexive lens on preparing and conducting semi-structured interviews with academic colleagues. </w:t>
      </w:r>
      <w:r w:rsidRPr="00F6579E">
        <w:rPr>
          <w:rFonts w:asciiTheme="majorBidi" w:hAnsiTheme="majorBidi" w:cstheme="majorBidi"/>
          <w:i/>
          <w:iCs/>
        </w:rPr>
        <w:t>Qualitative Health Research, 32</w:t>
      </w:r>
      <w:r w:rsidRPr="00F6579E">
        <w:rPr>
          <w:rFonts w:asciiTheme="majorBidi" w:hAnsiTheme="majorBidi" w:cstheme="majorBidi"/>
        </w:rPr>
        <w:t xml:space="preserve">(13), 2030–2039. </w:t>
      </w:r>
      <w:hyperlink r:id="rId31" w:history="1">
        <w:r w:rsidRPr="00F6579E">
          <w:rPr>
            <w:rStyle w:val="Hyperlink"/>
            <w:rFonts w:asciiTheme="majorBidi" w:hAnsiTheme="majorBidi" w:cstheme="majorBidi"/>
            <w:color w:val="auto"/>
          </w:rPr>
          <w:t>https://doi.org/10.1177/10497323221130832</w:t>
        </w:r>
      </w:hyperlink>
    </w:p>
    <w:p w14:paraId="3BE34BB4"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Cayouette, F., O’Hearn, K., </w:t>
      </w:r>
      <w:proofErr w:type="spellStart"/>
      <w:r w:rsidRPr="00F6579E">
        <w:rPr>
          <w:rFonts w:asciiTheme="majorBidi" w:hAnsiTheme="majorBidi" w:cstheme="majorBidi"/>
        </w:rPr>
        <w:t>Gertsman</w:t>
      </w:r>
      <w:proofErr w:type="spellEnd"/>
      <w:r w:rsidRPr="00F6579E">
        <w:rPr>
          <w:rFonts w:asciiTheme="majorBidi" w:hAnsiTheme="majorBidi" w:cstheme="majorBidi"/>
        </w:rPr>
        <w:t xml:space="preserve">, S., &amp; Menon, K. (2022). Operationalization of assent for research participation in pre-adolescent children: A scoping review. </w:t>
      </w:r>
      <w:r w:rsidRPr="00F6579E">
        <w:rPr>
          <w:rFonts w:asciiTheme="majorBidi" w:hAnsiTheme="majorBidi" w:cstheme="majorBidi"/>
          <w:i/>
          <w:iCs/>
        </w:rPr>
        <w:t>BMC Medical Ethics, 23</w:t>
      </w:r>
      <w:r w:rsidRPr="00F6579E">
        <w:rPr>
          <w:rFonts w:asciiTheme="majorBidi" w:hAnsiTheme="majorBidi" w:cstheme="majorBidi"/>
        </w:rPr>
        <w:t xml:space="preserve">, 106. </w:t>
      </w:r>
      <w:hyperlink r:id="rId32" w:history="1">
        <w:r w:rsidRPr="00F6579E">
          <w:rPr>
            <w:rStyle w:val="Hyperlink"/>
            <w:rFonts w:asciiTheme="majorBidi" w:hAnsiTheme="majorBidi" w:cstheme="majorBidi"/>
            <w:color w:val="auto"/>
          </w:rPr>
          <w:t>https://doi.org/10.1186/s12910-022-00844-2</w:t>
        </w:r>
      </w:hyperlink>
    </w:p>
    <w:p w14:paraId="19DC0E09"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Cena, E., Brooks, J., Day, W., Goodman, S., </w:t>
      </w:r>
      <w:proofErr w:type="spellStart"/>
      <w:r w:rsidRPr="00F6579E">
        <w:rPr>
          <w:rFonts w:asciiTheme="majorBidi" w:hAnsiTheme="majorBidi" w:cstheme="majorBidi"/>
        </w:rPr>
        <w:t>Rousaki</w:t>
      </w:r>
      <w:proofErr w:type="spellEnd"/>
      <w:r w:rsidRPr="00F6579E">
        <w:rPr>
          <w:rFonts w:asciiTheme="majorBidi" w:hAnsiTheme="majorBidi" w:cstheme="majorBidi"/>
        </w:rPr>
        <w:t xml:space="preserve">, A., Ruby-Granger, V., &amp; Seymour-Smith, S. (2024). Quality criteria: General and specific guidelines for qualitative approaches in psychology research. </w:t>
      </w:r>
      <w:r w:rsidRPr="00F6579E">
        <w:rPr>
          <w:rFonts w:asciiTheme="majorBidi" w:hAnsiTheme="majorBidi" w:cstheme="majorBidi"/>
          <w:i/>
          <w:iCs/>
        </w:rPr>
        <w:t>International Journal of Qualitative Methods, 23</w:t>
      </w:r>
      <w:r w:rsidRPr="00F6579E">
        <w:rPr>
          <w:rFonts w:asciiTheme="majorBidi" w:hAnsiTheme="majorBidi" w:cstheme="majorBidi"/>
        </w:rPr>
        <w:t xml:space="preserve">. </w:t>
      </w:r>
      <w:hyperlink r:id="rId33" w:history="1">
        <w:r w:rsidRPr="00F6579E">
          <w:rPr>
            <w:rStyle w:val="Hyperlink"/>
            <w:rFonts w:asciiTheme="majorBidi" w:hAnsiTheme="majorBidi" w:cstheme="majorBidi"/>
            <w:color w:val="auto"/>
          </w:rPr>
          <w:t>https://doi.org/10.1177/16094069241282843</w:t>
        </w:r>
      </w:hyperlink>
    </w:p>
    <w:p w14:paraId="2A133A59"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González-Salgado, I. L., Rivera-Navarro, J., Gutiérrez-Sastre, M., Conde, P., &amp; Franco, M. (2024). Conducting member checking within a qualitative case study. </w:t>
      </w:r>
      <w:r w:rsidRPr="00F6579E">
        <w:rPr>
          <w:rFonts w:asciiTheme="majorBidi" w:hAnsiTheme="majorBidi" w:cstheme="majorBidi"/>
          <w:i/>
          <w:iCs/>
        </w:rPr>
        <w:t>Health, 28</w:t>
      </w:r>
      <w:r w:rsidRPr="00F6579E">
        <w:rPr>
          <w:rFonts w:asciiTheme="majorBidi" w:hAnsiTheme="majorBidi" w:cstheme="majorBidi"/>
        </w:rPr>
        <w:t xml:space="preserve">(1), 3–21. </w:t>
      </w:r>
      <w:hyperlink r:id="rId34" w:history="1">
        <w:r w:rsidRPr="00F6579E">
          <w:rPr>
            <w:rStyle w:val="Hyperlink"/>
            <w:rFonts w:asciiTheme="majorBidi" w:hAnsiTheme="majorBidi" w:cstheme="majorBidi"/>
            <w:color w:val="auto"/>
          </w:rPr>
          <w:t>https://doi.org/10.1177/13634593221109682</w:t>
        </w:r>
      </w:hyperlink>
    </w:p>
    <w:p w14:paraId="3EB24252" w14:textId="77777777" w:rsidR="00224DCC" w:rsidRPr="00F6579E" w:rsidRDefault="00224DCC" w:rsidP="00224DCC">
      <w:pPr>
        <w:jc w:val="both"/>
        <w:rPr>
          <w:rFonts w:asciiTheme="majorBidi" w:hAnsiTheme="majorBidi" w:cstheme="majorBidi"/>
        </w:rPr>
      </w:pPr>
      <w:proofErr w:type="spellStart"/>
      <w:r w:rsidRPr="00F6579E">
        <w:rPr>
          <w:rFonts w:asciiTheme="majorBidi" w:hAnsiTheme="majorBidi" w:cstheme="majorBidi"/>
        </w:rPr>
        <w:t>Hennink</w:t>
      </w:r>
      <w:proofErr w:type="spellEnd"/>
      <w:r w:rsidRPr="00F6579E">
        <w:rPr>
          <w:rFonts w:asciiTheme="majorBidi" w:hAnsiTheme="majorBidi" w:cstheme="majorBidi"/>
        </w:rPr>
        <w:t xml:space="preserve">, M., &amp; Kaiser, B. N. (2022). Sample sizes for saturation in qualitative research: A systematic review of empirical tests. </w:t>
      </w:r>
      <w:r w:rsidRPr="00F6579E">
        <w:rPr>
          <w:rFonts w:asciiTheme="majorBidi" w:hAnsiTheme="majorBidi" w:cstheme="majorBidi"/>
          <w:i/>
          <w:iCs/>
        </w:rPr>
        <w:t>Social Science &amp; Medicine, 292</w:t>
      </w:r>
      <w:r w:rsidRPr="00F6579E">
        <w:rPr>
          <w:rFonts w:asciiTheme="majorBidi" w:hAnsiTheme="majorBidi" w:cstheme="majorBidi"/>
        </w:rPr>
        <w:t xml:space="preserve">, 114523. </w:t>
      </w:r>
      <w:hyperlink r:id="rId35" w:history="1">
        <w:r w:rsidRPr="00F6579E">
          <w:rPr>
            <w:rStyle w:val="Hyperlink"/>
            <w:rFonts w:asciiTheme="majorBidi" w:hAnsiTheme="majorBidi" w:cstheme="majorBidi"/>
            <w:color w:val="auto"/>
          </w:rPr>
          <w:t>https://doi.org/10.1016/j.socscimed.2021.114523</w:t>
        </w:r>
      </w:hyperlink>
    </w:p>
    <w:p w14:paraId="57A72365" w14:textId="77777777" w:rsidR="00224DCC" w:rsidRPr="00F6579E" w:rsidRDefault="00224DCC" w:rsidP="00224DCC">
      <w:pPr>
        <w:jc w:val="both"/>
        <w:rPr>
          <w:rFonts w:asciiTheme="majorBidi" w:hAnsiTheme="majorBidi" w:cstheme="majorBidi"/>
        </w:rPr>
      </w:pPr>
      <w:r w:rsidRPr="00F6579E">
        <w:rPr>
          <w:rFonts w:asciiTheme="majorBidi" w:hAnsiTheme="majorBidi" w:cstheme="majorBidi"/>
        </w:rPr>
        <w:t xml:space="preserve">Yunus, N. A., olde Hartman, T., Lucassen, P., Barton, C., Russell, G., Altun, A., &amp; </w:t>
      </w:r>
      <w:proofErr w:type="spellStart"/>
      <w:r w:rsidRPr="00F6579E">
        <w:rPr>
          <w:rFonts w:asciiTheme="majorBidi" w:hAnsiTheme="majorBidi" w:cstheme="majorBidi"/>
        </w:rPr>
        <w:t>Sturgiss</w:t>
      </w:r>
      <w:proofErr w:type="spellEnd"/>
      <w:r w:rsidRPr="00F6579E">
        <w:rPr>
          <w:rFonts w:asciiTheme="majorBidi" w:hAnsiTheme="majorBidi" w:cstheme="majorBidi"/>
        </w:rPr>
        <w:t xml:space="preserve">, E. (2022). Reporting of the translation process in qualitative health research. </w:t>
      </w:r>
      <w:r w:rsidRPr="00F6579E">
        <w:rPr>
          <w:rFonts w:asciiTheme="majorBidi" w:hAnsiTheme="majorBidi" w:cstheme="majorBidi"/>
          <w:i/>
          <w:iCs/>
        </w:rPr>
        <w:t>International Journal of Qualitative Methods, 21</w:t>
      </w:r>
      <w:r w:rsidRPr="00F6579E">
        <w:rPr>
          <w:rFonts w:asciiTheme="majorBidi" w:hAnsiTheme="majorBidi" w:cstheme="majorBidi"/>
        </w:rPr>
        <w:t xml:space="preserve">. </w:t>
      </w:r>
      <w:hyperlink r:id="rId36" w:history="1">
        <w:r w:rsidRPr="00F6579E">
          <w:rPr>
            <w:rStyle w:val="Hyperlink"/>
            <w:rFonts w:asciiTheme="majorBidi" w:hAnsiTheme="majorBidi" w:cstheme="majorBidi"/>
            <w:color w:val="auto"/>
          </w:rPr>
          <w:t>https://doi.org/10.1177/16094069221145282</w:t>
        </w:r>
      </w:hyperlink>
    </w:p>
    <w:p w14:paraId="2ED41277" w14:textId="1B62F82B" w:rsidR="00950388" w:rsidRPr="00F6579E" w:rsidRDefault="00950388" w:rsidP="00AD33AB">
      <w:pPr>
        <w:jc w:val="both"/>
        <w:rPr>
          <w:rFonts w:asciiTheme="majorBidi" w:hAnsiTheme="majorBidi" w:cstheme="majorBidi"/>
        </w:rPr>
      </w:pPr>
    </w:p>
    <w:p w14:paraId="3ED756A6" w14:textId="6623EDA7" w:rsidR="00F6579E" w:rsidRPr="00F6579E" w:rsidRDefault="00F6579E" w:rsidP="00AD33AB">
      <w:pPr>
        <w:jc w:val="both"/>
        <w:rPr>
          <w:rFonts w:asciiTheme="majorBidi" w:hAnsiTheme="majorBidi" w:cstheme="majorBidi"/>
        </w:rPr>
      </w:pPr>
    </w:p>
    <w:p w14:paraId="0B610739" w14:textId="245ECA3C" w:rsidR="00F6579E" w:rsidRPr="00F6579E" w:rsidRDefault="00F6579E" w:rsidP="00AD33AB">
      <w:pPr>
        <w:jc w:val="both"/>
        <w:rPr>
          <w:rFonts w:asciiTheme="majorBidi" w:hAnsiTheme="majorBidi" w:cstheme="majorBidi"/>
        </w:rPr>
      </w:pPr>
    </w:p>
    <w:p w14:paraId="63811FEF" w14:textId="6BB3003E" w:rsidR="00F6579E" w:rsidRPr="00F6579E" w:rsidRDefault="00F6579E" w:rsidP="00AD33AB">
      <w:pPr>
        <w:jc w:val="both"/>
        <w:rPr>
          <w:rFonts w:asciiTheme="majorBidi" w:hAnsiTheme="majorBidi" w:cstheme="majorBidi"/>
        </w:rPr>
      </w:pPr>
    </w:p>
    <w:p w14:paraId="4D1D445B" w14:textId="76D43E62" w:rsidR="00F6579E" w:rsidRPr="00F6579E" w:rsidRDefault="00F6579E" w:rsidP="00AD33AB">
      <w:pPr>
        <w:jc w:val="both"/>
        <w:rPr>
          <w:rFonts w:asciiTheme="majorBidi" w:hAnsiTheme="majorBidi" w:cstheme="majorBidi"/>
        </w:rPr>
      </w:pPr>
    </w:p>
    <w:p w14:paraId="476A21F3" w14:textId="4DA533EE" w:rsidR="00F6579E" w:rsidRPr="00F6579E" w:rsidRDefault="00F6579E" w:rsidP="00AD33AB">
      <w:pPr>
        <w:jc w:val="both"/>
        <w:rPr>
          <w:rFonts w:asciiTheme="majorBidi" w:hAnsiTheme="majorBidi" w:cstheme="majorBidi"/>
        </w:rPr>
      </w:pPr>
    </w:p>
    <w:p w14:paraId="4489CD80" w14:textId="759D793E" w:rsidR="00F6579E" w:rsidRDefault="00F6579E" w:rsidP="00AD33AB">
      <w:pPr>
        <w:jc w:val="both"/>
        <w:rPr>
          <w:rFonts w:asciiTheme="majorBidi" w:hAnsiTheme="majorBidi" w:cstheme="majorBidi"/>
        </w:rPr>
      </w:pPr>
    </w:p>
    <w:p w14:paraId="77A66F86" w14:textId="77777777" w:rsidR="003A1CD7" w:rsidRPr="00F6579E" w:rsidRDefault="003A1CD7" w:rsidP="003A1CD7">
      <w:pPr>
        <w:jc w:val="both"/>
        <w:rPr>
          <w:rFonts w:asciiTheme="majorBidi" w:hAnsiTheme="majorBidi" w:cstheme="majorBidi"/>
          <w:b/>
          <w:bCs/>
        </w:rPr>
      </w:pPr>
      <w:r w:rsidRPr="00F6579E">
        <w:rPr>
          <w:rFonts w:asciiTheme="majorBidi" w:hAnsiTheme="majorBidi" w:cstheme="majorBidi"/>
          <w:b/>
          <w:bCs/>
        </w:rPr>
        <w:lastRenderedPageBreak/>
        <w:t>Student Interview Questions</w:t>
      </w:r>
    </w:p>
    <w:p w14:paraId="47117226" w14:textId="77777777" w:rsidR="003A1CD7" w:rsidRPr="00F6579E"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Can you describe what it is usually like when you study or do schoolwork at home? </w:t>
      </w:r>
    </w:p>
    <w:p w14:paraId="0354E90F" w14:textId="77777777" w:rsidR="003A1CD7" w:rsidRPr="00F6579E"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How do you think your home environment affects your learning and academic performance? </w:t>
      </w:r>
    </w:p>
    <w:p w14:paraId="6B7DA256" w14:textId="77777777" w:rsidR="003A1CD7" w:rsidRPr="00F6579E"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What things at home help you to study effectively and do well at school? </w:t>
      </w:r>
    </w:p>
    <w:p w14:paraId="4DC9BECC" w14:textId="77777777" w:rsidR="003A1CD7" w:rsidRPr="00F6579E"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What difficulties at home make it harder for you to study or complete schoolwork? </w:t>
      </w:r>
    </w:p>
    <w:p w14:paraId="4FA964C3" w14:textId="77777777" w:rsidR="003A1CD7" w:rsidRPr="00F6579E"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How do your parents or guardians support and encourage you with your studies? </w:t>
      </w:r>
    </w:p>
    <w:p w14:paraId="308B5FB6" w14:textId="77777777" w:rsidR="003A1CD7" w:rsidRPr="00F6579E"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Can you describe your usual study routine at home and how it affects your learning? </w:t>
      </w:r>
    </w:p>
    <w:p w14:paraId="6DE39EE8" w14:textId="77777777" w:rsidR="003A1CD7" w:rsidRPr="00F6579E"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What learning materials and resources do you use when studying at home? </w:t>
      </w:r>
    </w:p>
    <w:p w14:paraId="505429A9" w14:textId="77777777" w:rsidR="003A1CD7" w:rsidRPr="00F6579E"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How does your study space at home affect your concentration and ability to learn? </w:t>
      </w:r>
    </w:p>
    <w:p w14:paraId="47CF0A24" w14:textId="77777777" w:rsidR="003A1CD7" w:rsidRPr="00F6579E"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How do digital devices and internet access support or limit your learning at home? </w:t>
      </w:r>
    </w:p>
    <w:p w14:paraId="6CC4E76F" w14:textId="77777777" w:rsidR="003A1CD7" w:rsidRDefault="003A1CD7" w:rsidP="003A1CD7">
      <w:pPr>
        <w:numPr>
          <w:ilvl w:val="0"/>
          <w:numId w:val="7"/>
        </w:numPr>
        <w:jc w:val="both"/>
        <w:rPr>
          <w:rFonts w:asciiTheme="majorBidi" w:hAnsiTheme="majorBidi" w:cstheme="majorBidi"/>
        </w:rPr>
      </w:pPr>
      <w:r w:rsidRPr="00F6579E">
        <w:rPr>
          <w:rFonts w:asciiTheme="majorBidi" w:hAnsiTheme="majorBidi" w:cstheme="majorBidi"/>
        </w:rPr>
        <w:t xml:space="preserve">What changes in your home learning environment would help you learn better and improve your academic performance? </w:t>
      </w:r>
    </w:p>
    <w:p w14:paraId="7F2295CE" w14:textId="77777777" w:rsidR="003A1CD7" w:rsidRPr="00F6579E" w:rsidRDefault="003A1CD7" w:rsidP="003A1CD7">
      <w:pPr>
        <w:ind w:left="720"/>
        <w:jc w:val="both"/>
        <w:rPr>
          <w:rFonts w:asciiTheme="majorBidi" w:hAnsiTheme="majorBidi" w:cstheme="majorBidi"/>
        </w:rPr>
      </w:pPr>
    </w:p>
    <w:p w14:paraId="58EF7DCA" w14:textId="77777777" w:rsidR="003A1CD7" w:rsidRPr="00F6579E" w:rsidRDefault="003A1CD7" w:rsidP="003A1CD7">
      <w:pPr>
        <w:jc w:val="both"/>
        <w:rPr>
          <w:rFonts w:asciiTheme="majorBidi" w:hAnsiTheme="majorBidi" w:cstheme="majorBidi"/>
          <w:b/>
          <w:bCs/>
        </w:rPr>
      </w:pPr>
      <w:r w:rsidRPr="00F6579E">
        <w:rPr>
          <w:rFonts w:asciiTheme="majorBidi" w:hAnsiTheme="majorBidi" w:cstheme="majorBidi"/>
          <w:b/>
          <w:bCs/>
        </w:rPr>
        <w:t>Parent/Guardian Interview Questions</w:t>
      </w:r>
    </w:p>
    <w:p w14:paraId="76B9A0F2"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t xml:space="preserve">Can you describe how your child usually studies or completes schoolwork at home? </w:t>
      </w:r>
    </w:p>
    <w:p w14:paraId="4A6059B3"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t xml:space="preserve">How do you think the home learning environment affects your child's academic performance? </w:t>
      </w:r>
    </w:p>
    <w:p w14:paraId="6D5E168B"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t xml:space="preserve">What factors at home help your child to learn effectively and perform well at school? </w:t>
      </w:r>
    </w:p>
    <w:p w14:paraId="4D93CFA0"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t xml:space="preserve">What home-based challenges make it difficult for your child to study effectively? </w:t>
      </w:r>
    </w:p>
    <w:p w14:paraId="3A911427"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t xml:space="preserve">In what ways do you support and encourage your child with schoolwork? </w:t>
      </w:r>
    </w:p>
    <w:p w14:paraId="6ABEECA4"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t xml:space="preserve">How are study time, homework, revision, and examination preparation </w:t>
      </w:r>
      <w:proofErr w:type="spellStart"/>
      <w:r w:rsidRPr="00F6579E">
        <w:rPr>
          <w:rFonts w:asciiTheme="majorBidi" w:hAnsiTheme="majorBidi" w:cstheme="majorBidi"/>
        </w:rPr>
        <w:t>organised</w:t>
      </w:r>
      <w:proofErr w:type="spellEnd"/>
      <w:r w:rsidRPr="00F6579E">
        <w:rPr>
          <w:rFonts w:asciiTheme="majorBidi" w:hAnsiTheme="majorBidi" w:cstheme="majorBidi"/>
        </w:rPr>
        <w:t xml:space="preserve"> at home? </w:t>
      </w:r>
    </w:p>
    <w:p w14:paraId="39892C91"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t xml:space="preserve">What learning materials and resources are available to your child at home? </w:t>
      </w:r>
    </w:p>
    <w:p w14:paraId="5E7F7A1C"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t xml:space="preserve">How suitable is the study space available to your child, and how does it affect learning? </w:t>
      </w:r>
    </w:p>
    <w:p w14:paraId="5B7C704B"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t xml:space="preserve">How do digital devices and internet access support or limit your child's learning at home? </w:t>
      </w:r>
    </w:p>
    <w:p w14:paraId="4FECCB35" w14:textId="77777777" w:rsidR="003A1CD7" w:rsidRPr="00F6579E" w:rsidRDefault="003A1CD7" w:rsidP="003A1CD7">
      <w:pPr>
        <w:numPr>
          <w:ilvl w:val="0"/>
          <w:numId w:val="8"/>
        </w:numPr>
        <w:jc w:val="both"/>
        <w:rPr>
          <w:rFonts w:asciiTheme="majorBidi" w:hAnsiTheme="majorBidi" w:cstheme="majorBidi"/>
        </w:rPr>
      </w:pPr>
      <w:r w:rsidRPr="00F6579E">
        <w:rPr>
          <w:rFonts w:asciiTheme="majorBidi" w:hAnsiTheme="majorBidi" w:cstheme="majorBidi"/>
        </w:rPr>
        <w:lastRenderedPageBreak/>
        <w:t>What changes or additional support would help improve your child's home learning environment and academic performance?</w:t>
      </w:r>
    </w:p>
    <w:p w14:paraId="4A3C818D" w14:textId="77777777" w:rsidR="003A1CD7" w:rsidRPr="000714FF" w:rsidRDefault="003A1CD7" w:rsidP="003A1CD7">
      <w:pPr>
        <w:jc w:val="both"/>
        <w:rPr>
          <w:rFonts w:asciiTheme="majorBidi" w:hAnsiTheme="majorBidi" w:cstheme="majorBidi"/>
        </w:rPr>
      </w:pPr>
    </w:p>
    <w:p w14:paraId="0E42DB23" w14:textId="77777777" w:rsidR="003A1CD7" w:rsidRDefault="003A1CD7" w:rsidP="003A1CD7"/>
    <w:p w14:paraId="1F32B715" w14:textId="77777777" w:rsidR="003A1CD7" w:rsidRPr="00F6579E" w:rsidRDefault="003A1CD7" w:rsidP="00AD33AB">
      <w:pPr>
        <w:jc w:val="both"/>
        <w:rPr>
          <w:rFonts w:asciiTheme="majorBidi" w:hAnsiTheme="majorBidi" w:cstheme="majorBidi"/>
        </w:rPr>
      </w:pPr>
    </w:p>
    <w:sectPr w:rsidR="003A1CD7" w:rsidRPr="00F657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741F2E"/>
    <w:multiLevelType w:val="multilevel"/>
    <w:tmpl w:val="A8681F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1D2468"/>
    <w:multiLevelType w:val="multilevel"/>
    <w:tmpl w:val="EB1E7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3A5DFD"/>
    <w:multiLevelType w:val="multilevel"/>
    <w:tmpl w:val="DF0A41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C513A4"/>
    <w:multiLevelType w:val="multilevel"/>
    <w:tmpl w:val="516CEC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9D5659D"/>
    <w:multiLevelType w:val="multilevel"/>
    <w:tmpl w:val="EA7C4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BA32215"/>
    <w:multiLevelType w:val="hybridMultilevel"/>
    <w:tmpl w:val="72B0307E"/>
    <w:lvl w:ilvl="0" w:tplc="FE2ED874">
      <w:start w:val="1"/>
      <w:numFmt w:val="bullet"/>
      <w:lvlText w:val="-"/>
      <w:lvlJc w:val="left"/>
      <w:pPr>
        <w:ind w:left="720" w:hanging="360"/>
      </w:pPr>
      <w:rPr>
        <w:rFonts w:ascii="Times New Roman" w:eastAsia="Candara" w:hAnsi="Times New Roman" w:cs="Times New Roman"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71B465A2"/>
    <w:multiLevelType w:val="hybridMultilevel"/>
    <w:tmpl w:val="04BE5EC4"/>
    <w:lvl w:ilvl="0" w:tplc="C87000EE">
      <w:start w:val="1"/>
      <w:numFmt w:val="decimal"/>
      <w:lvlText w:val="1.%1."/>
      <w:lvlJc w:val="left"/>
      <w:pPr>
        <w:ind w:left="720" w:hanging="360"/>
      </w:pPr>
      <w:rPr>
        <w:rFonts w:ascii="Times New Roman" w:eastAsia="Times New Roman" w:hAnsi="Times New Roman" w:cs="Times New Roman" w:hint="default"/>
        <w:b/>
        <w:bCs/>
        <w:spacing w:val="0"/>
        <w:w w:val="100"/>
        <w:sz w:val="28"/>
        <w:szCs w:val="28"/>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50E5EEF"/>
    <w:multiLevelType w:val="hybridMultilevel"/>
    <w:tmpl w:val="899C8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3853522">
    <w:abstractNumId w:val="6"/>
  </w:num>
  <w:num w:numId="2" w16cid:durableId="1201556304">
    <w:abstractNumId w:val="7"/>
  </w:num>
  <w:num w:numId="3" w16cid:durableId="230241385">
    <w:abstractNumId w:val="5"/>
  </w:num>
  <w:num w:numId="4" w16cid:durableId="1786578396">
    <w:abstractNumId w:val="1"/>
  </w:num>
  <w:num w:numId="5" w16cid:durableId="277880336">
    <w:abstractNumId w:val="2"/>
  </w:num>
  <w:num w:numId="6" w16cid:durableId="48847692">
    <w:abstractNumId w:val="4"/>
  </w:num>
  <w:num w:numId="7" w16cid:durableId="1311983049">
    <w:abstractNumId w:val="0"/>
  </w:num>
  <w:num w:numId="8" w16cid:durableId="101295657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4C4A"/>
    <w:rsid w:val="00032DD6"/>
    <w:rsid w:val="000714FF"/>
    <w:rsid w:val="001002DC"/>
    <w:rsid w:val="00151F1E"/>
    <w:rsid w:val="00224DCC"/>
    <w:rsid w:val="0026675B"/>
    <w:rsid w:val="00274C4A"/>
    <w:rsid w:val="003A1CD7"/>
    <w:rsid w:val="0041792E"/>
    <w:rsid w:val="0045764B"/>
    <w:rsid w:val="00486D01"/>
    <w:rsid w:val="004A6CA0"/>
    <w:rsid w:val="005173E7"/>
    <w:rsid w:val="00606ED3"/>
    <w:rsid w:val="00625754"/>
    <w:rsid w:val="00680AF9"/>
    <w:rsid w:val="00692402"/>
    <w:rsid w:val="006D1554"/>
    <w:rsid w:val="0076667E"/>
    <w:rsid w:val="0080704B"/>
    <w:rsid w:val="00827C0A"/>
    <w:rsid w:val="0086064F"/>
    <w:rsid w:val="00950388"/>
    <w:rsid w:val="009970F6"/>
    <w:rsid w:val="009C2933"/>
    <w:rsid w:val="00A4241A"/>
    <w:rsid w:val="00A4373E"/>
    <w:rsid w:val="00AD33AB"/>
    <w:rsid w:val="00BB2439"/>
    <w:rsid w:val="00C60FE4"/>
    <w:rsid w:val="00C646FA"/>
    <w:rsid w:val="00D9181A"/>
    <w:rsid w:val="00DB22F0"/>
    <w:rsid w:val="00DC6B4B"/>
    <w:rsid w:val="00ED3A6B"/>
    <w:rsid w:val="00ED624A"/>
    <w:rsid w:val="00F61BA5"/>
    <w:rsid w:val="00F6579E"/>
    <w:rsid w:val="00FA3083"/>
    <w:rsid w:val="00FA7391"/>
    <w:rsid w:val="00FF76B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D5521"/>
  <w15:chartTrackingRefBased/>
  <w15:docId w15:val="{B16F680C-2682-448F-943F-9004CFA960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4C4A"/>
    <w:pPr>
      <w:spacing w:after="120" w:line="360" w:lineRule="auto"/>
    </w:pPr>
    <w:rPr>
      <w:rFonts w:ascii="Candara" w:eastAsia="Candara" w:hAnsi="Candara" w:cs="Candara"/>
      <w:kern w:val="0"/>
      <w14:ligatures w14:val="none"/>
    </w:rPr>
  </w:style>
  <w:style w:type="paragraph" w:styleId="Heading1">
    <w:name w:val="heading 1"/>
    <w:basedOn w:val="Normal"/>
    <w:next w:val="Normal"/>
    <w:link w:val="Heading1Char"/>
    <w:uiPriority w:val="9"/>
    <w:qFormat/>
    <w:rsid w:val="00274C4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74C4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4C4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4C4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4C4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4C4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4C4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4C4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4C4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4C4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74C4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4C4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4C4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4C4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4C4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4C4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4C4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4C4A"/>
    <w:rPr>
      <w:rFonts w:eastAsiaTheme="majorEastAsia" w:cstheme="majorBidi"/>
      <w:color w:val="272727" w:themeColor="text1" w:themeTint="D8"/>
    </w:rPr>
  </w:style>
  <w:style w:type="paragraph" w:styleId="Title">
    <w:name w:val="Title"/>
    <w:basedOn w:val="Normal"/>
    <w:next w:val="Normal"/>
    <w:link w:val="TitleChar"/>
    <w:uiPriority w:val="10"/>
    <w:qFormat/>
    <w:rsid w:val="00274C4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4C4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4C4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4C4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4C4A"/>
    <w:pPr>
      <w:spacing w:before="160"/>
      <w:jc w:val="center"/>
    </w:pPr>
    <w:rPr>
      <w:i/>
      <w:iCs/>
      <w:color w:val="404040" w:themeColor="text1" w:themeTint="BF"/>
    </w:rPr>
  </w:style>
  <w:style w:type="character" w:customStyle="1" w:styleId="QuoteChar">
    <w:name w:val="Quote Char"/>
    <w:basedOn w:val="DefaultParagraphFont"/>
    <w:link w:val="Quote"/>
    <w:uiPriority w:val="29"/>
    <w:rsid w:val="00274C4A"/>
    <w:rPr>
      <w:i/>
      <w:iCs/>
      <w:color w:val="404040" w:themeColor="text1" w:themeTint="BF"/>
    </w:rPr>
  </w:style>
  <w:style w:type="paragraph" w:styleId="ListParagraph">
    <w:name w:val="List Paragraph"/>
    <w:basedOn w:val="Normal"/>
    <w:uiPriority w:val="34"/>
    <w:qFormat/>
    <w:rsid w:val="00274C4A"/>
    <w:pPr>
      <w:ind w:left="720"/>
      <w:contextualSpacing/>
    </w:pPr>
  </w:style>
  <w:style w:type="character" w:styleId="IntenseEmphasis">
    <w:name w:val="Intense Emphasis"/>
    <w:basedOn w:val="DefaultParagraphFont"/>
    <w:uiPriority w:val="21"/>
    <w:qFormat/>
    <w:rsid w:val="00274C4A"/>
    <w:rPr>
      <w:i/>
      <w:iCs/>
      <w:color w:val="0F4761" w:themeColor="accent1" w:themeShade="BF"/>
    </w:rPr>
  </w:style>
  <w:style w:type="paragraph" w:styleId="IntenseQuote">
    <w:name w:val="Intense Quote"/>
    <w:basedOn w:val="Normal"/>
    <w:next w:val="Normal"/>
    <w:link w:val="IntenseQuoteChar"/>
    <w:uiPriority w:val="30"/>
    <w:qFormat/>
    <w:rsid w:val="00274C4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4C4A"/>
    <w:rPr>
      <w:i/>
      <w:iCs/>
      <w:color w:val="0F4761" w:themeColor="accent1" w:themeShade="BF"/>
    </w:rPr>
  </w:style>
  <w:style w:type="character" w:styleId="IntenseReference">
    <w:name w:val="Intense Reference"/>
    <w:basedOn w:val="DefaultParagraphFont"/>
    <w:uiPriority w:val="32"/>
    <w:qFormat/>
    <w:rsid w:val="00274C4A"/>
    <w:rPr>
      <w:b/>
      <w:bCs/>
      <w:smallCaps/>
      <w:color w:val="0F4761" w:themeColor="accent1" w:themeShade="BF"/>
      <w:spacing w:val="5"/>
    </w:rPr>
  </w:style>
  <w:style w:type="character" w:styleId="Hyperlink">
    <w:name w:val="Hyperlink"/>
    <w:basedOn w:val="DefaultParagraphFont"/>
    <w:uiPriority w:val="99"/>
    <w:unhideWhenUsed/>
    <w:rsid w:val="00AD33AB"/>
    <w:rPr>
      <w:color w:val="467886" w:themeColor="hyperlink"/>
      <w:u w:val="single"/>
    </w:rPr>
  </w:style>
  <w:style w:type="character" w:styleId="UnresolvedMention">
    <w:name w:val="Unresolved Mention"/>
    <w:basedOn w:val="DefaultParagraphFont"/>
    <w:uiPriority w:val="99"/>
    <w:semiHidden/>
    <w:unhideWhenUsed/>
    <w:rsid w:val="00AD33A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07015">
      <w:bodyDiv w:val="1"/>
      <w:marLeft w:val="0"/>
      <w:marRight w:val="0"/>
      <w:marTop w:val="0"/>
      <w:marBottom w:val="0"/>
      <w:divBdr>
        <w:top w:val="none" w:sz="0" w:space="0" w:color="auto"/>
        <w:left w:val="none" w:sz="0" w:space="0" w:color="auto"/>
        <w:bottom w:val="none" w:sz="0" w:space="0" w:color="auto"/>
        <w:right w:val="none" w:sz="0" w:space="0" w:color="auto"/>
      </w:divBdr>
    </w:div>
    <w:div w:id="1014113949">
      <w:bodyDiv w:val="1"/>
      <w:marLeft w:val="0"/>
      <w:marRight w:val="0"/>
      <w:marTop w:val="0"/>
      <w:marBottom w:val="0"/>
      <w:divBdr>
        <w:top w:val="none" w:sz="0" w:space="0" w:color="auto"/>
        <w:left w:val="none" w:sz="0" w:space="0" w:color="auto"/>
        <w:bottom w:val="none" w:sz="0" w:space="0" w:color="auto"/>
        <w:right w:val="none" w:sz="0" w:space="0" w:color="auto"/>
      </w:divBdr>
    </w:div>
    <w:div w:id="1202354166">
      <w:bodyDiv w:val="1"/>
      <w:marLeft w:val="0"/>
      <w:marRight w:val="0"/>
      <w:marTop w:val="0"/>
      <w:marBottom w:val="0"/>
      <w:divBdr>
        <w:top w:val="none" w:sz="0" w:space="0" w:color="auto"/>
        <w:left w:val="none" w:sz="0" w:space="0" w:color="auto"/>
        <w:bottom w:val="none" w:sz="0" w:space="0" w:color="auto"/>
        <w:right w:val="none" w:sz="0" w:space="0" w:color="auto"/>
      </w:divBdr>
    </w:div>
    <w:div w:id="1377240668">
      <w:bodyDiv w:val="1"/>
      <w:marLeft w:val="0"/>
      <w:marRight w:val="0"/>
      <w:marTop w:val="0"/>
      <w:marBottom w:val="0"/>
      <w:divBdr>
        <w:top w:val="none" w:sz="0" w:space="0" w:color="auto"/>
        <w:left w:val="none" w:sz="0" w:space="0" w:color="auto"/>
        <w:bottom w:val="none" w:sz="0" w:space="0" w:color="auto"/>
        <w:right w:val="none" w:sz="0" w:space="0" w:color="auto"/>
      </w:divBdr>
    </w:div>
    <w:div w:id="1652320303">
      <w:bodyDiv w:val="1"/>
      <w:marLeft w:val="0"/>
      <w:marRight w:val="0"/>
      <w:marTop w:val="0"/>
      <w:marBottom w:val="0"/>
      <w:divBdr>
        <w:top w:val="none" w:sz="0" w:space="0" w:color="auto"/>
        <w:left w:val="none" w:sz="0" w:space="0" w:color="auto"/>
        <w:bottom w:val="none" w:sz="0" w:space="0" w:color="auto"/>
        <w:right w:val="none" w:sz="0" w:space="0" w:color="auto"/>
      </w:divBdr>
    </w:div>
    <w:div w:id="1717193645">
      <w:bodyDiv w:val="1"/>
      <w:marLeft w:val="0"/>
      <w:marRight w:val="0"/>
      <w:marTop w:val="0"/>
      <w:marBottom w:val="0"/>
      <w:divBdr>
        <w:top w:val="none" w:sz="0" w:space="0" w:color="auto"/>
        <w:left w:val="none" w:sz="0" w:space="0" w:color="auto"/>
        <w:bottom w:val="none" w:sz="0" w:space="0" w:color="auto"/>
        <w:right w:val="none" w:sz="0" w:space="0" w:color="auto"/>
      </w:divBdr>
    </w:div>
    <w:div w:id="1889607515">
      <w:bodyDiv w:val="1"/>
      <w:marLeft w:val="0"/>
      <w:marRight w:val="0"/>
      <w:marTop w:val="0"/>
      <w:marBottom w:val="0"/>
      <w:divBdr>
        <w:top w:val="none" w:sz="0" w:space="0" w:color="auto"/>
        <w:left w:val="none" w:sz="0" w:space="0" w:color="auto"/>
        <w:bottom w:val="none" w:sz="0" w:space="0" w:color="auto"/>
        <w:right w:val="none" w:sz="0" w:space="0" w:color="auto"/>
      </w:divBdr>
    </w:div>
    <w:div w:id="20244366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86/s40536-024-00233-8" TargetMode="External"/><Relationship Id="rId18" Type="http://schemas.openxmlformats.org/officeDocument/2006/relationships/hyperlink" Target="https://doi.org/10.3389/fpsyg.2023.1218534" TargetMode="External"/><Relationship Id="rId26" Type="http://schemas.openxmlformats.org/officeDocument/2006/relationships/hyperlink" Target="https://doi.org/10.3390/educsci12080513" TargetMode="External"/><Relationship Id="rId21" Type="http://schemas.openxmlformats.org/officeDocument/2006/relationships/hyperlink" Target="https://doi.org/10.3390/bs14121139" TargetMode="External"/><Relationship Id="rId34" Type="http://schemas.openxmlformats.org/officeDocument/2006/relationships/hyperlink" Target="https://doi.org/10.1177/13634593221109682" TargetMode="External"/><Relationship Id="rId7" Type="http://schemas.openxmlformats.org/officeDocument/2006/relationships/hyperlink" Target="https://doi.org/10.1177/00420859211073892" TargetMode="External"/><Relationship Id="rId12" Type="http://schemas.openxmlformats.org/officeDocument/2006/relationships/hyperlink" Target="https://doi.org/10.1007/s10984-021-09377-8" TargetMode="External"/><Relationship Id="rId17" Type="http://schemas.openxmlformats.org/officeDocument/2006/relationships/hyperlink" Target="https://doi.org/10.1177/00420859211073892" TargetMode="External"/><Relationship Id="rId25" Type="http://schemas.openxmlformats.org/officeDocument/2006/relationships/hyperlink" Target="https://doi.org/10.1016/j.compedu.2023.104937" TargetMode="External"/><Relationship Id="rId33" Type="http://schemas.openxmlformats.org/officeDocument/2006/relationships/hyperlink" Target="https://doi.org/10.1177/16094069241282843"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childyouth.2024.107481" TargetMode="External"/><Relationship Id="rId20" Type="http://schemas.openxmlformats.org/officeDocument/2006/relationships/hyperlink" Target="https://doi.org/10.1080/01443410.2023.2285232" TargetMode="External"/><Relationship Id="rId29" Type="http://schemas.openxmlformats.org/officeDocument/2006/relationships/hyperlink" Target="https://doi.org/10.1207/S15430421TIP4102_2" TargetMode="External"/><Relationship Id="rId1" Type="http://schemas.openxmlformats.org/officeDocument/2006/relationships/numbering" Target="numbering.xml"/><Relationship Id="rId6" Type="http://schemas.openxmlformats.org/officeDocument/2006/relationships/hyperlink" Target="https://doi.org/10.1080/2331186X.2024.2322862" TargetMode="External"/><Relationship Id="rId11" Type="http://schemas.openxmlformats.org/officeDocument/2006/relationships/hyperlink" Target="https://doi.org/10.3389/fpsyg.2024.1463359" TargetMode="External"/><Relationship Id="rId24" Type="http://schemas.openxmlformats.org/officeDocument/2006/relationships/hyperlink" Target="https://doi.org/10.1037/bul0000417" TargetMode="External"/><Relationship Id="rId32" Type="http://schemas.openxmlformats.org/officeDocument/2006/relationships/hyperlink" Target="https://doi.org/10.1186/s12910-022-00844-2" TargetMode="External"/><Relationship Id="rId37" Type="http://schemas.openxmlformats.org/officeDocument/2006/relationships/fontTable" Target="fontTable.xml"/><Relationship Id="rId5" Type="http://schemas.openxmlformats.org/officeDocument/2006/relationships/hyperlink" Target="https://doi.org/10.1007/s10984-021-09377-8" TargetMode="External"/><Relationship Id="rId15" Type="http://schemas.openxmlformats.org/officeDocument/2006/relationships/hyperlink" Target="https://doi.org/10.1080/15475441.2021.2003197" TargetMode="External"/><Relationship Id="rId23" Type="http://schemas.openxmlformats.org/officeDocument/2006/relationships/hyperlink" Target="https://doi.org/10.1016/j.dialog.2025.100238" TargetMode="External"/><Relationship Id="rId28" Type="http://schemas.openxmlformats.org/officeDocument/2006/relationships/hyperlink" Target="https://doi.org/10.3389/fpsyg.2024.1463359" TargetMode="External"/><Relationship Id="rId36" Type="http://schemas.openxmlformats.org/officeDocument/2006/relationships/hyperlink" Target="https://doi.org/10.1177/16094069221145282" TargetMode="External"/><Relationship Id="rId10" Type="http://schemas.openxmlformats.org/officeDocument/2006/relationships/hyperlink" Target="https://doi.org/10.1037/bul0000423" TargetMode="External"/><Relationship Id="rId19" Type="http://schemas.openxmlformats.org/officeDocument/2006/relationships/hyperlink" Target="https://doi.org/10.1016/j.edurev.2022.100463" TargetMode="External"/><Relationship Id="rId31" Type="http://schemas.openxmlformats.org/officeDocument/2006/relationships/hyperlink" Target="https://doi.org/10.1177/10497323221130832" TargetMode="External"/><Relationship Id="rId4" Type="http://schemas.openxmlformats.org/officeDocument/2006/relationships/webSettings" Target="webSettings.xml"/><Relationship Id="rId9" Type="http://schemas.openxmlformats.org/officeDocument/2006/relationships/hyperlink" Target="https://doi.org/10.1016/j.edurev.2022.100463" TargetMode="External"/><Relationship Id="rId14" Type="http://schemas.openxmlformats.org/officeDocument/2006/relationships/hyperlink" Target="https://doi.org/10.1080/2331186X.2024.2322862" TargetMode="External"/><Relationship Id="rId22" Type="http://schemas.openxmlformats.org/officeDocument/2006/relationships/hyperlink" Target="https://doi.org/10.3389/fpsyg.2023.1065978" TargetMode="External"/><Relationship Id="rId27" Type="http://schemas.openxmlformats.org/officeDocument/2006/relationships/hyperlink" Target="https://doi.org/10.1007/s10648-024-09929-3" TargetMode="External"/><Relationship Id="rId30" Type="http://schemas.openxmlformats.org/officeDocument/2006/relationships/hyperlink" Target="https://doi.org/10.1080/14780887.2020.1769238" TargetMode="External"/><Relationship Id="rId35" Type="http://schemas.openxmlformats.org/officeDocument/2006/relationships/hyperlink" Target="https://doi.org/10.1016/j.socscimed.2021.114523" TargetMode="External"/><Relationship Id="rId8" Type="http://schemas.openxmlformats.org/officeDocument/2006/relationships/hyperlink" Target="https://doi.org/10.3389/fpsyg.2023.1218534"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27</Pages>
  <Words>8903</Words>
  <Characters>50750</Characters>
  <Application>Microsoft Office Word</Application>
  <DocSecurity>0</DocSecurity>
  <Lines>422</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Nuzhath</dc:creator>
  <cp:keywords/>
  <dc:description/>
  <cp:lastModifiedBy>Nuzhath</cp:lastModifiedBy>
  <cp:revision>3</cp:revision>
  <dcterms:created xsi:type="dcterms:W3CDTF">2026-08-19T07:48:00Z</dcterms:created>
  <dcterms:modified xsi:type="dcterms:W3CDTF">2026-08-19T07:50:00Z</dcterms:modified>
</cp:coreProperties>
</file>