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ackground w:color="ffffff"/>
  <w:body>
    <w:p>
      <w:pPr>
        <w:pStyle w:val="Title"/>
        <w:jc w:val="center"/>
      </w:pPr>
      <w:r>
        <w:t>Academic Employability Skills</w:t>
      </w:r>
    </w:p>
    <w:p>
      <w:pPr>
        <w:jc w:val="center"/>
        <w:pBdr>
          <w:top w:val="single" w:sz="4" w:space="1" w:color="auto"/>
          <w:left w:val="single" w:sz="4" w:space="4" w:color="auto"/>
          <w:bottom w:val="single" w:sz="4" w:space="1" w:color="auto"/>
          <w:right w:val="single" w:sz="4" w:space="4" w:color="auto"/>
        </w:pBdr>
        <w:shd w:val="clear" w:color="auto" w:fill="00B0F0"/>
        <w:rPr>
          <w:b/>
          <w:sz w:val="44"/>
        </w:rPr>
      </w:pPr>
      <w:r>
        <w:rPr>
          <w:b/>
          <w:sz w:val="44"/>
        </w:rPr>
        <w:t>Task 1</w:t>
      </w:r>
    </w:p>
    <w:p>
      <w:pPr>
        <w:rPr>
          <w:rFonts w:ascii="Times New Roman" w:hAnsi="Times New Roman" w:cs="Times New Roman"/>
          <w:b/>
          <w:bCs/>
          <w:color w:val="00B0F0"/>
          <w:sz w:val="32"/>
          <w:szCs w:val="32"/>
        </w:rPr>
      </w:pPr>
      <w:r>
        <w:rPr>
          <w:lang w:val="en-US"/>
          <w:rFonts w:ascii="Times New Roman" w:hAnsi="Times New Roman" w:cs="Times New Roman"/>
          <w:b/>
          <w:bCs/>
          <w:color w:val="00B0F0"/>
          <w:sz w:val="32"/>
          <w:szCs w:val="32"/>
        </w:rPr>
        <w:t>Student Name: Jawad Rhouila</w:t>
      </w:r>
    </w:p>
    <w:p>
      <w:pPr>
        <w:rPr>
          <w:rFonts w:ascii="Times New Roman" w:hAnsi="Times New Roman" w:cs="Times New Roman"/>
          <w:b/>
          <w:bCs/>
          <w:color w:val="00B0F0"/>
          <w:sz w:val="32"/>
          <w:szCs w:val="32"/>
        </w:rPr>
      </w:pPr>
      <w:r>
        <w:rPr>
          <w:lang w:val="en-US"/>
          <w:rFonts w:ascii="Times New Roman" w:hAnsi="Times New Roman" w:cs="Times New Roman"/>
          <w:b/>
          <w:bCs/>
          <w:color w:val="00B0F0"/>
          <w:sz w:val="32"/>
          <w:szCs w:val="32"/>
        </w:rPr>
        <w:t>Student ID: 1914914</w:t>
      </w:r>
    </w:p>
    <w:p>
      <w:pPr>
        <w:rPr>
          <w:rFonts w:ascii="Times New Roman" w:hAnsi="Times New Roman" w:cs="Times New Roman"/>
          <w:b/>
          <w:bCs/>
          <w:color w:val="00B0F0"/>
          <w:sz w:val="32"/>
          <w:szCs w:val="32"/>
        </w:rPr>
      </w:pPr>
      <w:r>
        <w:rPr>
          <w:lang w:val="en-US"/>
          <w:rFonts w:ascii="Times New Roman" w:hAnsi="Times New Roman" w:cs="Times New Roman"/>
          <w:b/>
          <w:bCs/>
          <w:color w:val="00B0F0"/>
          <w:sz w:val="32"/>
          <w:szCs w:val="32"/>
        </w:rPr>
        <w:t>Tutor Name: Anita Nan</w:t>
      </w:r>
    </w:p>
    <w:p>
      <w:pPr>
        <w:rPr>
          <w:rFonts w:ascii="Times New Roman" w:hAnsi="Times New Roman" w:cs="Times New Roman"/>
        </w:rPr>
      </w:pPr>
      <w:r>
        <w:rPr>
          <w:rFonts w:ascii="Times New Roman" w:hAnsi="Times New Roman" w:cs="Times New Roman"/>
        </w:rPr>
        <w:br w:type="page"/>
      </w:r>
    </w:p>
    <w:p>
      <w:pPr>
        <w:pStyle w:val="TOCHeading"/>
      </w:pPr>
      <w:bookmarkStart w:id="1" w:name="_Toc39077059"/>
      <w:bookmarkStart w:id="2" w:name="_Toc39081886"/>
      <w:r>
        <w:t>Contents</w:t>
      </w:r>
    </w:p>
    <w:p>
      <w:pPr>
        <w:pStyle w:val="TOC1"/>
        <w:tabs>
          <w:tab w:val="right" w:pos="9350" w:leader="dot"/>
        </w:tabs>
        <w:rPr>
          <w:lang w:eastAsia="en-GB"/>
          <w:rFonts w:asciiTheme="minorHAnsi" w:eastAsiaTheme="minorEastAsia" w:hAnsiTheme="minorHAnsi"/>
          <w:noProof/>
          <w:sz w:val="22"/>
        </w:rPr>
      </w:pPr>
      <w:r>
        <w:fldChar w:fldCharType="begin"/>
      </w:r>
      <w:r>
        <w:instrText xml:space="preserve"> TOC \o "1-3" \h \z \u </w:instrText>
      </w:r>
      <w:r>
        <w:fldChar w:fldCharType="separate"/>
      </w:r>
      <w:r>
        <w:fldChar w:fldCharType="begin"/>
      </w:r>
      <w:r>
        <w:instrText xml:space="preserve"> HYPERLINK \l "_Toc40551102" </w:instrText>
      </w:r>
      <w:r>
        <w:fldChar w:fldCharType="separate"/>
      </w:r>
      <w:r>
        <w:rPr>
          <w:rStyle w:val="Hyperlink"/>
          <w:noProof/>
        </w:rPr>
        <w:t>Introduction</w:t>
      </w:r>
      <w:r>
        <w:rPr>
          <w:noProof/>
          <w:webHidden/>
        </w:rPr>
        <w:tab/>
      </w:r>
      <w:r>
        <w:rPr>
          <w:noProof/>
          <w:webHidden/>
        </w:rPr>
        <w:fldChar w:fldCharType="begin"/>
      </w:r>
      <w:r>
        <w:rPr>
          <w:noProof/>
          <w:webHidden/>
        </w:rPr>
        <w:instrText xml:space="preserve"> PAGEREF _Toc40551102 \h </w:instrText>
      </w:r>
      <w:r>
        <w:rPr>
          <w:noProof/>
          <w:webHidden/>
        </w:rPr>
        <w:fldChar w:fldCharType="separate"/>
      </w:r>
      <w:r>
        <w:rPr>
          <w:noProof/>
          <w:webHidden/>
        </w:rPr>
        <w:t>3</w:t>
      </w:r>
      <w:r>
        <w:rPr>
          <w:noProof/>
          <w:webHidden/>
        </w:rPr>
        <w:fldChar w:fldCharType="end"/>
      </w:r>
      <w:r>
        <w:rPr>
          <w:noProof/>
          <w:webHidden/>
        </w:rPr>
        <w:fldChar w:fldCharType="end"/>
      </w:r>
    </w:p>
    <w:p>
      <w:pPr>
        <w:pStyle w:val="TOC1"/>
        <w:tabs>
          <w:tab w:val="right" w:pos="9350" w:leader="dot"/>
        </w:tabs>
        <w:rPr>
          <w:lang w:eastAsia="en-GB"/>
          <w:rFonts w:asciiTheme="minorHAnsi" w:eastAsiaTheme="minorEastAsia" w:hAnsiTheme="minorHAnsi"/>
          <w:noProof/>
          <w:sz w:val="22"/>
        </w:rPr>
      </w:pPr>
      <w:r>
        <w:fldChar w:fldCharType="begin"/>
      </w:r>
      <w:r>
        <w:instrText xml:space="preserve"> HYPERLINK \l "_Toc40551103" </w:instrText>
      </w:r>
      <w:r>
        <w:fldChar w:fldCharType="separate"/>
      </w:r>
      <w:r>
        <w:rPr>
          <w:rStyle w:val="Hyperlink"/>
          <w:noProof/>
        </w:rPr>
        <w:t>Importance of academic and employability skills</w:t>
      </w:r>
      <w:r>
        <w:rPr>
          <w:noProof/>
          <w:webHidden/>
        </w:rPr>
        <w:tab/>
      </w:r>
      <w:r>
        <w:rPr>
          <w:noProof/>
          <w:webHidden/>
        </w:rPr>
        <w:fldChar w:fldCharType="begin"/>
      </w:r>
      <w:r>
        <w:rPr>
          <w:noProof/>
          <w:webHidden/>
        </w:rPr>
        <w:instrText xml:space="preserve"> PAGEREF _Toc40551103 \h </w:instrText>
      </w:r>
      <w:r>
        <w:rPr>
          <w:noProof/>
          <w:webHidden/>
        </w:rPr>
        <w:fldChar w:fldCharType="separate"/>
      </w:r>
      <w:r>
        <w:rPr>
          <w:noProof/>
          <w:webHidden/>
        </w:rPr>
        <w:t>3</w:t>
      </w:r>
      <w:r>
        <w:rPr>
          <w:noProof/>
          <w:webHidden/>
        </w:rPr>
        <w:fldChar w:fldCharType="end"/>
      </w:r>
      <w:r>
        <w:rPr>
          <w:noProof/>
          <w:webHidden/>
        </w:rPr>
        <w:fldChar w:fldCharType="end"/>
      </w:r>
    </w:p>
    <w:p>
      <w:pPr>
        <w:pStyle w:val="TOC1"/>
        <w:tabs>
          <w:tab w:val="right" w:pos="9350" w:leader="dot"/>
        </w:tabs>
        <w:rPr>
          <w:lang w:eastAsia="en-GB"/>
          <w:rFonts w:asciiTheme="minorHAnsi" w:eastAsiaTheme="minorEastAsia" w:hAnsiTheme="minorHAnsi"/>
          <w:noProof/>
          <w:sz w:val="22"/>
        </w:rPr>
      </w:pPr>
      <w:r>
        <w:fldChar w:fldCharType="begin"/>
      </w:r>
      <w:r>
        <w:instrText xml:space="preserve"> HYPERLINK \l "_Toc40551104" </w:instrText>
      </w:r>
      <w:r>
        <w:fldChar w:fldCharType="separate"/>
      </w:r>
      <w:r>
        <w:rPr>
          <w:rStyle w:val="Hyperlink"/>
          <w:noProof/>
        </w:rPr>
        <w:t>Tools for the management of academic and employability skills</w:t>
      </w:r>
      <w:r>
        <w:rPr>
          <w:noProof/>
          <w:webHidden/>
        </w:rPr>
        <w:tab/>
      </w:r>
      <w:r>
        <w:rPr>
          <w:noProof/>
          <w:webHidden/>
        </w:rPr>
        <w:fldChar w:fldCharType="begin"/>
      </w:r>
      <w:r>
        <w:rPr>
          <w:noProof/>
          <w:webHidden/>
        </w:rPr>
        <w:instrText xml:space="preserve"> PAGEREF _Toc40551104 \h </w:instrText>
      </w:r>
      <w:r>
        <w:rPr>
          <w:noProof/>
          <w:webHidden/>
        </w:rPr>
        <w:fldChar w:fldCharType="separate"/>
      </w:r>
      <w:r>
        <w:rPr>
          <w:noProof/>
          <w:webHidden/>
        </w:rPr>
        <w:t>4</w:t>
      </w:r>
      <w:r>
        <w:rPr>
          <w:noProof/>
          <w:webHidden/>
        </w:rPr>
        <w:fldChar w:fldCharType="end"/>
      </w:r>
      <w:r>
        <w:rPr>
          <w:noProof/>
          <w:webHidden/>
        </w:rPr>
        <w:fldChar w:fldCharType="end"/>
      </w:r>
    </w:p>
    <w:p>
      <w:pPr>
        <w:pStyle w:val="TOC2"/>
        <w:tabs>
          <w:tab w:val="right" w:pos="9350" w:leader="dot"/>
        </w:tabs>
        <w:rPr>
          <w:lang w:eastAsia="en-GB"/>
          <w:rFonts w:asciiTheme="minorHAnsi" w:eastAsiaTheme="minorEastAsia" w:hAnsiTheme="minorHAnsi"/>
          <w:noProof/>
          <w:sz w:val="22"/>
        </w:rPr>
      </w:pPr>
      <w:r>
        <w:fldChar w:fldCharType="begin"/>
      </w:r>
      <w:r>
        <w:instrText xml:space="preserve"> HYPERLINK \l "_Toc40551105" </w:instrText>
      </w:r>
      <w:r>
        <w:fldChar w:fldCharType="separate"/>
      </w:r>
      <w:r>
        <w:rPr>
          <w:rStyle w:val="Hyperlink"/>
          <w:noProof/>
        </w:rPr>
        <w:t>SWOT analysis</w:t>
      </w:r>
      <w:r>
        <w:rPr>
          <w:noProof/>
          <w:webHidden/>
        </w:rPr>
        <w:tab/>
      </w:r>
      <w:r>
        <w:rPr>
          <w:noProof/>
          <w:webHidden/>
        </w:rPr>
        <w:fldChar w:fldCharType="begin"/>
      </w:r>
      <w:r>
        <w:rPr>
          <w:noProof/>
          <w:webHidden/>
        </w:rPr>
        <w:instrText xml:space="preserve"> PAGEREF _Toc40551105 \h </w:instrText>
      </w:r>
      <w:r>
        <w:rPr>
          <w:noProof/>
          <w:webHidden/>
        </w:rPr>
        <w:fldChar w:fldCharType="separate"/>
      </w:r>
      <w:r>
        <w:rPr>
          <w:noProof/>
          <w:webHidden/>
        </w:rPr>
        <w:t>4</w:t>
      </w:r>
      <w:r>
        <w:rPr>
          <w:noProof/>
          <w:webHidden/>
        </w:rPr>
        <w:fldChar w:fldCharType="end"/>
      </w:r>
      <w:r>
        <w:rPr>
          <w:noProof/>
          <w:webHidden/>
        </w:rPr>
        <w:fldChar w:fldCharType="end"/>
      </w:r>
    </w:p>
    <w:p>
      <w:pPr>
        <w:pStyle w:val="TOC1"/>
        <w:tabs>
          <w:tab w:val="right" w:pos="9350" w:leader="dot"/>
        </w:tabs>
        <w:rPr>
          <w:lang w:eastAsia="en-GB"/>
          <w:rFonts w:asciiTheme="minorHAnsi" w:eastAsiaTheme="minorEastAsia" w:hAnsiTheme="minorHAnsi"/>
          <w:noProof/>
          <w:sz w:val="22"/>
        </w:rPr>
      </w:pPr>
      <w:r>
        <w:fldChar w:fldCharType="begin"/>
      </w:r>
      <w:r>
        <w:instrText xml:space="preserve"> HYPERLINK \l "_Toc40551106" </w:instrText>
      </w:r>
      <w:r>
        <w:fldChar w:fldCharType="separate"/>
      </w:r>
      <w:r>
        <w:rPr>
          <w:rStyle w:val="Hyperlink"/>
          <w:noProof/>
        </w:rPr>
        <w:t>Time management tools</w:t>
      </w:r>
      <w:r>
        <w:rPr>
          <w:noProof/>
          <w:webHidden/>
        </w:rPr>
        <w:tab/>
      </w:r>
      <w:r>
        <w:rPr>
          <w:noProof/>
          <w:webHidden/>
        </w:rPr>
        <w:fldChar w:fldCharType="begin"/>
      </w:r>
      <w:r>
        <w:rPr>
          <w:noProof/>
          <w:webHidden/>
        </w:rPr>
        <w:instrText xml:space="preserve"> PAGEREF _Toc40551106 \h </w:instrText>
      </w:r>
      <w:r>
        <w:rPr>
          <w:noProof/>
          <w:webHidden/>
        </w:rPr>
        <w:fldChar w:fldCharType="separate"/>
      </w:r>
      <w:r>
        <w:rPr>
          <w:noProof/>
          <w:webHidden/>
        </w:rPr>
        <w:t>6</w:t>
      </w:r>
      <w:r>
        <w:rPr>
          <w:noProof/>
          <w:webHidden/>
        </w:rPr>
        <w:fldChar w:fldCharType="end"/>
      </w:r>
      <w:r>
        <w:rPr>
          <w:noProof/>
          <w:webHidden/>
        </w:rPr>
        <w:fldChar w:fldCharType="end"/>
      </w:r>
    </w:p>
    <w:p>
      <w:pPr>
        <w:pStyle w:val="TOC2"/>
        <w:tabs>
          <w:tab w:val="right" w:pos="9350" w:leader="dot"/>
        </w:tabs>
        <w:rPr>
          <w:lang w:eastAsia="en-GB"/>
          <w:rFonts w:asciiTheme="minorHAnsi" w:eastAsiaTheme="minorEastAsia" w:hAnsiTheme="minorHAnsi"/>
          <w:noProof/>
          <w:sz w:val="22"/>
        </w:rPr>
      </w:pPr>
      <w:r>
        <w:fldChar w:fldCharType="begin"/>
      </w:r>
      <w:r>
        <w:instrText xml:space="preserve"> HYPERLINK \l "_Toc40551107" </w:instrText>
      </w:r>
      <w:r>
        <w:fldChar w:fldCharType="separate"/>
      </w:r>
      <w:r>
        <w:rPr>
          <w:rStyle w:val="Hyperlink"/>
          <w:noProof/>
        </w:rPr>
        <w:t>To do list</w:t>
      </w:r>
      <w:r>
        <w:rPr>
          <w:noProof/>
          <w:webHidden/>
        </w:rPr>
        <w:tab/>
      </w:r>
      <w:r>
        <w:rPr>
          <w:noProof/>
          <w:webHidden/>
        </w:rPr>
        <w:fldChar w:fldCharType="begin"/>
      </w:r>
      <w:r>
        <w:rPr>
          <w:noProof/>
          <w:webHidden/>
        </w:rPr>
        <w:instrText xml:space="preserve"> PAGEREF _Toc40551107 \h </w:instrText>
      </w:r>
      <w:r>
        <w:rPr>
          <w:noProof/>
          <w:webHidden/>
        </w:rPr>
        <w:fldChar w:fldCharType="separate"/>
      </w:r>
      <w:r>
        <w:rPr>
          <w:noProof/>
          <w:webHidden/>
        </w:rPr>
        <w:t>6</w:t>
      </w:r>
      <w:r>
        <w:rPr>
          <w:noProof/>
          <w:webHidden/>
        </w:rPr>
        <w:fldChar w:fldCharType="end"/>
      </w:r>
      <w:r>
        <w:rPr>
          <w:noProof/>
          <w:webHidden/>
        </w:rPr>
        <w:fldChar w:fldCharType="end"/>
      </w:r>
    </w:p>
    <w:p>
      <w:pPr>
        <w:pStyle w:val="TOC2"/>
        <w:tabs>
          <w:tab w:val="right" w:pos="9350" w:leader="dot"/>
        </w:tabs>
        <w:rPr>
          <w:lang w:eastAsia="en-GB"/>
          <w:rFonts w:asciiTheme="minorHAnsi" w:eastAsiaTheme="minorEastAsia" w:hAnsiTheme="minorHAnsi"/>
          <w:noProof/>
          <w:sz w:val="22"/>
        </w:rPr>
      </w:pPr>
      <w:r>
        <w:fldChar w:fldCharType="begin"/>
      </w:r>
      <w:r>
        <w:instrText xml:space="preserve"> HYPERLINK \l "_Toc40551108" </w:instrText>
      </w:r>
      <w:r>
        <w:fldChar w:fldCharType="separate"/>
      </w:r>
      <w:r>
        <w:rPr>
          <w:rStyle w:val="Hyperlink"/>
          <w:noProof/>
        </w:rPr>
        <w:t>Calendar and notebook</w:t>
      </w:r>
      <w:r>
        <w:rPr>
          <w:noProof/>
          <w:webHidden/>
        </w:rPr>
        <w:tab/>
      </w:r>
      <w:r>
        <w:rPr>
          <w:noProof/>
          <w:webHidden/>
        </w:rPr>
        <w:fldChar w:fldCharType="begin"/>
      </w:r>
      <w:r>
        <w:rPr>
          <w:noProof/>
          <w:webHidden/>
        </w:rPr>
        <w:instrText xml:space="preserve"> PAGEREF _Toc40551108 \h </w:instrText>
      </w:r>
      <w:r>
        <w:rPr>
          <w:noProof/>
          <w:webHidden/>
        </w:rPr>
        <w:fldChar w:fldCharType="separate"/>
      </w:r>
      <w:r>
        <w:rPr>
          <w:noProof/>
          <w:webHidden/>
        </w:rPr>
        <w:t>6</w:t>
      </w:r>
      <w:r>
        <w:rPr>
          <w:noProof/>
          <w:webHidden/>
        </w:rPr>
        <w:fldChar w:fldCharType="end"/>
      </w:r>
      <w:r>
        <w:rPr>
          <w:noProof/>
          <w:webHidden/>
        </w:rPr>
        <w:fldChar w:fldCharType="end"/>
      </w:r>
    </w:p>
    <w:p>
      <w:pPr>
        <w:pStyle w:val="TOC2"/>
        <w:tabs>
          <w:tab w:val="right" w:pos="9350" w:leader="dot"/>
        </w:tabs>
        <w:rPr>
          <w:lang w:eastAsia="en-GB"/>
          <w:rFonts w:asciiTheme="minorHAnsi" w:eastAsiaTheme="minorEastAsia" w:hAnsiTheme="minorHAnsi"/>
          <w:noProof/>
          <w:sz w:val="22"/>
        </w:rPr>
      </w:pPr>
      <w:r>
        <w:fldChar w:fldCharType="begin"/>
      </w:r>
      <w:r>
        <w:instrText xml:space="preserve"> HYPERLINK \l "_Toc40551109" </w:instrText>
      </w:r>
      <w:r>
        <w:fldChar w:fldCharType="separate"/>
      </w:r>
      <w:r>
        <w:rPr>
          <w:rStyle w:val="Hyperlink"/>
          <w:noProof/>
        </w:rPr>
        <w:t>Priority matrix</w:t>
      </w:r>
      <w:r>
        <w:rPr>
          <w:noProof/>
          <w:webHidden/>
        </w:rPr>
        <w:tab/>
      </w:r>
      <w:r>
        <w:rPr>
          <w:noProof/>
          <w:webHidden/>
        </w:rPr>
        <w:fldChar w:fldCharType="begin"/>
      </w:r>
      <w:r>
        <w:rPr>
          <w:noProof/>
          <w:webHidden/>
        </w:rPr>
        <w:instrText xml:space="preserve"> PAGEREF _Toc40551109 \h </w:instrText>
      </w:r>
      <w:r>
        <w:rPr>
          <w:noProof/>
          <w:webHidden/>
        </w:rPr>
        <w:fldChar w:fldCharType="separate"/>
      </w:r>
      <w:r>
        <w:rPr>
          <w:noProof/>
          <w:webHidden/>
        </w:rPr>
        <w:t>7</w:t>
      </w:r>
      <w:r>
        <w:rPr>
          <w:noProof/>
          <w:webHidden/>
        </w:rPr>
        <w:fldChar w:fldCharType="end"/>
      </w:r>
      <w:r>
        <w:rPr>
          <w:noProof/>
          <w:webHidden/>
        </w:rPr>
        <w:fldChar w:fldCharType="end"/>
      </w:r>
    </w:p>
    <w:p>
      <w:pPr>
        <w:pStyle w:val="TOC2"/>
        <w:tabs>
          <w:tab w:val="right" w:pos="9350" w:leader="dot"/>
        </w:tabs>
        <w:rPr>
          <w:lang w:eastAsia="en-GB"/>
          <w:rFonts w:asciiTheme="minorHAnsi" w:eastAsiaTheme="minorEastAsia" w:hAnsiTheme="minorHAnsi"/>
          <w:noProof/>
          <w:sz w:val="22"/>
        </w:rPr>
      </w:pPr>
      <w:r>
        <w:fldChar w:fldCharType="begin"/>
      </w:r>
      <w:r>
        <w:instrText xml:space="preserve"> HYPERLINK \l "_Toc40551110" </w:instrText>
      </w:r>
      <w:r>
        <w:fldChar w:fldCharType="separate"/>
      </w:r>
      <w:r>
        <w:rPr>
          <w:rStyle w:val="Hyperlink"/>
          <w:noProof/>
        </w:rPr>
        <w:t>Personal development plan</w:t>
      </w:r>
      <w:r>
        <w:rPr>
          <w:noProof/>
          <w:webHidden/>
        </w:rPr>
        <w:tab/>
      </w:r>
      <w:r>
        <w:rPr>
          <w:noProof/>
          <w:webHidden/>
        </w:rPr>
        <w:fldChar w:fldCharType="begin"/>
      </w:r>
      <w:r>
        <w:rPr>
          <w:noProof/>
          <w:webHidden/>
        </w:rPr>
        <w:instrText xml:space="preserve"> PAGEREF _Toc40551110 \h </w:instrText>
      </w:r>
      <w:r>
        <w:rPr>
          <w:noProof/>
          <w:webHidden/>
        </w:rPr>
        <w:fldChar w:fldCharType="separate"/>
      </w:r>
      <w:r>
        <w:rPr>
          <w:noProof/>
          <w:webHidden/>
        </w:rPr>
        <w:t>8</w:t>
      </w:r>
      <w:r>
        <w:rPr>
          <w:noProof/>
          <w:webHidden/>
        </w:rPr>
        <w:fldChar w:fldCharType="end"/>
      </w:r>
      <w:r>
        <w:rPr>
          <w:noProof/>
          <w:webHidden/>
        </w:rPr>
        <w:fldChar w:fldCharType="end"/>
      </w:r>
    </w:p>
    <w:p>
      <w:pPr>
        <w:pStyle w:val="TOC1"/>
        <w:tabs>
          <w:tab w:val="right" w:pos="9350" w:leader="dot"/>
        </w:tabs>
        <w:rPr>
          <w:lang w:eastAsia="en-GB"/>
          <w:rFonts w:asciiTheme="minorHAnsi" w:eastAsiaTheme="minorEastAsia" w:hAnsiTheme="minorHAnsi"/>
          <w:noProof/>
          <w:sz w:val="22"/>
        </w:rPr>
      </w:pPr>
      <w:r>
        <w:fldChar w:fldCharType="begin"/>
      </w:r>
      <w:r>
        <w:instrText xml:space="preserve"> HYPERLINK \l "_Toc40551111" </w:instrText>
      </w:r>
      <w:r>
        <w:fldChar w:fldCharType="separate"/>
      </w:r>
      <w:r>
        <w:rPr>
          <w:rStyle w:val="Hyperlink"/>
          <w:noProof/>
        </w:rPr>
        <w:t>Analysis and reflection on personal academic progress</w:t>
      </w:r>
      <w:r>
        <w:rPr>
          <w:noProof/>
          <w:webHidden/>
        </w:rPr>
        <w:tab/>
      </w:r>
      <w:r>
        <w:rPr>
          <w:noProof/>
          <w:webHidden/>
        </w:rPr>
        <w:fldChar w:fldCharType="begin"/>
      </w:r>
      <w:r>
        <w:rPr>
          <w:noProof/>
          <w:webHidden/>
        </w:rPr>
        <w:instrText xml:space="preserve"> PAGEREF _Toc40551111 \h </w:instrText>
      </w:r>
      <w:r>
        <w:rPr>
          <w:noProof/>
          <w:webHidden/>
        </w:rPr>
        <w:fldChar w:fldCharType="separate"/>
      </w:r>
      <w:r>
        <w:rPr>
          <w:noProof/>
          <w:webHidden/>
        </w:rPr>
        <w:t>8</w:t>
      </w:r>
      <w:r>
        <w:rPr>
          <w:noProof/>
          <w:webHidden/>
        </w:rPr>
        <w:fldChar w:fldCharType="end"/>
      </w:r>
      <w:r>
        <w:rPr>
          <w:noProof/>
          <w:webHidden/>
        </w:rPr>
        <w:fldChar w:fldCharType="end"/>
      </w:r>
    </w:p>
    <w:p>
      <w:pPr>
        <w:pStyle w:val="TOC1"/>
        <w:tabs>
          <w:tab w:val="right" w:pos="9350" w:leader="dot"/>
        </w:tabs>
        <w:rPr>
          <w:lang w:eastAsia="en-GB"/>
          <w:rFonts w:asciiTheme="minorHAnsi" w:eastAsiaTheme="minorEastAsia" w:hAnsiTheme="minorHAnsi"/>
          <w:noProof/>
          <w:sz w:val="22"/>
        </w:rPr>
      </w:pPr>
      <w:r>
        <w:fldChar w:fldCharType="begin"/>
      </w:r>
      <w:r>
        <w:instrText xml:space="preserve"> HYPERLINK \l "_Toc40551112" </w:instrText>
      </w:r>
      <w:r>
        <w:fldChar w:fldCharType="separate"/>
      </w:r>
      <w:r>
        <w:rPr>
          <w:rStyle w:val="Hyperlink"/>
          <w:noProof/>
        </w:rPr>
        <w:t>Conclusion</w:t>
      </w:r>
      <w:r>
        <w:rPr>
          <w:noProof/>
          <w:webHidden/>
        </w:rPr>
        <w:tab/>
      </w:r>
      <w:r>
        <w:rPr>
          <w:noProof/>
          <w:webHidden/>
        </w:rPr>
        <w:fldChar w:fldCharType="begin"/>
      </w:r>
      <w:r>
        <w:rPr>
          <w:noProof/>
          <w:webHidden/>
        </w:rPr>
        <w:instrText xml:space="preserve"> PAGEREF _Toc40551112 \h </w:instrText>
      </w:r>
      <w:r>
        <w:rPr>
          <w:noProof/>
          <w:webHidden/>
        </w:rPr>
        <w:fldChar w:fldCharType="separate"/>
      </w:r>
      <w:r>
        <w:rPr>
          <w:noProof/>
          <w:webHidden/>
        </w:rPr>
        <w:t>9</w:t>
      </w:r>
      <w:r>
        <w:rPr>
          <w:noProof/>
          <w:webHidden/>
        </w:rPr>
        <w:fldChar w:fldCharType="end"/>
      </w:r>
      <w:r>
        <w:rPr>
          <w:noProof/>
          <w:webHidden/>
        </w:rPr>
        <w:fldChar w:fldCharType="end"/>
      </w:r>
    </w:p>
    <w:p>
      <w:pPr>
        <w:pStyle w:val="TOC1"/>
        <w:tabs>
          <w:tab w:val="right" w:pos="9350" w:leader="dot"/>
        </w:tabs>
        <w:rPr>
          <w:lang w:eastAsia="en-GB"/>
          <w:rFonts w:asciiTheme="minorHAnsi" w:eastAsiaTheme="minorEastAsia" w:hAnsiTheme="minorHAnsi"/>
          <w:noProof/>
          <w:sz w:val="22"/>
        </w:rPr>
      </w:pPr>
      <w:r>
        <w:fldChar w:fldCharType="begin"/>
      </w:r>
      <w:r>
        <w:instrText xml:space="preserve"> HYPERLINK \l "_Toc40551113" </w:instrText>
      </w:r>
      <w:r>
        <w:fldChar w:fldCharType="separate"/>
      </w:r>
      <w:r>
        <w:rPr>
          <w:rStyle w:val="Hyperlink"/>
          <w:noProof/>
        </w:rPr>
        <w:t>References</w:t>
      </w:r>
      <w:r>
        <w:rPr>
          <w:noProof/>
          <w:webHidden/>
        </w:rPr>
        <w:tab/>
      </w:r>
      <w:r>
        <w:rPr>
          <w:noProof/>
          <w:webHidden/>
        </w:rPr>
        <w:fldChar w:fldCharType="begin"/>
      </w:r>
      <w:r>
        <w:rPr>
          <w:noProof/>
          <w:webHidden/>
        </w:rPr>
        <w:instrText xml:space="preserve"> PAGEREF _Toc40551113 \h </w:instrText>
      </w:r>
      <w:r>
        <w:rPr>
          <w:noProof/>
          <w:webHidden/>
        </w:rPr>
        <w:fldChar w:fldCharType="separate"/>
      </w:r>
      <w:r>
        <w:rPr>
          <w:noProof/>
          <w:webHidden/>
        </w:rPr>
        <w:t>10</w:t>
      </w:r>
      <w:r>
        <w:rPr>
          <w:noProof/>
          <w:webHidden/>
        </w:rPr>
        <w:fldChar w:fldCharType="end"/>
      </w:r>
      <w:r>
        <w:rPr>
          <w:noProof/>
          <w:webHidden/>
        </w:rPr>
        <w:fldChar w:fldCharType="end"/>
      </w:r>
    </w:p>
    <w:p>
      <w:r>
        <w:rPr>
          <w:b/>
          <w:bCs/>
          <w:noProof/>
        </w:rPr>
        <w:fldChar w:fldCharType="end"/>
      </w:r>
    </w:p>
    <w:p>
      <w:pPr>
        <w:jc w:val="left"/>
        <w:spacing w:line="276" w:lineRule="auto"/>
        <w:rPr>
          <w:lang w:eastAsia="zh-CN"/>
          <w:rFonts w:eastAsiaTheme="majorEastAsia" w:cstheme="majorBidi"/>
          <w:b/>
          <w:bCs/>
          <w:sz w:val="32"/>
          <w:szCs w:val="28"/>
        </w:rPr>
      </w:pPr>
      <w:r>
        <w:br w:type="page"/>
      </w:r>
    </w:p>
    <w:p>
      <w:pPr>
        <w:pStyle w:val="Heading1"/>
      </w:pPr>
      <w:bookmarkStart w:id="3" w:name="_Toc40551102"/>
      <w:r>
        <w:t>Introduction</w:t>
      </w:r>
      <w:bookmarkEnd w:id="1"/>
      <w:bookmarkEnd w:id="2"/>
      <w:bookmarkEnd w:id="3"/>
      <w:r>
        <w:t xml:space="preserve"> </w:t>
      </w:r>
    </w:p>
    <w:p>
      <w:r>
        <w:t>Different set of skills and competencies are required in different portions and contexts of life for being effective and productive in carrying out the necessary activities. This holds the same in case of academic and employability areas of individuals that requires every person to be equipped with specific skills, set of knowledge and competencies (Busato et al., 2015). This report will explore academic and employability skills along with analyzing different tools for the management of academic and employability skills. In addition, approaches to skill development in both academic and professional level will be discussed which will be followed by analysis and reflection on personal academic progress.</w:t>
      </w:r>
    </w:p>
    <w:p>
      <w:pPr>
        <w:pStyle w:val="Heading1"/>
      </w:pPr>
      <w:bookmarkStart w:id="4" w:name="_Toc39077061"/>
      <w:bookmarkStart w:id="5" w:name="_Toc39081887"/>
      <w:bookmarkStart w:id="6" w:name="_Toc40551103"/>
      <w:r>
        <w:t>Importance of academic and employability skills</w:t>
      </w:r>
      <w:bookmarkEnd w:id="4"/>
      <w:bookmarkEnd w:id="5"/>
      <w:bookmarkEnd w:id="6"/>
    </w:p>
    <w:p>
      <w:r>
        <w:t xml:space="preserve">Behind every individual activity, there are explicit and implicit goals and objectives. In order to achieve the goals and objectives with productive and efficient manner, it is necessary that individuals are properly skilled and competent so that right execution and implementation of the activities can be ensured (Beausaert et al., 2012). This is the same in case of academic success which requires the students to be equipped with some primary and fundamental skills. Acquiring these fundamental and primary skills will enable the students to accomplish the academic goals and objectives by completing the academic tasks and assignments as expected by the instructors in different semesters. For instance, a student having excellent writing skills will be able to express thoughts and perceptions in the exam paper more accurately and precise manner. In the same way, presentation skills will enable the student it to develop and deliver effective presentations in front of audience in the class (Busato et al., 2015). So achievement of these skills and effective implementation will result in improve academic performance and grades. </w:t>
      </w:r>
    </w:p>
    <w:p>
      <w:r>
        <w:t>This holds the same in case of employability skills also. The employability skills are those skills that enable an individual to be competent in completing organizational tasks and activities in different areas and accomplish team and functional goals and objectives (</w:t>
      </w:r>
      <w:r>
        <w:rPr>
          <w:rFonts w:eastAsia="Times New Roman"/>
        </w:rPr>
        <w:t>Eisele et al., 2015)</w:t>
      </w:r>
      <w:r>
        <w:t>. For instance, an employee working as marketing executive in marketing department will have to have higher level of communication and interpersonal skills. Strong communication and interpersonal skills will enable the marketing executive to communicate ideas and thoughts to others in productive way and convincing manner. Interpersonal skills will create higher level of engagement with the counterparty and thereby creating personal and organisational impression that will in turn help to achieve business goals and objectives (Kirstie, 2015). This will consequently make a good position for the marketing executive in the organisation and help in job promotion and career growth.</w:t>
      </w:r>
    </w:p>
    <w:p>
      <w:pPr>
        <w:pStyle w:val="Heading1"/>
      </w:pPr>
      <w:bookmarkStart w:id="7" w:name="_Toc39077062"/>
      <w:bookmarkStart w:id="8" w:name="_Toc39081888"/>
      <w:bookmarkStart w:id="9" w:name="_Toc40551104"/>
      <w:r>
        <w:t>Tools for the management of academic and employability skills</w:t>
      </w:r>
      <w:bookmarkEnd w:id="7"/>
      <w:bookmarkEnd w:id="8"/>
      <w:bookmarkEnd w:id="9"/>
    </w:p>
    <w:p>
      <w:r>
        <w:t>Various tools and strategies are used in accomplishing both individual and organizational goals and objectives. Likewise, there are specific tools for the management of academic and employability skills which are explored below.</w:t>
      </w:r>
    </w:p>
    <w:p>
      <w:pPr>
        <w:pStyle w:val="Heading2"/>
      </w:pPr>
      <w:bookmarkStart w:id="10" w:name="_Toc39077063"/>
      <w:bookmarkStart w:id="11" w:name="_Toc39081889"/>
      <w:bookmarkStart w:id="12" w:name="_Toc40551105"/>
      <w:r>
        <w:t>SWOT analysis</w:t>
      </w:r>
      <w:bookmarkEnd w:id="10"/>
      <w:bookmarkEnd w:id="11"/>
      <w:bookmarkEnd w:id="12"/>
    </w:p>
    <w:p>
      <w:r>
        <w:t xml:space="preserve">SWOT is analysis tool used by both individuals and organizations in identifying internal strengths and weaknesses along with external opportunities and threats (Lowden et al., 2011). To keep the track of my personal academic and employability skills, I need to have clear and concrete ideas about my strengths and weaknesses along with opportunities and threats. </w:t>
      </w:r>
    </w:p>
    <w:p>
      <w:pPr>
        <w:jc w:val="left"/>
        <w:spacing w:line="276" w:lineRule="auto"/>
        <w:rPr>
          <w:b/>
        </w:rPr>
      </w:pPr>
      <w:r>
        <w:rPr>
          <w:b/>
        </w:rPr>
        <w:br w:type="page"/>
      </w:r>
    </w:p>
    <w:p>
      <w:pPr>
        <w:jc w:val="center"/>
        <w:shd w:val="clear" w:color="auto" w:fill="000000"/>
        <w:rPr>
          <w:b/>
        </w:rPr>
      </w:pPr>
      <w:r>
        <w:rPr>
          <w:b/>
        </w:rPr>
        <w:t>Personal SWOT analysis</w:t>
      </w:r>
    </w:p>
    <w:p>
      <w:pPr>
        <w:jc w:val="center"/>
        <w:pBdr>
          <w:top w:val="single" w:sz="4" w:space="1" w:color="auto"/>
          <w:left w:val="single" w:sz="4" w:space="4" w:color="auto"/>
          <w:bottom w:val="single" w:sz="4" w:space="1" w:color="auto"/>
          <w:right w:val="single" w:sz="4" w:space="4" w:color="auto"/>
        </w:pBdr>
        <w:rPr>
          <w:b/>
        </w:rPr>
      </w:pPr>
      <w:r>
        <w:rPr>
          <w:b/>
        </w:rPr>
        <w:t>Strengths</w:t>
      </w:r>
    </w:p>
    <w:p>
      <w:r>
        <w:t>My core personal academic strength is the ability to understand diverse topics and subjects more quickly. In addition to that, strong interpersonal and communication skills are my strong points as well. I also find self confidence in me in learning new things and expressing myself in front of others.</w:t>
      </w:r>
    </w:p>
    <w:p>
      <w:pPr>
        <w:jc w:val="center"/>
        <w:pBdr>
          <w:top w:val="single" w:sz="4" w:space="1" w:color="auto"/>
          <w:left w:val="single" w:sz="4" w:space="4" w:color="auto"/>
          <w:bottom w:val="single" w:sz="4" w:space="1" w:color="auto"/>
          <w:right w:val="single" w:sz="4" w:space="4" w:color="auto"/>
        </w:pBdr>
        <w:rPr>
          <w:b/>
        </w:rPr>
      </w:pPr>
      <w:r>
        <w:rPr>
          <w:b/>
        </w:rPr>
        <w:t>Weaknesses</w:t>
      </w:r>
    </w:p>
    <w:p>
      <w:r>
        <w:t xml:space="preserve">In addition to internal strengths I have some weaknesses too. I am personally very weak in problem solving and analyzing business and diverse cases. So this requires me to address problem solving and data analysis skills. In addition to that, I cannot manage time properly and utilize available time in the best and effective manner. </w:t>
      </w:r>
    </w:p>
    <w:p>
      <w:pPr>
        <w:jc w:val="center"/>
        <w:pBdr>
          <w:top w:val="single" w:sz="4" w:space="1" w:color="auto"/>
          <w:left w:val="single" w:sz="4" w:space="4" w:color="auto"/>
          <w:bottom w:val="single" w:sz="4" w:space="1" w:color="auto"/>
          <w:right w:val="single" w:sz="4" w:space="4" w:color="auto"/>
        </w:pBdr>
        <w:rPr>
          <w:b/>
        </w:rPr>
      </w:pPr>
      <w:r>
        <w:rPr>
          <w:b/>
        </w:rPr>
        <w:t>Opportunities</w:t>
      </w:r>
    </w:p>
    <w:p>
      <w:r>
        <w:t xml:space="preserve">There is wider level of opportunities for me as a student of higher education. I have the opportunity to corporate with others in achieving new skills and competencies and create corporate networking. Additionally I have the opportunity of taking assistance and support from the friends and peers in solving personal and academic problems. </w:t>
      </w:r>
    </w:p>
    <w:p>
      <w:pPr>
        <w:jc w:val="center"/>
        <w:pBdr>
          <w:top w:val="single" w:sz="4" w:space="1" w:color="auto"/>
          <w:left w:val="single" w:sz="4" w:space="4" w:color="auto"/>
          <w:bottom w:val="single" w:sz="4" w:space="1" w:color="auto"/>
          <w:right w:val="single" w:sz="4" w:space="4" w:color="auto"/>
        </w:pBdr>
        <w:rPr>
          <w:b/>
        </w:rPr>
      </w:pPr>
      <w:r>
        <w:rPr>
          <w:b/>
        </w:rPr>
        <w:t>Threats</w:t>
      </w:r>
    </w:p>
    <w:p>
      <w:r>
        <w:t xml:space="preserve">The degree of competition in the job market has become intense than ever before. The job requirements became more complex and diverse making it harder for me to acquire new skills and competencies to a great extent. In addition, while seeking help and assistance from others, appropriate timely response is not received. </w:t>
      </w:r>
    </w:p>
    <w:p>
      <w:r>
        <w:t>It is necessary for every student to update personal SWOT analysis regularly based on assessment of new skills and competencies and new requirements. Maintenance of regular SWOT analysis will help me to devise personal development plans and strategies.</w:t>
      </w:r>
    </w:p>
    <w:p>
      <w:pPr>
        <w:pStyle w:val="Heading1"/>
      </w:pPr>
      <w:bookmarkStart w:id="13" w:name="_Toc39077064"/>
      <w:bookmarkStart w:id="14" w:name="_Toc39081890"/>
      <w:bookmarkStart w:id="15" w:name="_Toc40551106"/>
      <w:r>
        <w:t>Time management tools</w:t>
      </w:r>
      <w:bookmarkEnd w:id="13"/>
      <w:bookmarkEnd w:id="14"/>
      <w:bookmarkEnd w:id="15"/>
    </w:p>
    <w:p>
      <w:r>
        <w:t>Time management is another core and integral aspect of personal development of skills and competencies both in academic and professional level. It is because, time is a resource which is limited and requires effective utilization to be productive and effective in personal tasks and activities (</w:t>
      </w:r>
      <w:r>
        <w:rPr>
          <w:rFonts w:eastAsia="Times New Roman"/>
        </w:rPr>
        <w:t>Reynolds, 2010)</w:t>
      </w:r>
      <w:r>
        <w:t>. Several time management tools can be used at personal level to enhance time management skills.</w:t>
      </w:r>
    </w:p>
    <w:p>
      <w:pPr>
        <w:pStyle w:val="Heading2"/>
      </w:pPr>
      <w:bookmarkStart w:id="16" w:name="_Toc39077065"/>
      <w:bookmarkStart w:id="17" w:name="_Toc39081891"/>
      <w:bookmarkStart w:id="18" w:name="_Toc40551107"/>
      <w:r>
        <w:t>To do list</w:t>
      </w:r>
      <w:bookmarkEnd w:id="16"/>
      <w:bookmarkEnd w:id="17"/>
      <w:bookmarkEnd w:id="18"/>
    </w:p>
    <w:p>
      <w:r>
        <w:t>A to do list contains activities to be performed the most immediate time in written format. Every individual in the society has various and engagements in regular manner that requires performing different activities that are different from one another and require specific amount of time (Segers, 2015). To do list is a great help in this regard which lists a series of activities that works as a daily reminder for the individual to accomplish activities in timely manner by not forgetting the tasks. I also maintain a regular to do list to accomplish my personal activities in timely manner.</w:t>
      </w:r>
    </w:p>
    <w:p>
      <w:pPr>
        <w:pStyle w:val="Heading2"/>
      </w:pPr>
      <w:bookmarkStart w:id="19" w:name="_Toc39077066"/>
      <w:bookmarkStart w:id="20" w:name="_Toc39081892"/>
      <w:bookmarkStart w:id="21" w:name="_Toc40551108"/>
      <w:r>
        <w:t>Calendar and notebook</w:t>
      </w:r>
      <w:bookmarkEnd w:id="19"/>
      <w:bookmarkEnd w:id="20"/>
      <w:bookmarkEnd w:id="21"/>
    </w:p>
    <w:p>
      <w:r>
        <w:t>Calendar and notebooks are also great time management tools. Calendar gives a broader view with regards to weekly and monthly plan. Using calendar, a student of higher education can carry out mind mapping to set and schedule personal activities for a week and even for a month in a general manner (</w:t>
      </w:r>
      <w:r>
        <w:rPr>
          <w:rFonts w:eastAsia="Times New Roman"/>
        </w:rPr>
        <w:t>Busato et al., 2015)</w:t>
      </w:r>
      <w:r>
        <w:t>. So a good calendar works as an essential tool to track, plan and schedule available time in a week and month. So, the regular individual activities along with weekly and monthly planning and projects can be properly set out in the calendar. In addition to that, a notebook is another integral tool in time management system. A student can take notes of different things whenever some thoughts, plans and projects pop up in mind. Maintenance of a notebook whether in phone or a physical note book pad or paper will enable a student to write down daily accomplishment and execution of activities and activities to be carried out later on. Personally, I also do maintain calendar and notebook inserting weekly and monthly plan and taking regular notes while doing various personal activities. Keeping in notebook keeps me mentally and it personally balanced person.</w:t>
      </w:r>
    </w:p>
    <w:p>
      <w:pPr>
        <w:pStyle w:val="Heading2"/>
      </w:pPr>
      <w:bookmarkStart w:id="22" w:name="_Toc39077067"/>
      <w:bookmarkStart w:id="23" w:name="_Toc39081893"/>
      <w:bookmarkStart w:id="24" w:name="_Toc40551109"/>
      <w:r>
        <w:t>Priority matrix</w:t>
      </w:r>
      <w:bookmarkEnd w:id="22"/>
      <w:bookmarkEnd w:id="23"/>
      <w:bookmarkEnd w:id="24"/>
    </w:p>
    <w:p>
      <w:r>
        <w:t>People in the society carry out different activities and tasks regularly based on individual needs other requirements. The same is true for university student who also has to engage in various activities both at academic and personal level. However, it is evident from the reality that all activities are not equally urgent or carry the same level of importance. Due to the deviation in urgency and importance of those works, the students have to identify the work and tasks that have to be carried out in the most immediate manner. In addition to that, the tasks that are not urgent and important have to be identified also to carry out those in letter after completing the urgent and important tasks. Priority matrix is such a time management tool that divides and separates the tasks at hand into four sections with relative importance and concentration (Kirstie, 2015). My personal priority matrix is formulated below.</w:t>
      </w:r>
    </w:p>
    <w:tbl>
      <w:tblPr>
        <w:tblStyle w:val="TableGrid"/>
        <w:tblW w:w="0" w:type="auto"/>
        <w:tblInd w:w="108" w:type="dxa"/>
        <w:tblLook w:val="04A0" w:firstRow="1" w:lastRow="0" w:firstColumn="1" w:lastColumn="0" w:noHBand="0" w:noVBand="1"/>
      </w:tblPr>
      <w:tblGrid>
        <w:gridCol w:w="4680"/>
        <w:gridCol w:w="4788"/>
      </w:tblGrid>
      <w:tr>
        <w:trPr>
          <w:trHeight w:val="620" w:hRule="atLeast"/>
        </w:trPr>
        <w:tc>
          <w:tcPr>
            <w:tcW w:w="4680" w:type="dxa"/>
            <w:tcBorders>
              <w:top w:val="single" w:sz="4" w:space="0" w:color="auto"/>
              <w:left w:val="single" w:sz="4" w:space="0" w:color="auto"/>
              <w:bottom w:val="single" w:sz="4" w:space="0" w:color="auto"/>
              <w:right w:val="single" w:sz="4" w:space="0" w:color="auto"/>
            </w:tcBorders>
            <w:shd w:val="clear" w:color="auto" w:fill="00B0F0"/>
            <w:hideMark/>
          </w:tcPr>
          <w:p>
            <w:pPr>
              <w:rPr>
                <w:lang w:eastAsia="zh-CN"/>
                <w:b/>
              </w:rPr>
            </w:pPr>
            <w:r>
              <w:rPr>
                <w:b/>
              </w:rPr>
              <w:t>Urgent and important</w:t>
            </w:r>
          </w:p>
        </w:tc>
        <w:tc>
          <w:tcPr>
            <w:tcW w:w="4788" w:type="dxa"/>
            <w:tcBorders>
              <w:top w:val="single" w:sz="4" w:space="0" w:color="auto"/>
              <w:left w:val="single" w:sz="4" w:space="0" w:color="auto"/>
              <w:bottom w:val="single" w:sz="4" w:space="0" w:color="auto"/>
              <w:right w:val="single" w:sz="4" w:space="0" w:color="auto"/>
            </w:tcBorders>
            <w:shd w:val="clear" w:color="auto" w:fill="00B0F0"/>
            <w:hideMark/>
          </w:tcPr>
          <w:p>
            <w:pPr>
              <w:rPr>
                <w:lang w:eastAsia="zh-CN"/>
                <w:b/>
              </w:rPr>
            </w:pPr>
            <w:r>
              <w:rPr>
                <w:b/>
              </w:rPr>
              <w:t>Not urgent but important</w:t>
            </w:r>
          </w:p>
        </w:tc>
      </w:tr>
      <w:tr>
        <w:tc>
          <w:tcPr>
            <w:tcW w:w="4680" w:type="dxa"/>
            <w:tcBorders>
              <w:top w:val="single" w:sz="4" w:space="0" w:color="auto"/>
              <w:left w:val="single" w:sz="4" w:space="0" w:color="auto"/>
              <w:bottom w:val="single" w:sz="4" w:space="0" w:color="auto"/>
              <w:right w:val="single" w:sz="4" w:space="0" w:color="auto"/>
            </w:tcBorders>
          </w:tcPr>
          <w:p>
            <w:pPr>
              <w:rPr>
                <w:lang w:eastAsia="zh-CN"/>
              </w:rPr>
            </w:pPr>
            <w:r>
              <w:t>Completing academic tasks and assignments assigned to me by the teachers are the most urgent and important task that I have to complete by giving primary priorities. In addition to that, I have to complete studying and reviewing the study materials regularly.</w:t>
            </w:r>
          </w:p>
          <w:p>
            <w:pPr>
              <w:spacing w:after="200"/>
              <w:rPr>
                <w:lang w:eastAsia="zh-CN"/>
                <w:rFonts w:ascii="Times New Roman" w:hAnsi="Times New Roman"/>
                <w:szCs w:val="24"/>
              </w:rPr>
            </w:pPr>
          </w:p>
        </w:tc>
        <w:tc>
          <w:tcPr>
            <w:tcW w:w="4788" w:type="dxa"/>
            <w:tcBorders>
              <w:top w:val="single" w:sz="4" w:space="0" w:color="auto"/>
              <w:left w:val="single" w:sz="4" w:space="0" w:color="auto"/>
              <w:bottom w:val="single" w:sz="4" w:space="0" w:color="auto"/>
              <w:right w:val="single" w:sz="4" w:space="0" w:color="auto"/>
            </w:tcBorders>
          </w:tcPr>
          <w:p>
            <w:pPr>
              <w:rPr>
                <w:lang w:eastAsia="zh-CN"/>
              </w:rPr>
            </w:pPr>
            <w:r>
              <w:t>It is important for me to give time to my family members along with helping parents at home. Despite having importance, I don't have any urgency in doing these activities at this moment. In addition, as I am a student of higher education, I need to carry out academic research which is an important part of university education. But this is not urgent in immediate manner which can be carried out later.</w:t>
            </w:r>
          </w:p>
          <w:p>
            <w:pPr>
              <w:spacing w:after="200"/>
              <w:rPr>
                <w:lang w:eastAsia="zh-CN"/>
                <w:rFonts w:ascii="Times New Roman" w:hAnsi="Times New Roman"/>
                <w:szCs w:val="24"/>
              </w:rPr>
            </w:pPr>
          </w:p>
        </w:tc>
      </w:tr>
      <w:tr>
        <w:tc>
          <w:tcPr>
            <w:tcW w:w="4680" w:type="dxa"/>
            <w:tcBorders>
              <w:top w:val="single" w:sz="4" w:space="0" w:color="auto"/>
              <w:left w:val="single" w:sz="4" w:space="0" w:color="auto"/>
              <w:bottom w:val="single" w:sz="4" w:space="0" w:color="auto"/>
              <w:right w:val="single" w:sz="4" w:space="0" w:color="auto"/>
            </w:tcBorders>
            <w:shd w:val="clear" w:color="auto" w:fill="00B0F0"/>
            <w:hideMark/>
          </w:tcPr>
          <w:p>
            <w:pPr>
              <w:rPr>
                <w:lang w:eastAsia="zh-CN"/>
                <w:b/>
              </w:rPr>
            </w:pPr>
            <w:r>
              <w:rPr>
                <w:b/>
              </w:rPr>
              <w:t>Urgent but not important</w:t>
            </w:r>
          </w:p>
        </w:tc>
        <w:tc>
          <w:tcPr>
            <w:tcW w:w="4788" w:type="dxa"/>
            <w:tcBorders>
              <w:top w:val="single" w:sz="4" w:space="0" w:color="auto"/>
              <w:left w:val="single" w:sz="4" w:space="0" w:color="auto"/>
              <w:bottom w:val="single" w:sz="4" w:space="0" w:color="auto"/>
              <w:right w:val="single" w:sz="4" w:space="0" w:color="auto"/>
            </w:tcBorders>
            <w:shd w:val="clear" w:color="auto" w:fill="00B0F0"/>
            <w:hideMark/>
          </w:tcPr>
          <w:p>
            <w:pPr>
              <w:rPr>
                <w:lang w:eastAsia="zh-CN"/>
                <w:b/>
              </w:rPr>
            </w:pPr>
            <w:r>
              <w:rPr>
                <w:b/>
              </w:rPr>
              <w:t>Not urgent but not important</w:t>
            </w:r>
          </w:p>
        </w:tc>
      </w:tr>
      <w:tr>
        <w:trPr>
          <w:trHeight w:val="3572" w:hRule="atLeast"/>
        </w:trPr>
        <w:tc>
          <w:tcPr>
            <w:tcW w:w="4680" w:type="dxa"/>
            <w:tcBorders>
              <w:top w:val="single" w:sz="4" w:space="0" w:color="auto"/>
              <w:left w:val="single" w:sz="4" w:space="0" w:color="auto"/>
              <w:bottom w:val="single" w:sz="4" w:space="0" w:color="auto"/>
              <w:right w:val="single" w:sz="4" w:space="0" w:color="auto"/>
            </w:tcBorders>
            <w:hideMark/>
          </w:tcPr>
          <w:p>
            <w:pPr>
              <w:rPr>
                <w:lang w:eastAsia="zh-CN"/>
              </w:rPr>
            </w:pPr>
            <w:r>
              <w:t>At this moment it is not that much important to spend time with friends. But due to a long absence from meeting with them it is becoming urgent to visit them and spend time with them. As a travelling loving individual, I am feeling to travel somewhere but I cannot do so right now due to lower relative importance of travelling right now.</w:t>
            </w:r>
          </w:p>
        </w:tc>
        <w:tc>
          <w:tcPr>
            <w:tcW w:w="4788" w:type="dxa"/>
            <w:tcBorders>
              <w:top w:val="single" w:sz="4" w:space="0" w:color="auto"/>
              <w:left w:val="single" w:sz="4" w:space="0" w:color="auto"/>
              <w:bottom w:val="single" w:sz="4" w:space="0" w:color="auto"/>
              <w:right w:val="single" w:sz="4" w:space="0" w:color="auto"/>
            </w:tcBorders>
            <w:hideMark/>
          </w:tcPr>
          <w:p>
            <w:pPr>
              <w:rPr>
                <w:lang w:eastAsia="zh-CN"/>
              </w:rPr>
            </w:pPr>
            <w:r>
              <w:t>This is neither urgent nor important to spend time on playing games and watching TV series on Netflix and other platforms. Even though I have personal Passion of doing these activities, spending time on these activities will not be productive due to urgency and importance in other activities.</w:t>
            </w:r>
          </w:p>
        </w:tc>
      </w:tr>
    </w:tbl>
    <w:p>
      <w:pPr>
        <w:jc w:val="center"/>
        <w:rPr>
          <w:lang w:eastAsia="zh-CN"/>
          <w:b/>
        </w:rPr>
      </w:pPr>
      <w:r>
        <w:rPr>
          <w:b/>
        </w:rPr>
        <w:t xml:space="preserve">Figure: </w:t>
      </w:r>
      <w:r>
        <w:t>Personal Priority Matrix; (</w:t>
      </w:r>
      <w:r>
        <w:rPr>
          <w:b/>
        </w:rPr>
        <w:t>Source:</w:t>
      </w:r>
      <w:r>
        <w:t xml:space="preserve"> Self-Developed)</w:t>
      </w:r>
    </w:p>
    <w:p>
      <w:pPr>
        <w:pStyle w:val="Heading2"/>
      </w:pPr>
      <w:bookmarkStart w:id="25" w:name="_Toc39077068"/>
      <w:bookmarkStart w:id="26" w:name="_Toc39081894"/>
      <w:bookmarkStart w:id="27" w:name="_Toc40551110"/>
      <w:r>
        <w:t>Personal development plan</w:t>
      </w:r>
      <w:bookmarkEnd w:id="25"/>
      <w:bookmarkEnd w:id="26"/>
      <w:bookmarkEnd w:id="27"/>
    </w:p>
    <w:p>
      <w:r>
        <w:t>Personal development plan is also an integral part of academic and employability skill development. A personal development plan outlines goals and objectives to be accomplished (</w:t>
      </w:r>
      <w:r>
        <w:rPr>
          <w:shd w:val="clear" w:color="auto" w:fill="FFFFFF"/>
        </w:rPr>
        <w:t>Schoemaker, 2013).</w:t>
      </w:r>
      <w:r>
        <w:t xml:space="preserve"> The document also has a portion stating the real actions to be taken to achieve those objectives determined. At the same time in a personal development plan document, the criteria of success in achieving those activities are outlined along with a specified deadline. </w:t>
      </w:r>
    </w:p>
    <w:p>
      <w:r>
        <w:t>Personally, I maintain personal development plan focusing on improving my personal skills and competencies and addressing the weaknesses and opportunities outlined in my personal SWOT analysis. This ensures regular personal development and achievement of goals and objectives related to academic and employability skills.</w:t>
      </w:r>
    </w:p>
    <w:p>
      <w:pPr>
        <w:pStyle w:val="Heading1"/>
      </w:pPr>
      <w:bookmarkStart w:id="28" w:name="_Toc39077069"/>
      <w:bookmarkStart w:id="29" w:name="_Toc39081895"/>
      <w:bookmarkStart w:id="30" w:name="_Toc40551111"/>
      <w:r>
        <w:t>Analysis and reflection on personal academic progress</w:t>
      </w:r>
      <w:bookmarkEnd w:id="28"/>
      <w:bookmarkEnd w:id="29"/>
      <w:bookmarkEnd w:id="30"/>
    </w:p>
    <w:p>
      <w:r>
        <w:t xml:space="preserve">Before undertaking this module, I have been unaware of the importance of academic and employability skills in details. Alongside I did not understand and have the idea of different approaches and strategies to improve personal skills and competencies in a structured and balanced way. Undertaking this module I have been able to understand different aspects and areas of academic and professional skill development in various stages. The course outlines and subjects being taught helped me a lot in understanding diverse areas of personal development both in academic and professional life. In addition to the personal realization, the module also helped me to take practical actions to enhance current level of skills and competencies that I have. This also helped me to understand different it tools and strategies to be applied in personal level and managed in regular manner to scale up set of knowledge skills and competencies in different areas of academic and professional progress. </w:t>
      </w:r>
    </w:p>
    <w:p>
      <w:pPr>
        <w:pStyle w:val="Heading1"/>
      </w:pPr>
      <w:bookmarkStart w:id="31" w:name="_Toc39077074"/>
      <w:bookmarkStart w:id="32" w:name="_Toc39081896"/>
      <w:bookmarkStart w:id="33" w:name="_Toc40551112"/>
      <w:r>
        <w:t>Conclusion</w:t>
      </w:r>
      <w:bookmarkEnd w:id="31"/>
      <w:bookmarkEnd w:id="32"/>
      <w:bookmarkEnd w:id="33"/>
      <w:r>
        <w:t xml:space="preserve"> </w:t>
      </w:r>
    </w:p>
    <w:p>
      <w:r>
        <w:t>In conclusion, in this 21st century, competition is evident in all levels of life and personal individual aspect to organizational levels. The competition is mainly fuelled by skills and competencies among the individuals from individual perspective. Throughout this report, there has illustrated the fundamental importance of employability skills as well as academic skills. These skills helps individuals in solving diverse sorts of organizational problems, use of technology, managing resources and collaboration with the personnel. There has also illustrated the tools for managing these skills. The time management tool is also illustrated in this report. In the next part, there has a demonstration of priority matrix and personal development plan. Later, there has a reflection and analysis of personal academic progression that indicates enhance current level of skills and competencies of an individual. Individuals possessing improved and enhanced skills and competencies compared to others have the ability to move forward in greater pace and achieve the successes in life.</w:t>
      </w:r>
    </w:p>
    <w:p>
      <w:pPr>
        <w:rPr>
          <w:rFonts w:ascii="Times New Roman" w:hAnsi="Times New Roman"/>
          <w:szCs w:val="24"/>
        </w:rPr>
      </w:pPr>
      <w:r>
        <w:rPr>
          <w:rFonts w:ascii="Times New Roman" w:hAnsi="Times New Roman"/>
          <w:szCs w:val="24"/>
        </w:rPr>
        <w:br w:type="page"/>
      </w:r>
    </w:p>
    <w:p>
      <w:pPr>
        <w:pStyle w:val="Heading1"/>
      </w:pPr>
      <w:bookmarkStart w:id="34" w:name="_Toc39081897"/>
      <w:bookmarkStart w:id="35" w:name="_Toc40551113"/>
      <w:r>
        <w:t>References</w:t>
      </w:r>
      <w:bookmarkEnd w:id="34"/>
      <w:bookmarkEnd w:id="35"/>
    </w:p>
    <w:p>
      <w:r>
        <w:t xml:space="preserve">Beausaert, S., Segers, M., Fouarge, D. and Gijselaers, W., 2012. Effect of using a personal development plan on learning and development. </w:t>
      </w:r>
      <w:r>
        <w:rPr>
          <w:i/>
          <w:iCs/>
        </w:rPr>
        <w:t>Journal of Workplace Learning</w:t>
      </w:r>
      <w:r>
        <w:t>.</w:t>
      </w:r>
    </w:p>
    <w:p>
      <w:r>
        <w:t xml:space="preserve">Busato, V.V., Prins, F.J., Elshout, J.J. and Hamaker, C., 2015. Intellectual ability, learning style, personality, achievement motivation and academic success of psychology students in higher education. </w:t>
      </w:r>
      <w:r>
        <w:rPr>
          <w:i/>
          <w:iCs/>
        </w:rPr>
        <w:t>Personality and Individual differences</w:t>
      </w:r>
      <w:r>
        <w:t xml:space="preserve">, </w:t>
      </w:r>
      <w:r>
        <w:rPr>
          <w:i/>
          <w:iCs/>
        </w:rPr>
        <w:t>29</w:t>
      </w:r>
      <w:r>
        <w:t>(6), pp.1057-1068.</w:t>
      </w:r>
    </w:p>
    <w:p>
      <w:r>
        <w:t xml:space="preserve">Eisele, L., Grohnert, T., Beausaert, S. and Segers, M., 2015. Employee motivation for personal development plan effectiveness. </w:t>
      </w:r>
      <w:r>
        <w:rPr>
          <w:i/>
          <w:iCs/>
        </w:rPr>
        <w:t>European Journal of Training and Development</w:t>
      </w:r>
      <w:r>
        <w:t>.</w:t>
      </w:r>
    </w:p>
    <w:p>
      <w:r>
        <w:t>Kirstie L 2015. Human Resource Management: An Introduction, Pearson education: Essex</w:t>
      </w:r>
    </w:p>
    <w:p>
      <w:pPr>
        <w:rPr>
          <w:shd w:val="clear" w:color="auto" w:fill="FFFFFF"/>
        </w:rPr>
      </w:pPr>
      <w:r>
        <w:rPr>
          <w:shd w:val="clear" w:color="auto" w:fill="FFFFFF"/>
        </w:rPr>
        <w:t>Lowden, K., Hall, S., Elliot, D., &amp; Lewin, J. 2011. Employers’ perceptions of the employability skills of new graduates. </w:t>
      </w:r>
      <w:r>
        <w:rPr>
          <w:i/>
          <w:iCs/>
          <w:shd w:val="clear" w:color="auto" w:fill="FFFFFF"/>
        </w:rPr>
        <w:t>London: Edge Foundation</w:t>
      </w:r>
      <w:r>
        <w:rPr>
          <w:shd w:val="clear" w:color="auto" w:fill="FFFFFF"/>
        </w:rPr>
        <w:t>.</w:t>
      </w:r>
    </w:p>
    <w:p>
      <w:r>
        <w:t xml:space="preserve">Reynolds, R.L.P.A.L., 2010. Student affairs core competencies: Integrating multicultural awareness, knowledge, and skills. </w:t>
      </w:r>
      <w:r>
        <w:rPr>
          <w:i/>
          <w:iCs/>
        </w:rPr>
        <w:t>Journal of College Student Development</w:t>
      </w:r>
      <w:r>
        <w:t xml:space="preserve">, </w:t>
      </w:r>
      <w:r>
        <w:rPr>
          <w:i/>
          <w:iCs/>
        </w:rPr>
        <w:t>38</w:t>
      </w:r>
      <w:r>
        <w:t>(3), pp.266-277.</w:t>
      </w:r>
    </w:p>
    <w:p>
      <w:pPr>
        <w:rPr>
          <w:shd w:val="clear" w:color="auto" w:fill="FFFFFF"/>
        </w:rPr>
      </w:pPr>
      <w:r>
        <w:rPr>
          <w:shd w:val="clear" w:color="auto" w:fill="FFFFFF"/>
        </w:rPr>
        <w:t>Schoemaker, P. J., Krupp, S., &amp; Howland, S. 2013. Strategic leadership: The essential skills. </w:t>
      </w:r>
      <w:r>
        <w:rPr>
          <w:i/>
          <w:iCs/>
          <w:shd w:val="clear" w:color="auto" w:fill="FFFFFF"/>
        </w:rPr>
        <w:t>Harvard business review</w:t>
      </w:r>
      <w:r>
        <w:rPr>
          <w:shd w:val="clear" w:color="auto" w:fill="FFFFFF"/>
        </w:rPr>
        <w:t>, </w:t>
      </w:r>
      <w:r>
        <w:rPr>
          <w:i/>
          <w:iCs/>
          <w:shd w:val="clear" w:color="auto" w:fill="FFFFFF"/>
        </w:rPr>
        <w:t>91</w:t>
      </w:r>
      <w:r>
        <w:rPr>
          <w:shd w:val="clear" w:color="auto" w:fill="FFFFFF"/>
        </w:rPr>
        <w:t>(1), 131-134.</w:t>
      </w:r>
    </w:p>
    <w:p>
      <w:pPr>
        <w:rPr>
          <w:lang w:eastAsia="zh-CN"/>
        </w:rPr>
      </w:pPr>
    </w:p>
    <w:sectPr>
      <w:pgSz w:w="12240" w:h="15840"/>
      <w:pgMar w:top="1440" w:right="1440" w:bottom="1440" w:left="1440" w:header="720" w:footer="720" w:gutter="0"/>
      <w:cols w:space="720"/>
      <w:docGrid w:linePitch="360"/>
      <w:foot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true"/>
    <w:sig w:usb0="E0002AFF" w:usb1="C0007841" w:usb2="00000009" w:usb3="00000001" w:csb0="400001FF" w:csb1="FFFF0000"/>
  </w:font>
  <w:font w:name="Arial">
    <w:panose1 w:val="020B0604020202020204"/>
    <w:family w:val="swiss"/>
    <w:charset w:val="00"/>
    <w:notTrueType w:val="true"/>
    <w:sig w:usb0="E0002AFF" w:usb1="C0007843" w:usb2="00000009" w:usb3="00000001" w:csb0="400001FF" w:csb1="FFFF0000"/>
  </w:font>
  <w:font w:name="Calibri">
    <w:panose1 w:val="020F0502020204030204"/>
    <w:family w:val="swiss"/>
    <w:charset w:val="00"/>
    <w:notTrueType w:val="true"/>
    <w:sig w:usb0="E00002FF" w:usb1="4000ACFF" w:usb2="00000001" w:usb3="00000001" w:csb0="2000019F" w:csb1="00000001"/>
  </w:font>
  <w:font w:name="SimSun">
    <w:panose1 w:val="02010600030101010101"/>
    <w:family w:val="auto"/>
    <w:charset w:val="86"/>
    <w:notTrueType w:val="true"/>
    <w:sig w:usb0="00000003" w:usb1="288F0000" w:usb2="00000006" w:usb3="00000001" w:csb0="00040001"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Footer"/>
      <w:pBdr>
        <w:top w:val="single" w:sz="4" w:space="1" w:color="D9D9D9"/>
      </w:pBdr>
      <w:rPr>
        <w:b/>
        <w:bCs/>
      </w:rPr>
    </w:pPr>
    <w:r>
      <w:fldChar w:fldCharType="begin"/>
    </w:r>
    <w:r>
      <w:instrText xml:space="preserve"> PAGE   \* MERGEFORMAT </w:instrText>
    </w:r>
    <w:r>
      <w:fldChar w:fldCharType="separate"/>
    </w:r>
    <w:r>
      <w:t>10</w:t>
    </w:r>
    <w:r>
      <w:rPr>
        <w:b/>
        <w:bCs/>
        <w:noProof/>
      </w:rPr>
      <w:fldChar w:fldCharType="end"/>
    </w:r>
    <w:r>
      <w:rPr>
        <w:b/>
        <w:bCs/>
      </w:rPr>
      <w:t xml:space="preserve"> | </w:t>
    </w:r>
    <w:r>
      <w:rPr>
        <w:color w:val="808080"/>
        <w:spacing w:val="60"/>
      </w:rPr>
      <w:t>Page</w:t>
    </w:r>
  </w:p>
  <w:p>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hideGrammaticalErrors/>
  <w:proofState w:spelling="clean" w:grammar="clean"/>
  <w:defaultTabStop w:val="720"/>
  <w:displayHorizontalDrawingGridEvery w:val="1"/>
  <w:displayVerticalDrawingGridEvery w:val="1"/>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bn-IN"/>
</w:settings>
</file>

<file path=word/styles.xml><?xml version="1.0" encoding="utf-8"?>
<w:styles xmlns:r="http://schemas.openxmlformats.org/officeDocument/2006/relationships" xmlns:w="http://schemas.openxmlformats.org/wordprocessingml/2006/main">
  <w:docDefaults>
    <w:rPrDefault>
      <w:rPr>
        <w:lang w:val="en-US" w:eastAsia="en-US" w:bidi="ar-SA"/>
        <w:rFonts w:asciiTheme="minorHAnsi" w:eastAsiaTheme="minorHAnsi" w:hAnsiTheme="minorHAnsi" w:cstheme="minorBidi"/>
        <w:sz w:val="22"/>
        <w:szCs w:val="22"/>
      </w:rPr>
    </w:rPrDefault>
    <w:pPrDefault>
      <w:pPr>
        <w:spacing w:after="200" w:line="276" w:lineRule="auto"/>
      </w:pPr>
    </w:pPrDefault>
  </w:docDefaults>
  <w:style w:type="paragraph" w:default="1" w:styleId="normal">
    <w:name w:val="Normal"/>
    <w:qFormat/>
    <w:pPr>
      <w:jc w:val="both"/>
      <w:spacing w:line="360" w:lineRule="auto"/>
    </w:pPr>
    <w:rPr>
      <w:lang w:val="en-GB"/>
      <w:rFonts w:ascii="Arial" w:hAnsi="Arial"/>
      <w:sz w:val="24"/>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ing1">
    <w:name w:val="heading 1"/>
    <w:basedOn w:val="normal"/>
    <w:next w:val="normal"/>
    <w:link w:val="Heading1Char"/>
    <w:qFormat/>
    <w:pPr>
      <w:keepNext/>
      <w:keepLines/>
      <w:outlineLvl w:val="0"/>
      <w:spacing w:after="0" w:before="480" w:line="240" w:lineRule="auto"/>
    </w:pPr>
    <w:rPr>
      <w:lang w:eastAsia="zh-CN"/>
      <w:rFonts w:eastAsiaTheme="majorEastAsia" w:cstheme="majorBidi"/>
      <w:b/>
      <w:bCs/>
      <w:sz w:val="32"/>
      <w:szCs w:val="28"/>
    </w:rPr>
  </w:style>
  <w:style w:type="paragraph" w:styleId="Heading2">
    <w:name w:val="heading 2"/>
    <w:basedOn w:val="normal"/>
    <w:next w:val="normal"/>
    <w:link w:val="Heading2Char"/>
    <w:qFormat/>
    <w:semiHidden/>
    <w:pPr>
      <w:keepNext/>
      <w:keepLines/>
      <w:outlineLvl w:val="1"/>
      <w:spacing w:after="0" w:before="200" w:line="240" w:lineRule="auto"/>
    </w:pPr>
    <w:rPr>
      <w:lang w:eastAsia="zh-CN"/>
      <w:rFonts w:eastAsiaTheme="majorEastAsia" w:cstheme="majorBidi"/>
      <w:b/>
      <w:bCs/>
      <w:color w:val="002060"/>
      <w:sz w:val="28"/>
      <w:szCs w:val="26"/>
    </w:rPr>
  </w:style>
  <w:style w:type="paragraph" w:styleId="Title">
    <w:name w:val="Title"/>
    <w:basedOn w:val="normal"/>
    <w:next w:val="normal"/>
    <w:link w:val="TitleChar"/>
    <w:qFormat/>
    <w:pPr>
      <w:contextualSpacing/>
      <w:pBdr>
        <w:bottom w:val="single" w:sz="8" w:space="0" w:color="4F81BD"/>
      </w:pBdr>
      <w:spacing w:after="300" w:line="240" w:lineRule="auto"/>
    </w:pPr>
    <w:rPr>
      <w:lang w:eastAsia="zh-CN"/>
      <w:rFonts w:eastAsiaTheme="majorEastAsia" w:cstheme="majorBidi"/>
      <w:b/>
      <w:color w:val="002060"/>
      <w:sz w:val="52"/>
      <w:szCs w:val="52"/>
      <w:kern w:val="28"/>
      <w:spacing w:val="5"/>
    </w:rPr>
  </w:style>
  <w:style w:type="character" w:styleId="Hyperlink">
    <w:name w:val="Hyperlink"/>
    <w:basedOn w:val="defaultParagraphFont"/>
    <w:rPr>
      <w:color w:val="0000FF"/>
      <w:u w:val="single" w:color="auto"/>
    </w:rPr>
  </w:style>
  <w:style w:type="paragraph" w:styleId="TOC1">
    <w:name w:val="toc 1"/>
    <w:basedOn w:val="normal"/>
    <w:next w:val="normal"/>
    <w:autoRedefine/>
    <w:pPr>
      <w:spacing w:after="100"/>
    </w:pPr>
  </w:style>
  <w:style w:type="paragraph" w:styleId="TOC2">
    <w:name w:val="toc 2"/>
    <w:basedOn w:val="normal"/>
    <w:next w:val="normal"/>
    <w:autoRedefine/>
    <w:pPr>
      <w:ind w:left="220"/>
      <w:spacing w:after="100"/>
    </w:pPr>
  </w:style>
  <w:style w:type="table" w:styleId="TableGrid">
    <w:name w:val="Table Grid"/>
    <w:basedOn w:val="TableNormal"/>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pPr>
      <w:tabs>
        <w:tab w:val="center" w:pos="4680"/>
        <w:tab w:val="right" w:pos="9360"/>
      </w:tabs>
      <w:spacing w:after="0" w:line="240" w:lineRule="auto"/>
    </w:pPr>
  </w:style>
  <w:style w:type="paragraph" w:styleId="TOCHeading">
    <w:name w:val="TOC Heading"/>
    <w:basedOn w:val="Heading1"/>
    <w:next w:val="normal"/>
    <w:qFormat/>
    <w:semiHidden/>
    <w:pPr>
      <w:outlineLvl w:val="9"/>
    </w:pPr>
    <w:rPr>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SimSun"/>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SimSu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Company>thinkfree</Company>
  <SharedDoc>false</SharedDoc>
  <HyperlinksChanged>false</HyperlinksChanged>
  <AppVersion>04.2000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znkj30</dc:creator>
  <cp:keywords/>
  <dc:description/>
  <cp:lastModifiedBy>znkj30</cp:lastModifiedBy>
  <cp:revision>1</cp:revision>
  <dcterms:created xsi:type="dcterms:W3CDTF">2020-05-19T05:34:00Z</dcterms:created>
  <dcterms:modified xsi:type="dcterms:W3CDTF">2020-05-04T02:54:40Z</dcterms:modified>
</cp:coreProperties>
</file>