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A731E" w14:textId="77777777" w:rsidR="001109CC" w:rsidRDefault="001109CC" w:rsidP="00406686">
      <w:pPr>
        <w:tabs>
          <w:tab w:val="left" w:pos="2970"/>
        </w:tabs>
        <w:spacing w:line="360" w:lineRule="auto"/>
        <w:ind w:left="1440" w:firstLine="720"/>
        <w:jc w:val="both"/>
        <w:rPr>
          <w:rFonts w:ascii="Arial" w:hAnsi="Arial" w:cs="Arial"/>
          <w:b/>
          <w:bCs/>
          <w:color w:val="000000" w:themeColor="text1"/>
          <w:sz w:val="22"/>
          <w:szCs w:val="22"/>
        </w:rPr>
      </w:pPr>
    </w:p>
    <w:p w14:paraId="3B7E3698" w14:textId="77777777" w:rsidR="001109CC" w:rsidRDefault="001109CC" w:rsidP="00406686">
      <w:pPr>
        <w:tabs>
          <w:tab w:val="left" w:pos="2970"/>
        </w:tabs>
        <w:spacing w:line="360" w:lineRule="auto"/>
        <w:ind w:left="1440" w:firstLine="720"/>
        <w:jc w:val="both"/>
        <w:rPr>
          <w:rFonts w:ascii="Arial" w:hAnsi="Arial" w:cs="Arial"/>
          <w:b/>
          <w:bCs/>
          <w:color w:val="000000" w:themeColor="text1"/>
          <w:sz w:val="22"/>
          <w:szCs w:val="22"/>
        </w:rPr>
      </w:pPr>
    </w:p>
    <w:p w14:paraId="6CEE8A5D" w14:textId="77777777" w:rsidR="001109CC" w:rsidRDefault="001109CC" w:rsidP="00406686">
      <w:pPr>
        <w:tabs>
          <w:tab w:val="left" w:pos="2970"/>
        </w:tabs>
        <w:spacing w:line="360" w:lineRule="auto"/>
        <w:ind w:left="1440" w:firstLine="720"/>
        <w:jc w:val="both"/>
        <w:rPr>
          <w:rFonts w:ascii="Arial" w:hAnsi="Arial" w:cs="Arial"/>
          <w:b/>
          <w:bCs/>
          <w:color w:val="000000" w:themeColor="text1"/>
          <w:sz w:val="22"/>
          <w:szCs w:val="22"/>
        </w:rPr>
      </w:pPr>
    </w:p>
    <w:p w14:paraId="09940BD6" w14:textId="77777777" w:rsidR="001109CC" w:rsidRDefault="001109CC" w:rsidP="00406686">
      <w:pPr>
        <w:tabs>
          <w:tab w:val="left" w:pos="2970"/>
        </w:tabs>
        <w:spacing w:line="360" w:lineRule="auto"/>
        <w:ind w:left="1440" w:firstLine="720"/>
        <w:jc w:val="both"/>
        <w:rPr>
          <w:rFonts w:ascii="Arial" w:hAnsi="Arial" w:cs="Arial"/>
          <w:b/>
          <w:bCs/>
          <w:color w:val="000000" w:themeColor="text1"/>
          <w:sz w:val="22"/>
          <w:szCs w:val="22"/>
        </w:rPr>
      </w:pPr>
    </w:p>
    <w:p w14:paraId="4A3B01B2" w14:textId="163EFD9C" w:rsidR="00FA32AB" w:rsidRPr="00406686" w:rsidRDefault="001109CC" w:rsidP="00406686">
      <w:pPr>
        <w:tabs>
          <w:tab w:val="left" w:pos="2970"/>
        </w:tabs>
        <w:spacing w:line="360" w:lineRule="auto"/>
        <w:ind w:left="1440" w:firstLine="720"/>
        <w:jc w:val="both"/>
        <w:rPr>
          <w:rFonts w:ascii="Arial" w:hAnsi="Arial" w:cs="Arial"/>
          <w:b/>
          <w:bCs/>
          <w:color w:val="000000" w:themeColor="text1"/>
          <w:sz w:val="22"/>
          <w:szCs w:val="22"/>
        </w:rPr>
      </w:pPr>
      <w:r w:rsidRPr="00406686">
        <w:rPr>
          <w:rFonts w:ascii="Arial" w:hAnsi="Arial" w:cs="Arial"/>
          <w:b/>
          <w:bCs/>
          <w:color w:val="000000" w:themeColor="text1"/>
          <w:sz w:val="22"/>
          <w:szCs w:val="22"/>
        </w:rPr>
        <w:t>MODULE:  INTRODUCTION TO PUBLIC HEALTH</w:t>
      </w:r>
    </w:p>
    <w:p w14:paraId="54BCDEB5" w14:textId="5F4D5793" w:rsidR="00FA32AB" w:rsidRPr="00406686" w:rsidRDefault="001109CC" w:rsidP="00406686">
      <w:pPr>
        <w:tabs>
          <w:tab w:val="left" w:pos="2970"/>
        </w:tabs>
        <w:spacing w:line="360" w:lineRule="auto"/>
        <w:ind w:left="2160" w:firstLine="720"/>
        <w:jc w:val="both"/>
        <w:rPr>
          <w:rFonts w:ascii="Arial" w:hAnsi="Arial" w:cs="Arial"/>
          <w:b/>
          <w:bCs/>
          <w:color w:val="000000" w:themeColor="text1"/>
          <w:sz w:val="22"/>
          <w:szCs w:val="22"/>
        </w:rPr>
      </w:pPr>
      <w:r w:rsidRPr="00406686">
        <w:rPr>
          <w:rFonts w:ascii="Arial" w:hAnsi="Arial" w:cs="Arial"/>
          <w:b/>
          <w:bCs/>
          <w:color w:val="000000" w:themeColor="text1"/>
          <w:sz w:val="22"/>
          <w:szCs w:val="22"/>
        </w:rPr>
        <w:tab/>
        <w:t xml:space="preserve">    MODULE CODE (LCHS4004)</w:t>
      </w:r>
    </w:p>
    <w:p w14:paraId="6CB8A5CF" w14:textId="77777777" w:rsidR="00FA32AB" w:rsidRPr="00406686" w:rsidRDefault="00FA32AB" w:rsidP="00406686">
      <w:pPr>
        <w:tabs>
          <w:tab w:val="left" w:pos="2970"/>
        </w:tabs>
        <w:spacing w:line="360" w:lineRule="auto"/>
        <w:ind w:left="2160" w:firstLine="720"/>
        <w:jc w:val="both"/>
        <w:rPr>
          <w:rFonts w:ascii="Arial" w:hAnsi="Arial" w:cs="Arial"/>
          <w:b/>
          <w:bCs/>
          <w:color w:val="000000" w:themeColor="text1"/>
          <w:sz w:val="22"/>
          <w:szCs w:val="22"/>
        </w:rPr>
      </w:pPr>
    </w:p>
    <w:p w14:paraId="02BDF129" w14:textId="77777777" w:rsidR="00FA32AB" w:rsidRPr="00406686" w:rsidRDefault="00FA32AB" w:rsidP="00406686">
      <w:pPr>
        <w:tabs>
          <w:tab w:val="left" w:pos="2970"/>
        </w:tabs>
        <w:spacing w:line="360" w:lineRule="auto"/>
        <w:ind w:left="2160" w:firstLine="720"/>
        <w:jc w:val="both"/>
        <w:rPr>
          <w:rFonts w:ascii="Arial" w:hAnsi="Arial" w:cs="Arial"/>
          <w:b/>
          <w:bCs/>
          <w:color w:val="000000" w:themeColor="text1"/>
          <w:sz w:val="22"/>
          <w:szCs w:val="22"/>
        </w:rPr>
      </w:pPr>
    </w:p>
    <w:p w14:paraId="4BD96838" w14:textId="77777777" w:rsidR="00FA32AB" w:rsidRPr="00406686" w:rsidRDefault="00FA32AB" w:rsidP="00406686">
      <w:pPr>
        <w:spacing w:line="360" w:lineRule="auto"/>
        <w:jc w:val="both"/>
        <w:rPr>
          <w:rFonts w:ascii="Arial" w:hAnsi="Arial" w:cs="Arial"/>
          <w:color w:val="000000" w:themeColor="text1"/>
          <w:sz w:val="22"/>
          <w:szCs w:val="22"/>
        </w:rPr>
      </w:pPr>
    </w:p>
    <w:p w14:paraId="37FD5A4C" w14:textId="77777777" w:rsidR="006E18E6" w:rsidRPr="00406686" w:rsidRDefault="006E18E6" w:rsidP="00406686">
      <w:pPr>
        <w:spacing w:line="360" w:lineRule="auto"/>
        <w:jc w:val="both"/>
        <w:rPr>
          <w:rFonts w:ascii="Arial" w:hAnsi="Arial" w:cs="Arial"/>
          <w:color w:val="000000" w:themeColor="text1"/>
          <w:sz w:val="22"/>
          <w:szCs w:val="22"/>
        </w:rPr>
      </w:pPr>
    </w:p>
    <w:p w14:paraId="6E7FFA45" w14:textId="77777777" w:rsidR="00FA32AB" w:rsidRPr="00406686" w:rsidRDefault="00FA32AB" w:rsidP="00406686">
      <w:pPr>
        <w:spacing w:line="360" w:lineRule="auto"/>
        <w:jc w:val="both"/>
        <w:rPr>
          <w:rFonts w:ascii="Arial" w:hAnsi="Arial" w:cs="Arial"/>
          <w:color w:val="000000" w:themeColor="text1"/>
          <w:sz w:val="22"/>
          <w:szCs w:val="22"/>
        </w:rPr>
      </w:pPr>
    </w:p>
    <w:p w14:paraId="3EB11650" w14:textId="7A80C3AA" w:rsidR="00FA32AB" w:rsidRPr="00406686" w:rsidRDefault="001109CC" w:rsidP="00406686">
      <w:pPr>
        <w:tabs>
          <w:tab w:val="left" w:pos="2970"/>
        </w:tabs>
        <w:spacing w:line="360" w:lineRule="auto"/>
        <w:jc w:val="both"/>
        <w:rPr>
          <w:rFonts w:ascii="Arial" w:hAnsi="Arial" w:cs="Arial"/>
          <w:b/>
          <w:bCs/>
          <w:color w:val="000000" w:themeColor="text1"/>
          <w:sz w:val="22"/>
          <w:szCs w:val="22"/>
        </w:rPr>
      </w:pPr>
      <w:r w:rsidRPr="00406686">
        <w:rPr>
          <w:rFonts w:ascii="Arial" w:hAnsi="Arial" w:cs="Arial"/>
          <w:b/>
          <w:bCs/>
          <w:color w:val="000000" w:themeColor="text1"/>
          <w:sz w:val="22"/>
          <w:szCs w:val="22"/>
        </w:rPr>
        <w:tab/>
        <w:t>STUDENT NAME: BEATRICE LABEJA</w:t>
      </w:r>
    </w:p>
    <w:p w14:paraId="2AB1CE9C" w14:textId="740ED873" w:rsidR="00FA32AB" w:rsidRPr="00406686" w:rsidRDefault="001109CC" w:rsidP="00406686">
      <w:pPr>
        <w:tabs>
          <w:tab w:val="left" w:pos="2970"/>
        </w:tabs>
        <w:spacing w:line="360" w:lineRule="auto"/>
        <w:jc w:val="center"/>
        <w:rPr>
          <w:rFonts w:ascii="Arial" w:hAnsi="Arial" w:cs="Arial"/>
          <w:b/>
          <w:bCs/>
          <w:color w:val="000000" w:themeColor="text1"/>
          <w:sz w:val="22"/>
          <w:szCs w:val="22"/>
        </w:rPr>
      </w:pPr>
      <w:r w:rsidRPr="00406686">
        <w:rPr>
          <w:rFonts w:ascii="Arial" w:hAnsi="Arial" w:cs="Arial"/>
          <w:b/>
          <w:bCs/>
          <w:color w:val="000000" w:themeColor="text1"/>
          <w:sz w:val="22"/>
          <w:szCs w:val="22"/>
        </w:rPr>
        <w:t>STUDENT ID: 2211594</w:t>
      </w:r>
    </w:p>
    <w:p w14:paraId="024FFE75" w14:textId="77777777" w:rsidR="00FA32AB" w:rsidRPr="00406686" w:rsidRDefault="00FA32AB" w:rsidP="00406686">
      <w:pPr>
        <w:tabs>
          <w:tab w:val="left" w:pos="2970"/>
        </w:tabs>
        <w:spacing w:line="360" w:lineRule="auto"/>
        <w:jc w:val="both"/>
        <w:rPr>
          <w:rFonts w:ascii="Arial" w:hAnsi="Arial" w:cs="Arial"/>
          <w:b/>
          <w:bCs/>
          <w:color w:val="000000" w:themeColor="text1"/>
          <w:sz w:val="22"/>
          <w:szCs w:val="22"/>
        </w:rPr>
      </w:pPr>
    </w:p>
    <w:p w14:paraId="51E1826E" w14:textId="77777777" w:rsidR="00FA32AB" w:rsidRPr="00406686" w:rsidRDefault="00FA32AB" w:rsidP="00406686">
      <w:pPr>
        <w:tabs>
          <w:tab w:val="left" w:pos="2970"/>
        </w:tabs>
        <w:spacing w:line="360" w:lineRule="auto"/>
        <w:jc w:val="both"/>
        <w:rPr>
          <w:rFonts w:ascii="Arial" w:hAnsi="Arial" w:cs="Arial"/>
          <w:b/>
          <w:bCs/>
          <w:color w:val="000000" w:themeColor="text1"/>
          <w:sz w:val="22"/>
          <w:szCs w:val="22"/>
        </w:rPr>
      </w:pPr>
    </w:p>
    <w:p w14:paraId="53558B15" w14:textId="77777777" w:rsidR="00FA32AB" w:rsidRPr="00406686" w:rsidRDefault="00FA32AB" w:rsidP="00406686">
      <w:pPr>
        <w:tabs>
          <w:tab w:val="left" w:pos="2970"/>
        </w:tabs>
        <w:spacing w:line="360" w:lineRule="auto"/>
        <w:jc w:val="both"/>
        <w:rPr>
          <w:rFonts w:ascii="Arial" w:hAnsi="Arial" w:cs="Arial"/>
          <w:b/>
          <w:bCs/>
          <w:color w:val="000000" w:themeColor="text1"/>
          <w:sz w:val="22"/>
          <w:szCs w:val="22"/>
        </w:rPr>
      </w:pPr>
    </w:p>
    <w:p w14:paraId="13C57C4C" w14:textId="77777777" w:rsidR="00FA32AB" w:rsidRPr="00406686" w:rsidRDefault="00FA32AB" w:rsidP="00406686">
      <w:pPr>
        <w:spacing w:line="360" w:lineRule="auto"/>
        <w:jc w:val="both"/>
        <w:rPr>
          <w:rFonts w:ascii="Arial" w:hAnsi="Arial" w:cs="Arial"/>
          <w:color w:val="000000" w:themeColor="text1"/>
          <w:sz w:val="22"/>
          <w:szCs w:val="22"/>
        </w:rPr>
      </w:pPr>
    </w:p>
    <w:p w14:paraId="1A3E3705" w14:textId="2DF5C29B" w:rsidR="00406686" w:rsidRDefault="001109CC" w:rsidP="00406686">
      <w:pPr>
        <w:tabs>
          <w:tab w:val="left" w:pos="2970"/>
          <w:tab w:val="left" w:pos="3719"/>
        </w:tabs>
        <w:spacing w:line="360" w:lineRule="auto"/>
        <w:jc w:val="both"/>
        <w:rPr>
          <w:rFonts w:ascii="Arial" w:hAnsi="Arial" w:cs="Arial"/>
          <w:b/>
          <w:bCs/>
          <w:color w:val="000000" w:themeColor="text1"/>
          <w:sz w:val="22"/>
          <w:szCs w:val="22"/>
        </w:rPr>
      </w:pPr>
      <w:r w:rsidRPr="00406686">
        <w:rPr>
          <w:rFonts w:ascii="Arial" w:hAnsi="Arial" w:cs="Arial"/>
          <w:b/>
          <w:bCs/>
          <w:color w:val="000000" w:themeColor="text1"/>
          <w:sz w:val="22"/>
          <w:szCs w:val="22"/>
        </w:rPr>
        <w:tab/>
        <w:t xml:space="preserve">       LECTURER:  LAILA SURANI</w:t>
      </w:r>
    </w:p>
    <w:p w14:paraId="149A6D65" w14:textId="77777777" w:rsidR="001109CC" w:rsidRDefault="001109CC">
      <w:pPr>
        <w:spacing w:after="160" w:line="259" w:lineRule="auto"/>
        <w:rPr>
          <w:rFonts w:ascii="Arial" w:hAnsi="Arial" w:cs="Arial"/>
          <w:b/>
          <w:bCs/>
          <w:color w:val="000000" w:themeColor="text1"/>
          <w:sz w:val="22"/>
          <w:szCs w:val="22"/>
        </w:rPr>
      </w:pPr>
    </w:p>
    <w:p w14:paraId="4CD128F3" w14:textId="4837829C" w:rsidR="00406686" w:rsidRDefault="00406686">
      <w:pPr>
        <w:spacing w:after="160" w:line="259"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190FB160" w14:textId="77777777" w:rsidR="008B73B4" w:rsidRPr="008F0F68" w:rsidRDefault="008B73B4" w:rsidP="008B73B4">
      <w:pPr>
        <w:spacing w:line="360" w:lineRule="auto"/>
        <w:jc w:val="center"/>
        <w:rPr>
          <w:rFonts w:ascii="Arial" w:hAnsi="Arial" w:cs="Arial"/>
          <w:b/>
          <w:bCs/>
          <w:sz w:val="22"/>
          <w:szCs w:val="22"/>
        </w:rPr>
      </w:pPr>
      <w:r w:rsidRPr="008F0F68">
        <w:rPr>
          <w:rFonts w:ascii="Arial" w:hAnsi="Arial" w:cs="Arial"/>
          <w:b/>
          <w:bCs/>
          <w:sz w:val="22"/>
          <w:szCs w:val="22"/>
        </w:rPr>
        <w:lastRenderedPageBreak/>
        <w:t>TABLE OF CONTENT</w:t>
      </w:r>
    </w:p>
    <w:p w14:paraId="0A145C63" w14:textId="0E041A67" w:rsidR="008B73B4" w:rsidRPr="008F0F68" w:rsidRDefault="008B73B4" w:rsidP="008B73B4">
      <w:pPr>
        <w:spacing w:line="360" w:lineRule="auto"/>
        <w:rPr>
          <w:rFonts w:ascii="Arial" w:hAnsi="Arial" w:cs="Arial"/>
          <w:sz w:val="22"/>
          <w:szCs w:val="22"/>
        </w:rPr>
      </w:pP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Pr="008F0F68">
        <w:rPr>
          <w:rFonts w:ascii="Arial" w:hAnsi="Arial" w:cs="Arial"/>
          <w:sz w:val="22"/>
          <w:szCs w:val="22"/>
        </w:rPr>
        <w:tab/>
      </w:r>
      <w:r w:rsidR="001109CC">
        <w:rPr>
          <w:rFonts w:ascii="Arial" w:hAnsi="Arial" w:cs="Arial"/>
          <w:sz w:val="22"/>
          <w:szCs w:val="22"/>
        </w:rPr>
        <w:tab/>
        <w:t xml:space="preserve">           </w:t>
      </w:r>
      <w:r w:rsidRPr="008F0F68">
        <w:rPr>
          <w:rFonts w:ascii="Arial" w:hAnsi="Arial" w:cs="Arial"/>
          <w:sz w:val="22"/>
          <w:szCs w:val="22"/>
        </w:rPr>
        <w:tab/>
      </w:r>
      <w:r w:rsidR="001109CC">
        <w:rPr>
          <w:rFonts w:ascii="Arial" w:hAnsi="Arial" w:cs="Arial"/>
          <w:sz w:val="22"/>
          <w:szCs w:val="22"/>
        </w:rPr>
        <w:t xml:space="preserve">      </w:t>
      </w:r>
      <w:r w:rsidRPr="008F0F68">
        <w:rPr>
          <w:rFonts w:ascii="Arial" w:hAnsi="Arial" w:cs="Arial"/>
          <w:sz w:val="22"/>
          <w:szCs w:val="22"/>
        </w:rPr>
        <w:t>Page No.</w:t>
      </w:r>
    </w:p>
    <w:p w14:paraId="4A28F165" w14:textId="6FB79E06" w:rsidR="008B73B4" w:rsidRPr="00AF61B2" w:rsidRDefault="008B73B4" w:rsidP="008B73B4">
      <w:pPr>
        <w:spacing w:line="360" w:lineRule="auto"/>
        <w:rPr>
          <w:rFonts w:ascii="Arial" w:hAnsi="Arial" w:cs="Arial"/>
          <w:b/>
          <w:bCs/>
          <w:sz w:val="22"/>
          <w:szCs w:val="22"/>
        </w:rPr>
      </w:pPr>
      <w:r w:rsidRPr="00AF61B2">
        <w:rPr>
          <w:rFonts w:ascii="Arial" w:hAnsi="Arial" w:cs="Arial"/>
          <w:b/>
          <w:bCs/>
          <w:sz w:val="22"/>
          <w:szCs w:val="22"/>
        </w:rPr>
        <w:t>Title page----------------------------------------------------------------------------</w:t>
      </w:r>
      <w:r w:rsidR="001109CC">
        <w:rPr>
          <w:rFonts w:ascii="Arial" w:hAnsi="Arial" w:cs="Arial"/>
          <w:b/>
          <w:bCs/>
          <w:sz w:val="22"/>
          <w:szCs w:val="22"/>
        </w:rPr>
        <w:t>---------------------</w:t>
      </w:r>
      <w:r w:rsidRPr="00AF61B2">
        <w:rPr>
          <w:rFonts w:ascii="Arial" w:hAnsi="Arial" w:cs="Arial"/>
          <w:b/>
          <w:bCs/>
          <w:sz w:val="22"/>
          <w:szCs w:val="22"/>
        </w:rPr>
        <w:t>----------</w:t>
      </w:r>
      <w:r w:rsidR="00AF61B2">
        <w:rPr>
          <w:rFonts w:ascii="Arial" w:hAnsi="Arial" w:cs="Arial"/>
          <w:b/>
          <w:bCs/>
          <w:sz w:val="22"/>
          <w:szCs w:val="22"/>
        </w:rPr>
        <w:t>-</w:t>
      </w:r>
      <w:r w:rsidRPr="00AF61B2">
        <w:rPr>
          <w:rFonts w:ascii="Arial" w:hAnsi="Arial" w:cs="Arial"/>
          <w:b/>
          <w:bCs/>
          <w:sz w:val="22"/>
          <w:szCs w:val="22"/>
        </w:rPr>
        <w:t>--</w:t>
      </w:r>
      <w:proofErr w:type="spellStart"/>
      <w:r w:rsidRPr="00AF61B2">
        <w:rPr>
          <w:rFonts w:ascii="Arial" w:hAnsi="Arial" w:cs="Arial"/>
          <w:b/>
          <w:bCs/>
          <w:sz w:val="22"/>
          <w:szCs w:val="22"/>
        </w:rPr>
        <w:t>i</w:t>
      </w:r>
      <w:proofErr w:type="spellEnd"/>
    </w:p>
    <w:p w14:paraId="1A113297" w14:textId="214C28E5" w:rsidR="00AF61B2" w:rsidRPr="00AF61B2" w:rsidRDefault="00AF61B2" w:rsidP="008B73B4">
      <w:pPr>
        <w:spacing w:line="360" w:lineRule="auto"/>
        <w:rPr>
          <w:rFonts w:ascii="Arial" w:hAnsi="Arial" w:cs="Arial"/>
          <w:b/>
          <w:bCs/>
          <w:sz w:val="22"/>
          <w:szCs w:val="22"/>
        </w:rPr>
      </w:pPr>
      <w:r w:rsidRPr="00AF61B2">
        <w:rPr>
          <w:rFonts w:ascii="Arial" w:hAnsi="Arial" w:cs="Arial"/>
          <w:b/>
          <w:bCs/>
          <w:sz w:val="22"/>
          <w:szCs w:val="22"/>
        </w:rPr>
        <w:t>Table of content--------------------</w:t>
      </w:r>
      <w:r w:rsidR="001109CC">
        <w:rPr>
          <w:rFonts w:ascii="Arial" w:hAnsi="Arial" w:cs="Arial"/>
          <w:b/>
          <w:bCs/>
          <w:sz w:val="22"/>
          <w:szCs w:val="22"/>
        </w:rPr>
        <w:t>---------------------</w:t>
      </w:r>
      <w:r w:rsidRPr="00AF61B2">
        <w:rPr>
          <w:rFonts w:ascii="Arial" w:hAnsi="Arial" w:cs="Arial"/>
          <w:b/>
          <w:bCs/>
          <w:sz w:val="22"/>
          <w:szCs w:val="22"/>
        </w:rPr>
        <w:t>-----------------------------------------------------------ii</w:t>
      </w:r>
    </w:p>
    <w:p w14:paraId="1FC188B5" w14:textId="45E6D48D" w:rsidR="008B73B4" w:rsidRPr="008F0F68" w:rsidRDefault="008B73B4" w:rsidP="008B73B4">
      <w:pPr>
        <w:spacing w:line="360" w:lineRule="auto"/>
        <w:rPr>
          <w:rFonts w:ascii="Arial" w:hAnsi="Arial" w:cs="Arial"/>
          <w:sz w:val="22"/>
          <w:szCs w:val="22"/>
        </w:rPr>
      </w:pPr>
      <w:r w:rsidRPr="008F0F68">
        <w:rPr>
          <w:rFonts w:ascii="Arial" w:hAnsi="Arial" w:cs="Arial"/>
          <w:sz w:val="22"/>
          <w:szCs w:val="22"/>
        </w:rPr>
        <w:t>1.0 Introduction-----------------------------------------------------------------------------</w:t>
      </w:r>
      <w:r w:rsidR="001109CC">
        <w:rPr>
          <w:rFonts w:ascii="Arial" w:hAnsi="Arial" w:cs="Arial"/>
          <w:sz w:val="22"/>
          <w:szCs w:val="22"/>
        </w:rPr>
        <w:t>---------------------</w:t>
      </w:r>
      <w:r w:rsidRPr="008F0F68">
        <w:rPr>
          <w:rFonts w:ascii="Arial" w:hAnsi="Arial" w:cs="Arial"/>
          <w:sz w:val="22"/>
          <w:szCs w:val="22"/>
        </w:rPr>
        <w:t>-----1</w:t>
      </w:r>
    </w:p>
    <w:p w14:paraId="5EA65980" w14:textId="5C7F6F87" w:rsidR="008B73B4" w:rsidRPr="008F0F68" w:rsidRDefault="008B73B4" w:rsidP="008B73B4">
      <w:pPr>
        <w:pStyle w:val="NormalWeb"/>
        <w:spacing w:before="0" w:beforeAutospacing="0" w:after="0" w:afterAutospacing="0" w:line="360" w:lineRule="auto"/>
        <w:jc w:val="both"/>
        <w:rPr>
          <w:rFonts w:ascii="Arial" w:hAnsi="Arial" w:cs="Arial"/>
          <w:color w:val="000000" w:themeColor="text1"/>
          <w:sz w:val="22"/>
          <w:szCs w:val="22"/>
        </w:rPr>
      </w:pPr>
      <w:r w:rsidRPr="008F0F68">
        <w:rPr>
          <w:rFonts w:ascii="Arial" w:hAnsi="Arial" w:cs="Arial"/>
          <w:color w:val="000000" w:themeColor="text1"/>
          <w:sz w:val="22"/>
          <w:szCs w:val="22"/>
        </w:rPr>
        <w:t>2.0 Public Health Measures to reduce Covid 19 cases in the UK</w:t>
      </w:r>
      <w:r w:rsidR="001109CC">
        <w:rPr>
          <w:rFonts w:ascii="Arial" w:hAnsi="Arial" w:cs="Arial"/>
          <w:color w:val="000000" w:themeColor="text1"/>
          <w:sz w:val="22"/>
          <w:szCs w:val="22"/>
        </w:rPr>
        <w:t>---------------------------------------</w:t>
      </w:r>
      <w:r w:rsidRPr="008F0F68">
        <w:rPr>
          <w:rFonts w:ascii="Arial" w:hAnsi="Arial" w:cs="Arial"/>
          <w:color w:val="000000" w:themeColor="text1"/>
          <w:sz w:val="22"/>
          <w:szCs w:val="22"/>
        </w:rPr>
        <w:t xml:space="preserve">1 </w:t>
      </w:r>
    </w:p>
    <w:p w14:paraId="2EC463DC" w14:textId="4E3C15C7" w:rsidR="008B73B4" w:rsidRPr="008F0F68" w:rsidRDefault="008B73B4" w:rsidP="008B73B4">
      <w:pPr>
        <w:pStyle w:val="NormalWeb"/>
        <w:spacing w:before="0" w:beforeAutospacing="0" w:after="0" w:afterAutospacing="0" w:line="360" w:lineRule="auto"/>
        <w:jc w:val="both"/>
        <w:rPr>
          <w:rFonts w:ascii="Arial" w:hAnsi="Arial" w:cs="Arial"/>
          <w:color w:val="000000" w:themeColor="text1"/>
          <w:sz w:val="22"/>
          <w:szCs w:val="22"/>
        </w:rPr>
      </w:pPr>
      <w:r w:rsidRPr="008F0F68">
        <w:rPr>
          <w:rFonts w:ascii="Arial" w:hAnsi="Arial" w:cs="Arial"/>
          <w:color w:val="000000" w:themeColor="text1"/>
          <w:sz w:val="22"/>
          <w:szCs w:val="22"/>
        </w:rPr>
        <w:t>3.0 Covid 19 Risk factors and key determinants in the UK--------------------------</w:t>
      </w:r>
      <w:r w:rsidR="001109CC">
        <w:rPr>
          <w:rFonts w:ascii="Arial" w:hAnsi="Arial" w:cs="Arial"/>
          <w:color w:val="000000" w:themeColor="text1"/>
          <w:sz w:val="22"/>
          <w:szCs w:val="22"/>
        </w:rPr>
        <w:t>---------------------</w:t>
      </w:r>
      <w:r w:rsidRPr="008F0F68">
        <w:rPr>
          <w:rFonts w:ascii="Arial" w:hAnsi="Arial" w:cs="Arial"/>
          <w:color w:val="000000" w:themeColor="text1"/>
          <w:sz w:val="22"/>
          <w:szCs w:val="22"/>
        </w:rPr>
        <w:t xml:space="preserve">.2 </w:t>
      </w:r>
    </w:p>
    <w:p w14:paraId="3F37B907" w14:textId="5BE5C959" w:rsidR="008B73B4" w:rsidRPr="008F0F68" w:rsidRDefault="008B73B4" w:rsidP="008B73B4">
      <w:pPr>
        <w:pStyle w:val="NormalWeb"/>
        <w:spacing w:before="0" w:beforeAutospacing="0" w:after="0" w:afterAutospacing="0" w:line="360" w:lineRule="auto"/>
        <w:jc w:val="both"/>
        <w:rPr>
          <w:rFonts w:ascii="Arial" w:hAnsi="Arial" w:cs="Arial"/>
          <w:color w:val="000000" w:themeColor="text1"/>
          <w:sz w:val="22"/>
          <w:szCs w:val="22"/>
        </w:rPr>
      </w:pPr>
      <w:r w:rsidRPr="008F0F68">
        <w:rPr>
          <w:rFonts w:ascii="Arial" w:hAnsi="Arial" w:cs="Arial"/>
          <w:color w:val="000000" w:themeColor="text1"/>
          <w:sz w:val="22"/>
          <w:szCs w:val="22"/>
        </w:rPr>
        <w:t>4.0 Short-term implications of Covid 19 In UK for Public Health-----------------</w:t>
      </w:r>
      <w:r w:rsidR="001109CC">
        <w:rPr>
          <w:rFonts w:ascii="Arial" w:hAnsi="Arial" w:cs="Arial"/>
          <w:color w:val="000000" w:themeColor="text1"/>
          <w:sz w:val="22"/>
          <w:szCs w:val="22"/>
        </w:rPr>
        <w:t>---------------------</w:t>
      </w:r>
      <w:r w:rsidRPr="008F0F68">
        <w:rPr>
          <w:rFonts w:ascii="Arial" w:hAnsi="Arial" w:cs="Arial"/>
          <w:color w:val="000000" w:themeColor="text1"/>
          <w:sz w:val="22"/>
          <w:szCs w:val="22"/>
        </w:rPr>
        <w:t>---3</w:t>
      </w:r>
    </w:p>
    <w:p w14:paraId="57C20DAB" w14:textId="5057AD08" w:rsidR="008B73B4" w:rsidRPr="008F0F68" w:rsidRDefault="008B73B4" w:rsidP="008B73B4">
      <w:pPr>
        <w:pStyle w:val="NormalWeb"/>
        <w:spacing w:before="0" w:beforeAutospacing="0" w:after="0" w:afterAutospacing="0" w:line="360" w:lineRule="auto"/>
        <w:jc w:val="both"/>
        <w:rPr>
          <w:rFonts w:ascii="Arial" w:hAnsi="Arial" w:cs="Arial"/>
          <w:color w:val="000000" w:themeColor="text1"/>
          <w:sz w:val="22"/>
          <w:szCs w:val="22"/>
        </w:rPr>
      </w:pPr>
      <w:r w:rsidRPr="008F0F68">
        <w:rPr>
          <w:rFonts w:ascii="Arial" w:hAnsi="Arial" w:cs="Arial"/>
          <w:color w:val="000000" w:themeColor="text1"/>
          <w:sz w:val="22"/>
          <w:szCs w:val="22"/>
        </w:rPr>
        <w:t>5.0 Consequences of Covid 19 for Long-term Public Health In UK-------------</w:t>
      </w:r>
      <w:r w:rsidR="001109CC">
        <w:rPr>
          <w:rFonts w:ascii="Arial" w:hAnsi="Arial" w:cs="Arial"/>
          <w:color w:val="000000" w:themeColor="text1"/>
          <w:sz w:val="22"/>
          <w:szCs w:val="22"/>
        </w:rPr>
        <w:t>---------------------</w:t>
      </w:r>
      <w:r w:rsidRPr="008F0F68">
        <w:rPr>
          <w:rFonts w:ascii="Arial" w:hAnsi="Arial" w:cs="Arial"/>
          <w:color w:val="000000" w:themeColor="text1"/>
          <w:sz w:val="22"/>
          <w:szCs w:val="22"/>
        </w:rPr>
        <w:t>---4</w:t>
      </w:r>
    </w:p>
    <w:p w14:paraId="4A9347F1" w14:textId="1B047F7B" w:rsidR="008B73B4" w:rsidRPr="008F0F68" w:rsidRDefault="008B73B4" w:rsidP="008B73B4">
      <w:pPr>
        <w:pStyle w:val="NormalWeb"/>
        <w:spacing w:before="0" w:beforeAutospacing="0" w:after="0" w:afterAutospacing="0" w:line="360" w:lineRule="auto"/>
        <w:jc w:val="both"/>
        <w:rPr>
          <w:rFonts w:ascii="Arial" w:hAnsi="Arial" w:cs="Arial"/>
          <w:color w:val="000000" w:themeColor="text1"/>
          <w:sz w:val="22"/>
          <w:szCs w:val="22"/>
        </w:rPr>
      </w:pPr>
      <w:r w:rsidRPr="008F0F68">
        <w:rPr>
          <w:rFonts w:ascii="Arial" w:hAnsi="Arial" w:cs="Arial"/>
          <w:color w:val="000000" w:themeColor="text1"/>
          <w:sz w:val="22"/>
          <w:szCs w:val="22"/>
        </w:rPr>
        <w:t>6.0 Conclusion---------------------------------------------------------------------------</w:t>
      </w:r>
      <w:r w:rsidR="001109CC">
        <w:rPr>
          <w:rFonts w:ascii="Arial" w:hAnsi="Arial" w:cs="Arial"/>
          <w:color w:val="000000" w:themeColor="text1"/>
          <w:sz w:val="22"/>
          <w:szCs w:val="22"/>
        </w:rPr>
        <w:t>---------------------</w:t>
      </w:r>
      <w:r w:rsidRPr="008F0F68">
        <w:rPr>
          <w:rFonts w:ascii="Arial" w:hAnsi="Arial" w:cs="Arial"/>
          <w:color w:val="000000" w:themeColor="text1"/>
          <w:sz w:val="22"/>
          <w:szCs w:val="22"/>
        </w:rPr>
        <w:t>--------6</w:t>
      </w:r>
    </w:p>
    <w:p w14:paraId="0F3BB4D5" w14:textId="77777777" w:rsidR="008B73B4" w:rsidRPr="008F0F68" w:rsidRDefault="008B73B4" w:rsidP="008B73B4">
      <w:pPr>
        <w:spacing w:line="360" w:lineRule="auto"/>
        <w:rPr>
          <w:rFonts w:ascii="Arial" w:hAnsi="Arial" w:cs="Arial"/>
          <w:sz w:val="22"/>
          <w:szCs w:val="22"/>
        </w:rPr>
      </w:pPr>
    </w:p>
    <w:p w14:paraId="5E107442" w14:textId="77777777" w:rsidR="008B73B4" w:rsidRDefault="008B73B4">
      <w:pPr>
        <w:spacing w:after="160" w:line="259" w:lineRule="auto"/>
        <w:rPr>
          <w:rFonts w:ascii="Arial" w:hAnsi="Arial" w:cs="Arial"/>
          <w:b/>
          <w:bCs/>
          <w:color w:val="000000" w:themeColor="text1"/>
          <w:sz w:val="22"/>
          <w:szCs w:val="22"/>
        </w:rPr>
      </w:pPr>
    </w:p>
    <w:p w14:paraId="5FE656C4" w14:textId="77777777" w:rsidR="008B73B4" w:rsidRDefault="008B73B4">
      <w:pPr>
        <w:spacing w:after="160" w:line="259" w:lineRule="auto"/>
        <w:rPr>
          <w:rFonts w:ascii="Arial" w:hAnsi="Arial" w:cs="Arial"/>
          <w:b/>
          <w:bCs/>
          <w:color w:val="000000" w:themeColor="text1"/>
          <w:sz w:val="22"/>
          <w:szCs w:val="22"/>
        </w:rPr>
      </w:pPr>
    </w:p>
    <w:p w14:paraId="45EFBC18" w14:textId="77777777" w:rsidR="008B73B4" w:rsidRDefault="008B73B4">
      <w:pPr>
        <w:spacing w:after="160" w:line="259" w:lineRule="auto"/>
        <w:rPr>
          <w:rFonts w:ascii="Arial" w:hAnsi="Arial" w:cs="Arial"/>
          <w:b/>
          <w:bCs/>
          <w:color w:val="000000" w:themeColor="text1"/>
          <w:sz w:val="22"/>
          <w:szCs w:val="22"/>
        </w:rPr>
      </w:pPr>
    </w:p>
    <w:p w14:paraId="3342220E" w14:textId="77777777" w:rsidR="00406686" w:rsidRDefault="00406686" w:rsidP="00406686">
      <w:pPr>
        <w:pStyle w:val="NormalWeb"/>
        <w:spacing w:before="0" w:beforeAutospacing="0" w:after="0" w:afterAutospacing="0" w:line="360" w:lineRule="auto"/>
        <w:jc w:val="both"/>
        <w:rPr>
          <w:rFonts w:ascii="Arial" w:hAnsi="Arial" w:cs="Arial"/>
          <w:color w:val="000000" w:themeColor="text1"/>
          <w:sz w:val="22"/>
          <w:szCs w:val="22"/>
        </w:rPr>
      </w:pPr>
    </w:p>
    <w:p w14:paraId="43C6B865"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505E7968"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4D01FE9B"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44DFE298"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3E496BF2"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38467A87"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189EEB4D"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081A9DA6"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2FC52999"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6EAFEBAE" w14:textId="77777777"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p>
    <w:p w14:paraId="55B79887" w14:textId="39D9AC33" w:rsidR="008B73B4" w:rsidRDefault="008B73B4" w:rsidP="00406686">
      <w:pPr>
        <w:pStyle w:val="NormalWeb"/>
        <w:spacing w:before="0" w:beforeAutospacing="0" w:after="0" w:afterAutospacing="0" w:line="360" w:lineRule="auto"/>
        <w:jc w:val="both"/>
        <w:rPr>
          <w:rFonts w:ascii="Arial" w:hAnsi="Arial" w:cs="Arial"/>
          <w:color w:val="000000" w:themeColor="text1"/>
          <w:sz w:val="22"/>
          <w:szCs w:val="22"/>
        </w:rPr>
        <w:sectPr w:rsidR="008B73B4" w:rsidSect="00406686">
          <w:footerReference w:type="default" r:id="rId6"/>
          <w:pgSz w:w="12240" w:h="15840"/>
          <w:pgMar w:top="1440" w:right="1440" w:bottom="1440" w:left="1440" w:header="720" w:footer="720" w:gutter="0"/>
          <w:pgNumType w:fmt="lowerRoman"/>
          <w:cols w:space="720"/>
          <w:docGrid w:linePitch="360"/>
        </w:sectPr>
      </w:pPr>
    </w:p>
    <w:p w14:paraId="60B1BB1A" w14:textId="6FBAFFAF" w:rsidR="00583B8F" w:rsidRPr="001109CC" w:rsidRDefault="00406686" w:rsidP="00406686">
      <w:pPr>
        <w:pStyle w:val="NormalWeb"/>
        <w:spacing w:before="0" w:beforeAutospacing="0" w:after="0" w:afterAutospacing="0" w:line="360" w:lineRule="auto"/>
        <w:jc w:val="both"/>
        <w:rPr>
          <w:rFonts w:ascii="Arial" w:hAnsi="Arial" w:cs="Arial"/>
          <w:b/>
          <w:bCs/>
          <w:color w:val="000000" w:themeColor="text1"/>
          <w:sz w:val="22"/>
          <w:szCs w:val="22"/>
        </w:rPr>
      </w:pPr>
      <w:r>
        <w:rPr>
          <w:rFonts w:ascii="Arial" w:hAnsi="Arial" w:cs="Arial"/>
          <w:color w:val="000000" w:themeColor="text1"/>
          <w:sz w:val="22"/>
          <w:szCs w:val="22"/>
        </w:rPr>
        <w:lastRenderedPageBreak/>
        <w:t>1</w:t>
      </w:r>
      <w:r w:rsidR="00583B8F" w:rsidRPr="001109CC">
        <w:rPr>
          <w:rFonts w:ascii="Arial" w:hAnsi="Arial" w:cs="Arial"/>
          <w:b/>
          <w:bCs/>
          <w:color w:val="000000" w:themeColor="text1"/>
          <w:sz w:val="22"/>
          <w:szCs w:val="22"/>
        </w:rPr>
        <w:t>.0 INTRODUCTION</w:t>
      </w:r>
    </w:p>
    <w:p w14:paraId="1D63B75A" w14:textId="3A279A25"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According to Hitchings and Maclean (2020), the COVID-19 pandemic has had an unprecedented effect on the world's health and social care systems. Millions of people have been infected with and lost their lives as a result of the SARS-CoV-2 virus, which produces COVID-19 (</w:t>
      </w:r>
      <w:proofErr w:type="spellStart"/>
      <w:r w:rsidRPr="00406686">
        <w:rPr>
          <w:rFonts w:ascii="Arial" w:hAnsi="Arial" w:cs="Arial"/>
          <w:color w:val="000000" w:themeColor="text1"/>
          <w:sz w:val="22"/>
          <w:szCs w:val="22"/>
        </w:rPr>
        <w:t>Zoumpourlis</w:t>
      </w:r>
      <w:proofErr w:type="spellEnd"/>
      <w:r w:rsidRPr="00406686">
        <w:rPr>
          <w:rFonts w:ascii="Arial" w:hAnsi="Arial" w:cs="Arial"/>
          <w:color w:val="000000" w:themeColor="text1"/>
          <w:sz w:val="22"/>
          <w:szCs w:val="22"/>
        </w:rPr>
        <w:t xml:space="preserve"> et al., 2020). Over 515 million COVID-19 cases have been verified as of April 2023, and there had been more over 7 million mortalities worldwide (Hasan et al., 2023). There have been more than 142,000 fatalities and over 13 million confirmed cases (</w:t>
      </w:r>
      <w:proofErr w:type="spellStart"/>
      <w:r w:rsidRPr="00406686">
        <w:rPr>
          <w:rFonts w:ascii="Arial" w:hAnsi="Arial" w:cs="Arial"/>
          <w:color w:val="000000" w:themeColor="text1"/>
          <w:sz w:val="22"/>
          <w:szCs w:val="22"/>
        </w:rPr>
        <w:t>Lyu</w:t>
      </w:r>
      <w:proofErr w:type="spellEnd"/>
      <w:r w:rsidRPr="00406686">
        <w:rPr>
          <w:rFonts w:ascii="Arial" w:hAnsi="Arial" w:cs="Arial"/>
          <w:color w:val="000000" w:themeColor="text1"/>
          <w:sz w:val="22"/>
          <w:szCs w:val="22"/>
        </w:rPr>
        <w:t xml:space="preserve"> and </w:t>
      </w:r>
      <w:proofErr w:type="spellStart"/>
      <w:r w:rsidRPr="00406686">
        <w:rPr>
          <w:rFonts w:ascii="Arial" w:hAnsi="Arial" w:cs="Arial"/>
          <w:color w:val="000000" w:themeColor="text1"/>
          <w:sz w:val="22"/>
          <w:szCs w:val="22"/>
        </w:rPr>
        <w:t>Wehby</w:t>
      </w:r>
      <w:proofErr w:type="spellEnd"/>
      <w:r w:rsidRPr="00406686">
        <w:rPr>
          <w:rFonts w:ascii="Arial" w:hAnsi="Arial" w:cs="Arial"/>
          <w:color w:val="000000" w:themeColor="text1"/>
          <w:sz w:val="22"/>
          <w:szCs w:val="22"/>
        </w:rPr>
        <w:t xml:space="preserve"> 2020).</w:t>
      </w:r>
    </w:p>
    <w:p w14:paraId="157DC88C"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Due to the pandemic's severity, numerous public health initiatives have been put in place to stop the virus from spreading (Wilder-Smith et al., 2020). These precautions consist of lockdowns, social exclusion, </w:t>
      </w:r>
      <w:proofErr w:type="spellStart"/>
      <w:r w:rsidRPr="00406686">
        <w:rPr>
          <w:rFonts w:ascii="Arial" w:hAnsi="Arial" w:cs="Arial"/>
          <w:color w:val="000000" w:themeColor="text1"/>
          <w:sz w:val="22"/>
          <w:szCs w:val="22"/>
        </w:rPr>
        <w:t>immunisation</w:t>
      </w:r>
      <w:proofErr w:type="spellEnd"/>
      <w:r w:rsidRPr="00406686">
        <w:rPr>
          <w:rFonts w:ascii="Arial" w:hAnsi="Arial" w:cs="Arial"/>
          <w:color w:val="000000" w:themeColor="text1"/>
          <w:sz w:val="22"/>
          <w:szCs w:val="22"/>
        </w:rPr>
        <w:t xml:space="preserve"> campaigns, testing, and contact tracing. Public health initiatives in the UK have been successful in slowing the virus's spread, but continued difficulties have been brought on by the virus's development of new variations (Otto et al., 2021).</w:t>
      </w:r>
    </w:p>
    <w:p w14:paraId="158355F7"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Age, underlying medical issues, and social determinants of health like poverty and overcrowding are important COVID-19 risk factor determinants. According to Harlem 2020, people who already have serious illnesses including heart disease, diabetes, or respiratory disorders are more likely to contract COVID-19 and die as a result (Harlem 2020). The risk of getting the virus is further increased by social determinants of health such poverty and lack of access to healthcare (</w:t>
      </w:r>
      <w:proofErr w:type="spellStart"/>
      <w:r w:rsidRPr="00406686">
        <w:rPr>
          <w:rFonts w:ascii="Arial" w:hAnsi="Arial" w:cs="Arial"/>
          <w:color w:val="000000" w:themeColor="text1"/>
          <w:sz w:val="22"/>
          <w:szCs w:val="22"/>
        </w:rPr>
        <w:t>Chigangaidze</w:t>
      </w:r>
      <w:proofErr w:type="spellEnd"/>
      <w:r w:rsidRPr="00406686">
        <w:rPr>
          <w:rFonts w:ascii="Arial" w:hAnsi="Arial" w:cs="Arial"/>
          <w:color w:val="000000" w:themeColor="text1"/>
          <w:sz w:val="22"/>
          <w:szCs w:val="22"/>
        </w:rPr>
        <w:t xml:space="preserve"> 2021).</w:t>
      </w:r>
    </w:p>
    <w:p w14:paraId="6A85938F"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High </w:t>
      </w:r>
      <w:proofErr w:type="spellStart"/>
      <w:r w:rsidRPr="00406686">
        <w:rPr>
          <w:rFonts w:ascii="Arial" w:hAnsi="Arial" w:cs="Arial"/>
          <w:color w:val="000000" w:themeColor="text1"/>
          <w:sz w:val="22"/>
          <w:szCs w:val="22"/>
        </w:rPr>
        <w:t>hospitalisation</w:t>
      </w:r>
      <w:proofErr w:type="spellEnd"/>
      <w:r w:rsidRPr="00406686">
        <w:rPr>
          <w:rFonts w:ascii="Arial" w:hAnsi="Arial" w:cs="Arial"/>
          <w:color w:val="000000" w:themeColor="text1"/>
          <w:sz w:val="22"/>
          <w:szCs w:val="22"/>
        </w:rPr>
        <w:t xml:space="preserve"> and fatality rates, overburdened healthcare systems, and disruptions to standard healthcare services are some of the pandemic's immediate aftereffects (</w:t>
      </w:r>
      <w:proofErr w:type="spellStart"/>
      <w:r w:rsidRPr="00406686">
        <w:rPr>
          <w:rFonts w:ascii="Arial" w:hAnsi="Arial" w:cs="Arial"/>
          <w:color w:val="000000" w:themeColor="text1"/>
          <w:sz w:val="22"/>
          <w:szCs w:val="22"/>
        </w:rPr>
        <w:t>Lekamwasam</w:t>
      </w:r>
      <w:proofErr w:type="spellEnd"/>
      <w:r w:rsidRPr="00406686">
        <w:rPr>
          <w:rFonts w:ascii="Arial" w:hAnsi="Arial" w:cs="Arial"/>
          <w:color w:val="000000" w:themeColor="text1"/>
          <w:sz w:val="22"/>
          <w:szCs w:val="22"/>
        </w:rPr>
        <w:t xml:space="preserve"> and </w:t>
      </w:r>
      <w:proofErr w:type="spellStart"/>
      <w:r w:rsidRPr="00406686">
        <w:rPr>
          <w:rFonts w:ascii="Arial" w:hAnsi="Arial" w:cs="Arial"/>
          <w:color w:val="000000" w:themeColor="text1"/>
          <w:sz w:val="22"/>
          <w:szCs w:val="22"/>
        </w:rPr>
        <w:t>Lekamwasam</w:t>
      </w:r>
      <w:proofErr w:type="spellEnd"/>
      <w:r w:rsidRPr="00406686">
        <w:rPr>
          <w:rFonts w:ascii="Arial" w:hAnsi="Arial" w:cs="Arial"/>
          <w:color w:val="000000" w:themeColor="text1"/>
          <w:sz w:val="22"/>
          <w:szCs w:val="22"/>
        </w:rPr>
        <w:t xml:space="preserve"> 2020). Long-term repercussions include rising rates of mental health issues, negative effects on the economy, and continuing health effects for those who have infected the virus (Haider et al., 2020). The pandemic has had a substantial influence on the delivery of care in health or social care settings, putting healthcare professionals at higher risk of infection, limiting their ability owing to social distance constraints, and disrupting routine care services (Daly 2020).</w:t>
      </w:r>
    </w:p>
    <w:p w14:paraId="217AC2F2" w14:textId="0EB17543"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2.0 PUBLIC HEALTH MEASURES TO REDUCE COVID 19 CASES IN THE UK </w:t>
      </w:r>
    </w:p>
    <w:p w14:paraId="7D958A43"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 UK government has put in place a number of public health measures to prevent the COVID-19 virus from spreading. Based on the situation at disposal and the most recent scientific research, these steps have been implemented and modified throughout time. </w:t>
      </w:r>
    </w:p>
    <w:p w14:paraId="6CE63010"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 vaccinations </w:t>
      </w:r>
      <w:proofErr w:type="spellStart"/>
      <w:r w:rsidRPr="00406686">
        <w:rPr>
          <w:rFonts w:ascii="Arial" w:hAnsi="Arial" w:cs="Arial"/>
          <w:color w:val="000000" w:themeColor="text1"/>
          <w:sz w:val="22"/>
          <w:szCs w:val="22"/>
        </w:rPr>
        <w:t>programme</w:t>
      </w:r>
      <w:proofErr w:type="spellEnd"/>
      <w:r w:rsidRPr="00406686">
        <w:rPr>
          <w:rFonts w:ascii="Arial" w:hAnsi="Arial" w:cs="Arial"/>
          <w:color w:val="000000" w:themeColor="text1"/>
          <w:sz w:val="22"/>
          <w:szCs w:val="22"/>
        </w:rPr>
        <w:t xml:space="preserve"> is one of the main strategies used (Freeman et al., 2021). Over 85% of the population in the UK has gotten at least one dose of the COVID-19 vaccine, making it one of the countries with the highest </w:t>
      </w:r>
      <w:proofErr w:type="spellStart"/>
      <w:r w:rsidRPr="00406686">
        <w:rPr>
          <w:rFonts w:ascii="Arial" w:hAnsi="Arial" w:cs="Arial"/>
          <w:color w:val="000000" w:themeColor="text1"/>
          <w:sz w:val="22"/>
          <w:szCs w:val="22"/>
        </w:rPr>
        <w:t>immunisation</w:t>
      </w:r>
      <w:proofErr w:type="spellEnd"/>
      <w:r w:rsidRPr="00406686">
        <w:rPr>
          <w:rFonts w:ascii="Arial" w:hAnsi="Arial" w:cs="Arial"/>
          <w:color w:val="000000" w:themeColor="text1"/>
          <w:sz w:val="22"/>
          <w:szCs w:val="22"/>
        </w:rPr>
        <w:t xml:space="preserve"> rates worldwide (Chen 2021). The COVID-19 vaccination </w:t>
      </w:r>
      <w:proofErr w:type="spellStart"/>
      <w:r w:rsidRPr="00406686">
        <w:rPr>
          <w:rFonts w:ascii="Arial" w:hAnsi="Arial" w:cs="Arial"/>
          <w:color w:val="000000" w:themeColor="text1"/>
          <w:sz w:val="22"/>
          <w:szCs w:val="22"/>
        </w:rPr>
        <w:t>programme</w:t>
      </w:r>
      <w:proofErr w:type="spellEnd"/>
      <w:r w:rsidRPr="00406686">
        <w:rPr>
          <w:rFonts w:ascii="Arial" w:hAnsi="Arial" w:cs="Arial"/>
          <w:color w:val="000000" w:themeColor="text1"/>
          <w:sz w:val="22"/>
          <w:szCs w:val="22"/>
        </w:rPr>
        <w:t xml:space="preserve"> has been effective in lowering hospital admissions and fatalities (</w:t>
      </w:r>
      <w:proofErr w:type="spellStart"/>
      <w:r w:rsidRPr="00406686">
        <w:rPr>
          <w:rFonts w:ascii="Arial" w:hAnsi="Arial" w:cs="Arial"/>
          <w:color w:val="000000" w:themeColor="text1"/>
          <w:sz w:val="22"/>
          <w:szCs w:val="22"/>
        </w:rPr>
        <w:t>Harnden</w:t>
      </w:r>
      <w:proofErr w:type="spellEnd"/>
      <w:r w:rsidRPr="00406686">
        <w:rPr>
          <w:rFonts w:ascii="Arial" w:hAnsi="Arial" w:cs="Arial"/>
          <w:color w:val="000000" w:themeColor="text1"/>
          <w:sz w:val="22"/>
          <w:szCs w:val="22"/>
        </w:rPr>
        <w:t xml:space="preserve"> and Earnshaw 2021). </w:t>
      </w:r>
    </w:p>
    <w:p w14:paraId="55CEBC3D"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lastRenderedPageBreak/>
        <w:t>The use of masks for facial protection in public settings, social isolation, and routine hand washing are other prevention strategies (</w:t>
      </w:r>
      <w:proofErr w:type="spellStart"/>
      <w:r w:rsidRPr="00406686">
        <w:rPr>
          <w:rFonts w:ascii="Arial" w:hAnsi="Arial" w:cs="Arial"/>
          <w:color w:val="000000" w:themeColor="text1"/>
          <w:sz w:val="22"/>
          <w:szCs w:val="22"/>
        </w:rPr>
        <w:t>Doung-ngern</w:t>
      </w:r>
      <w:proofErr w:type="spellEnd"/>
      <w:r w:rsidRPr="00406686">
        <w:rPr>
          <w:rFonts w:ascii="Arial" w:hAnsi="Arial" w:cs="Arial"/>
          <w:color w:val="000000" w:themeColor="text1"/>
          <w:sz w:val="22"/>
          <w:szCs w:val="22"/>
        </w:rPr>
        <w:t xml:space="preserve"> et al., 2020). Especially in times of high infection rates, these methods have been successful in slowing the spread of the virus. </w:t>
      </w:r>
    </w:p>
    <w:p w14:paraId="771855AF"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In order to prevent the virus from spreading, testing and contact tracing have also been extremely important (Kerr et al., 2021). For people who have symptoms or have been into touch with someone who has tested positive for COVID-19, regular testing is offered (Mowbray et al., 2021). To prevent the virus from spreading further, contact tracing is done to locate and quarantine anyone who may have been exposed to it (Williams et al., 2021). </w:t>
      </w:r>
    </w:p>
    <w:p w14:paraId="7B9C1F7E"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In order to prevent social mixing and the spread of the virus, the government has also implemented a number of limitations and lockdowns during times of high infection rates (</w:t>
      </w:r>
      <w:proofErr w:type="spellStart"/>
      <w:r w:rsidRPr="00406686">
        <w:rPr>
          <w:rFonts w:ascii="Arial" w:hAnsi="Arial" w:cs="Arial"/>
          <w:color w:val="000000" w:themeColor="text1"/>
          <w:sz w:val="22"/>
          <w:szCs w:val="22"/>
        </w:rPr>
        <w:t>Anderez</w:t>
      </w:r>
      <w:proofErr w:type="spellEnd"/>
      <w:r w:rsidRPr="00406686">
        <w:rPr>
          <w:rFonts w:ascii="Arial" w:hAnsi="Arial" w:cs="Arial"/>
          <w:color w:val="000000" w:themeColor="text1"/>
          <w:sz w:val="22"/>
          <w:szCs w:val="22"/>
        </w:rPr>
        <w:t xml:space="preserve"> et al., 2020). These actions have had a positive impact on fewer hospital admissions and cases. </w:t>
      </w:r>
    </w:p>
    <w:p w14:paraId="2F712DF8"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UK government has also released the COVID-19 app to aid with contact tracing and to give users access to the most recent guidelines and regulations (Williams et al., 2021).</w:t>
      </w:r>
    </w:p>
    <w:p w14:paraId="23FD4D0D" w14:textId="6028552F" w:rsidR="00583B8F" w:rsidRPr="001109CC" w:rsidRDefault="00583B8F" w:rsidP="00406686">
      <w:pPr>
        <w:pStyle w:val="NormalWeb"/>
        <w:spacing w:after="0" w:afterAutospacing="0" w:line="360" w:lineRule="auto"/>
        <w:jc w:val="both"/>
        <w:rPr>
          <w:rFonts w:ascii="Arial" w:hAnsi="Arial" w:cs="Arial"/>
          <w:b/>
          <w:bCs/>
          <w:color w:val="000000" w:themeColor="text1"/>
          <w:sz w:val="22"/>
          <w:szCs w:val="22"/>
        </w:rPr>
      </w:pPr>
      <w:r w:rsidRPr="001109CC">
        <w:rPr>
          <w:rFonts w:ascii="Arial" w:hAnsi="Arial" w:cs="Arial"/>
          <w:b/>
          <w:bCs/>
          <w:color w:val="000000" w:themeColor="text1"/>
          <w:sz w:val="22"/>
          <w:szCs w:val="22"/>
        </w:rPr>
        <w:t xml:space="preserve">3.0 COVID 19 RISK FACTORS AND KEY DETERMINANTS IN THE UK </w:t>
      </w:r>
    </w:p>
    <w:p w14:paraId="4781A9EA"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Age, underlying medical disorders, and social determinants of health are important COVID-19 determinants and risk factors in the UK. </w:t>
      </w:r>
    </w:p>
    <w:p w14:paraId="546046B4"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According to </w:t>
      </w:r>
      <w:proofErr w:type="spellStart"/>
      <w:r w:rsidRPr="00406686">
        <w:rPr>
          <w:rFonts w:ascii="Arial" w:hAnsi="Arial" w:cs="Arial"/>
          <w:color w:val="000000" w:themeColor="text1"/>
          <w:sz w:val="22"/>
          <w:szCs w:val="22"/>
        </w:rPr>
        <w:t>Degarege</w:t>
      </w:r>
      <w:proofErr w:type="spellEnd"/>
      <w:r w:rsidRPr="00406686">
        <w:rPr>
          <w:rFonts w:ascii="Arial" w:hAnsi="Arial" w:cs="Arial"/>
          <w:color w:val="000000" w:themeColor="text1"/>
          <w:sz w:val="22"/>
          <w:szCs w:val="22"/>
        </w:rPr>
        <w:t xml:space="preserve"> et al. (2020), one of the most important risk factors for COVID-19-related severe illness and death is age. Older people have a higher risk of developing severe sickness and passing away from the virus (</w:t>
      </w:r>
      <w:proofErr w:type="spellStart"/>
      <w:r w:rsidRPr="00406686">
        <w:rPr>
          <w:rFonts w:ascii="Arial" w:hAnsi="Arial" w:cs="Arial"/>
          <w:color w:val="000000" w:themeColor="text1"/>
          <w:sz w:val="22"/>
          <w:szCs w:val="22"/>
        </w:rPr>
        <w:t>Cucinotta</w:t>
      </w:r>
      <w:proofErr w:type="spellEnd"/>
      <w:r w:rsidRPr="00406686">
        <w:rPr>
          <w:rFonts w:ascii="Arial" w:hAnsi="Arial" w:cs="Arial"/>
          <w:color w:val="000000" w:themeColor="text1"/>
          <w:sz w:val="22"/>
          <w:szCs w:val="22"/>
        </w:rPr>
        <w:t xml:space="preserve"> and </w:t>
      </w:r>
      <w:proofErr w:type="spellStart"/>
      <w:r w:rsidRPr="00406686">
        <w:rPr>
          <w:rFonts w:ascii="Arial" w:hAnsi="Arial" w:cs="Arial"/>
          <w:color w:val="000000" w:themeColor="text1"/>
          <w:sz w:val="22"/>
          <w:szCs w:val="22"/>
        </w:rPr>
        <w:t>Vanelli</w:t>
      </w:r>
      <w:proofErr w:type="spellEnd"/>
      <w:r w:rsidRPr="00406686">
        <w:rPr>
          <w:rFonts w:ascii="Arial" w:hAnsi="Arial" w:cs="Arial"/>
          <w:color w:val="000000" w:themeColor="text1"/>
          <w:sz w:val="22"/>
          <w:szCs w:val="22"/>
        </w:rPr>
        <w:t xml:space="preserve">, 2020). According to </w:t>
      </w:r>
      <w:proofErr w:type="spellStart"/>
      <w:r w:rsidRPr="00406686">
        <w:rPr>
          <w:rFonts w:ascii="Arial" w:hAnsi="Arial" w:cs="Arial"/>
          <w:color w:val="000000" w:themeColor="text1"/>
          <w:sz w:val="22"/>
          <w:szCs w:val="22"/>
        </w:rPr>
        <w:t>Kazemi-Karyani</w:t>
      </w:r>
      <w:proofErr w:type="spellEnd"/>
      <w:r w:rsidRPr="00406686">
        <w:rPr>
          <w:rFonts w:ascii="Arial" w:hAnsi="Arial" w:cs="Arial"/>
          <w:color w:val="000000" w:themeColor="text1"/>
          <w:sz w:val="22"/>
          <w:szCs w:val="22"/>
        </w:rPr>
        <w:t xml:space="preserve"> et al. (2020), those over the age of 80 in the UK have the highest COVID-19 mortality rate, with 247 fatalities per 100,000 people. According to COVID, the mortality rate for people aged 70 to 79 is 102 fatalities for every 100,000 people.</w:t>
      </w:r>
    </w:p>
    <w:p w14:paraId="0C855949"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chance of developing severe illness from COVID-19 and dying from it is further increased by underlying medical disorders such heart disease, diabetes, and respiratory illnesses (</w:t>
      </w:r>
      <w:proofErr w:type="spellStart"/>
      <w:r w:rsidRPr="00406686">
        <w:rPr>
          <w:rFonts w:ascii="Arial" w:hAnsi="Arial" w:cs="Arial"/>
          <w:color w:val="000000" w:themeColor="text1"/>
          <w:sz w:val="22"/>
          <w:szCs w:val="22"/>
        </w:rPr>
        <w:t>Razzaghi</w:t>
      </w:r>
      <w:proofErr w:type="spellEnd"/>
      <w:r w:rsidRPr="00406686">
        <w:rPr>
          <w:rFonts w:ascii="Arial" w:hAnsi="Arial" w:cs="Arial"/>
          <w:color w:val="000000" w:themeColor="text1"/>
          <w:sz w:val="22"/>
          <w:szCs w:val="22"/>
        </w:rPr>
        <w:t xml:space="preserve"> et al., 2020). According to Renzi et al. (2019), people in the UK who have pre-existing diseases die more frequently than people who don't have underlying medical disorders. For instance, the mortality rate for people with chronic respiratory disorders, such as chronic obstructive pulmonary disease (COPD), is 328 per 100,000 people, as opposed to 66 per 100,000 people for people without underlying medical conditions (Public Health England. 2020).</w:t>
      </w:r>
    </w:p>
    <w:p w14:paraId="72BEFC97"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Additionally raising the likelihood of getting the virus are social determinants of health as poverty and crowded living conditions (Humphreys and Lorne 2021). Comparatively to people living in less disadvantaged areas, people who live in locations with higher degrees of deprivation had a higher mortality risk from COVID-19. The most recent statistics from the UK government show </w:t>
      </w:r>
      <w:r w:rsidRPr="00406686">
        <w:rPr>
          <w:rFonts w:ascii="Arial" w:hAnsi="Arial" w:cs="Arial"/>
          <w:color w:val="000000" w:themeColor="text1"/>
          <w:sz w:val="22"/>
          <w:szCs w:val="22"/>
        </w:rPr>
        <w:lastRenderedPageBreak/>
        <w:t>that there are 227 fatalities per 100,000 people in the areas with the most deprivation, compared to 76 deaths per 100,000 people in the areas with the greatest deprivation (Public Health England. 2020).</w:t>
      </w:r>
    </w:p>
    <w:p w14:paraId="23ED1A1A"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likelihood of contracting COVID-19 is also influenced by ethnicity, with people from ethnic minority groups having a higher risk of developing serious illness and passing away from the virus (Sze et al., 2020). According to the most recent data from the UK government, people with black, Asian, and minority ethnic (BAME) backgrounds die from COVID-19 at a higher rate than people with white backgrounds (Public Health England. 2020). For instance, the mortality rate for people of black ethnicity is 307 deaths per 100,000 people, whereas the mortality rate for those of white ethnicity is 168 deaths per 100,000 people (Public Health England. 2020).</w:t>
      </w:r>
    </w:p>
    <w:p w14:paraId="5A0F2AFD"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In order to lessen the impact of the pandemic in the UK, it is essential to comprehend the primary determinants and risk factors of COVID-19. Age, underlying medical problems, social determinants of health, and ethnicity are all significant risk factors for COVID-19-related severe illness and death. To continue to stop the virus's transmission and lessen its effects on vulnerable groups, public health interventions must be continuously monitored and modified (WHO 2020).</w:t>
      </w:r>
    </w:p>
    <w:p w14:paraId="12F11A0F" w14:textId="2E0EA3C2" w:rsidR="00583B8F" w:rsidRPr="00406686" w:rsidRDefault="008B73B4" w:rsidP="00406686">
      <w:pPr>
        <w:pStyle w:val="NormalWeb"/>
        <w:spacing w:before="0" w:beforeAutospacing="0" w:after="0" w:afterAutospacing="0" w:line="360" w:lineRule="auto"/>
        <w:jc w:val="both"/>
        <w:rPr>
          <w:rFonts w:ascii="Arial" w:hAnsi="Arial" w:cs="Arial"/>
          <w:color w:val="000000" w:themeColor="text1"/>
          <w:sz w:val="22"/>
          <w:szCs w:val="22"/>
        </w:rPr>
      </w:pPr>
      <w:bookmarkStart w:id="0" w:name="_Hlk132809465"/>
      <w:r>
        <w:rPr>
          <w:rFonts w:ascii="Arial" w:hAnsi="Arial" w:cs="Arial"/>
          <w:color w:val="000000" w:themeColor="text1"/>
          <w:sz w:val="22"/>
          <w:szCs w:val="22"/>
        </w:rPr>
        <w:t xml:space="preserve">4.0 </w:t>
      </w:r>
      <w:r w:rsidR="00583B8F" w:rsidRPr="00406686">
        <w:rPr>
          <w:rFonts w:ascii="Arial" w:hAnsi="Arial" w:cs="Arial"/>
          <w:color w:val="000000" w:themeColor="text1"/>
          <w:sz w:val="22"/>
          <w:szCs w:val="22"/>
        </w:rPr>
        <w:t>SHORT-TERM IMPLICATIONS OF COVID 19 IN UK FOR PUBLIC HEALTH</w:t>
      </w:r>
    </w:p>
    <w:bookmarkEnd w:id="0"/>
    <w:p w14:paraId="46816560"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COVID-19 outbreak in the UK has had a large and multifaceted impact on public health, with immediate repercussions that have put a tremendous strain on the hospital system, public health infrastructure, and individual health and well-being (</w:t>
      </w:r>
      <w:proofErr w:type="spellStart"/>
      <w:r w:rsidRPr="00406686">
        <w:rPr>
          <w:rFonts w:ascii="Arial" w:hAnsi="Arial" w:cs="Arial"/>
          <w:color w:val="000000" w:themeColor="text1"/>
          <w:sz w:val="22"/>
          <w:szCs w:val="22"/>
        </w:rPr>
        <w:t>Jemberie</w:t>
      </w:r>
      <w:proofErr w:type="spellEnd"/>
      <w:r w:rsidRPr="00406686">
        <w:rPr>
          <w:rFonts w:ascii="Arial" w:hAnsi="Arial" w:cs="Arial"/>
          <w:color w:val="000000" w:themeColor="text1"/>
          <w:sz w:val="22"/>
          <w:szCs w:val="22"/>
        </w:rPr>
        <w:t xml:space="preserve">, et al., 2020). According to </w:t>
      </w:r>
      <w:proofErr w:type="spellStart"/>
      <w:r w:rsidRPr="00406686">
        <w:rPr>
          <w:rFonts w:ascii="Arial" w:hAnsi="Arial" w:cs="Arial"/>
          <w:color w:val="000000" w:themeColor="text1"/>
          <w:sz w:val="22"/>
          <w:szCs w:val="22"/>
        </w:rPr>
        <w:t>Msemburi</w:t>
      </w:r>
      <w:proofErr w:type="spellEnd"/>
      <w:r w:rsidRPr="00406686">
        <w:rPr>
          <w:rFonts w:ascii="Arial" w:hAnsi="Arial" w:cs="Arial"/>
          <w:color w:val="000000" w:themeColor="text1"/>
          <w:sz w:val="22"/>
          <w:szCs w:val="22"/>
        </w:rPr>
        <w:t xml:space="preserve"> et al. (2021) the virus has resulted in widespread illness and fatalities, with the UK having one of the highest death tolls globally. In the UK, COVID-19 has been attributed for more than 180,000 deaths and more than 10 million confirmed cases (</w:t>
      </w:r>
      <w:proofErr w:type="spellStart"/>
      <w:r w:rsidRPr="00406686">
        <w:rPr>
          <w:rFonts w:ascii="Arial" w:hAnsi="Arial" w:cs="Arial"/>
          <w:color w:val="000000" w:themeColor="text1"/>
          <w:sz w:val="22"/>
          <w:szCs w:val="22"/>
        </w:rPr>
        <w:t>Alqurashi</w:t>
      </w:r>
      <w:proofErr w:type="spellEnd"/>
      <w:r w:rsidRPr="00406686">
        <w:rPr>
          <w:rFonts w:ascii="Arial" w:hAnsi="Arial" w:cs="Arial"/>
          <w:color w:val="000000" w:themeColor="text1"/>
          <w:sz w:val="22"/>
          <w:szCs w:val="22"/>
        </w:rPr>
        <w:t xml:space="preserve"> et al., 2020). </w:t>
      </w:r>
    </w:p>
    <w:p w14:paraId="6D1AE8FE"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Hospitals are finding it difficult to handle the influx of patients needing intensive care and respiratory support as a result of the virus's quick spread and the severity of the disease it causes nationwide (Sun et al., 2021). In order to concentrate on providing care for COVID-19, hospitals have been compelled in some locations to turn away patients or postpone optional procedures (</w:t>
      </w:r>
      <w:proofErr w:type="spellStart"/>
      <w:r w:rsidRPr="00406686">
        <w:rPr>
          <w:rFonts w:ascii="Arial" w:hAnsi="Arial" w:cs="Arial"/>
          <w:color w:val="000000" w:themeColor="text1"/>
          <w:sz w:val="22"/>
          <w:szCs w:val="22"/>
        </w:rPr>
        <w:t>Steier</w:t>
      </w:r>
      <w:proofErr w:type="spellEnd"/>
      <w:r w:rsidRPr="00406686">
        <w:rPr>
          <w:rFonts w:ascii="Arial" w:hAnsi="Arial" w:cs="Arial"/>
          <w:color w:val="000000" w:themeColor="text1"/>
          <w:sz w:val="22"/>
          <w:szCs w:val="22"/>
        </w:rPr>
        <w:t xml:space="preserve"> and Moxham 2020). Healthcare professionals have been under tremendous stress as a result of having to work long hours in </w:t>
      </w:r>
      <w:proofErr w:type="spellStart"/>
      <w:r w:rsidRPr="00406686">
        <w:rPr>
          <w:rFonts w:ascii="Arial" w:hAnsi="Arial" w:cs="Arial"/>
          <w:color w:val="000000" w:themeColor="text1"/>
          <w:sz w:val="22"/>
          <w:szCs w:val="22"/>
        </w:rPr>
        <w:t>unfavourable</w:t>
      </w:r>
      <w:proofErr w:type="spellEnd"/>
      <w:r w:rsidRPr="00406686">
        <w:rPr>
          <w:rFonts w:ascii="Arial" w:hAnsi="Arial" w:cs="Arial"/>
          <w:color w:val="000000" w:themeColor="text1"/>
          <w:sz w:val="22"/>
          <w:szCs w:val="22"/>
        </w:rPr>
        <w:t xml:space="preserve"> situations while also running a higher risk of contracting an infection. </w:t>
      </w:r>
    </w:p>
    <w:p w14:paraId="3C693F4D"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 pandemic has also revealed ingrained flaws in the public health infrastructure of the UK, such as insufficient testing and tracking capabilities, scarce resources for outbreak control, and disjointed national and local authority cooperation (Jensen et al., 2021). People have </w:t>
      </w:r>
      <w:proofErr w:type="spellStart"/>
      <w:r w:rsidRPr="00406686">
        <w:rPr>
          <w:rFonts w:ascii="Arial" w:hAnsi="Arial" w:cs="Arial"/>
          <w:color w:val="000000" w:themeColor="text1"/>
          <w:sz w:val="22"/>
          <w:szCs w:val="22"/>
        </w:rPr>
        <w:t>criticised</w:t>
      </w:r>
      <w:proofErr w:type="spellEnd"/>
      <w:r w:rsidRPr="00406686">
        <w:rPr>
          <w:rFonts w:ascii="Arial" w:hAnsi="Arial" w:cs="Arial"/>
          <w:color w:val="000000" w:themeColor="text1"/>
          <w:sz w:val="22"/>
          <w:szCs w:val="22"/>
        </w:rPr>
        <w:t xml:space="preserve"> the government's response to the epidemic for being delayed and reactive and for delaying the implementation of lockdowns and other measures that would prevent the virus's spread.</w:t>
      </w:r>
    </w:p>
    <w:p w14:paraId="2CAE3D86"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lastRenderedPageBreak/>
        <w:t>The COVID-19 pandemic has had severe indirect health effects in addition to its direct health repercussions. Due to concerns about infection or the focus on COVID-19 care, many patients have put off or avoided obtaining medical attention for other ailments (</w:t>
      </w:r>
      <w:proofErr w:type="spellStart"/>
      <w:r w:rsidRPr="00406686">
        <w:rPr>
          <w:rFonts w:ascii="Arial" w:hAnsi="Arial" w:cs="Arial"/>
          <w:color w:val="000000" w:themeColor="text1"/>
          <w:sz w:val="22"/>
          <w:szCs w:val="22"/>
        </w:rPr>
        <w:t>Ombere</w:t>
      </w:r>
      <w:proofErr w:type="spellEnd"/>
      <w:r w:rsidRPr="00406686">
        <w:rPr>
          <w:rFonts w:ascii="Arial" w:hAnsi="Arial" w:cs="Arial"/>
          <w:color w:val="000000" w:themeColor="text1"/>
          <w:sz w:val="22"/>
          <w:szCs w:val="22"/>
        </w:rPr>
        <w:t>, 2021). As a result, there are currently unmet medical needs, and there may be an increase in morbidity and mortality from causes unrelated to COVID.</w:t>
      </w:r>
    </w:p>
    <w:p w14:paraId="337AFB46"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Due of some populations being disproportionately afflicted by COVID-19, the pandemic has also brought attention to the UK's pre-existing health inequities (Paton et al., 2020). For instance, individuals with underlying medical disorders including obesity, diabetes, and cardiovascular disease have been reported to have greater rates of COVID-19 infection and death (</w:t>
      </w:r>
      <w:proofErr w:type="spellStart"/>
      <w:r w:rsidRPr="00406686">
        <w:rPr>
          <w:rFonts w:ascii="Arial" w:hAnsi="Arial" w:cs="Arial"/>
          <w:color w:val="000000" w:themeColor="text1"/>
          <w:sz w:val="22"/>
          <w:szCs w:val="22"/>
        </w:rPr>
        <w:t>Abuelgasim</w:t>
      </w:r>
      <w:proofErr w:type="spellEnd"/>
      <w:r w:rsidRPr="00406686">
        <w:rPr>
          <w:rFonts w:ascii="Arial" w:hAnsi="Arial" w:cs="Arial"/>
          <w:color w:val="000000" w:themeColor="text1"/>
          <w:sz w:val="22"/>
          <w:szCs w:val="22"/>
        </w:rPr>
        <w:t xml:space="preserve"> et al., 2020), as have those from Black, Asian, and minority ethnic communities. </w:t>
      </w:r>
    </w:p>
    <w:p w14:paraId="10066BBF"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 short-term effects of COVID-19 on public health in the UK have been severe and widespread, having a big impact on healthcare systems, public health infrastructure, and individual health and well-being. </w:t>
      </w:r>
    </w:p>
    <w:p w14:paraId="45317CC1" w14:textId="44EA1DDD" w:rsidR="00583B8F" w:rsidRPr="00406686" w:rsidRDefault="008B73B4" w:rsidP="00406686">
      <w:pPr>
        <w:pStyle w:val="NormalWeb"/>
        <w:spacing w:before="0" w:beforeAutospacing="0" w:after="0" w:afterAutospacing="0" w:line="360" w:lineRule="auto"/>
        <w:jc w:val="both"/>
        <w:rPr>
          <w:rFonts w:ascii="Arial" w:hAnsi="Arial" w:cs="Arial"/>
          <w:b/>
          <w:bCs/>
          <w:color w:val="000000" w:themeColor="text1"/>
          <w:sz w:val="22"/>
          <w:szCs w:val="22"/>
        </w:rPr>
      </w:pPr>
      <w:bookmarkStart w:id="1" w:name="_Hlk132809506"/>
      <w:r>
        <w:rPr>
          <w:rFonts w:ascii="Arial" w:hAnsi="Arial" w:cs="Arial"/>
          <w:b/>
          <w:bCs/>
          <w:color w:val="000000" w:themeColor="text1"/>
          <w:sz w:val="22"/>
          <w:szCs w:val="22"/>
        </w:rPr>
        <w:t>5</w:t>
      </w:r>
      <w:r w:rsidR="00583B8F" w:rsidRPr="00406686">
        <w:rPr>
          <w:rFonts w:ascii="Arial" w:hAnsi="Arial" w:cs="Arial"/>
          <w:b/>
          <w:bCs/>
          <w:color w:val="000000" w:themeColor="text1"/>
          <w:sz w:val="22"/>
          <w:szCs w:val="22"/>
        </w:rPr>
        <w:t xml:space="preserve">.0 CONSEQUENCES OF COVID 19 FOR LONG-TERM PUBLIC HEALTH IN UK </w:t>
      </w:r>
    </w:p>
    <w:bookmarkEnd w:id="1"/>
    <w:p w14:paraId="168BDB2C"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Although the long-term public health effects of COVID-19 in the UK are still not fully understood and still developing, a number of possible areas of influence have already surfaced. These consequences could have a long-lasting impact on healthcare systems and health outcomes, as well as on individuals, communities, and public health infrastructure. </w:t>
      </w:r>
    </w:p>
    <w:p w14:paraId="0E63DF69"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COVID-19's effects on mental health are one possible long-term side effect (</w:t>
      </w:r>
      <w:proofErr w:type="spellStart"/>
      <w:r w:rsidRPr="00406686">
        <w:rPr>
          <w:rFonts w:ascii="Arial" w:hAnsi="Arial" w:cs="Arial"/>
          <w:color w:val="000000" w:themeColor="text1"/>
          <w:sz w:val="22"/>
          <w:szCs w:val="22"/>
        </w:rPr>
        <w:t>Kathirvel</w:t>
      </w:r>
      <w:proofErr w:type="spellEnd"/>
      <w:r w:rsidRPr="00406686">
        <w:rPr>
          <w:rFonts w:ascii="Arial" w:hAnsi="Arial" w:cs="Arial"/>
          <w:color w:val="000000" w:themeColor="text1"/>
          <w:sz w:val="22"/>
          <w:szCs w:val="22"/>
        </w:rPr>
        <w:t xml:space="preserve"> 2020). According to Hwang et al. (2020), the pandemic has increased levels of stress, anxiety, and depression as well as social isolation and loneliness. Long-term effects of these factors on mental health may result in higher rates of substance misuse and mental disease. A large number of people are unable to get in-person treatment or counselling due to the epidemic, which has also interrupted access to mental health services. </w:t>
      </w:r>
    </w:p>
    <w:p w14:paraId="287E6A01"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 impact on the management of chronic diseases is also another potential long-term side effect of COVID-19 (Higgins et al., 2021). The pandemic has caused numerous people with chronic diseases, such as diabetes, heart disease, and cancer, to suffer delays or interruptions in their care. This could cause these disorders to get worse over time and raise the risk of complications and fatality. </w:t>
      </w:r>
    </w:p>
    <w:p w14:paraId="14B57E4F"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According to </w:t>
      </w:r>
      <w:proofErr w:type="spellStart"/>
      <w:r w:rsidRPr="00406686">
        <w:rPr>
          <w:rFonts w:ascii="Arial" w:hAnsi="Arial" w:cs="Arial"/>
          <w:color w:val="000000" w:themeColor="text1"/>
          <w:sz w:val="22"/>
          <w:szCs w:val="22"/>
        </w:rPr>
        <w:t>Gutenbrunner</w:t>
      </w:r>
      <w:proofErr w:type="spellEnd"/>
      <w:r w:rsidRPr="00406686">
        <w:rPr>
          <w:rFonts w:ascii="Arial" w:hAnsi="Arial" w:cs="Arial"/>
          <w:color w:val="000000" w:themeColor="text1"/>
          <w:sz w:val="22"/>
          <w:szCs w:val="22"/>
        </w:rPr>
        <w:t xml:space="preserve"> et al. (2020), COVID-19 may also have a long-term negative influence on the health of vulnerable groups like the elderly, the disabled, and those who are poor. These groups may continue to have health disparities and higher susceptibility to future health crises since they have been disproportionately affected by the pandemic.</w:t>
      </w:r>
    </w:p>
    <w:p w14:paraId="1230422F"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lastRenderedPageBreak/>
        <w:t xml:space="preserve">The epidemic has also brought attention to the need for better infrastructure and readiness in the public health sector. It has been said that the UK's reaction to the pandemic was delayed and reactive, with flaws in testing, tracing, and outbreak control. If these mechanisms are not strengthened and enhanced, there might be long-term repercussions, such as a higher risk of pandemics and other public health problems in the future. </w:t>
      </w:r>
    </w:p>
    <w:p w14:paraId="5BF6A963" w14:textId="3760A896"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The accessibility and cost of healthcare services are just a couple of the long-term effects that COVID-19 might have on healthcare systems (Jiang and McCoy, 2020). The pandemic has revealed flaws in the healthcare systems, including a lack of essential tools and supplies and difficulties in delivering care to everyone who needs it. In the long run, the pandemic might affect how healthcare is provided, with a stronger emphasis on telemedicine and remote care.</w:t>
      </w:r>
    </w:p>
    <w:p w14:paraId="0E4412A0"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There are a number of potential areas where COVID-19's long-term public health effects in the UK could manifest. It is crucial to keep an eye on these effects and take action to lessen the pandemic's detrimental effects on public health. </w:t>
      </w:r>
    </w:p>
    <w:p w14:paraId="4C4AA62D" w14:textId="77777777"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p>
    <w:p w14:paraId="264BF00C" w14:textId="628B6248" w:rsidR="00583B8F" w:rsidRPr="001109CC" w:rsidRDefault="008B73B4" w:rsidP="00406686">
      <w:pPr>
        <w:pStyle w:val="NormalWeb"/>
        <w:spacing w:before="0" w:beforeAutospacing="0" w:after="0" w:afterAutospacing="0" w:line="360" w:lineRule="auto"/>
        <w:jc w:val="both"/>
        <w:rPr>
          <w:rFonts w:ascii="Arial" w:hAnsi="Arial" w:cs="Arial"/>
          <w:b/>
          <w:bCs/>
          <w:color w:val="000000" w:themeColor="text1"/>
          <w:sz w:val="22"/>
          <w:szCs w:val="22"/>
        </w:rPr>
      </w:pPr>
      <w:bookmarkStart w:id="2" w:name="_Hlk132809566"/>
      <w:r w:rsidRPr="001109CC">
        <w:rPr>
          <w:rFonts w:ascii="Arial" w:hAnsi="Arial" w:cs="Arial"/>
          <w:b/>
          <w:bCs/>
          <w:color w:val="000000" w:themeColor="text1"/>
          <w:sz w:val="22"/>
          <w:szCs w:val="22"/>
        </w:rPr>
        <w:t>6</w:t>
      </w:r>
      <w:r w:rsidR="00583B8F" w:rsidRPr="001109CC">
        <w:rPr>
          <w:rFonts w:ascii="Arial" w:hAnsi="Arial" w:cs="Arial"/>
          <w:b/>
          <w:bCs/>
          <w:color w:val="000000" w:themeColor="text1"/>
          <w:sz w:val="22"/>
          <w:szCs w:val="22"/>
        </w:rPr>
        <w:t>.0 CONCLUSION</w:t>
      </w:r>
    </w:p>
    <w:bookmarkEnd w:id="2"/>
    <w:p w14:paraId="53961802" w14:textId="4E36C5B8" w:rsidR="00583B8F" w:rsidRPr="00406686" w:rsidRDefault="00583B8F" w:rsidP="00406686">
      <w:pPr>
        <w:pStyle w:val="NormalWeb"/>
        <w:spacing w:before="0" w:beforeAutospacing="0" w:after="0" w:afterAutospacing="0" w:line="360" w:lineRule="auto"/>
        <w:jc w:val="both"/>
        <w:rPr>
          <w:rFonts w:ascii="Arial" w:hAnsi="Arial" w:cs="Arial"/>
          <w:color w:val="000000" w:themeColor="text1"/>
          <w:sz w:val="22"/>
          <w:szCs w:val="22"/>
        </w:rPr>
      </w:pPr>
      <w:r w:rsidRPr="00406686">
        <w:rPr>
          <w:rFonts w:ascii="Arial" w:hAnsi="Arial" w:cs="Arial"/>
          <w:color w:val="000000" w:themeColor="text1"/>
          <w:sz w:val="22"/>
          <w:szCs w:val="22"/>
        </w:rPr>
        <w:t xml:space="preserve">In conclusion, the COVID-19 pandemic has had a serious impact on public health in the UK due to its high incidence and widespread spread. To stop the virus from spreading, a number of public health measures have been put in place, such as </w:t>
      </w:r>
      <w:proofErr w:type="spellStart"/>
      <w:r w:rsidRPr="00406686">
        <w:rPr>
          <w:rFonts w:ascii="Arial" w:hAnsi="Arial" w:cs="Arial"/>
          <w:color w:val="000000" w:themeColor="text1"/>
          <w:sz w:val="22"/>
          <w:szCs w:val="22"/>
        </w:rPr>
        <w:t>immunisations</w:t>
      </w:r>
      <w:proofErr w:type="spellEnd"/>
      <w:r w:rsidRPr="00406686">
        <w:rPr>
          <w:rFonts w:ascii="Arial" w:hAnsi="Arial" w:cs="Arial"/>
          <w:color w:val="000000" w:themeColor="text1"/>
          <w:sz w:val="22"/>
          <w:szCs w:val="22"/>
        </w:rPr>
        <w:t xml:space="preserve">, social isolation, the wearing of face masks, routine testing, contact tracking, and lockdowns. The probability of developing a serious disease and passing away from the virus is significantly influenced by important determinants and risk factors, including age, underlying medical disorders, social determinants of health, and ethnicity. There are also immediate and long-term implications on public health that are clearly visible, such as mental health problems, postponed medical procedures, and long-term health effects. To prevent the virus from spreading in a health or social care setting, readiness and response planning, sufficient training, personal protective equipment, and infection control procedures are crucial. To prevent the virus's spread and lessen its effects on vulnerable people, public health measures must be continuously monitored and modified. To lessen the pandemic's impact in the UK, it is essential to keep addressing important drivers and risk factors and </w:t>
      </w:r>
      <w:proofErr w:type="spellStart"/>
      <w:r w:rsidRPr="00406686">
        <w:rPr>
          <w:rFonts w:ascii="Arial" w:hAnsi="Arial" w:cs="Arial"/>
          <w:color w:val="000000" w:themeColor="text1"/>
          <w:sz w:val="22"/>
          <w:szCs w:val="22"/>
        </w:rPr>
        <w:t>prioritising</w:t>
      </w:r>
      <w:proofErr w:type="spellEnd"/>
      <w:r w:rsidRPr="00406686">
        <w:rPr>
          <w:rFonts w:ascii="Arial" w:hAnsi="Arial" w:cs="Arial"/>
          <w:color w:val="000000" w:themeColor="text1"/>
          <w:sz w:val="22"/>
          <w:szCs w:val="22"/>
        </w:rPr>
        <w:t xml:space="preserve"> public health interventions.</w:t>
      </w:r>
    </w:p>
    <w:p w14:paraId="6BF7B61F" w14:textId="77777777" w:rsidR="00FE3FA8" w:rsidRPr="00406686" w:rsidRDefault="00FE3FA8" w:rsidP="00406686">
      <w:pPr>
        <w:pStyle w:val="NormalWeb"/>
        <w:spacing w:before="0" w:beforeAutospacing="0" w:after="0" w:afterAutospacing="0" w:line="360" w:lineRule="auto"/>
        <w:jc w:val="both"/>
        <w:rPr>
          <w:rFonts w:ascii="Arial" w:hAnsi="Arial" w:cs="Arial"/>
          <w:color w:val="000000" w:themeColor="text1"/>
          <w:sz w:val="22"/>
          <w:szCs w:val="22"/>
        </w:rPr>
      </w:pPr>
    </w:p>
    <w:p w14:paraId="7D40DC3C" w14:textId="77777777" w:rsidR="00FE3FA8" w:rsidRPr="00406686" w:rsidRDefault="00FE3FA8" w:rsidP="00406686">
      <w:pPr>
        <w:pStyle w:val="NormalWeb"/>
        <w:spacing w:before="0" w:beforeAutospacing="0" w:after="0" w:afterAutospacing="0" w:line="360" w:lineRule="auto"/>
        <w:jc w:val="both"/>
        <w:rPr>
          <w:rFonts w:ascii="Arial" w:hAnsi="Arial" w:cs="Arial"/>
          <w:color w:val="000000" w:themeColor="text1"/>
          <w:sz w:val="22"/>
          <w:szCs w:val="22"/>
        </w:rPr>
      </w:pPr>
    </w:p>
    <w:p w14:paraId="15DA1F5F" w14:textId="77777777" w:rsidR="00FE3FA8" w:rsidRPr="00406686" w:rsidRDefault="00FE3FA8" w:rsidP="00406686">
      <w:pPr>
        <w:pStyle w:val="NormalWeb"/>
        <w:spacing w:before="0" w:beforeAutospacing="0" w:after="0" w:afterAutospacing="0" w:line="360" w:lineRule="auto"/>
        <w:jc w:val="both"/>
        <w:rPr>
          <w:rFonts w:ascii="Arial" w:hAnsi="Arial" w:cs="Arial"/>
          <w:color w:val="000000" w:themeColor="text1"/>
          <w:sz w:val="22"/>
          <w:szCs w:val="22"/>
        </w:rPr>
      </w:pPr>
    </w:p>
    <w:p w14:paraId="464FFD6F" w14:textId="77777777" w:rsidR="00FE3FA8" w:rsidRPr="00406686" w:rsidRDefault="00FE3FA8" w:rsidP="00406686">
      <w:pPr>
        <w:pStyle w:val="NormalWeb"/>
        <w:spacing w:before="0" w:beforeAutospacing="0" w:after="0" w:afterAutospacing="0" w:line="360" w:lineRule="auto"/>
        <w:jc w:val="both"/>
        <w:rPr>
          <w:rFonts w:ascii="Arial" w:hAnsi="Arial" w:cs="Arial"/>
          <w:color w:val="000000" w:themeColor="text1"/>
          <w:sz w:val="22"/>
          <w:szCs w:val="22"/>
        </w:rPr>
      </w:pPr>
    </w:p>
    <w:p w14:paraId="55224C51" w14:textId="77777777" w:rsidR="00406686" w:rsidRPr="00406686" w:rsidRDefault="00406686" w:rsidP="00406686">
      <w:pPr>
        <w:pStyle w:val="NormalWeb"/>
        <w:spacing w:before="0" w:beforeAutospacing="0" w:after="0" w:afterAutospacing="0" w:line="360" w:lineRule="auto"/>
        <w:ind w:left="900" w:hanging="900"/>
        <w:jc w:val="both"/>
        <w:rPr>
          <w:rFonts w:ascii="Arial" w:hAnsi="Arial" w:cs="Arial"/>
          <w:color w:val="000000" w:themeColor="text1"/>
          <w:sz w:val="22"/>
          <w:szCs w:val="22"/>
        </w:rPr>
      </w:pPr>
    </w:p>
    <w:p w14:paraId="169C4E12" w14:textId="2659BA90" w:rsidR="00406686" w:rsidRPr="001109CC" w:rsidRDefault="00406686" w:rsidP="001109CC">
      <w:pPr>
        <w:spacing w:line="360" w:lineRule="auto"/>
        <w:ind w:left="3060" w:firstLine="540"/>
        <w:rPr>
          <w:rFonts w:ascii="Arial" w:hAnsi="Arial" w:cs="Arial"/>
          <w:b/>
          <w:bCs/>
          <w:color w:val="000000" w:themeColor="text1"/>
          <w:sz w:val="22"/>
          <w:szCs w:val="22"/>
        </w:rPr>
      </w:pPr>
      <w:r w:rsidRPr="001109CC">
        <w:rPr>
          <w:rFonts w:ascii="Arial" w:hAnsi="Arial" w:cs="Arial"/>
          <w:b/>
          <w:bCs/>
          <w:color w:val="000000" w:themeColor="text1"/>
          <w:sz w:val="22"/>
          <w:szCs w:val="22"/>
        </w:rPr>
        <w:lastRenderedPageBreak/>
        <w:t>REFERENCE</w:t>
      </w:r>
    </w:p>
    <w:p w14:paraId="1FD6B225" w14:textId="07E5D155"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Abuelgasim</w:t>
      </w:r>
      <w:proofErr w:type="spellEnd"/>
      <w:r w:rsidRPr="00406686">
        <w:rPr>
          <w:rFonts w:ascii="Arial" w:hAnsi="Arial" w:cs="Arial"/>
          <w:color w:val="000000" w:themeColor="text1"/>
          <w:sz w:val="22"/>
          <w:szCs w:val="22"/>
        </w:rPr>
        <w:t xml:space="preserve">, E., Saw, L.J., </w:t>
      </w:r>
      <w:proofErr w:type="spellStart"/>
      <w:r w:rsidRPr="00406686">
        <w:rPr>
          <w:rFonts w:ascii="Arial" w:hAnsi="Arial" w:cs="Arial"/>
          <w:color w:val="000000" w:themeColor="text1"/>
          <w:sz w:val="22"/>
          <w:szCs w:val="22"/>
        </w:rPr>
        <w:t>Shirke</w:t>
      </w:r>
      <w:proofErr w:type="spellEnd"/>
      <w:r w:rsidRPr="00406686">
        <w:rPr>
          <w:rFonts w:ascii="Arial" w:hAnsi="Arial" w:cs="Arial"/>
          <w:color w:val="000000" w:themeColor="text1"/>
          <w:sz w:val="22"/>
          <w:szCs w:val="22"/>
        </w:rPr>
        <w:t xml:space="preserve">, M., </w:t>
      </w:r>
      <w:proofErr w:type="spellStart"/>
      <w:r w:rsidRPr="00406686">
        <w:rPr>
          <w:rFonts w:ascii="Arial" w:hAnsi="Arial" w:cs="Arial"/>
          <w:color w:val="000000" w:themeColor="text1"/>
          <w:sz w:val="22"/>
          <w:szCs w:val="22"/>
        </w:rPr>
        <w:t>Zeinah</w:t>
      </w:r>
      <w:proofErr w:type="spellEnd"/>
      <w:r w:rsidRPr="00406686">
        <w:rPr>
          <w:rFonts w:ascii="Arial" w:hAnsi="Arial" w:cs="Arial"/>
          <w:color w:val="000000" w:themeColor="text1"/>
          <w:sz w:val="22"/>
          <w:szCs w:val="22"/>
        </w:rPr>
        <w:t xml:space="preserve">, M. and </w:t>
      </w:r>
      <w:proofErr w:type="spellStart"/>
      <w:r w:rsidRPr="00406686">
        <w:rPr>
          <w:rFonts w:ascii="Arial" w:hAnsi="Arial" w:cs="Arial"/>
          <w:color w:val="000000" w:themeColor="text1"/>
          <w:sz w:val="22"/>
          <w:szCs w:val="22"/>
        </w:rPr>
        <w:t>Harky</w:t>
      </w:r>
      <w:proofErr w:type="spellEnd"/>
      <w:r w:rsidRPr="00406686">
        <w:rPr>
          <w:rFonts w:ascii="Arial" w:hAnsi="Arial" w:cs="Arial"/>
          <w:color w:val="000000" w:themeColor="text1"/>
          <w:sz w:val="22"/>
          <w:szCs w:val="22"/>
        </w:rPr>
        <w:t xml:space="preserve">, A., 2020. COVID-19: Unique public health issues facing Black, Asian and minority ethnic communities. </w:t>
      </w:r>
      <w:r w:rsidRPr="00406686">
        <w:rPr>
          <w:rFonts w:ascii="Arial" w:hAnsi="Arial" w:cs="Arial"/>
          <w:i/>
          <w:iCs/>
          <w:color w:val="000000" w:themeColor="text1"/>
          <w:sz w:val="22"/>
          <w:szCs w:val="22"/>
        </w:rPr>
        <w:t>Current problems in cardiology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45</w:t>
      </w:r>
      <w:r w:rsidRPr="00406686">
        <w:rPr>
          <w:rFonts w:ascii="Arial" w:hAnsi="Arial" w:cs="Arial"/>
          <w:color w:val="000000" w:themeColor="text1"/>
          <w:sz w:val="22"/>
          <w:szCs w:val="22"/>
        </w:rPr>
        <w:t>(8), p.100621.</w:t>
      </w:r>
    </w:p>
    <w:p w14:paraId="0A7CEC71"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Alqurashi</w:t>
      </w:r>
      <w:proofErr w:type="spellEnd"/>
      <w:r w:rsidRPr="00406686">
        <w:rPr>
          <w:rFonts w:ascii="Arial" w:hAnsi="Arial" w:cs="Arial"/>
          <w:color w:val="000000" w:themeColor="text1"/>
          <w:sz w:val="22"/>
          <w:szCs w:val="22"/>
        </w:rPr>
        <w:t xml:space="preserve">, S., </w:t>
      </w:r>
      <w:proofErr w:type="spellStart"/>
      <w:r w:rsidRPr="00406686">
        <w:rPr>
          <w:rFonts w:ascii="Arial" w:hAnsi="Arial" w:cs="Arial"/>
          <w:color w:val="000000" w:themeColor="text1"/>
          <w:sz w:val="22"/>
          <w:szCs w:val="22"/>
        </w:rPr>
        <w:t>Alhindi</w:t>
      </w:r>
      <w:proofErr w:type="spellEnd"/>
      <w:r w:rsidRPr="00406686">
        <w:rPr>
          <w:rFonts w:ascii="Arial" w:hAnsi="Arial" w:cs="Arial"/>
          <w:color w:val="000000" w:themeColor="text1"/>
          <w:sz w:val="22"/>
          <w:szCs w:val="22"/>
        </w:rPr>
        <w:t xml:space="preserve">, A. and </w:t>
      </w:r>
      <w:proofErr w:type="spellStart"/>
      <w:r w:rsidRPr="00406686">
        <w:rPr>
          <w:rFonts w:ascii="Arial" w:hAnsi="Arial" w:cs="Arial"/>
          <w:color w:val="000000" w:themeColor="text1"/>
          <w:sz w:val="22"/>
          <w:szCs w:val="22"/>
        </w:rPr>
        <w:t>Alanazi</w:t>
      </w:r>
      <w:proofErr w:type="spellEnd"/>
      <w:r w:rsidRPr="00406686">
        <w:rPr>
          <w:rFonts w:ascii="Arial" w:hAnsi="Arial" w:cs="Arial"/>
          <w:color w:val="000000" w:themeColor="text1"/>
          <w:sz w:val="22"/>
          <w:szCs w:val="22"/>
        </w:rPr>
        <w:t xml:space="preserve">, E., 2020. Large </w:t>
      </w:r>
      <w:proofErr w:type="spellStart"/>
      <w:r w:rsidRPr="00406686">
        <w:rPr>
          <w:rFonts w:ascii="Arial" w:hAnsi="Arial" w:cs="Arial"/>
          <w:color w:val="000000" w:themeColor="text1"/>
          <w:sz w:val="22"/>
          <w:szCs w:val="22"/>
        </w:rPr>
        <w:t>arabic</w:t>
      </w:r>
      <w:proofErr w:type="spellEnd"/>
      <w:r w:rsidRPr="00406686">
        <w:rPr>
          <w:rFonts w:ascii="Arial" w:hAnsi="Arial" w:cs="Arial"/>
          <w:color w:val="000000" w:themeColor="text1"/>
          <w:sz w:val="22"/>
          <w:szCs w:val="22"/>
        </w:rPr>
        <w:t xml:space="preserve"> twitter dataset on covid</w:t>
      </w:r>
    </w:p>
    <w:p w14:paraId="75876AF6"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Anderez</w:t>
      </w:r>
      <w:proofErr w:type="spellEnd"/>
      <w:r w:rsidRPr="00406686">
        <w:rPr>
          <w:rFonts w:ascii="Arial" w:hAnsi="Arial" w:cs="Arial"/>
          <w:color w:val="000000" w:themeColor="text1"/>
          <w:sz w:val="22"/>
          <w:szCs w:val="22"/>
        </w:rPr>
        <w:t xml:space="preserve">, D.O., </w:t>
      </w:r>
      <w:proofErr w:type="spellStart"/>
      <w:r w:rsidRPr="00406686">
        <w:rPr>
          <w:rFonts w:ascii="Arial" w:hAnsi="Arial" w:cs="Arial"/>
          <w:color w:val="000000" w:themeColor="text1"/>
          <w:sz w:val="22"/>
          <w:szCs w:val="22"/>
        </w:rPr>
        <w:t>Kanjo</w:t>
      </w:r>
      <w:proofErr w:type="spellEnd"/>
      <w:r w:rsidRPr="00406686">
        <w:rPr>
          <w:rFonts w:ascii="Arial" w:hAnsi="Arial" w:cs="Arial"/>
          <w:color w:val="000000" w:themeColor="text1"/>
          <w:sz w:val="22"/>
          <w:szCs w:val="22"/>
        </w:rPr>
        <w:t xml:space="preserve">, E., </w:t>
      </w:r>
      <w:proofErr w:type="spellStart"/>
      <w:r w:rsidRPr="00406686">
        <w:rPr>
          <w:rFonts w:ascii="Arial" w:hAnsi="Arial" w:cs="Arial"/>
          <w:color w:val="000000" w:themeColor="text1"/>
          <w:sz w:val="22"/>
          <w:szCs w:val="22"/>
        </w:rPr>
        <w:t>Pogrebna</w:t>
      </w:r>
      <w:proofErr w:type="spellEnd"/>
      <w:r w:rsidRPr="00406686">
        <w:rPr>
          <w:rFonts w:ascii="Arial" w:hAnsi="Arial" w:cs="Arial"/>
          <w:color w:val="000000" w:themeColor="text1"/>
          <w:sz w:val="22"/>
          <w:szCs w:val="22"/>
        </w:rPr>
        <w:t xml:space="preserve">, G., </w:t>
      </w:r>
      <w:proofErr w:type="spellStart"/>
      <w:r w:rsidRPr="00406686">
        <w:rPr>
          <w:rFonts w:ascii="Arial" w:hAnsi="Arial" w:cs="Arial"/>
          <w:color w:val="000000" w:themeColor="text1"/>
          <w:sz w:val="22"/>
          <w:szCs w:val="22"/>
        </w:rPr>
        <w:t>Kaiwartya</w:t>
      </w:r>
      <w:proofErr w:type="spellEnd"/>
      <w:r w:rsidRPr="00406686">
        <w:rPr>
          <w:rFonts w:ascii="Arial" w:hAnsi="Arial" w:cs="Arial"/>
          <w:color w:val="000000" w:themeColor="text1"/>
          <w:sz w:val="22"/>
          <w:szCs w:val="22"/>
        </w:rPr>
        <w:t xml:space="preserve">, O., Johnson, S.D. and Hunt, J.A., 2020. A COVID-19-based modified epidemiological model and technological approaches to help vulnerable individuals emerge from the lockdown in the UK. </w:t>
      </w:r>
      <w:r w:rsidRPr="00406686">
        <w:rPr>
          <w:rFonts w:ascii="Arial" w:hAnsi="Arial" w:cs="Arial"/>
          <w:i/>
          <w:iCs/>
          <w:color w:val="000000" w:themeColor="text1"/>
          <w:sz w:val="22"/>
          <w:szCs w:val="22"/>
        </w:rPr>
        <w:t>Sensors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20</w:t>
      </w:r>
      <w:r w:rsidRPr="00406686">
        <w:rPr>
          <w:rFonts w:ascii="Arial" w:hAnsi="Arial" w:cs="Arial"/>
          <w:color w:val="000000" w:themeColor="text1"/>
          <w:sz w:val="22"/>
          <w:szCs w:val="22"/>
        </w:rPr>
        <w:t>(17), p.4967.</w:t>
      </w:r>
    </w:p>
    <w:p w14:paraId="671F5D3F"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Chen, Y.T., 2021. The effect of vaccination rates on the infection of COVID-19 under the vaccination rate below the herd immunity threshold. </w:t>
      </w:r>
      <w:r w:rsidRPr="00406686">
        <w:rPr>
          <w:rFonts w:ascii="Arial" w:hAnsi="Arial" w:cs="Arial"/>
          <w:i/>
          <w:iCs/>
          <w:color w:val="000000" w:themeColor="text1"/>
          <w:sz w:val="22"/>
          <w:szCs w:val="22"/>
        </w:rPr>
        <w:t>International Journal of Environmental Research and Public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18</w:t>
      </w:r>
      <w:r w:rsidRPr="00406686">
        <w:rPr>
          <w:rFonts w:ascii="Arial" w:hAnsi="Arial" w:cs="Arial"/>
          <w:color w:val="000000" w:themeColor="text1"/>
          <w:sz w:val="22"/>
          <w:szCs w:val="22"/>
        </w:rPr>
        <w:t>(14), p.7491.</w:t>
      </w:r>
    </w:p>
    <w:p w14:paraId="394919B9"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Chigangaidze</w:t>
      </w:r>
      <w:proofErr w:type="spellEnd"/>
      <w:r w:rsidRPr="00406686">
        <w:rPr>
          <w:rFonts w:ascii="Arial" w:hAnsi="Arial" w:cs="Arial"/>
          <w:color w:val="000000" w:themeColor="text1"/>
          <w:sz w:val="22"/>
          <w:szCs w:val="22"/>
        </w:rPr>
        <w:t xml:space="preserve">, R.K., 2021. Risk factors and effects of the morbus: COVID-19 through the biopsychosocial model and ecological systems approach to social work practice. </w:t>
      </w:r>
      <w:r w:rsidRPr="00406686">
        <w:rPr>
          <w:rFonts w:ascii="Arial" w:hAnsi="Arial" w:cs="Arial"/>
          <w:i/>
          <w:iCs/>
          <w:color w:val="000000" w:themeColor="text1"/>
          <w:sz w:val="22"/>
          <w:szCs w:val="22"/>
        </w:rPr>
        <w:t>Social Work in Public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36</w:t>
      </w:r>
      <w:r w:rsidRPr="00406686">
        <w:rPr>
          <w:rFonts w:ascii="Arial" w:hAnsi="Arial" w:cs="Arial"/>
          <w:color w:val="000000" w:themeColor="text1"/>
          <w:sz w:val="22"/>
          <w:szCs w:val="22"/>
        </w:rPr>
        <w:t>(2), pp.98-117.</w:t>
      </w:r>
    </w:p>
    <w:p w14:paraId="446C8DE5"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COVID, C., 19. Weekly Cases and Deaths per 100,000 Population by Age. </w:t>
      </w:r>
      <w:r w:rsidRPr="00406686">
        <w:rPr>
          <w:rFonts w:ascii="Arial" w:hAnsi="Arial" w:cs="Arial"/>
          <w:i/>
          <w:iCs/>
          <w:color w:val="000000" w:themeColor="text1"/>
          <w:sz w:val="22"/>
          <w:szCs w:val="22"/>
        </w:rPr>
        <w:t>Race/Ethnicity, and Sex. Secondary COVID-19 Weekly Cases and Deaths per</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100</w:t>
      </w:r>
      <w:r w:rsidRPr="00406686">
        <w:rPr>
          <w:rFonts w:ascii="Arial" w:hAnsi="Arial" w:cs="Arial"/>
          <w:color w:val="000000" w:themeColor="text1"/>
          <w:sz w:val="22"/>
          <w:szCs w:val="22"/>
        </w:rPr>
        <w:t>.</w:t>
      </w:r>
    </w:p>
    <w:p w14:paraId="138C732B"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Cucinotta</w:t>
      </w:r>
      <w:proofErr w:type="spellEnd"/>
      <w:r w:rsidRPr="00406686">
        <w:rPr>
          <w:rFonts w:ascii="Arial" w:hAnsi="Arial" w:cs="Arial"/>
          <w:color w:val="000000" w:themeColor="text1"/>
          <w:sz w:val="22"/>
          <w:szCs w:val="22"/>
        </w:rPr>
        <w:t xml:space="preserve">, D. and </w:t>
      </w:r>
      <w:proofErr w:type="spellStart"/>
      <w:r w:rsidRPr="00406686">
        <w:rPr>
          <w:rFonts w:ascii="Arial" w:hAnsi="Arial" w:cs="Arial"/>
          <w:color w:val="000000" w:themeColor="text1"/>
          <w:sz w:val="22"/>
          <w:szCs w:val="22"/>
        </w:rPr>
        <w:t>Vanelli</w:t>
      </w:r>
      <w:proofErr w:type="spellEnd"/>
      <w:r w:rsidRPr="00406686">
        <w:rPr>
          <w:rFonts w:ascii="Arial" w:hAnsi="Arial" w:cs="Arial"/>
          <w:color w:val="000000" w:themeColor="text1"/>
          <w:sz w:val="22"/>
          <w:szCs w:val="22"/>
        </w:rPr>
        <w:t xml:space="preserve">, M., 2020. WHO declares COVID-19 a pandemic. </w:t>
      </w:r>
      <w:r w:rsidRPr="00406686">
        <w:rPr>
          <w:rFonts w:ascii="Arial" w:hAnsi="Arial" w:cs="Arial"/>
          <w:i/>
          <w:iCs/>
          <w:color w:val="000000" w:themeColor="text1"/>
          <w:sz w:val="22"/>
          <w:szCs w:val="22"/>
        </w:rPr>
        <w:t xml:space="preserve">Acta bio medica: </w:t>
      </w:r>
      <w:proofErr w:type="spellStart"/>
      <w:r w:rsidRPr="00406686">
        <w:rPr>
          <w:rFonts w:ascii="Arial" w:hAnsi="Arial" w:cs="Arial"/>
          <w:i/>
          <w:iCs/>
          <w:color w:val="000000" w:themeColor="text1"/>
          <w:sz w:val="22"/>
          <w:szCs w:val="22"/>
        </w:rPr>
        <w:t>Atenei</w:t>
      </w:r>
      <w:proofErr w:type="spellEnd"/>
      <w:r w:rsidRPr="00406686">
        <w:rPr>
          <w:rFonts w:ascii="Arial" w:hAnsi="Arial" w:cs="Arial"/>
          <w:i/>
          <w:iCs/>
          <w:color w:val="000000" w:themeColor="text1"/>
          <w:sz w:val="22"/>
          <w:szCs w:val="22"/>
        </w:rPr>
        <w:t xml:space="preserve"> </w:t>
      </w:r>
      <w:proofErr w:type="spellStart"/>
      <w:r w:rsidRPr="00406686">
        <w:rPr>
          <w:rFonts w:ascii="Arial" w:hAnsi="Arial" w:cs="Arial"/>
          <w:i/>
          <w:iCs/>
          <w:color w:val="000000" w:themeColor="text1"/>
          <w:sz w:val="22"/>
          <w:szCs w:val="22"/>
        </w:rPr>
        <w:t>parmensis</w:t>
      </w:r>
      <w:proofErr w:type="spellEnd"/>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91</w:t>
      </w:r>
      <w:r w:rsidRPr="00406686">
        <w:rPr>
          <w:rFonts w:ascii="Arial" w:hAnsi="Arial" w:cs="Arial"/>
          <w:color w:val="000000" w:themeColor="text1"/>
          <w:sz w:val="22"/>
          <w:szCs w:val="22"/>
        </w:rPr>
        <w:t>(1), p.157.</w:t>
      </w:r>
    </w:p>
    <w:p w14:paraId="0E2AFE75"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Daly, M., 2020. COVID</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 xml:space="preserve">19 and care homes in England: What happened and </w:t>
      </w:r>
      <w:proofErr w:type="gramStart"/>
      <w:r w:rsidRPr="00406686">
        <w:rPr>
          <w:rFonts w:ascii="Arial" w:hAnsi="Arial" w:cs="Arial"/>
          <w:color w:val="000000" w:themeColor="text1"/>
          <w:sz w:val="22"/>
          <w:szCs w:val="22"/>
        </w:rPr>
        <w:t>why?.</w:t>
      </w:r>
      <w:proofErr w:type="gramEnd"/>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Social Policy &amp; Administration</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54</w:t>
      </w:r>
      <w:r w:rsidRPr="00406686">
        <w:rPr>
          <w:rFonts w:ascii="Arial" w:hAnsi="Arial" w:cs="Arial"/>
          <w:color w:val="000000" w:themeColor="text1"/>
          <w:sz w:val="22"/>
          <w:szCs w:val="22"/>
        </w:rPr>
        <w:t>(7), pp.985-998.</w:t>
      </w:r>
    </w:p>
    <w:p w14:paraId="22708D1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Degarege</w:t>
      </w:r>
      <w:proofErr w:type="spellEnd"/>
      <w:r w:rsidRPr="00406686">
        <w:rPr>
          <w:rFonts w:ascii="Arial" w:hAnsi="Arial" w:cs="Arial"/>
          <w:color w:val="000000" w:themeColor="text1"/>
          <w:sz w:val="22"/>
          <w:szCs w:val="22"/>
        </w:rPr>
        <w:t xml:space="preserve">, A., Naveed, Z., </w:t>
      </w:r>
      <w:proofErr w:type="spellStart"/>
      <w:r w:rsidRPr="00406686">
        <w:rPr>
          <w:rFonts w:ascii="Arial" w:hAnsi="Arial" w:cs="Arial"/>
          <w:color w:val="000000" w:themeColor="text1"/>
          <w:sz w:val="22"/>
          <w:szCs w:val="22"/>
        </w:rPr>
        <w:t>Kabayundo</w:t>
      </w:r>
      <w:proofErr w:type="spellEnd"/>
      <w:r w:rsidRPr="00406686">
        <w:rPr>
          <w:rFonts w:ascii="Arial" w:hAnsi="Arial" w:cs="Arial"/>
          <w:color w:val="000000" w:themeColor="text1"/>
          <w:sz w:val="22"/>
          <w:szCs w:val="22"/>
        </w:rPr>
        <w:t>, J. and Brett-Major, D., 2020. Risk factors for severe illness and death in COVID-19: a systematic review and meta-analysis (preprint).</w:t>
      </w:r>
    </w:p>
    <w:p w14:paraId="52E0B8B7"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Doung-ngern</w:t>
      </w:r>
      <w:proofErr w:type="spellEnd"/>
      <w:r w:rsidRPr="00406686">
        <w:rPr>
          <w:rFonts w:ascii="Arial" w:hAnsi="Arial" w:cs="Arial"/>
          <w:color w:val="000000" w:themeColor="text1"/>
          <w:sz w:val="22"/>
          <w:szCs w:val="22"/>
        </w:rPr>
        <w:t xml:space="preserve">, P., </w:t>
      </w:r>
      <w:proofErr w:type="spellStart"/>
      <w:r w:rsidRPr="00406686">
        <w:rPr>
          <w:rFonts w:ascii="Arial" w:hAnsi="Arial" w:cs="Arial"/>
          <w:color w:val="000000" w:themeColor="text1"/>
          <w:sz w:val="22"/>
          <w:szCs w:val="22"/>
        </w:rPr>
        <w:t>Suphanchaimat</w:t>
      </w:r>
      <w:proofErr w:type="spellEnd"/>
      <w:r w:rsidRPr="00406686">
        <w:rPr>
          <w:rFonts w:ascii="Arial" w:hAnsi="Arial" w:cs="Arial"/>
          <w:color w:val="000000" w:themeColor="text1"/>
          <w:sz w:val="22"/>
          <w:szCs w:val="22"/>
        </w:rPr>
        <w:t xml:space="preserve">, R., </w:t>
      </w:r>
      <w:proofErr w:type="spellStart"/>
      <w:r w:rsidRPr="00406686">
        <w:rPr>
          <w:rFonts w:ascii="Arial" w:hAnsi="Arial" w:cs="Arial"/>
          <w:color w:val="000000" w:themeColor="text1"/>
          <w:sz w:val="22"/>
          <w:szCs w:val="22"/>
        </w:rPr>
        <w:t>Panjangampatthana</w:t>
      </w:r>
      <w:proofErr w:type="spellEnd"/>
      <w:r w:rsidRPr="00406686">
        <w:rPr>
          <w:rFonts w:ascii="Arial" w:hAnsi="Arial" w:cs="Arial"/>
          <w:color w:val="000000" w:themeColor="text1"/>
          <w:sz w:val="22"/>
          <w:szCs w:val="22"/>
        </w:rPr>
        <w:t xml:space="preserve">, A., </w:t>
      </w:r>
      <w:proofErr w:type="spellStart"/>
      <w:r w:rsidRPr="00406686">
        <w:rPr>
          <w:rFonts w:ascii="Arial" w:hAnsi="Arial" w:cs="Arial"/>
          <w:color w:val="000000" w:themeColor="text1"/>
          <w:sz w:val="22"/>
          <w:szCs w:val="22"/>
        </w:rPr>
        <w:t>Janekrongtham</w:t>
      </w:r>
      <w:proofErr w:type="spellEnd"/>
      <w:r w:rsidRPr="00406686">
        <w:rPr>
          <w:rFonts w:ascii="Arial" w:hAnsi="Arial" w:cs="Arial"/>
          <w:color w:val="000000" w:themeColor="text1"/>
          <w:sz w:val="22"/>
          <w:szCs w:val="22"/>
        </w:rPr>
        <w:t xml:space="preserve">, C., </w:t>
      </w:r>
      <w:proofErr w:type="spellStart"/>
      <w:r w:rsidRPr="00406686">
        <w:rPr>
          <w:rFonts w:ascii="Arial" w:hAnsi="Arial" w:cs="Arial"/>
          <w:color w:val="000000" w:themeColor="text1"/>
          <w:sz w:val="22"/>
          <w:szCs w:val="22"/>
        </w:rPr>
        <w:t>Ruampoom</w:t>
      </w:r>
      <w:proofErr w:type="spellEnd"/>
      <w:r w:rsidRPr="00406686">
        <w:rPr>
          <w:rFonts w:ascii="Arial" w:hAnsi="Arial" w:cs="Arial"/>
          <w:color w:val="000000" w:themeColor="text1"/>
          <w:sz w:val="22"/>
          <w:szCs w:val="22"/>
        </w:rPr>
        <w:t xml:space="preserve">, D., </w:t>
      </w:r>
      <w:proofErr w:type="spellStart"/>
      <w:r w:rsidRPr="00406686">
        <w:rPr>
          <w:rFonts w:ascii="Arial" w:hAnsi="Arial" w:cs="Arial"/>
          <w:color w:val="000000" w:themeColor="text1"/>
          <w:sz w:val="22"/>
          <w:szCs w:val="22"/>
        </w:rPr>
        <w:t>Daochaeng</w:t>
      </w:r>
      <w:proofErr w:type="spellEnd"/>
      <w:r w:rsidRPr="00406686">
        <w:rPr>
          <w:rFonts w:ascii="Arial" w:hAnsi="Arial" w:cs="Arial"/>
          <w:color w:val="000000" w:themeColor="text1"/>
          <w:sz w:val="22"/>
          <w:szCs w:val="22"/>
        </w:rPr>
        <w:t xml:space="preserve">, N., </w:t>
      </w:r>
      <w:proofErr w:type="spellStart"/>
      <w:r w:rsidRPr="00406686">
        <w:rPr>
          <w:rFonts w:ascii="Arial" w:hAnsi="Arial" w:cs="Arial"/>
          <w:color w:val="000000" w:themeColor="text1"/>
          <w:sz w:val="22"/>
          <w:szCs w:val="22"/>
        </w:rPr>
        <w:t>Eungkanit</w:t>
      </w:r>
      <w:proofErr w:type="spellEnd"/>
      <w:r w:rsidRPr="00406686">
        <w:rPr>
          <w:rFonts w:ascii="Arial" w:hAnsi="Arial" w:cs="Arial"/>
          <w:color w:val="000000" w:themeColor="text1"/>
          <w:sz w:val="22"/>
          <w:szCs w:val="22"/>
        </w:rPr>
        <w:t xml:space="preserve">, N., </w:t>
      </w:r>
      <w:proofErr w:type="spellStart"/>
      <w:r w:rsidRPr="00406686">
        <w:rPr>
          <w:rFonts w:ascii="Arial" w:hAnsi="Arial" w:cs="Arial"/>
          <w:color w:val="000000" w:themeColor="text1"/>
          <w:sz w:val="22"/>
          <w:szCs w:val="22"/>
        </w:rPr>
        <w:t>Pisitpayat</w:t>
      </w:r>
      <w:proofErr w:type="spellEnd"/>
      <w:r w:rsidRPr="00406686">
        <w:rPr>
          <w:rFonts w:ascii="Arial" w:hAnsi="Arial" w:cs="Arial"/>
          <w:color w:val="000000" w:themeColor="text1"/>
          <w:sz w:val="22"/>
          <w:szCs w:val="22"/>
        </w:rPr>
        <w:t xml:space="preserve">, N., </w:t>
      </w:r>
      <w:proofErr w:type="spellStart"/>
      <w:r w:rsidRPr="00406686">
        <w:rPr>
          <w:rFonts w:ascii="Arial" w:hAnsi="Arial" w:cs="Arial"/>
          <w:color w:val="000000" w:themeColor="text1"/>
          <w:sz w:val="22"/>
          <w:szCs w:val="22"/>
        </w:rPr>
        <w:t>Srisong</w:t>
      </w:r>
      <w:proofErr w:type="spellEnd"/>
      <w:r w:rsidRPr="00406686">
        <w:rPr>
          <w:rFonts w:ascii="Arial" w:hAnsi="Arial" w:cs="Arial"/>
          <w:color w:val="000000" w:themeColor="text1"/>
          <w:sz w:val="22"/>
          <w:szCs w:val="22"/>
        </w:rPr>
        <w:t xml:space="preserve">, N., </w:t>
      </w:r>
      <w:proofErr w:type="spellStart"/>
      <w:r w:rsidRPr="00406686">
        <w:rPr>
          <w:rFonts w:ascii="Arial" w:hAnsi="Arial" w:cs="Arial"/>
          <w:color w:val="000000" w:themeColor="text1"/>
          <w:sz w:val="22"/>
          <w:szCs w:val="22"/>
        </w:rPr>
        <w:t>Yasopa</w:t>
      </w:r>
      <w:proofErr w:type="spellEnd"/>
      <w:r w:rsidRPr="00406686">
        <w:rPr>
          <w:rFonts w:ascii="Arial" w:hAnsi="Arial" w:cs="Arial"/>
          <w:color w:val="000000" w:themeColor="text1"/>
          <w:sz w:val="22"/>
          <w:szCs w:val="22"/>
        </w:rPr>
        <w:t xml:space="preserve">, O. and </w:t>
      </w:r>
      <w:proofErr w:type="spellStart"/>
      <w:r w:rsidRPr="00406686">
        <w:rPr>
          <w:rFonts w:ascii="Arial" w:hAnsi="Arial" w:cs="Arial"/>
          <w:color w:val="000000" w:themeColor="text1"/>
          <w:sz w:val="22"/>
          <w:szCs w:val="22"/>
        </w:rPr>
        <w:t>Plernprom</w:t>
      </w:r>
      <w:proofErr w:type="spellEnd"/>
      <w:r w:rsidRPr="00406686">
        <w:rPr>
          <w:rFonts w:ascii="Arial" w:hAnsi="Arial" w:cs="Arial"/>
          <w:color w:val="000000" w:themeColor="text1"/>
          <w:sz w:val="22"/>
          <w:szCs w:val="22"/>
        </w:rPr>
        <w:t xml:space="preserve">, P., 2020. Associations between wearing masks, washing hands, and social distancing practices, and risk of COVID-19 infection in public: a cohort-based case-control study in Thailand. </w:t>
      </w:r>
      <w:proofErr w:type="spellStart"/>
      <w:r w:rsidRPr="00406686">
        <w:rPr>
          <w:rFonts w:ascii="Arial" w:hAnsi="Arial" w:cs="Arial"/>
          <w:i/>
          <w:iCs/>
          <w:color w:val="000000" w:themeColor="text1"/>
          <w:sz w:val="22"/>
          <w:szCs w:val="22"/>
        </w:rPr>
        <w:t>MedRxiv</w:t>
      </w:r>
      <w:proofErr w:type="spellEnd"/>
      <w:r w:rsidRPr="00406686">
        <w:rPr>
          <w:rFonts w:ascii="Arial" w:hAnsi="Arial" w:cs="Arial"/>
          <w:color w:val="000000" w:themeColor="text1"/>
          <w:sz w:val="22"/>
          <w:szCs w:val="22"/>
        </w:rPr>
        <w:t>, pp.2020-06.</w:t>
      </w:r>
    </w:p>
    <w:p w14:paraId="121B21C5"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Freeman, D., </w:t>
      </w:r>
      <w:proofErr w:type="spellStart"/>
      <w:r w:rsidRPr="00406686">
        <w:rPr>
          <w:rFonts w:ascii="Arial" w:hAnsi="Arial" w:cs="Arial"/>
          <w:color w:val="000000" w:themeColor="text1"/>
          <w:sz w:val="22"/>
          <w:szCs w:val="22"/>
        </w:rPr>
        <w:t>Loe</w:t>
      </w:r>
      <w:proofErr w:type="spellEnd"/>
      <w:r w:rsidRPr="00406686">
        <w:rPr>
          <w:rFonts w:ascii="Arial" w:hAnsi="Arial" w:cs="Arial"/>
          <w:color w:val="000000" w:themeColor="text1"/>
          <w:sz w:val="22"/>
          <w:szCs w:val="22"/>
        </w:rPr>
        <w:t xml:space="preserve">, B.S., Yu, L.M., Freeman, J., Chadwick, A., </w:t>
      </w:r>
      <w:proofErr w:type="spellStart"/>
      <w:r w:rsidRPr="00406686">
        <w:rPr>
          <w:rFonts w:ascii="Arial" w:hAnsi="Arial" w:cs="Arial"/>
          <w:color w:val="000000" w:themeColor="text1"/>
          <w:sz w:val="22"/>
          <w:szCs w:val="22"/>
        </w:rPr>
        <w:t>Vaccari</w:t>
      </w:r>
      <w:proofErr w:type="spellEnd"/>
      <w:r w:rsidRPr="00406686">
        <w:rPr>
          <w:rFonts w:ascii="Arial" w:hAnsi="Arial" w:cs="Arial"/>
          <w:color w:val="000000" w:themeColor="text1"/>
          <w:sz w:val="22"/>
          <w:szCs w:val="22"/>
        </w:rPr>
        <w:t xml:space="preserve">, C., </w:t>
      </w:r>
      <w:proofErr w:type="spellStart"/>
      <w:r w:rsidRPr="00406686">
        <w:rPr>
          <w:rFonts w:ascii="Arial" w:hAnsi="Arial" w:cs="Arial"/>
          <w:color w:val="000000" w:themeColor="text1"/>
          <w:sz w:val="22"/>
          <w:szCs w:val="22"/>
        </w:rPr>
        <w:t>Shanyinde</w:t>
      </w:r>
      <w:proofErr w:type="spellEnd"/>
      <w:r w:rsidRPr="00406686">
        <w:rPr>
          <w:rFonts w:ascii="Arial" w:hAnsi="Arial" w:cs="Arial"/>
          <w:color w:val="000000" w:themeColor="text1"/>
          <w:sz w:val="22"/>
          <w:szCs w:val="22"/>
        </w:rPr>
        <w:t xml:space="preserve">, M., Harris, V., Waite, F., </w:t>
      </w:r>
      <w:proofErr w:type="spellStart"/>
      <w:r w:rsidRPr="00406686">
        <w:rPr>
          <w:rFonts w:ascii="Arial" w:hAnsi="Arial" w:cs="Arial"/>
          <w:color w:val="000000" w:themeColor="text1"/>
          <w:sz w:val="22"/>
          <w:szCs w:val="22"/>
        </w:rPr>
        <w:t>Rosebrock</w:t>
      </w:r>
      <w:proofErr w:type="spellEnd"/>
      <w:r w:rsidRPr="00406686">
        <w:rPr>
          <w:rFonts w:ascii="Arial" w:hAnsi="Arial" w:cs="Arial"/>
          <w:color w:val="000000" w:themeColor="text1"/>
          <w:sz w:val="22"/>
          <w:szCs w:val="22"/>
        </w:rPr>
        <w:t xml:space="preserve">, L. and Petit, A., 2021. Effects of different types of written vaccination information on COVID-19 vaccine hesitancy in the UK (OCEANS-III): a single-blind, parallel-group, </w:t>
      </w:r>
      <w:proofErr w:type="spellStart"/>
      <w:r w:rsidRPr="00406686">
        <w:rPr>
          <w:rFonts w:ascii="Arial" w:hAnsi="Arial" w:cs="Arial"/>
          <w:color w:val="000000" w:themeColor="text1"/>
          <w:sz w:val="22"/>
          <w:szCs w:val="22"/>
        </w:rPr>
        <w:t>randomised</w:t>
      </w:r>
      <w:proofErr w:type="spellEnd"/>
      <w:r w:rsidRPr="00406686">
        <w:rPr>
          <w:rFonts w:ascii="Arial" w:hAnsi="Arial" w:cs="Arial"/>
          <w:color w:val="000000" w:themeColor="text1"/>
          <w:sz w:val="22"/>
          <w:szCs w:val="22"/>
        </w:rPr>
        <w:t xml:space="preserve"> controlled trial. </w:t>
      </w:r>
      <w:r w:rsidRPr="00406686">
        <w:rPr>
          <w:rFonts w:ascii="Arial" w:hAnsi="Arial" w:cs="Arial"/>
          <w:i/>
          <w:iCs/>
          <w:color w:val="000000" w:themeColor="text1"/>
          <w:sz w:val="22"/>
          <w:szCs w:val="22"/>
        </w:rPr>
        <w:t>The Lancet Public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6</w:t>
      </w:r>
      <w:r w:rsidRPr="00406686">
        <w:rPr>
          <w:rFonts w:ascii="Arial" w:hAnsi="Arial" w:cs="Arial"/>
          <w:color w:val="000000" w:themeColor="text1"/>
          <w:sz w:val="22"/>
          <w:szCs w:val="22"/>
        </w:rPr>
        <w:t xml:space="preserve">(6), </w:t>
      </w:r>
      <w:proofErr w:type="gramStart"/>
      <w:r w:rsidRPr="00406686">
        <w:rPr>
          <w:rFonts w:ascii="Arial" w:hAnsi="Arial" w:cs="Arial"/>
          <w:color w:val="000000" w:themeColor="text1"/>
          <w:sz w:val="22"/>
          <w:szCs w:val="22"/>
        </w:rPr>
        <w:t>pp.e</w:t>
      </w:r>
      <w:proofErr w:type="gramEnd"/>
      <w:r w:rsidRPr="00406686">
        <w:rPr>
          <w:rFonts w:ascii="Arial" w:hAnsi="Arial" w:cs="Arial"/>
          <w:color w:val="000000" w:themeColor="text1"/>
          <w:sz w:val="22"/>
          <w:szCs w:val="22"/>
        </w:rPr>
        <w:t>416-e427.</w:t>
      </w:r>
    </w:p>
    <w:p w14:paraId="35EB3B83"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Gutenbrunner</w:t>
      </w:r>
      <w:proofErr w:type="spellEnd"/>
      <w:r w:rsidRPr="00406686">
        <w:rPr>
          <w:rFonts w:ascii="Arial" w:hAnsi="Arial" w:cs="Arial"/>
          <w:color w:val="000000" w:themeColor="text1"/>
          <w:sz w:val="22"/>
          <w:szCs w:val="22"/>
        </w:rPr>
        <w:t xml:space="preserve">, C., Stokes, E.K., </w:t>
      </w:r>
      <w:proofErr w:type="spellStart"/>
      <w:r w:rsidRPr="00406686">
        <w:rPr>
          <w:rFonts w:ascii="Arial" w:hAnsi="Arial" w:cs="Arial"/>
          <w:color w:val="000000" w:themeColor="text1"/>
          <w:sz w:val="22"/>
          <w:szCs w:val="22"/>
        </w:rPr>
        <w:t>Dreinhöfer</w:t>
      </w:r>
      <w:proofErr w:type="spellEnd"/>
      <w:r w:rsidRPr="00406686">
        <w:rPr>
          <w:rFonts w:ascii="Arial" w:hAnsi="Arial" w:cs="Arial"/>
          <w:color w:val="000000" w:themeColor="text1"/>
          <w:sz w:val="22"/>
          <w:szCs w:val="22"/>
        </w:rPr>
        <w:t xml:space="preserve">, K., </w:t>
      </w:r>
      <w:proofErr w:type="spellStart"/>
      <w:r w:rsidRPr="00406686">
        <w:rPr>
          <w:rFonts w:ascii="Arial" w:hAnsi="Arial" w:cs="Arial"/>
          <w:color w:val="000000" w:themeColor="text1"/>
          <w:sz w:val="22"/>
          <w:szCs w:val="22"/>
        </w:rPr>
        <w:t>Monsbakken</w:t>
      </w:r>
      <w:proofErr w:type="spellEnd"/>
      <w:r w:rsidRPr="00406686">
        <w:rPr>
          <w:rFonts w:ascii="Arial" w:hAnsi="Arial" w:cs="Arial"/>
          <w:color w:val="000000" w:themeColor="text1"/>
          <w:sz w:val="22"/>
          <w:szCs w:val="22"/>
        </w:rPr>
        <w:t xml:space="preserve">, J., Clarke, S., </w:t>
      </w:r>
      <w:proofErr w:type="spellStart"/>
      <w:r w:rsidRPr="00406686">
        <w:rPr>
          <w:rFonts w:ascii="Arial" w:hAnsi="Arial" w:cs="Arial"/>
          <w:color w:val="000000" w:themeColor="text1"/>
          <w:sz w:val="22"/>
          <w:szCs w:val="22"/>
        </w:rPr>
        <w:t>Côté</w:t>
      </w:r>
      <w:proofErr w:type="spellEnd"/>
      <w:r w:rsidRPr="00406686">
        <w:rPr>
          <w:rFonts w:ascii="Arial" w:hAnsi="Arial" w:cs="Arial"/>
          <w:color w:val="000000" w:themeColor="text1"/>
          <w:sz w:val="22"/>
          <w:szCs w:val="22"/>
        </w:rPr>
        <w:t xml:space="preserve">, P., </w:t>
      </w:r>
      <w:proofErr w:type="spellStart"/>
      <w:r w:rsidRPr="00406686">
        <w:rPr>
          <w:rFonts w:ascii="Arial" w:hAnsi="Arial" w:cs="Arial"/>
          <w:color w:val="000000" w:themeColor="text1"/>
          <w:sz w:val="22"/>
          <w:szCs w:val="22"/>
        </w:rPr>
        <w:t>Urseau</w:t>
      </w:r>
      <w:proofErr w:type="spellEnd"/>
      <w:r w:rsidRPr="00406686">
        <w:rPr>
          <w:rFonts w:ascii="Arial" w:hAnsi="Arial" w:cs="Arial"/>
          <w:color w:val="000000" w:themeColor="text1"/>
          <w:sz w:val="22"/>
          <w:szCs w:val="22"/>
        </w:rPr>
        <w:t xml:space="preserve">, I., Constantine, D., Tardif, C., Balakrishna, V. and </w:t>
      </w:r>
      <w:proofErr w:type="spellStart"/>
      <w:r w:rsidRPr="00406686">
        <w:rPr>
          <w:rFonts w:ascii="Arial" w:hAnsi="Arial" w:cs="Arial"/>
          <w:color w:val="000000" w:themeColor="text1"/>
          <w:sz w:val="22"/>
          <w:szCs w:val="22"/>
        </w:rPr>
        <w:t>Nugraha</w:t>
      </w:r>
      <w:proofErr w:type="spellEnd"/>
      <w:r w:rsidRPr="00406686">
        <w:rPr>
          <w:rFonts w:ascii="Arial" w:hAnsi="Arial" w:cs="Arial"/>
          <w:color w:val="000000" w:themeColor="text1"/>
          <w:sz w:val="22"/>
          <w:szCs w:val="22"/>
        </w:rPr>
        <w:t xml:space="preserve">, B., 2020. Why Rehabilitation </w:t>
      </w:r>
      <w:r w:rsidRPr="00406686">
        <w:rPr>
          <w:rFonts w:ascii="Arial" w:hAnsi="Arial" w:cs="Arial"/>
          <w:color w:val="000000" w:themeColor="text1"/>
          <w:sz w:val="22"/>
          <w:szCs w:val="22"/>
        </w:rPr>
        <w:lastRenderedPageBreak/>
        <w:t xml:space="preserve">must have priority during and after the COVID-19-pandemic: A position statement of the Global Rehabilitation Alliance. </w:t>
      </w:r>
      <w:r w:rsidRPr="00406686">
        <w:rPr>
          <w:rFonts w:ascii="Arial" w:hAnsi="Arial" w:cs="Arial"/>
          <w:i/>
          <w:iCs/>
          <w:color w:val="000000" w:themeColor="text1"/>
          <w:sz w:val="22"/>
          <w:szCs w:val="22"/>
        </w:rPr>
        <w:t>Journal of rehabilitation medicine</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52</w:t>
      </w:r>
      <w:r w:rsidRPr="00406686">
        <w:rPr>
          <w:rFonts w:ascii="Arial" w:hAnsi="Arial" w:cs="Arial"/>
          <w:color w:val="000000" w:themeColor="text1"/>
          <w:sz w:val="22"/>
          <w:szCs w:val="22"/>
        </w:rPr>
        <w:t>(7), pp.1-4.</w:t>
      </w:r>
    </w:p>
    <w:p w14:paraId="1C56EC3B"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Haider, I.I., </w:t>
      </w:r>
      <w:proofErr w:type="spellStart"/>
      <w:r w:rsidRPr="00406686">
        <w:rPr>
          <w:rFonts w:ascii="Arial" w:hAnsi="Arial" w:cs="Arial"/>
          <w:color w:val="000000" w:themeColor="text1"/>
          <w:sz w:val="22"/>
          <w:szCs w:val="22"/>
        </w:rPr>
        <w:t>Tiwana</w:t>
      </w:r>
      <w:proofErr w:type="spellEnd"/>
      <w:r w:rsidRPr="00406686">
        <w:rPr>
          <w:rFonts w:ascii="Arial" w:hAnsi="Arial" w:cs="Arial"/>
          <w:color w:val="000000" w:themeColor="text1"/>
          <w:sz w:val="22"/>
          <w:szCs w:val="22"/>
        </w:rPr>
        <w:t xml:space="preserve">, F. and Tahir, S.M., 2020. Impact of the COVID-19 pandemic on adult mental health. </w:t>
      </w:r>
      <w:r w:rsidRPr="00406686">
        <w:rPr>
          <w:rFonts w:ascii="Arial" w:hAnsi="Arial" w:cs="Arial"/>
          <w:i/>
          <w:iCs/>
          <w:color w:val="000000" w:themeColor="text1"/>
          <w:sz w:val="22"/>
          <w:szCs w:val="22"/>
        </w:rPr>
        <w:t>Pakistan Journal of Medical Sciences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36</w:t>
      </w:r>
      <w:r w:rsidRPr="00406686">
        <w:rPr>
          <w:rFonts w:ascii="Arial" w:hAnsi="Arial" w:cs="Arial"/>
          <w:color w:val="000000" w:themeColor="text1"/>
          <w:sz w:val="22"/>
          <w:szCs w:val="22"/>
        </w:rPr>
        <w:t>(COVID19-S4), p.S90.</w:t>
      </w:r>
    </w:p>
    <w:p w14:paraId="4DB14C87"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Harlem, G., 2020. Descriptive analysis of social determinant factors in urban communities affected by COVID-19. </w:t>
      </w:r>
      <w:r w:rsidRPr="00406686">
        <w:rPr>
          <w:rFonts w:ascii="Arial" w:hAnsi="Arial" w:cs="Arial"/>
          <w:i/>
          <w:iCs/>
          <w:color w:val="000000" w:themeColor="text1"/>
          <w:sz w:val="22"/>
          <w:szCs w:val="22"/>
        </w:rPr>
        <w:t>Journal of Public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42</w:t>
      </w:r>
      <w:r w:rsidRPr="00406686">
        <w:rPr>
          <w:rFonts w:ascii="Arial" w:hAnsi="Arial" w:cs="Arial"/>
          <w:color w:val="000000" w:themeColor="text1"/>
          <w:sz w:val="22"/>
          <w:szCs w:val="22"/>
        </w:rPr>
        <w:t>(3), pp.466-469.</w:t>
      </w:r>
    </w:p>
    <w:p w14:paraId="25D1C09E"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Harnden</w:t>
      </w:r>
      <w:proofErr w:type="spellEnd"/>
      <w:r w:rsidRPr="00406686">
        <w:rPr>
          <w:rFonts w:ascii="Arial" w:hAnsi="Arial" w:cs="Arial"/>
          <w:color w:val="000000" w:themeColor="text1"/>
          <w:sz w:val="22"/>
          <w:szCs w:val="22"/>
        </w:rPr>
        <w:t>, A. and Earnshaw, A., 2021. Lessons from the United Kingdom’s COVID</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 xml:space="preserve">19 vaccination strategy. </w:t>
      </w:r>
      <w:r w:rsidRPr="00406686">
        <w:rPr>
          <w:rFonts w:ascii="Arial" w:hAnsi="Arial" w:cs="Arial"/>
          <w:i/>
          <w:iCs/>
          <w:color w:val="000000" w:themeColor="text1"/>
          <w:sz w:val="22"/>
          <w:szCs w:val="22"/>
        </w:rPr>
        <w:t>The Medical Journal of Australia</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214</w:t>
      </w:r>
      <w:r w:rsidRPr="00406686">
        <w:rPr>
          <w:rFonts w:ascii="Arial" w:hAnsi="Arial" w:cs="Arial"/>
          <w:color w:val="000000" w:themeColor="text1"/>
          <w:sz w:val="22"/>
          <w:szCs w:val="22"/>
        </w:rPr>
        <w:t>(9), p.417.</w:t>
      </w:r>
    </w:p>
    <w:p w14:paraId="7AD7449D"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Hasan, M.N., Islam, M.A., </w:t>
      </w:r>
      <w:proofErr w:type="spellStart"/>
      <w:r w:rsidRPr="00406686">
        <w:rPr>
          <w:rFonts w:ascii="Arial" w:hAnsi="Arial" w:cs="Arial"/>
          <w:color w:val="000000" w:themeColor="text1"/>
          <w:sz w:val="22"/>
          <w:szCs w:val="22"/>
        </w:rPr>
        <w:t>Sangkham</w:t>
      </w:r>
      <w:proofErr w:type="spellEnd"/>
      <w:r w:rsidRPr="00406686">
        <w:rPr>
          <w:rFonts w:ascii="Arial" w:hAnsi="Arial" w:cs="Arial"/>
          <w:color w:val="000000" w:themeColor="text1"/>
          <w:sz w:val="22"/>
          <w:szCs w:val="22"/>
        </w:rPr>
        <w:t xml:space="preserve">, S., </w:t>
      </w:r>
      <w:proofErr w:type="spellStart"/>
      <w:r w:rsidRPr="00406686">
        <w:rPr>
          <w:rFonts w:ascii="Arial" w:hAnsi="Arial" w:cs="Arial"/>
          <w:color w:val="000000" w:themeColor="text1"/>
          <w:sz w:val="22"/>
          <w:szCs w:val="22"/>
        </w:rPr>
        <w:t>Werkneh</w:t>
      </w:r>
      <w:proofErr w:type="spellEnd"/>
      <w:r w:rsidRPr="00406686">
        <w:rPr>
          <w:rFonts w:ascii="Arial" w:hAnsi="Arial" w:cs="Arial"/>
          <w:color w:val="000000" w:themeColor="text1"/>
          <w:sz w:val="22"/>
          <w:szCs w:val="22"/>
        </w:rPr>
        <w:t xml:space="preserve">, A.A., </w:t>
      </w:r>
      <w:proofErr w:type="spellStart"/>
      <w:r w:rsidRPr="00406686">
        <w:rPr>
          <w:rFonts w:ascii="Arial" w:hAnsi="Arial" w:cs="Arial"/>
          <w:color w:val="000000" w:themeColor="text1"/>
          <w:sz w:val="22"/>
          <w:szCs w:val="22"/>
        </w:rPr>
        <w:t>Hossen</w:t>
      </w:r>
      <w:proofErr w:type="spellEnd"/>
      <w:r w:rsidRPr="00406686">
        <w:rPr>
          <w:rFonts w:ascii="Arial" w:hAnsi="Arial" w:cs="Arial"/>
          <w:color w:val="000000" w:themeColor="text1"/>
          <w:sz w:val="22"/>
          <w:szCs w:val="22"/>
        </w:rPr>
        <w:t xml:space="preserve">, F., Haque, M.A., </w:t>
      </w:r>
      <w:proofErr w:type="spellStart"/>
      <w:r w:rsidRPr="00406686">
        <w:rPr>
          <w:rFonts w:ascii="Arial" w:hAnsi="Arial" w:cs="Arial"/>
          <w:color w:val="000000" w:themeColor="text1"/>
          <w:sz w:val="22"/>
          <w:szCs w:val="22"/>
        </w:rPr>
        <w:t>Alam</w:t>
      </w:r>
      <w:proofErr w:type="spellEnd"/>
      <w:r w:rsidRPr="00406686">
        <w:rPr>
          <w:rFonts w:ascii="Arial" w:hAnsi="Arial" w:cs="Arial"/>
          <w:color w:val="000000" w:themeColor="text1"/>
          <w:sz w:val="22"/>
          <w:szCs w:val="22"/>
        </w:rPr>
        <w:t xml:space="preserve">, M.M., Rahman, M.A., </w:t>
      </w:r>
      <w:proofErr w:type="spellStart"/>
      <w:r w:rsidRPr="00406686">
        <w:rPr>
          <w:rFonts w:ascii="Arial" w:hAnsi="Arial" w:cs="Arial"/>
          <w:color w:val="000000" w:themeColor="text1"/>
          <w:sz w:val="22"/>
          <w:szCs w:val="22"/>
        </w:rPr>
        <w:t>Mukharjee</w:t>
      </w:r>
      <w:proofErr w:type="spellEnd"/>
      <w:r w:rsidRPr="00406686">
        <w:rPr>
          <w:rFonts w:ascii="Arial" w:hAnsi="Arial" w:cs="Arial"/>
          <w:color w:val="000000" w:themeColor="text1"/>
          <w:sz w:val="22"/>
          <w:szCs w:val="22"/>
        </w:rPr>
        <w:t xml:space="preserve">, S.K., Chowdhury, T.A. and Sosa-Hernández, J.E., 2023. Insight into vaccination and meteorological factors on daily COVID-19 cases and mortality in Bangladesh. </w:t>
      </w:r>
      <w:r w:rsidRPr="00406686">
        <w:rPr>
          <w:rFonts w:ascii="Arial" w:hAnsi="Arial" w:cs="Arial"/>
          <w:i/>
          <w:iCs/>
          <w:color w:val="000000" w:themeColor="text1"/>
          <w:sz w:val="22"/>
          <w:szCs w:val="22"/>
        </w:rPr>
        <w:t>Groundwater for Sustainable Development</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21</w:t>
      </w:r>
      <w:r w:rsidRPr="00406686">
        <w:rPr>
          <w:rFonts w:ascii="Arial" w:hAnsi="Arial" w:cs="Arial"/>
          <w:color w:val="000000" w:themeColor="text1"/>
          <w:sz w:val="22"/>
          <w:szCs w:val="22"/>
        </w:rPr>
        <w:t>, p.100932.</w:t>
      </w:r>
    </w:p>
    <w:p w14:paraId="2F70255C"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Higgins, V., </w:t>
      </w:r>
      <w:proofErr w:type="spellStart"/>
      <w:r w:rsidRPr="00406686">
        <w:rPr>
          <w:rFonts w:ascii="Arial" w:hAnsi="Arial" w:cs="Arial"/>
          <w:color w:val="000000" w:themeColor="text1"/>
          <w:sz w:val="22"/>
          <w:szCs w:val="22"/>
        </w:rPr>
        <w:t>Sohaei</w:t>
      </w:r>
      <w:proofErr w:type="spellEnd"/>
      <w:r w:rsidRPr="00406686">
        <w:rPr>
          <w:rFonts w:ascii="Arial" w:hAnsi="Arial" w:cs="Arial"/>
          <w:color w:val="000000" w:themeColor="text1"/>
          <w:sz w:val="22"/>
          <w:szCs w:val="22"/>
        </w:rPr>
        <w:t xml:space="preserve">, D., Diamandis, E.P. and </w:t>
      </w:r>
      <w:proofErr w:type="spellStart"/>
      <w:r w:rsidRPr="00406686">
        <w:rPr>
          <w:rFonts w:ascii="Arial" w:hAnsi="Arial" w:cs="Arial"/>
          <w:color w:val="000000" w:themeColor="text1"/>
          <w:sz w:val="22"/>
          <w:szCs w:val="22"/>
        </w:rPr>
        <w:t>Prassas</w:t>
      </w:r>
      <w:proofErr w:type="spellEnd"/>
      <w:r w:rsidRPr="00406686">
        <w:rPr>
          <w:rFonts w:ascii="Arial" w:hAnsi="Arial" w:cs="Arial"/>
          <w:color w:val="000000" w:themeColor="text1"/>
          <w:sz w:val="22"/>
          <w:szCs w:val="22"/>
        </w:rPr>
        <w:t xml:space="preserve">, I., 2021. COVID-19: from an acute to chronic disease? Potential long-term health consequences. </w:t>
      </w:r>
      <w:r w:rsidRPr="00406686">
        <w:rPr>
          <w:rFonts w:ascii="Arial" w:hAnsi="Arial" w:cs="Arial"/>
          <w:i/>
          <w:iCs/>
          <w:color w:val="000000" w:themeColor="text1"/>
          <w:sz w:val="22"/>
          <w:szCs w:val="22"/>
        </w:rPr>
        <w:t>Critical reviews in clinical laboratory sciences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58</w:t>
      </w:r>
      <w:r w:rsidRPr="00406686">
        <w:rPr>
          <w:rFonts w:ascii="Arial" w:hAnsi="Arial" w:cs="Arial"/>
          <w:color w:val="000000" w:themeColor="text1"/>
          <w:sz w:val="22"/>
          <w:szCs w:val="22"/>
        </w:rPr>
        <w:t>(5), pp.297-310.</w:t>
      </w:r>
    </w:p>
    <w:p w14:paraId="7C560AAB"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Hitchings, E. and Maclean, M., 2020. Unprecedented times: some thoughts on the consequences of the COVID-19 pandemic from a family and social welfare law perspective. </w:t>
      </w:r>
      <w:r w:rsidRPr="00406686">
        <w:rPr>
          <w:rFonts w:ascii="Arial" w:hAnsi="Arial" w:cs="Arial"/>
          <w:i/>
          <w:iCs/>
          <w:color w:val="000000" w:themeColor="text1"/>
          <w:sz w:val="22"/>
          <w:szCs w:val="22"/>
        </w:rPr>
        <w:t>Journal of Social Welfare and Family Law</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42</w:t>
      </w:r>
      <w:r w:rsidRPr="00406686">
        <w:rPr>
          <w:rFonts w:ascii="Arial" w:hAnsi="Arial" w:cs="Arial"/>
          <w:color w:val="000000" w:themeColor="text1"/>
          <w:sz w:val="22"/>
          <w:szCs w:val="22"/>
        </w:rPr>
        <w:t>(3), pp.277-280.</w:t>
      </w:r>
    </w:p>
    <w:p w14:paraId="0BE4309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Humphreys, D. and Lorne, C., 2021. United Kingdom: Anatomy of a Public Policy Failure. </w:t>
      </w:r>
      <w:r w:rsidRPr="00406686">
        <w:rPr>
          <w:rFonts w:ascii="Arial" w:hAnsi="Arial" w:cs="Arial"/>
          <w:i/>
          <w:iCs/>
          <w:color w:val="000000" w:themeColor="text1"/>
          <w:sz w:val="22"/>
          <w:szCs w:val="22"/>
        </w:rPr>
        <w:t xml:space="preserve">Coronavirus (COVID-19) Outbreaks, Environment and Human </w:t>
      </w:r>
      <w:proofErr w:type="spellStart"/>
      <w:r w:rsidRPr="00406686">
        <w:rPr>
          <w:rFonts w:ascii="Arial" w:hAnsi="Arial" w:cs="Arial"/>
          <w:i/>
          <w:iCs/>
          <w:color w:val="000000" w:themeColor="text1"/>
          <w:sz w:val="22"/>
          <w:szCs w:val="22"/>
        </w:rPr>
        <w:t>Behaviour</w:t>
      </w:r>
      <w:proofErr w:type="spellEnd"/>
      <w:r w:rsidRPr="00406686">
        <w:rPr>
          <w:rFonts w:ascii="Arial" w:hAnsi="Arial" w:cs="Arial"/>
          <w:i/>
          <w:iCs/>
          <w:color w:val="000000" w:themeColor="text1"/>
          <w:sz w:val="22"/>
          <w:szCs w:val="22"/>
        </w:rPr>
        <w:t>: International Case Studies</w:t>
      </w:r>
      <w:r w:rsidRPr="00406686">
        <w:rPr>
          <w:rFonts w:ascii="Arial" w:hAnsi="Arial" w:cs="Arial"/>
          <w:color w:val="000000" w:themeColor="text1"/>
          <w:sz w:val="22"/>
          <w:szCs w:val="22"/>
        </w:rPr>
        <w:t>, pp.251-268.</w:t>
      </w:r>
    </w:p>
    <w:p w14:paraId="4C27FAA0"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Hwang, T.J., </w:t>
      </w:r>
      <w:proofErr w:type="spellStart"/>
      <w:r w:rsidRPr="00406686">
        <w:rPr>
          <w:rFonts w:ascii="Arial" w:hAnsi="Arial" w:cs="Arial"/>
          <w:color w:val="000000" w:themeColor="text1"/>
          <w:sz w:val="22"/>
          <w:szCs w:val="22"/>
        </w:rPr>
        <w:t>Rabheru</w:t>
      </w:r>
      <w:proofErr w:type="spellEnd"/>
      <w:r w:rsidRPr="00406686">
        <w:rPr>
          <w:rFonts w:ascii="Arial" w:hAnsi="Arial" w:cs="Arial"/>
          <w:color w:val="000000" w:themeColor="text1"/>
          <w:sz w:val="22"/>
          <w:szCs w:val="22"/>
        </w:rPr>
        <w:t xml:space="preserve">, K., </w:t>
      </w:r>
      <w:proofErr w:type="spellStart"/>
      <w:r w:rsidRPr="00406686">
        <w:rPr>
          <w:rFonts w:ascii="Arial" w:hAnsi="Arial" w:cs="Arial"/>
          <w:color w:val="000000" w:themeColor="text1"/>
          <w:sz w:val="22"/>
          <w:szCs w:val="22"/>
        </w:rPr>
        <w:t>Peisah</w:t>
      </w:r>
      <w:proofErr w:type="spellEnd"/>
      <w:r w:rsidRPr="00406686">
        <w:rPr>
          <w:rFonts w:ascii="Arial" w:hAnsi="Arial" w:cs="Arial"/>
          <w:color w:val="000000" w:themeColor="text1"/>
          <w:sz w:val="22"/>
          <w:szCs w:val="22"/>
        </w:rPr>
        <w:t xml:space="preserve">, C., Reichman, W. and Ikeda, M., 2020. Loneliness and social isolation during the COVID-19 pandemic. </w:t>
      </w:r>
      <w:r w:rsidRPr="00406686">
        <w:rPr>
          <w:rFonts w:ascii="Arial" w:hAnsi="Arial" w:cs="Arial"/>
          <w:i/>
          <w:iCs/>
          <w:color w:val="000000" w:themeColor="text1"/>
          <w:sz w:val="22"/>
          <w:szCs w:val="22"/>
        </w:rPr>
        <w:t>International psychogeriatrics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32</w:t>
      </w:r>
      <w:r w:rsidRPr="00406686">
        <w:rPr>
          <w:rFonts w:ascii="Arial" w:hAnsi="Arial" w:cs="Arial"/>
          <w:color w:val="000000" w:themeColor="text1"/>
          <w:sz w:val="22"/>
          <w:szCs w:val="22"/>
        </w:rPr>
        <w:t>(10), pp.1217-1220.</w:t>
      </w:r>
    </w:p>
    <w:p w14:paraId="34C69EB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Jemberie</w:t>
      </w:r>
      <w:proofErr w:type="spellEnd"/>
      <w:r w:rsidRPr="00406686">
        <w:rPr>
          <w:rFonts w:ascii="Arial" w:hAnsi="Arial" w:cs="Arial"/>
          <w:color w:val="000000" w:themeColor="text1"/>
          <w:sz w:val="22"/>
          <w:szCs w:val="22"/>
        </w:rPr>
        <w:t xml:space="preserve">, W.B., Stewart Williams, J., Eriksson, M., </w:t>
      </w:r>
      <w:proofErr w:type="spellStart"/>
      <w:r w:rsidRPr="00406686">
        <w:rPr>
          <w:rFonts w:ascii="Arial" w:hAnsi="Arial" w:cs="Arial"/>
          <w:color w:val="000000" w:themeColor="text1"/>
          <w:sz w:val="22"/>
          <w:szCs w:val="22"/>
        </w:rPr>
        <w:t>Grönlund</w:t>
      </w:r>
      <w:proofErr w:type="spellEnd"/>
      <w:r w:rsidRPr="00406686">
        <w:rPr>
          <w:rFonts w:ascii="Arial" w:hAnsi="Arial" w:cs="Arial"/>
          <w:color w:val="000000" w:themeColor="text1"/>
          <w:sz w:val="22"/>
          <w:szCs w:val="22"/>
        </w:rPr>
        <w:t xml:space="preserve">, A.S., Ng, N., </w:t>
      </w:r>
      <w:proofErr w:type="spellStart"/>
      <w:r w:rsidRPr="00406686">
        <w:rPr>
          <w:rFonts w:ascii="Arial" w:hAnsi="Arial" w:cs="Arial"/>
          <w:color w:val="000000" w:themeColor="text1"/>
          <w:sz w:val="22"/>
          <w:szCs w:val="22"/>
        </w:rPr>
        <w:t>Blom</w:t>
      </w:r>
      <w:proofErr w:type="spellEnd"/>
      <w:r w:rsidRPr="00406686">
        <w:rPr>
          <w:rFonts w:ascii="Arial" w:hAnsi="Arial" w:cs="Arial"/>
          <w:color w:val="000000" w:themeColor="text1"/>
          <w:sz w:val="22"/>
          <w:szCs w:val="22"/>
        </w:rPr>
        <w:t xml:space="preserve"> Nilsson, M., </w:t>
      </w:r>
      <w:proofErr w:type="spellStart"/>
      <w:r w:rsidRPr="00406686">
        <w:rPr>
          <w:rFonts w:ascii="Arial" w:hAnsi="Arial" w:cs="Arial"/>
          <w:color w:val="000000" w:themeColor="text1"/>
          <w:sz w:val="22"/>
          <w:szCs w:val="22"/>
        </w:rPr>
        <w:t>Padyab</w:t>
      </w:r>
      <w:proofErr w:type="spellEnd"/>
      <w:r w:rsidRPr="00406686">
        <w:rPr>
          <w:rFonts w:ascii="Arial" w:hAnsi="Arial" w:cs="Arial"/>
          <w:color w:val="000000" w:themeColor="text1"/>
          <w:sz w:val="22"/>
          <w:szCs w:val="22"/>
        </w:rPr>
        <w:t xml:space="preserve">, M., Priest, K.C., </w:t>
      </w:r>
      <w:proofErr w:type="spellStart"/>
      <w:r w:rsidRPr="00406686">
        <w:rPr>
          <w:rFonts w:ascii="Arial" w:hAnsi="Arial" w:cs="Arial"/>
          <w:color w:val="000000" w:themeColor="text1"/>
          <w:sz w:val="22"/>
          <w:szCs w:val="22"/>
        </w:rPr>
        <w:t>Sandlund</w:t>
      </w:r>
      <w:proofErr w:type="spellEnd"/>
      <w:r w:rsidRPr="00406686">
        <w:rPr>
          <w:rFonts w:ascii="Arial" w:hAnsi="Arial" w:cs="Arial"/>
          <w:color w:val="000000" w:themeColor="text1"/>
          <w:sz w:val="22"/>
          <w:szCs w:val="22"/>
        </w:rPr>
        <w:t xml:space="preserve">, M., </w:t>
      </w:r>
      <w:proofErr w:type="spellStart"/>
      <w:r w:rsidRPr="00406686">
        <w:rPr>
          <w:rFonts w:ascii="Arial" w:hAnsi="Arial" w:cs="Arial"/>
          <w:color w:val="000000" w:themeColor="text1"/>
          <w:sz w:val="22"/>
          <w:szCs w:val="22"/>
        </w:rPr>
        <w:t>Snellman</w:t>
      </w:r>
      <w:proofErr w:type="spellEnd"/>
      <w:r w:rsidRPr="00406686">
        <w:rPr>
          <w:rFonts w:ascii="Arial" w:hAnsi="Arial" w:cs="Arial"/>
          <w:color w:val="000000" w:themeColor="text1"/>
          <w:sz w:val="22"/>
          <w:szCs w:val="22"/>
        </w:rPr>
        <w:t xml:space="preserve">, F. and McCarty, D., 2020. Substance use disorders and COVID-19: multi-faceted problems which require multi-pronged solutions. </w:t>
      </w:r>
      <w:r w:rsidRPr="00406686">
        <w:rPr>
          <w:rFonts w:ascii="Arial" w:hAnsi="Arial" w:cs="Arial"/>
          <w:i/>
          <w:iCs/>
          <w:color w:val="000000" w:themeColor="text1"/>
          <w:sz w:val="22"/>
          <w:szCs w:val="22"/>
        </w:rPr>
        <w:t>Frontiers in psychiatry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11</w:t>
      </w:r>
      <w:r w:rsidRPr="00406686">
        <w:rPr>
          <w:rFonts w:ascii="Arial" w:hAnsi="Arial" w:cs="Arial"/>
          <w:color w:val="000000" w:themeColor="text1"/>
          <w:sz w:val="22"/>
          <w:szCs w:val="22"/>
        </w:rPr>
        <w:t>, p.714.</w:t>
      </w:r>
    </w:p>
    <w:p w14:paraId="42C2F2F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Jensen, N., Kelly, A.H. and </w:t>
      </w:r>
      <w:proofErr w:type="spellStart"/>
      <w:r w:rsidRPr="00406686">
        <w:rPr>
          <w:rFonts w:ascii="Arial" w:hAnsi="Arial" w:cs="Arial"/>
          <w:color w:val="000000" w:themeColor="text1"/>
          <w:sz w:val="22"/>
          <w:szCs w:val="22"/>
        </w:rPr>
        <w:t>Avendano</w:t>
      </w:r>
      <w:proofErr w:type="spellEnd"/>
      <w:r w:rsidRPr="00406686">
        <w:rPr>
          <w:rFonts w:ascii="Arial" w:hAnsi="Arial" w:cs="Arial"/>
          <w:color w:val="000000" w:themeColor="text1"/>
          <w:sz w:val="22"/>
          <w:szCs w:val="22"/>
        </w:rPr>
        <w:t xml:space="preserve">, M., 2021. The COVID-19 pandemic underscores the need for an equity-focused global health agenda. </w:t>
      </w:r>
      <w:r w:rsidRPr="00406686">
        <w:rPr>
          <w:rFonts w:ascii="Arial" w:hAnsi="Arial" w:cs="Arial"/>
          <w:i/>
          <w:iCs/>
          <w:color w:val="000000" w:themeColor="text1"/>
          <w:sz w:val="22"/>
          <w:szCs w:val="22"/>
        </w:rPr>
        <w:t>Humanities and Social Sciences Communications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8</w:t>
      </w:r>
      <w:r w:rsidRPr="00406686">
        <w:rPr>
          <w:rFonts w:ascii="Arial" w:hAnsi="Arial" w:cs="Arial"/>
          <w:color w:val="000000" w:themeColor="text1"/>
          <w:sz w:val="22"/>
          <w:szCs w:val="22"/>
        </w:rPr>
        <w:t>(1).</w:t>
      </w:r>
    </w:p>
    <w:p w14:paraId="4BEF176A"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Jiang, D.H. and McCoy, R.G., 2020. Planning for the post-COVID syndrome: how payers can mitigate long-term complications of the pandemic. </w:t>
      </w:r>
      <w:r w:rsidRPr="00406686">
        <w:rPr>
          <w:rFonts w:ascii="Arial" w:hAnsi="Arial" w:cs="Arial"/>
          <w:i/>
          <w:iCs/>
          <w:color w:val="000000" w:themeColor="text1"/>
          <w:sz w:val="22"/>
          <w:szCs w:val="22"/>
        </w:rPr>
        <w:t>Journal of general internal medicine</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35</w:t>
      </w:r>
      <w:r w:rsidRPr="00406686">
        <w:rPr>
          <w:rFonts w:ascii="Arial" w:hAnsi="Arial" w:cs="Arial"/>
          <w:color w:val="000000" w:themeColor="text1"/>
          <w:sz w:val="22"/>
          <w:szCs w:val="22"/>
        </w:rPr>
        <w:t>, pp.3036-3039.</w:t>
      </w:r>
    </w:p>
    <w:p w14:paraId="2E620DC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lastRenderedPageBreak/>
        <w:t>Kathirvel</w:t>
      </w:r>
      <w:proofErr w:type="spellEnd"/>
      <w:r w:rsidRPr="00406686">
        <w:rPr>
          <w:rFonts w:ascii="Arial" w:hAnsi="Arial" w:cs="Arial"/>
          <w:color w:val="000000" w:themeColor="text1"/>
          <w:sz w:val="22"/>
          <w:szCs w:val="22"/>
        </w:rPr>
        <w:t xml:space="preserve">, N., 2020. Post COVID-19 pandemic mental health challenges. </w:t>
      </w:r>
      <w:r w:rsidRPr="00406686">
        <w:rPr>
          <w:rFonts w:ascii="Arial" w:hAnsi="Arial" w:cs="Arial"/>
          <w:i/>
          <w:iCs/>
          <w:color w:val="000000" w:themeColor="text1"/>
          <w:sz w:val="22"/>
          <w:szCs w:val="22"/>
        </w:rPr>
        <w:t>Asian journal of psychiatry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53</w:t>
      </w:r>
      <w:r w:rsidRPr="00406686">
        <w:rPr>
          <w:rFonts w:ascii="Arial" w:hAnsi="Arial" w:cs="Arial"/>
          <w:color w:val="000000" w:themeColor="text1"/>
          <w:sz w:val="22"/>
          <w:szCs w:val="22"/>
        </w:rPr>
        <w:t>, p.102430.</w:t>
      </w:r>
    </w:p>
    <w:p w14:paraId="02B69390"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Kazemi-Karyani</w:t>
      </w:r>
      <w:proofErr w:type="spellEnd"/>
      <w:r w:rsidRPr="00406686">
        <w:rPr>
          <w:rFonts w:ascii="Arial" w:hAnsi="Arial" w:cs="Arial"/>
          <w:color w:val="000000" w:themeColor="text1"/>
          <w:sz w:val="22"/>
          <w:szCs w:val="22"/>
        </w:rPr>
        <w:t>, A., Safari-</w:t>
      </w:r>
      <w:proofErr w:type="spellStart"/>
      <w:r w:rsidRPr="00406686">
        <w:rPr>
          <w:rFonts w:ascii="Arial" w:hAnsi="Arial" w:cs="Arial"/>
          <w:color w:val="000000" w:themeColor="text1"/>
          <w:sz w:val="22"/>
          <w:szCs w:val="22"/>
        </w:rPr>
        <w:t>Faramani</w:t>
      </w:r>
      <w:proofErr w:type="spellEnd"/>
      <w:r w:rsidRPr="00406686">
        <w:rPr>
          <w:rFonts w:ascii="Arial" w:hAnsi="Arial" w:cs="Arial"/>
          <w:color w:val="000000" w:themeColor="text1"/>
          <w:sz w:val="22"/>
          <w:szCs w:val="22"/>
        </w:rPr>
        <w:t xml:space="preserve">, R., </w:t>
      </w:r>
      <w:proofErr w:type="spellStart"/>
      <w:r w:rsidRPr="00406686">
        <w:rPr>
          <w:rFonts w:ascii="Arial" w:hAnsi="Arial" w:cs="Arial"/>
          <w:color w:val="000000" w:themeColor="text1"/>
          <w:sz w:val="22"/>
          <w:szCs w:val="22"/>
        </w:rPr>
        <w:t>Amini</w:t>
      </w:r>
      <w:proofErr w:type="spellEnd"/>
      <w:r w:rsidRPr="00406686">
        <w:rPr>
          <w:rFonts w:ascii="Arial" w:hAnsi="Arial" w:cs="Arial"/>
          <w:color w:val="000000" w:themeColor="text1"/>
          <w:sz w:val="22"/>
          <w:szCs w:val="22"/>
        </w:rPr>
        <w:t xml:space="preserve">, S., </w:t>
      </w:r>
      <w:proofErr w:type="spellStart"/>
      <w:r w:rsidRPr="00406686">
        <w:rPr>
          <w:rFonts w:ascii="Arial" w:hAnsi="Arial" w:cs="Arial"/>
          <w:color w:val="000000" w:themeColor="text1"/>
          <w:sz w:val="22"/>
          <w:szCs w:val="22"/>
        </w:rPr>
        <w:t>Ramezani-Doroh</w:t>
      </w:r>
      <w:proofErr w:type="spellEnd"/>
      <w:r w:rsidRPr="00406686">
        <w:rPr>
          <w:rFonts w:ascii="Arial" w:hAnsi="Arial" w:cs="Arial"/>
          <w:color w:val="000000" w:themeColor="text1"/>
          <w:sz w:val="22"/>
          <w:szCs w:val="22"/>
        </w:rPr>
        <w:t xml:space="preserve">, V., </w:t>
      </w:r>
      <w:proofErr w:type="spellStart"/>
      <w:r w:rsidRPr="00406686">
        <w:rPr>
          <w:rFonts w:ascii="Arial" w:hAnsi="Arial" w:cs="Arial"/>
          <w:color w:val="000000" w:themeColor="text1"/>
          <w:sz w:val="22"/>
          <w:szCs w:val="22"/>
        </w:rPr>
        <w:t>Berenjian</w:t>
      </w:r>
      <w:proofErr w:type="spellEnd"/>
      <w:r w:rsidRPr="00406686">
        <w:rPr>
          <w:rFonts w:ascii="Arial" w:hAnsi="Arial" w:cs="Arial"/>
          <w:color w:val="000000" w:themeColor="text1"/>
          <w:sz w:val="22"/>
          <w:szCs w:val="22"/>
        </w:rPr>
        <w:t xml:space="preserve">, F., </w:t>
      </w:r>
      <w:proofErr w:type="spellStart"/>
      <w:r w:rsidRPr="00406686">
        <w:rPr>
          <w:rFonts w:ascii="Arial" w:hAnsi="Arial" w:cs="Arial"/>
          <w:color w:val="000000" w:themeColor="text1"/>
          <w:sz w:val="22"/>
          <w:szCs w:val="22"/>
        </w:rPr>
        <w:t>Dizaj</w:t>
      </w:r>
      <w:proofErr w:type="spellEnd"/>
      <w:r w:rsidRPr="00406686">
        <w:rPr>
          <w:rFonts w:ascii="Arial" w:hAnsi="Arial" w:cs="Arial"/>
          <w:color w:val="000000" w:themeColor="text1"/>
          <w:sz w:val="22"/>
          <w:szCs w:val="22"/>
        </w:rPr>
        <w:t xml:space="preserve">, M.Y., </w:t>
      </w:r>
      <w:proofErr w:type="spellStart"/>
      <w:r w:rsidRPr="00406686">
        <w:rPr>
          <w:rFonts w:ascii="Arial" w:hAnsi="Arial" w:cs="Arial"/>
          <w:color w:val="000000" w:themeColor="text1"/>
          <w:sz w:val="22"/>
          <w:szCs w:val="22"/>
        </w:rPr>
        <w:t>Hashempour</w:t>
      </w:r>
      <w:proofErr w:type="spellEnd"/>
      <w:r w:rsidRPr="00406686">
        <w:rPr>
          <w:rFonts w:ascii="Arial" w:hAnsi="Arial" w:cs="Arial"/>
          <w:color w:val="000000" w:themeColor="text1"/>
          <w:sz w:val="22"/>
          <w:szCs w:val="22"/>
        </w:rPr>
        <w:t xml:space="preserve">, R. and </w:t>
      </w:r>
      <w:proofErr w:type="spellStart"/>
      <w:r w:rsidRPr="00406686">
        <w:rPr>
          <w:rFonts w:ascii="Arial" w:hAnsi="Arial" w:cs="Arial"/>
          <w:color w:val="000000" w:themeColor="text1"/>
          <w:sz w:val="22"/>
          <w:szCs w:val="22"/>
        </w:rPr>
        <w:t>Dizaj</w:t>
      </w:r>
      <w:proofErr w:type="spellEnd"/>
      <w:r w:rsidRPr="00406686">
        <w:rPr>
          <w:rFonts w:ascii="Arial" w:hAnsi="Arial" w:cs="Arial"/>
          <w:color w:val="000000" w:themeColor="text1"/>
          <w:sz w:val="22"/>
          <w:szCs w:val="22"/>
        </w:rPr>
        <w:t xml:space="preserve">, J.Y., 2020. World one-hundred days after COVID-19 outbreak: Incidence, case fatality rate, and trend. </w:t>
      </w:r>
      <w:r w:rsidRPr="00406686">
        <w:rPr>
          <w:rFonts w:ascii="Arial" w:hAnsi="Arial" w:cs="Arial"/>
          <w:i/>
          <w:iCs/>
          <w:color w:val="000000" w:themeColor="text1"/>
          <w:sz w:val="22"/>
          <w:szCs w:val="22"/>
        </w:rPr>
        <w:t>Journal of education and health promotion</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9</w:t>
      </w:r>
      <w:r w:rsidRPr="00406686">
        <w:rPr>
          <w:rFonts w:ascii="Arial" w:hAnsi="Arial" w:cs="Arial"/>
          <w:color w:val="000000" w:themeColor="text1"/>
          <w:sz w:val="22"/>
          <w:szCs w:val="22"/>
        </w:rPr>
        <w:t>.</w:t>
      </w:r>
    </w:p>
    <w:p w14:paraId="3147A4C0"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Kerr, C.C., Stuart, R.M., Mistry, D., </w:t>
      </w:r>
      <w:proofErr w:type="spellStart"/>
      <w:r w:rsidRPr="00406686">
        <w:rPr>
          <w:rFonts w:ascii="Arial" w:hAnsi="Arial" w:cs="Arial"/>
          <w:color w:val="000000" w:themeColor="text1"/>
          <w:sz w:val="22"/>
          <w:szCs w:val="22"/>
        </w:rPr>
        <w:t>Abeysuriya</w:t>
      </w:r>
      <w:proofErr w:type="spellEnd"/>
      <w:r w:rsidRPr="00406686">
        <w:rPr>
          <w:rFonts w:ascii="Arial" w:hAnsi="Arial" w:cs="Arial"/>
          <w:color w:val="000000" w:themeColor="text1"/>
          <w:sz w:val="22"/>
          <w:szCs w:val="22"/>
        </w:rPr>
        <w:t xml:space="preserve">, R.G., Rosenfeld, K., Hart, G.R., </w:t>
      </w:r>
      <w:proofErr w:type="spellStart"/>
      <w:r w:rsidRPr="00406686">
        <w:rPr>
          <w:rFonts w:ascii="Arial" w:hAnsi="Arial" w:cs="Arial"/>
          <w:color w:val="000000" w:themeColor="text1"/>
          <w:sz w:val="22"/>
          <w:szCs w:val="22"/>
        </w:rPr>
        <w:t>Núñez</w:t>
      </w:r>
      <w:proofErr w:type="spellEnd"/>
      <w:r w:rsidRPr="00406686">
        <w:rPr>
          <w:rFonts w:ascii="Arial" w:hAnsi="Arial" w:cs="Arial"/>
          <w:color w:val="000000" w:themeColor="text1"/>
          <w:sz w:val="22"/>
          <w:szCs w:val="22"/>
        </w:rPr>
        <w:t xml:space="preserve">, R.C., Cohen, J.A., Selvaraj, P., Hagedorn, B. and George, L., 2021. </w:t>
      </w:r>
      <w:proofErr w:type="spellStart"/>
      <w:r w:rsidRPr="00406686">
        <w:rPr>
          <w:rFonts w:ascii="Arial" w:hAnsi="Arial" w:cs="Arial"/>
          <w:color w:val="000000" w:themeColor="text1"/>
          <w:sz w:val="22"/>
          <w:szCs w:val="22"/>
        </w:rPr>
        <w:t>Covasim</w:t>
      </w:r>
      <w:proofErr w:type="spellEnd"/>
      <w:r w:rsidRPr="00406686">
        <w:rPr>
          <w:rFonts w:ascii="Arial" w:hAnsi="Arial" w:cs="Arial"/>
          <w:color w:val="000000" w:themeColor="text1"/>
          <w:sz w:val="22"/>
          <w:szCs w:val="22"/>
        </w:rPr>
        <w:t xml:space="preserve">: an agent-based model of COVID-19 dynamics and interventions. </w:t>
      </w:r>
      <w:r w:rsidRPr="00406686">
        <w:rPr>
          <w:rFonts w:ascii="Arial" w:hAnsi="Arial" w:cs="Arial"/>
          <w:i/>
          <w:iCs/>
          <w:color w:val="000000" w:themeColor="text1"/>
          <w:sz w:val="22"/>
          <w:szCs w:val="22"/>
        </w:rPr>
        <w:t>PLOS Computational Biology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17</w:t>
      </w:r>
      <w:r w:rsidRPr="00406686">
        <w:rPr>
          <w:rFonts w:ascii="Arial" w:hAnsi="Arial" w:cs="Arial"/>
          <w:color w:val="000000" w:themeColor="text1"/>
          <w:sz w:val="22"/>
          <w:szCs w:val="22"/>
        </w:rPr>
        <w:t>(7), p.e1009149.</w:t>
      </w:r>
    </w:p>
    <w:p w14:paraId="24881E63"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Lekamwasam</w:t>
      </w:r>
      <w:proofErr w:type="spellEnd"/>
      <w:r w:rsidRPr="00406686">
        <w:rPr>
          <w:rFonts w:ascii="Arial" w:hAnsi="Arial" w:cs="Arial"/>
          <w:color w:val="000000" w:themeColor="text1"/>
          <w:sz w:val="22"/>
          <w:szCs w:val="22"/>
        </w:rPr>
        <w:t xml:space="preserve">, R. and </w:t>
      </w:r>
      <w:proofErr w:type="spellStart"/>
      <w:r w:rsidRPr="00406686">
        <w:rPr>
          <w:rFonts w:ascii="Arial" w:hAnsi="Arial" w:cs="Arial"/>
          <w:color w:val="000000" w:themeColor="text1"/>
          <w:sz w:val="22"/>
          <w:szCs w:val="22"/>
        </w:rPr>
        <w:t>Lekamwasam</w:t>
      </w:r>
      <w:proofErr w:type="spellEnd"/>
      <w:r w:rsidRPr="00406686">
        <w:rPr>
          <w:rFonts w:ascii="Arial" w:hAnsi="Arial" w:cs="Arial"/>
          <w:color w:val="000000" w:themeColor="text1"/>
          <w:sz w:val="22"/>
          <w:szCs w:val="22"/>
        </w:rPr>
        <w:t xml:space="preserve">, S., 2020. Effects of COVID-19 pandemic on health and wellbeing of older people: a comprehensive review. </w:t>
      </w:r>
      <w:r w:rsidRPr="00406686">
        <w:rPr>
          <w:rFonts w:ascii="Arial" w:hAnsi="Arial" w:cs="Arial"/>
          <w:i/>
          <w:iCs/>
          <w:color w:val="000000" w:themeColor="text1"/>
          <w:sz w:val="22"/>
          <w:szCs w:val="22"/>
        </w:rPr>
        <w:t>Annals of geriatric medicine and research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24</w:t>
      </w:r>
      <w:r w:rsidRPr="00406686">
        <w:rPr>
          <w:rFonts w:ascii="Arial" w:hAnsi="Arial" w:cs="Arial"/>
          <w:color w:val="000000" w:themeColor="text1"/>
          <w:sz w:val="22"/>
          <w:szCs w:val="22"/>
        </w:rPr>
        <w:t>(3), p.166.</w:t>
      </w:r>
    </w:p>
    <w:p w14:paraId="15029522"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Lyu</w:t>
      </w:r>
      <w:proofErr w:type="spellEnd"/>
      <w:r w:rsidRPr="00406686">
        <w:rPr>
          <w:rFonts w:ascii="Arial" w:hAnsi="Arial" w:cs="Arial"/>
          <w:color w:val="000000" w:themeColor="text1"/>
          <w:sz w:val="22"/>
          <w:szCs w:val="22"/>
        </w:rPr>
        <w:t xml:space="preserve">, W. and </w:t>
      </w:r>
      <w:proofErr w:type="spellStart"/>
      <w:r w:rsidRPr="00406686">
        <w:rPr>
          <w:rFonts w:ascii="Arial" w:hAnsi="Arial" w:cs="Arial"/>
          <w:color w:val="000000" w:themeColor="text1"/>
          <w:sz w:val="22"/>
          <w:szCs w:val="22"/>
        </w:rPr>
        <w:t>Wehby</w:t>
      </w:r>
      <w:proofErr w:type="spellEnd"/>
      <w:r w:rsidRPr="00406686">
        <w:rPr>
          <w:rFonts w:ascii="Arial" w:hAnsi="Arial" w:cs="Arial"/>
          <w:color w:val="000000" w:themeColor="text1"/>
          <w:sz w:val="22"/>
          <w:szCs w:val="22"/>
        </w:rPr>
        <w:t xml:space="preserve">, G.L., 2020. Shelter-in-place orders reduced COVID-19 Mortality and reduced the rate of growth in hospitalizations: study examine effects of shelter-in-places orders on daily growth rates of COVID-19 deaths and hospitalizations using event study models. </w:t>
      </w:r>
      <w:r w:rsidRPr="00406686">
        <w:rPr>
          <w:rFonts w:ascii="Arial" w:hAnsi="Arial" w:cs="Arial"/>
          <w:i/>
          <w:iCs/>
          <w:color w:val="000000" w:themeColor="text1"/>
          <w:sz w:val="22"/>
          <w:szCs w:val="22"/>
        </w:rPr>
        <w:t>Health Affairs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39</w:t>
      </w:r>
      <w:r w:rsidRPr="00406686">
        <w:rPr>
          <w:rFonts w:ascii="Arial" w:hAnsi="Arial" w:cs="Arial"/>
          <w:color w:val="000000" w:themeColor="text1"/>
          <w:sz w:val="22"/>
          <w:szCs w:val="22"/>
        </w:rPr>
        <w:t>(9), pp.1615-1623.</w:t>
      </w:r>
    </w:p>
    <w:p w14:paraId="1F1FF2AD"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Mowbray, F., Woodland, L., Smith, L.E., </w:t>
      </w:r>
      <w:proofErr w:type="spellStart"/>
      <w:r w:rsidRPr="00406686">
        <w:rPr>
          <w:rFonts w:ascii="Arial" w:hAnsi="Arial" w:cs="Arial"/>
          <w:color w:val="000000" w:themeColor="text1"/>
          <w:sz w:val="22"/>
          <w:szCs w:val="22"/>
        </w:rPr>
        <w:t>Amlôt</w:t>
      </w:r>
      <w:proofErr w:type="spellEnd"/>
      <w:r w:rsidRPr="00406686">
        <w:rPr>
          <w:rFonts w:ascii="Arial" w:hAnsi="Arial" w:cs="Arial"/>
          <w:color w:val="000000" w:themeColor="text1"/>
          <w:sz w:val="22"/>
          <w:szCs w:val="22"/>
        </w:rPr>
        <w:t xml:space="preserve">, R. and Rubin, G.J., 2021. Is my cough a cold or Covid? A qualitative study of COVID-19 symptom recognition and attitudes toward testing in the UK. </w:t>
      </w:r>
      <w:r w:rsidRPr="00406686">
        <w:rPr>
          <w:rFonts w:ascii="Arial" w:hAnsi="Arial" w:cs="Arial"/>
          <w:i/>
          <w:iCs/>
          <w:color w:val="000000" w:themeColor="text1"/>
          <w:sz w:val="22"/>
          <w:szCs w:val="22"/>
        </w:rPr>
        <w:t>Frontiers in public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9</w:t>
      </w:r>
      <w:r w:rsidRPr="00406686">
        <w:rPr>
          <w:rFonts w:ascii="Arial" w:hAnsi="Arial" w:cs="Arial"/>
          <w:color w:val="000000" w:themeColor="text1"/>
          <w:sz w:val="22"/>
          <w:szCs w:val="22"/>
        </w:rPr>
        <w:t>, p.716421.</w:t>
      </w:r>
    </w:p>
    <w:p w14:paraId="27AD889A"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Msemburi</w:t>
      </w:r>
      <w:proofErr w:type="spellEnd"/>
      <w:r w:rsidRPr="00406686">
        <w:rPr>
          <w:rFonts w:ascii="Arial" w:hAnsi="Arial" w:cs="Arial"/>
          <w:color w:val="000000" w:themeColor="text1"/>
          <w:sz w:val="22"/>
          <w:szCs w:val="22"/>
        </w:rPr>
        <w:t xml:space="preserve">, W., </w:t>
      </w:r>
      <w:proofErr w:type="spellStart"/>
      <w:r w:rsidRPr="00406686">
        <w:rPr>
          <w:rFonts w:ascii="Arial" w:hAnsi="Arial" w:cs="Arial"/>
          <w:color w:val="000000" w:themeColor="text1"/>
          <w:sz w:val="22"/>
          <w:szCs w:val="22"/>
        </w:rPr>
        <w:t>Karlinsky</w:t>
      </w:r>
      <w:proofErr w:type="spellEnd"/>
      <w:r w:rsidRPr="00406686">
        <w:rPr>
          <w:rFonts w:ascii="Arial" w:hAnsi="Arial" w:cs="Arial"/>
          <w:color w:val="000000" w:themeColor="text1"/>
          <w:sz w:val="22"/>
          <w:szCs w:val="22"/>
        </w:rPr>
        <w:t>, A., Knutson, V., Aleshin-</w:t>
      </w:r>
      <w:proofErr w:type="spellStart"/>
      <w:r w:rsidRPr="00406686">
        <w:rPr>
          <w:rFonts w:ascii="Arial" w:hAnsi="Arial" w:cs="Arial"/>
          <w:color w:val="000000" w:themeColor="text1"/>
          <w:sz w:val="22"/>
          <w:szCs w:val="22"/>
        </w:rPr>
        <w:t>Guendel</w:t>
      </w:r>
      <w:proofErr w:type="spellEnd"/>
      <w:r w:rsidRPr="00406686">
        <w:rPr>
          <w:rFonts w:ascii="Arial" w:hAnsi="Arial" w:cs="Arial"/>
          <w:color w:val="000000" w:themeColor="text1"/>
          <w:sz w:val="22"/>
          <w:szCs w:val="22"/>
        </w:rPr>
        <w:t xml:space="preserve">, S., </w:t>
      </w:r>
      <w:proofErr w:type="spellStart"/>
      <w:r w:rsidRPr="00406686">
        <w:rPr>
          <w:rFonts w:ascii="Arial" w:hAnsi="Arial" w:cs="Arial"/>
          <w:color w:val="000000" w:themeColor="text1"/>
          <w:sz w:val="22"/>
          <w:szCs w:val="22"/>
        </w:rPr>
        <w:t>Chatterji</w:t>
      </w:r>
      <w:proofErr w:type="spellEnd"/>
      <w:r w:rsidRPr="00406686">
        <w:rPr>
          <w:rFonts w:ascii="Arial" w:hAnsi="Arial" w:cs="Arial"/>
          <w:color w:val="000000" w:themeColor="text1"/>
          <w:sz w:val="22"/>
          <w:szCs w:val="22"/>
        </w:rPr>
        <w:t xml:space="preserve">, S. and Wakefield, J., 2023. The WHO estimates of excess mortality associated with the COVID-19 pandemic. </w:t>
      </w:r>
      <w:r w:rsidRPr="00406686">
        <w:rPr>
          <w:rFonts w:ascii="Arial" w:hAnsi="Arial" w:cs="Arial"/>
          <w:i/>
          <w:iCs/>
          <w:color w:val="000000" w:themeColor="text1"/>
          <w:sz w:val="22"/>
          <w:szCs w:val="22"/>
        </w:rPr>
        <w:t>Nature</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613</w:t>
      </w:r>
      <w:r w:rsidRPr="00406686">
        <w:rPr>
          <w:rFonts w:ascii="Arial" w:hAnsi="Arial" w:cs="Arial"/>
          <w:color w:val="000000" w:themeColor="text1"/>
          <w:sz w:val="22"/>
          <w:szCs w:val="22"/>
        </w:rPr>
        <w:t>(7942), pp.130-137.</w:t>
      </w:r>
    </w:p>
    <w:p w14:paraId="475E46CC"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Ombere</w:t>
      </w:r>
      <w:proofErr w:type="spellEnd"/>
      <w:r w:rsidRPr="00406686">
        <w:rPr>
          <w:rFonts w:ascii="Arial" w:hAnsi="Arial" w:cs="Arial"/>
          <w:color w:val="000000" w:themeColor="text1"/>
          <w:sz w:val="22"/>
          <w:szCs w:val="22"/>
        </w:rPr>
        <w:t xml:space="preserve">, S.O., 2021. Access to maternal health services during the COVID-19 pandemic: experiences of indigent mothers and health care providers in Kilifi County, Kenya. </w:t>
      </w:r>
      <w:r w:rsidRPr="00406686">
        <w:rPr>
          <w:rFonts w:ascii="Arial" w:hAnsi="Arial" w:cs="Arial"/>
          <w:i/>
          <w:iCs/>
          <w:color w:val="000000" w:themeColor="text1"/>
          <w:sz w:val="22"/>
          <w:szCs w:val="22"/>
        </w:rPr>
        <w:t>Frontiers in Sociology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6</w:t>
      </w:r>
      <w:r w:rsidRPr="00406686">
        <w:rPr>
          <w:rFonts w:ascii="Arial" w:hAnsi="Arial" w:cs="Arial"/>
          <w:color w:val="000000" w:themeColor="text1"/>
          <w:sz w:val="22"/>
          <w:szCs w:val="22"/>
        </w:rPr>
        <w:t>, p.613042.</w:t>
      </w:r>
    </w:p>
    <w:p w14:paraId="06CEEB8F"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Otto, S.P., Day, T., </w:t>
      </w:r>
      <w:proofErr w:type="spellStart"/>
      <w:r w:rsidRPr="00406686">
        <w:rPr>
          <w:rFonts w:ascii="Arial" w:hAnsi="Arial" w:cs="Arial"/>
          <w:color w:val="000000" w:themeColor="text1"/>
          <w:sz w:val="22"/>
          <w:szCs w:val="22"/>
        </w:rPr>
        <w:t>Arino</w:t>
      </w:r>
      <w:proofErr w:type="spellEnd"/>
      <w:r w:rsidRPr="00406686">
        <w:rPr>
          <w:rFonts w:ascii="Arial" w:hAnsi="Arial" w:cs="Arial"/>
          <w:color w:val="000000" w:themeColor="text1"/>
          <w:sz w:val="22"/>
          <w:szCs w:val="22"/>
        </w:rPr>
        <w:t xml:space="preserve">, J., </w:t>
      </w:r>
      <w:proofErr w:type="spellStart"/>
      <w:r w:rsidRPr="00406686">
        <w:rPr>
          <w:rFonts w:ascii="Arial" w:hAnsi="Arial" w:cs="Arial"/>
          <w:color w:val="000000" w:themeColor="text1"/>
          <w:sz w:val="22"/>
          <w:szCs w:val="22"/>
        </w:rPr>
        <w:t>Colijn</w:t>
      </w:r>
      <w:proofErr w:type="spellEnd"/>
      <w:r w:rsidRPr="00406686">
        <w:rPr>
          <w:rFonts w:ascii="Arial" w:hAnsi="Arial" w:cs="Arial"/>
          <w:color w:val="000000" w:themeColor="text1"/>
          <w:sz w:val="22"/>
          <w:szCs w:val="22"/>
        </w:rPr>
        <w:t xml:space="preserve">, C., </w:t>
      </w:r>
      <w:proofErr w:type="spellStart"/>
      <w:r w:rsidRPr="00406686">
        <w:rPr>
          <w:rFonts w:ascii="Arial" w:hAnsi="Arial" w:cs="Arial"/>
          <w:color w:val="000000" w:themeColor="text1"/>
          <w:sz w:val="22"/>
          <w:szCs w:val="22"/>
        </w:rPr>
        <w:t>Dushoff</w:t>
      </w:r>
      <w:proofErr w:type="spellEnd"/>
      <w:r w:rsidRPr="00406686">
        <w:rPr>
          <w:rFonts w:ascii="Arial" w:hAnsi="Arial" w:cs="Arial"/>
          <w:color w:val="000000" w:themeColor="text1"/>
          <w:sz w:val="22"/>
          <w:szCs w:val="22"/>
        </w:rPr>
        <w:t xml:space="preserve">, J., Li, M., </w:t>
      </w:r>
      <w:proofErr w:type="spellStart"/>
      <w:r w:rsidRPr="00406686">
        <w:rPr>
          <w:rFonts w:ascii="Arial" w:hAnsi="Arial" w:cs="Arial"/>
          <w:color w:val="000000" w:themeColor="text1"/>
          <w:sz w:val="22"/>
          <w:szCs w:val="22"/>
        </w:rPr>
        <w:t>Mechai</w:t>
      </w:r>
      <w:proofErr w:type="spellEnd"/>
      <w:r w:rsidRPr="00406686">
        <w:rPr>
          <w:rFonts w:ascii="Arial" w:hAnsi="Arial" w:cs="Arial"/>
          <w:color w:val="000000" w:themeColor="text1"/>
          <w:sz w:val="22"/>
          <w:szCs w:val="22"/>
        </w:rPr>
        <w:t xml:space="preserve">, S., Van </w:t>
      </w:r>
      <w:proofErr w:type="spellStart"/>
      <w:r w:rsidRPr="00406686">
        <w:rPr>
          <w:rFonts w:ascii="Arial" w:hAnsi="Arial" w:cs="Arial"/>
          <w:color w:val="000000" w:themeColor="text1"/>
          <w:sz w:val="22"/>
          <w:szCs w:val="22"/>
        </w:rPr>
        <w:t>Domselaar</w:t>
      </w:r>
      <w:proofErr w:type="spellEnd"/>
      <w:r w:rsidRPr="00406686">
        <w:rPr>
          <w:rFonts w:ascii="Arial" w:hAnsi="Arial" w:cs="Arial"/>
          <w:color w:val="000000" w:themeColor="text1"/>
          <w:sz w:val="22"/>
          <w:szCs w:val="22"/>
        </w:rPr>
        <w:t xml:space="preserve">, G., Wu, J., Earn, D.J. and Ogden, N.H., 2021. The origins and potential future of SARS-CoV-2 variants of concern in the evolving COVID-19 pandemic. </w:t>
      </w:r>
      <w:r w:rsidRPr="00406686">
        <w:rPr>
          <w:rFonts w:ascii="Arial" w:hAnsi="Arial" w:cs="Arial"/>
          <w:i/>
          <w:iCs/>
          <w:color w:val="000000" w:themeColor="text1"/>
          <w:sz w:val="22"/>
          <w:szCs w:val="22"/>
        </w:rPr>
        <w:t>Current Biology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31</w:t>
      </w:r>
      <w:r w:rsidRPr="00406686">
        <w:rPr>
          <w:rFonts w:ascii="Arial" w:hAnsi="Arial" w:cs="Arial"/>
          <w:color w:val="000000" w:themeColor="text1"/>
          <w:sz w:val="22"/>
          <w:szCs w:val="22"/>
        </w:rPr>
        <w:t xml:space="preserve">(14), </w:t>
      </w:r>
      <w:proofErr w:type="gramStart"/>
      <w:r w:rsidRPr="00406686">
        <w:rPr>
          <w:rFonts w:ascii="Arial" w:hAnsi="Arial" w:cs="Arial"/>
          <w:color w:val="000000" w:themeColor="text1"/>
          <w:sz w:val="22"/>
          <w:szCs w:val="22"/>
        </w:rPr>
        <w:t>pp.R</w:t>
      </w:r>
      <w:proofErr w:type="gramEnd"/>
      <w:r w:rsidRPr="00406686">
        <w:rPr>
          <w:rFonts w:ascii="Arial" w:hAnsi="Arial" w:cs="Arial"/>
          <w:color w:val="000000" w:themeColor="text1"/>
          <w:sz w:val="22"/>
          <w:szCs w:val="22"/>
        </w:rPr>
        <w:t>918-R929.</w:t>
      </w:r>
    </w:p>
    <w:p w14:paraId="4B2F928F"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Paton, A., </w:t>
      </w:r>
      <w:proofErr w:type="spellStart"/>
      <w:r w:rsidRPr="00406686">
        <w:rPr>
          <w:rFonts w:ascii="Arial" w:hAnsi="Arial" w:cs="Arial"/>
          <w:color w:val="000000" w:themeColor="text1"/>
          <w:sz w:val="22"/>
          <w:szCs w:val="22"/>
        </w:rPr>
        <w:t>Fooks</w:t>
      </w:r>
      <w:proofErr w:type="spellEnd"/>
      <w:r w:rsidRPr="00406686">
        <w:rPr>
          <w:rFonts w:ascii="Arial" w:hAnsi="Arial" w:cs="Arial"/>
          <w:color w:val="000000" w:themeColor="text1"/>
          <w:sz w:val="22"/>
          <w:szCs w:val="22"/>
        </w:rPr>
        <w:t xml:space="preserve">, G., </w:t>
      </w:r>
      <w:proofErr w:type="spellStart"/>
      <w:r w:rsidRPr="00406686">
        <w:rPr>
          <w:rFonts w:ascii="Arial" w:hAnsi="Arial" w:cs="Arial"/>
          <w:color w:val="000000" w:themeColor="text1"/>
          <w:sz w:val="22"/>
          <w:szCs w:val="22"/>
        </w:rPr>
        <w:t>Maestri</w:t>
      </w:r>
      <w:proofErr w:type="spellEnd"/>
      <w:r w:rsidRPr="00406686">
        <w:rPr>
          <w:rFonts w:ascii="Arial" w:hAnsi="Arial" w:cs="Arial"/>
          <w:color w:val="000000" w:themeColor="text1"/>
          <w:sz w:val="22"/>
          <w:szCs w:val="22"/>
        </w:rPr>
        <w:t>, G. and Lowe, P., 2020. Submission of evidence on the disproportionate impact of COVID 19, and the UK government response, on ethnic minorities and women in the UK.</w:t>
      </w:r>
    </w:p>
    <w:p w14:paraId="7B1647F8"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lastRenderedPageBreak/>
        <w:t xml:space="preserve">Public Health England. 2020. Disparities in the risk and outcomes of COVID-19. Retrieved from </w:t>
      </w:r>
      <w:hyperlink r:id="rId7" w:tgtFrame="_new" w:history="1">
        <w:r w:rsidRPr="00406686">
          <w:rPr>
            <w:rStyle w:val="Hyperlink"/>
            <w:rFonts w:ascii="Arial" w:hAnsi="Arial" w:cs="Arial"/>
            <w:color w:val="000000" w:themeColor="text1"/>
            <w:sz w:val="22"/>
            <w:szCs w:val="22"/>
            <w:u w:val="none"/>
          </w:rPr>
          <w:t>https://assets.publishing.service.gov.uk/government/uploads/system/uploads/attachment_data/file/892085/disparities_review.pd</w:t>
        </w:r>
        <w:r w:rsidRPr="00406686">
          <w:rPr>
            <w:rStyle w:val="Hyperlink"/>
            <w:rFonts w:ascii="Arial" w:hAnsi="Arial" w:cs="Arial"/>
            <w:color w:val="000000" w:themeColor="text1"/>
            <w:sz w:val="22"/>
            <w:szCs w:val="22"/>
          </w:rPr>
          <w:t>f</w:t>
        </w:r>
      </w:hyperlink>
    </w:p>
    <w:p w14:paraId="20D3F500"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Razzaghi</w:t>
      </w:r>
      <w:proofErr w:type="spellEnd"/>
      <w:r w:rsidRPr="00406686">
        <w:rPr>
          <w:rFonts w:ascii="Arial" w:hAnsi="Arial" w:cs="Arial"/>
          <w:color w:val="000000" w:themeColor="text1"/>
          <w:sz w:val="22"/>
          <w:szCs w:val="22"/>
        </w:rPr>
        <w:t xml:space="preserve">, H., Wang, Y., Lu, H., Marshall, K.E., Dowling, N.F., Paz-Bailey, G., </w:t>
      </w:r>
      <w:proofErr w:type="spellStart"/>
      <w:r w:rsidRPr="00406686">
        <w:rPr>
          <w:rFonts w:ascii="Arial" w:hAnsi="Arial" w:cs="Arial"/>
          <w:color w:val="000000" w:themeColor="text1"/>
          <w:sz w:val="22"/>
          <w:szCs w:val="22"/>
        </w:rPr>
        <w:t>Twentyman</w:t>
      </w:r>
      <w:proofErr w:type="spellEnd"/>
      <w:r w:rsidRPr="00406686">
        <w:rPr>
          <w:rFonts w:ascii="Arial" w:hAnsi="Arial" w:cs="Arial"/>
          <w:color w:val="000000" w:themeColor="text1"/>
          <w:sz w:val="22"/>
          <w:szCs w:val="22"/>
        </w:rPr>
        <w:t xml:space="preserve">, E.R., Peacock, G. and </w:t>
      </w:r>
      <w:proofErr w:type="spellStart"/>
      <w:r w:rsidRPr="00406686">
        <w:rPr>
          <w:rFonts w:ascii="Arial" w:hAnsi="Arial" w:cs="Arial"/>
          <w:color w:val="000000" w:themeColor="text1"/>
          <w:sz w:val="22"/>
          <w:szCs w:val="22"/>
        </w:rPr>
        <w:t>Greenlund</w:t>
      </w:r>
      <w:proofErr w:type="spellEnd"/>
      <w:r w:rsidRPr="00406686">
        <w:rPr>
          <w:rFonts w:ascii="Arial" w:hAnsi="Arial" w:cs="Arial"/>
          <w:color w:val="000000" w:themeColor="text1"/>
          <w:sz w:val="22"/>
          <w:szCs w:val="22"/>
        </w:rPr>
        <w:t xml:space="preserve">, K.J., 2020. Estimated county-level prevalence of selected underlying medical conditions associated with increased risk for severe COVID-19 illness—United States, 2018. </w:t>
      </w:r>
      <w:r w:rsidRPr="00406686">
        <w:rPr>
          <w:rFonts w:ascii="Arial" w:hAnsi="Arial" w:cs="Arial"/>
          <w:i/>
          <w:iCs/>
          <w:color w:val="000000" w:themeColor="text1"/>
          <w:sz w:val="22"/>
          <w:szCs w:val="22"/>
        </w:rPr>
        <w:t>Morbidity and mortality weekly report</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69</w:t>
      </w:r>
      <w:r w:rsidRPr="00406686">
        <w:rPr>
          <w:rFonts w:ascii="Arial" w:hAnsi="Arial" w:cs="Arial"/>
          <w:color w:val="000000" w:themeColor="text1"/>
          <w:sz w:val="22"/>
          <w:szCs w:val="22"/>
        </w:rPr>
        <w:t>(29), p.945.</w:t>
      </w:r>
    </w:p>
    <w:p w14:paraId="7E6AB6DF"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Renzi, C., Kaushal, A., Emery, J., Hamilton, W., Neal, R.D., Rachet, B., Rubin, G., Singh, H., Walter, F.M., de Wit, N.J. and </w:t>
      </w:r>
      <w:proofErr w:type="spellStart"/>
      <w:r w:rsidRPr="00406686">
        <w:rPr>
          <w:rFonts w:ascii="Arial" w:hAnsi="Arial" w:cs="Arial"/>
          <w:color w:val="000000" w:themeColor="text1"/>
          <w:sz w:val="22"/>
          <w:szCs w:val="22"/>
        </w:rPr>
        <w:t>Lyratzopoulos</w:t>
      </w:r>
      <w:proofErr w:type="spellEnd"/>
      <w:r w:rsidRPr="00406686">
        <w:rPr>
          <w:rFonts w:ascii="Arial" w:hAnsi="Arial" w:cs="Arial"/>
          <w:color w:val="000000" w:themeColor="text1"/>
          <w:sz w:val="22"/>
          <w:szCs w:val="22"/>
        </w:rPr>
        <w:t xml:space="preserve">, G., 2019. Comorbid chronic diseases and cancer diagnosis: disease-specific effects and underlying mechanisms. </w:t>
      </w:r>
      <w:r w:rsidRPr="00406686">
        <w:rPr>
          <w:rFonts w:ascii="Arial" w:hAnsi="Arial" w:cs="Arial"/>
          <w:i/>
          <w:iCs/>
          <w:color w:val="000000" w:themeColor="text1"/>
          <w:sz w:val="22"/>
          <w:szCs w:val="22"/>
        </w:rPr>
        <w:t>Nature reviews clinical oncology</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16</w:t>
      </w:r>
      <w:r w:rsidRPr="00406686">
        <w:rPr>
          <w:rFonts w:ascii="Arial" w:hAnsi="Arial" w:cs="Arial"/>
          <w:color w:val="000000" w:themeColor="text1"/>
          <w:sz w:val="22"/>
          <w:szCs w:val="22"/>
        </w:rPr>
        <w:t>(12), pp.746-761.</w:t>
      </w:r>
    </w:p>
    <w:p w14:paraId="5EF679DA"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Schultze, A., Walker, A.J., MacKenna, B., Morton, C.E., </w:t>
      </w:r>
      <w:proofErr w:type="spellStart"/>
      <w:r w:rsidRPr="00406686">
        <w:rPr>
          <w:rFonts w:ascii="Arial" w:hAnsi="Arial" w:cs="Arial"/>
          <w:color w:val="000000" w:themeColor="text1"/>
          <w:sz w:val="22"/>
          <w:szCs w:val="22"/>
        </w:rPr>
        <w:t>Bhaskaran</w:t>
      </w:r>
      <w:proofErr w:type="spellEnd"/>
      <w:r w:rsidRPr="00406686">
        <w:rPr>
          <w:rFonts w:ascii="Arial" w:hAnsi="Arial" w:cs="Arial"/>
          <w:color w:val="000000" w:themeColor="text1"/>
          <w:sz w:val="22"/>
          <w:szCs w:val="22"/>
        </w:rPr>
        <w:t xml:space="preserve">, K., Brown, J.P., </w:t>
      </w:r>
      <w:proofErr w:type="spellStart"/>
      <w:r w:rsidRPr="00406686">
        <w:rPr>
          <w:rFonts w:ascii="Arial" w:hAnsi="Arial" w:cs="Arial"/>
          <w:color w:val="000000" w:themeColor="text1"/>
          <w:sz w:val="22"/>
          <w:szCs w:val="22"/>
        </w:rPr>
        <w:t>Rentsch</w:t>
      </w:r>
      <w:proofErr w:type="spellEnd"/>
      <w:r w:rsidRPr="00406686">
        <w:rPr>
          <w:rFonts w:ascii="Arial" w:hAnsi="Arial" w:cs="Arial"/>
          <w:color w:val="000000" w:themeColor="text1"/>
          <w:sz w:val="22"/>
          <w:szCs w:val="22"/>
        </w:rPr>
        <w:t xml:space="preserve">, C.T., Williamson, E., Drysdale, H., Croker, R. and Bacon, S., 2020. Risk of COVID-19-related death among patients with chronic obstructive pulmonary disease or asthma prescribed inhaled corticosteroids: an observational cohort study using the </w:t>
      </w:r>
      <w:proofErr w:type="spellStart"/>
      <w:r w:rsidRPr="00406686">
        <w:rPr>
          <w:rFonts w:ascii="Arial" w:hAnsi="Arial" w:cs="Arial"/>
          <w:color w:val="000000" w:themeColor="text1"/>
          <w:sz w:val="22"/>
          <w:szCs w:val="22"/>
        </w:rPr>
        <w:t>OpenSAFELY</w:t>
      </w:r>
      <w:proofErr w:type="spellEnd"/>
      <w:r w:rsidRPr="00406686">
        <w:rPr>
          <w:rFonts w:ascii="Arial" w:hAnsi="Arial" w:cs="Arial"/>
          <w:color w:val="000000" w:themeColor="text1"/>
          <w:sz w:val="22"/>
          <w:szCs w:val="22"/>
        </w:rPr>
        <w:t xml:space="preserve"> platform. </w:t>
      </w:r>
      <w:r w:rsidRPr="00406686">
        <w:rPr>
          <w:rFonts w:ascii="Arial" w:hAnsi="Arial" w:cs="Arial"/>
          <w:i/>
          <w:iCs/>
          <w:color w:val="000000" w:themeColor="text1"/>
          <w:sz w:val="22"/>
          <w:szCs w:val="22"/>
        </w:rPr>
        <w:t>The Lancet Respiratory Medicine</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8</w:t>
      </w:r>
      <w:r w:rsidRPr="00406686">
        <w:rPr>
          <w:rFonts w:ascii="Arial" w:hAnsi="Arial" w:cs="Arial"/>
          <w:color w:val="000000" w:themeColor="text1"/>
          <w:sz w:val="22"/>
          <w:szCs w:val="22"/>
        </w:rPr>
        <w:t>(11), pp.1106-1120.</w:t>
      </w:r>
    </w:p>
    <w:p w14:paraId="30AD8F51"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Steier</w:t>
      </w:r>
      <w:proofErr w:type="spellEnd"/>
      <w:r w:rsidRPr="00406686">
        <w:rPr>
          <w:rFonts w:ascii="Arial" w:hAnsi="Arial" w:cs="Arial"/>
          <w:color w:val="000000" w:themeColor="text1"/>
          <w:sz w:val="22"/>
          <w:szCs w:val="22"/>
        </w:rPr>
        <w:t xml:space="preserve">, J. and Moxham, J., 2020. The load and capacity model of healthcare delivery: considerations for the crisis management of the COVID-19 pandemic. </w:t>
      </w:r>
      <w:r w:rsidRPr="00406686">
        <w:rPr>
          <w:rFonts w:ascii="Arial" w:hAnsi="Arial" w:cs="Arial"/>
          <w:i/>
          <w:iCs/>
          <w:color w:val="000000" w:themeColor="text1"/>
          <w:sz w:val="22"/>
          <w:szCs w:val="22"/>
        </w:rPr>
        <w:t>Journal of thoracic disease</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12</w:t>
      </w:r>
      <w:r w:rsidRPr="00406686">
        <w:rPr>
          <w:rFonts w:ascii="Arial" w:hAnsi="Arial" w:cs="Arial"/>
          <w:color w:val="000000" w:themeColor="text1"/>
          <w:sz w:val="22"/>
          <w:szCs w:val="22"/>
        </w:rPr>
        <w:t>(6), p.3022.</w:t>
      </w:r>
    </w:p>
    <w:p w14:paraId="0D5FD837"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Sun, S., </w:t>
      </w:r>
      <w:proofErr w:type="spellStart"/>
      <w:r w:rsidRPr="00406686">
        <w:rPr>
          <w:rFonts w:ascii="Arial" w:hAnsi="Arial" w:cs="Arial"/>
          <w:color w:val="000000" w:themeColor="text1"/>
          <w:sz w:val="22"/>
          <w:szCs w:val="22"/>
        </w:rPr>
        <w:t>Xie</w:t>
      </w:r>
      <w:proofErr w:type="spellEnd"/>
      <w:r w:rsidRPr="00406686">
        <w:rPr>
          <w:rFonts w:ascii="Arial" w:hAnsi="Arial" w:cs="Arial"/>
          <w:color w:val="000000" w:themeColor="text1"/>
          <w:sz w:val="22"/>
          <w:szCs w:val="22"/>
        </w:rPr>
        <w:t xml:space="preserve">, Z., Yu, K., Jiang, B., Zheng, S. and Pan, X., 2021. COVID-19 and healthcare system in China: challenges and progression for a sustainable future. </w:t>
      </w:r>
      <w:r w:rsidRPr="00406686">
        <w:rPr>
          <w:rFonts w:ascii="Arial" w:hAnsi="Arial" w:cs="Arial"/>
          <w:i/>
          <w:iCs/>
          <w:color w:val="000000" w:themeColor="text1"/>
          <w:sz w:val="22"/>
          <w:szCs w:val="22"/>
        </w:rPr>
        <w:t>Globalization and Health</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17</w:t>
      </w:r>
      <w:r w:rsidRPr="00406686">
        <w:rPr>
          <w:rFonts w:ascii="Arial" w:hAnsi="Arial" w:cs="Arial"/>
          <w:color w:val="000000" w:themeColor="text1"/>
          <w:sz w:val="22"/>
          <w:szCs w:val="22"/>
        </w:rPr>
        <w:t>(1), pp.1-8.</w:t>
      </w:r>
    </w:p>
    <w:p w14:paraId="30F67BE4"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Sze, S., Pan, D., </w:t>
      </w:r>
      <w:proofErr w:type="spellStart"/>
      <w:r w:rsidRPr="00406686">
        <w:rPr>
          <w:rFonts w:ascii="Arial" w:hAnsi="Arial" w:cs="Arial"/>
          <w:color w:val="000000" w:themeColor="text1"/>
          <w:sz w:val="22"/>
          <w:szCs w:val="22"/>
        </w:rPr>
        <w:t>Nevill</w:t>
      </w:r>
      <w:proofErr w:type="spellEnd"/>
      <w:r w:rsidRPr="00406686">
        <w:rPr>
          <w:rFonts w:ascii="Arial" w:hAnsi="Arial" w:cs="Arial"/>
          <w:color w:val="000000" w:themeColor="text1"/>
          <w:sz w:val="22"/>
          <w:szCs w:val="22"/>
        </w:rPr>
        <w:t xml:space="preserve">, C.R., Gray, L.J., Martin, C.A., Nazareth, J., Minhas, J.S., </w:t>
      </w:r>
      <w:proofErr w:type="spellStart"/>
      <w:r w:rsidRPr="00406686">
        <w:rPr>
          <w:rFonts w:ascii="Arial" w:hAnsi="Arial" w:cs="Arial"/>
          <w:color w:val="000000" w:themeColor="text1"/>
          <w:sz w:val="22"/>
          <w:szCs w:val="22"/>
        </w:rPr>
        <w:t>Divall</w:t>
      </w:r>
      <w:proofErr w:type="spellEnd"/>
      <w:r w:rsidRPr="00406686">
        <w:rPr>
          <w:rFonts w:ascii="Arial" w:hAnsi="Arial" w:cs="Arial"/>
          <w:color w:val="000000" w:themeColor="text1"/>
          <w:sz w:val="22"/>
          <w:szCs w:val="22"/>
        </w:rPr>
        <w:t xml:space="preserve">, P., </w:t>
      </w:r>
      <w:proofErr w:type="spellStart"/>
      <w:r w:rsidRPr="00406686">
        <w:rPr>
          <w:rFonts w:ascii="Arial" w:hAnsi="Arial" w:cs="Arial"/>
          <w:color w:val="000000" w:themeColor="text1"/>
          <w:sz w:val="22"/>
          <w:szCs w:val="22"/>
        </w:rPr>
        <w:t>Khunti</w:t>
      </w:r>
      <w:proofErr w:type="spellEnd"/>
      <w:r w:rsidRPr="00406686">
        <w:rPr>
          <w:rFonts w:ascii="Arial" w:hAnsi="Arial" w:cs="Arial"/>
          <w:color w:val="000000" w:themeColor="text1"/>
          <w:sz w:val="22"/>
          <w:szCs w:val="22"/>
        </w:rPr>
        <w:t xml:space="preserve">, K., Abrams, K.R. and </w:t>
      </w:r>
      <w:proofErr w:type="spellStart"/>
      <w:r w:rsidRPr="00406686">
        <w:rPr>
          <w:rFonts w:ascii="Arial" w:hAnsi="Arial" w:cs="Arial"/>
          <w:color w:val="000000" w:themeColor="text1"/>
          <w:sz w:val="22"/>
          <w:szCs w:val="22"/>
        </w:rPr>
        <w:t>Nellums</w:t>
      </w:r>
      <w:proofErr w:type="spellEnd"/>
      <w:r w:rsidRPr="00406686">
        <w:rPr>
          <w:rFonts w:ascii="Arial" w:hAnsi="Arial" w:cs="Arial"/>
          <w:color w:val="000000" w:themeColor="text1"/>
          <w:sz w:val="22"/>
          <w:szCs w:val="22"/>
        </w:rPr>
        <w:t xml:space="preserve">, L.B., 2020. Ethnicity and clinical outcomes in COVID-19: a systematic review and meta-analysis. </w:t>
      </w:r>
      <w:proofErr w:type="spellStart"/>
      <w:r w:rsidRPr="00406686">
        <w:rPr>
          <w:rFonts w:ascii="Arial" w:hAnsi="Arial" w:cs="Arial"/>
          <w:i/>
          <w:iCs/>
          <w:color w:val="000000" w:themeColor="text1"/>
          <w:sz w:val="22"/>
          <w:szCs w:val="22"/>
        </w:rPr>
        <w:t>EClinicalMedicine</w:t>
      </w:r>
      <w:proofErr w:type="spellEnd"/>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29</w:t>
      </w:r>
      <w:r w:rsidRPr="00406686">
        <w:rPr>
          <w:rFonts w:ascii="Arial" w:hAnsi="Arial" w:cs="Arial"/>
          <w:color w:val="000000" w:themeColor="text1"/>
          <w:sz w:val="22"/>
          <w:szCs w:val="22"/>
        </w:rPr>
        <w:t>, p.100630.</w:t>
      </w:r>
    </w:p>
    <w:p w14:paraId="7AFB9F5C"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Wilder-Smith, A., </w:t>
      </w:r>
      <w:proofErr w:type="spellStart"/>
      <w:r w:rsidRPr="00406686">
        <w:rPr>
          <w:rFonts w:ascii="Arial" w:hAnsi="Arial" w:cs="Arial"/>
          <w:color w:val="000000" w:themeColor="text1"/>
          <w:sz w:val="22"/>
          <w:szCs w:val="22"/>
        </w:rPr>
        <w:t>Chiew</w:t>
      </w:r>
      <w:proofErr w:type="spellEnd"/>
      <w:r w:rsidRPr="00406686">
        <w:rPr>
          <w:rFonts w:ascii="Arial" w:hAnsi="Arial" w:cs="Arial"/>
          <w:color w:val="000000" w:themeColor="text1"/>
          <w:sz w:val="22"/>
          <w:szCs w:val="22"/>
        </w:rPr>
        <w:t xml:space="preserve">, C.J. and Lee, V.J., 2020. Can we contain the COVID-19 outbreak with the same measures as for </w:t>
      </w:r>
      <w:proofErr w:type="gramStart"/>
      <w:r w:rsidRPr="00406686">
        <w:rPr>
          <w:rFonts w:ascii="Arial" w:hAnsi="Arial" w:cs="Arial"/>
          <w:color w:val="000000" w:themeColor="text1"/>
          <w:sz w:val="22"/>
          <w:szCs w:val="22"/>
        </w:rPr>
        <w:t>SARS?.</w:t>
      </w:r>
      <w:proofErr w:type="gramEnd"/>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The lancet infectious diseases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20</w:t>
      </w:r>
      <w:r w:rsidRPr="00406686">
        <w:rPr>
          <w:rFonts w:ascii="Arial" w:hAnsi="Arial" w:cs="Arial"/>
          <w:color w:val="000000" w:themeColor="text1"/>
          <w:sz w:val="22"/>
          <w:szCs w:val="22"/>
        </w:rPr>
        <w:t xml:space="preserve">(5), </w:t>
      </w:r>
      <w:proofErr w:type="gramStart"/>
      <w:r w:rsidRPr="00406686">
        <w:rPr>
          <w:rFonts w:ascii="Arial" w:hAnsi="Arial" w:cs="Arial"/>
          <w:color w:val="000000" w:themeColor="text1"/>
          <w:sz w:val="22"/>
          <w:szCs w:val="22"/>
        </w:rPr>
        <w:t>pp.e</w:t>
      </w:r>
      <w:proofErr w:type="gramEnd"/>
      <w:r w:rsidRPr="00406686">
        <w:rPr>
          <w:rFonts w:ascii="Arial" w:hAnsi="Arial" w:cs="Arial"/>
          <w:color w:val="000000" w:themeColor="text1"/>
          <w:sz w:val="22"/>
          <w:szCs w:val="22"/>
        </w:rPr>
        <w:t>102-e107.</w:t>
      </w:r>
    </w:p>
    <w:p w14:paraId="221D7BD8"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Williams, S.N., Armitage, C.J., </w:t>
      </w:r>
      <w:proofErr w:type="spellStart"/>
      <w:r w:rsidRPr="00406686">
        <w:rPr>
          <w:rFonts w:ascii="Arial" w:hAnsi="Arial" w:cs="Arial"/>
          <w:color w:val="000000" w:themeColor="text1"/>
          <w:sz w:val="22"/>
          <w:szCs w:val="22"/>
        </w:rPr>
        <w:t>Tampe</w:t>
      </w:r>
      <w:proofErr w:type="spellEnd"/>
      <w:r w:rsidRPr="00406686">
        <w:rPr>
          <w:rFonts w:ascii="Arial" w:hAnsi="Arial" w:cs="Arial"/>
          <w:color w:val="000000" w:themeColor="text1"/>
          <w:sz w:val="22"/>
          <w:szCs w:val="22"/>
        </w:rPr>
        <w:t>, T. and Dienes, K., 2021. Public attitudes towards COVID</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19 contact tracing apps: A UK</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 xml:space="preserve">based focus group study. </w:t>
      </w:r>
      <w:r w:rsidRPr="00406686">
        <w:rPr>
          <w:rFonts w:ascii="Arial" w:hAnsi="Arial" w:cs="Arial"/>
          <w:i/>
          <w:iCs/>
          <w:color w:val="000000" w:themeColor="text1"/>
          <w:sz w:val="22"/>
          <w:szCs w:val="22"/>
        </w:rPr>
        <w:t>Health Expectations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24</w:t>
      </w:r>
      <w:r w:rsidRPr="00406686">
        <w:rPr>
          <w:rFonts w:ascii="Arial" w:hAnsi="Arial" w:cs="Arial"/>
          <w:color w:val="000000" w:themeColor="text1"/>
          <w:sz w:val="22"/>
          <w:szCs w:val="22"/>
        </w:rPr>
        <w:t>(2), pp.377-385.</w:t>
      </w:r>
    </w:p>
    <w:p w14:paraId="6024C4D7"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 xml:space="preserve">Williams, S.N., Armitage, C.J., </w:t>
      </w:r>
      <w:proofErr w:type="spellStart"/>
      <w:r w:rsidRPr="00406686">
        <w:rPr>
          <w:rFonts w:ascii="Arial" w:hAnsi="Arial" w:cs="Arial"/>
          <w:color w:val="000000" w:themeColor="text1"/>
          <w:sz w:val="22"/>
          <w:szCs w:val="22"/>
        </w:rPr>
        <w:t>Tampe</w:t>
      </w:r>
      <w:proofErr w:type="spellEnd"/>
      <w:r w:rsidRPr="00406686">
        <w:rPr>
          <w:rFonts w:ascii="Arial" w:hAnsi="Arial" w:cs="Arial"/>
          <w:color w:val="000000" w:themeColor="text1"/>
          <w:sz w:val="22"/>
          <w:szCs w:val="22"/>
        </w:rPr>
        <w:t>, T. and Dienes, K., 2021. Public attitudes towards COVID</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19 contact tracing apps: A UK</w:t>
      </w:r>
      <w:r w:rsidRPr="00406686">
        <w:rPr>
          <w:rFonts w:ascii="Cambria Math" w:hAnsi="Cambria Math" w:cs="Cambria Math"/>
          <w:color w:val="000000" w:themeColor="text1"/>
          <w:sz w:val="22"/>
          <w:szCs w:val="22"/>
        </w:rPr>
        <w:t>‐</w:t>
      </w:r>
      <w:r w:rsidRPr="00406686">
        <w:rPr>
          <w:rFonts w:ascii="Arial" w:hAnsi="Arial" w:cs="Arial"/>
          <w:color w:val="000000" w:themeColor="text1"/>
          <w:sz w:val="22"/>
          <w:szCs w:val="22"/>
        </w:rPr>
        <w:t xml:space="preserve">based focus group study. </w:t>
      </w:r>
      <w:r w:rsidRPr="00406686">
        <w:rPr>
          <w:rFonts w:ascii="Arial" w:hAnsi="Arial" w:cs="Arial"/>
          <w:i/>
          <w:iCs/>
          <w:color w:val="000000" w:themeColor="text1"/>
          <w:sz w:val="22"/>
          <w:szCs w:val="22"/>
        </w:rPr>
        <w:t>Health Expectations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24</w:t>
      </w:r>
      <w:r w:rsidRPr="00406686">
        <w:rPr>
          <w:rFonts w:ascii="Arial" w:hAnsi="Arial" w:cs="Arial"/>
          <w:color w:val="000000" w:themeColor="text1"/>
          <w:sz w:val="22"/>
          <w:szCs w:val="22"/>
        </w:rPr>
        <w:t>(2), pp.377-385.</w:t>
      </w:r>
    </w:p>
    <w:p w14:paraId="7DA04EDC"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lastRenderedPageBreak/>
        <w:t xml:space="preserve">World Health Organization, 2020. </w:t>
      </w:r>
      <w:r w:rsidRPr="00406686">
        <w:rPr>
          <w:rFonts w:ascii="Arial" w:hAnsi="Arial" w:cs="Arial"/>
          <w:i/>
          <w:iCs/>
          <w:color w:val="000000" w:themeColor="text1"/>
          <w:sz w:val="22"/>
          <w:szCs w:val="22"/>
        </w:rPr>
        <w:t>Overview of public health and social measures in the context of COVID-19: interim guidance, 18 May 2020</w:t>
      </w:r>
      <w:r w:rsidRPr="00406686">
        <w:rPr>
          <w:rFonts w:ascii="Arial" w:hAnsi="Arial" w:cs="Arial"/>
          <w:color w:val="000000" w:themeColor="text1"/>
          <w:sz w:val="22"/>
          <w:szCs w:val="22"/>
        </w:rPr>
        <w:t xml:space="preserve"> (No. WHO/2019-nCoV/</w:t>
      </w:r>
      <w:proofErr w:type="spellStart"/>
      <w:r w:rsidRPr="00406686">
        <w:rPr>
          <w:rFonts w:ascii="Arial" w:hAnsi="Arial" w:cs="Arial"/>
          <w:color w:val="000000" w:themeColor="text1"/>
          <w:sz w:val="22"/>
          <w:szCs w:val="22"/>
        </w:rPr>
        <w:t>PHSM_Overview</w:t>
      </w:r>
      <w:proofErr w:type="spellEnd"/>
      <w:r w:rsidRPr="00406686">
        <w:rPr>
          <w:rFonts w:ascii="Arial" w:hAnsi="Arial" w:cs="Arial"/>
          <w:color w:val="000000" w:themeColor="text1"/>
          <w:sz w:val="22"/>
          <w:szCs w:val="22"/>
        </w:rPr>
        <w:t>/2020.1). World Health Organization.</w:t>
      </w:r>
    </w:p>
    <w:p w14:paraId="09FE3733"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r w:rsidRPr="00406686">
        <w:rPr>
          <w:rFonts w:ascii="Arial" w:hAnsi="Arial" w:cs="Arial"/>
          <w:color w:val="000000" w:themeColor="text1"/>
          <w:sz w:val="22"/>
          <w:szCs w:val="22"/>
        </w:rPr>
        <w:t>Write a 250 words introduction on the level of incidence of COVID 19 that demonstrate the severity of the health issue and various public health measures available (UK and Worldwide statistics</w:t>
      </w:r>
      <w:proofErr w:type="gramStart"/>
      <w:r w:rsidRPr="00406686">
        <w:rPr>
          <w:rFonts w:ascii="Arial" w:hAnsi="Arial" w:cs="Arial"/>
          <w:color w:val="000000" w:themeColor="text1"/>
          <w:sz w:val="22"/>
          <w:szCs w:val="22"/>
        </w:rPr>
        <w:t>) ,</w:t>
      </w:r>
      <w:proofErr w:type="gramEnd"/>
      <w:r w:rsidRPr="00406686">
        <w:rPr>
          <w:rFonts w:ascii="Arial" w:hAnsi="Arial" w:cs="Arial"/>
          <w:color w:val="000000" w:themeColor="text1"/>
          <w:sz w:val="22"/>
          <w:szCs w:val="22"/>
        </w:rPr>
        <w:t xml:space="preserve"> key determinants/risk factor, short and long term public health consequences in a health or social care setting</w:t>
      </w:r>
    </w:p>
    <w:p w14:paraId="78985AF1" w14:textId="77777777" w:rsidR="00406686" w:rsidRPr="00406686" w:rsidRDefault="00406686" w:rsidP="00406686">
      <w:pPr>
        <w:spacing w:line="360" w:lineRule="auto"/>
        <w:ind w:left="900" w:hanging="900"/>
        <w:jc w:val="both"/>
        <w:rPr>
          <w:rFonts w:ascii="Arial" w:hAnsi="Arial" w:cs="Arial"/>
          <w:color w:val="000000" w:themeColor="text1"/>
          <w:sz w:val="22"/>
          <w:szCs w:val="22"/>
        </w:rPr>
      </w:pPr>
      <w:proofErr w:type="spellStart"/>
      <w:r w:rsidRPr="00406686">
        <w:rPr>
          <w:rFonts w:ascii="Arial" w:hAnsi="Arial" w:cs="Arial"/>
          <w:color w:val="000000" w:themeColor="text1"/>
          <w:sz w:val="22"/>
          <w:szCs w:val="22"/>
        </w:rPr>
        <w:t>Zoumpourlis</w:t>
      </w:r>
      <w:proofErr w:type="spellEnd"/>
      <w:r w:rsidRPr="00406686">
        <w:rPr>
          <w:rFonts w:ascii="Arial" w:hAnsi="Arial" w:cs="Arial"/>
          <w:color w:val="000000" w:themeColor="text1"/>
          <w:sz w:val="22"/>
          <w:szCs w:val="22"/>
        </w:rPr>
        <w:t xml:space="preserve">, V., </w:t>
      </w:r>
      <w:proofErr w:type="spellStart"/>
      <w:r w:rsidRPr="00406686">
        <w:rPr>
          <w:rFonts w:ascii="Arial" w:hAnsi="Arial" w:cs="Arial"/>
          <w:color w:val="000000" w:themeColor="text1"/>
          <w:sz w:val="22"/>
          <w:szCs w:val="22"/>
        </w:rPr>
        <w:t>Goulielmaki</w:t>
      </w:r>
      <w:proofErr w:type="spellEnd"/>
      <w:r w:rsidRPr="00406686">
        <w:rPr>
          <w:rFonts w:ascii="Arial" w:hAnsi="Arial" w:cs="Arial"/>
          <w:color w:val="000000" w:themeColor="text1"/>
          <w:sz w:val="22"/>
          <w:szCs w:val="22"/>
        </w:rPr>
        <w:t xml:space="preserve">, M., </w:t>
      </w:r>
      <w:proofErr w:type="spellStart"/>
      <w:r w:rsidRPr="00406686">
        <w:rPr>
          <w:rFonts w:ascii="Arial" w:hAnsi="Arial" w:cs="Arial"/>
          <w:color w:val="000000" w:themeColor="text1"/>
          <w:sz w:val="22"/>
          <w:szCs w:val="22"/>
        </w:rPr>
        <w:t>Rizos</w:t>
      </w:r>
      <w:proofErr w:type="spellEnd"/>
      <w:r w:rsidRPr="00406686">
        <w:rPr>
          <w:rFonts w:ascii="Arial" w:hAnsi="Arial" w:cs="Arial"/>
          <w:color w:val="000000" w:themeColor="text1"/>
          <w:sz w:val="22"/>
          <w:szCs w:val="22"/>
        </w:rPr>
        <w:t xml:space="preserve">, E., </w:t>
      </w:r>
      <w:proofErr w:type="spellStart"/>
      <w:r w:rsidRPr="00406686">
        <w:rPr>
          <w:rFonts w:ascii="Arial" w:hAnsi="Arial" w:cs="Arial"/>
          <w:color w:val="000000" w:themeColor="text1"/>
          <w:sz w:val="22"/>
          <w:szCs w:val="22"/>
        </w:rPr>
        <w:t>Baliou</w:t>
      </w:r>
      <w:proofErr w:type="spellEnd"/>
      <w:r w:rsidRPr="00406686">
        <w:rPr>
          <w:rFonts w:ascii="Arial" w:hAnsi="Arial" w:cs="Arial"/>
          <w:color w:val="000000" w:themeColor="text1"/>
          <w:sz w:val="22"/>
          <w:szCs w:val="22"/>
        </w:rPr>
        <w:t xml:space="preserve">, S. and </w:t>
      </w:r>
      <w:proofErr w:type="spellStart"/>
      <w:r w:rsidRPr="00406686">
        <w:rPr>
          <w:rFonts w:ascii="Arial" w:hAnsi="Arial" w:cs="Arial"/>
          <w:color w:val="000000" w:themeColor="text1"/>
          <w:sz w:val="22"/>
          <w:szCs w:val="22"/>
        </w:rPr>
        <w:t>Spandidos</w:t>
      </w:r>
      <w:proofErr w:type="spellEnd"/>
      <w:r w:rsidRPr="00406686">
        <w:rPr>
          <w:rFonts w:ascii="Arial" w:hAnsi="Arial" w:cs="Arial"/>
          <w:color w:val="000000" w:themeColor="text1"/>
          <w:sz w:val="22"/>
          <w:szCs w:val="22"/>
        </w:rPr>
        <w:t>, D.A., 2020. [Comment] The COVID</w:t>
      </w:r>
      <w:r w:rsidRPr="00406686">
        <w:rPr>
          <w:rFonts w:ascii="Arial" w:hAnsi="Arial" w:cs="Arial"/>
          <w:color w:val="000000" w:themeColor="text1"/>
          <w:sz w:val="22"/>
          <w:szCs w:val="22"/>
        </w:rPr>
        <w:noBreakHyphen/>
        <w:t xml:space="preserve">19 pandemic as a scientific and social challenge in the 21st century. </w:t>
      </w:r>
      <w:r w:rsidRPr="00406686">
        <w:rPr>
          <w:rFonts w:ascii="Arial" w:hAnsi="Arial" w:cs="Arial"/>
          <w:i/>
          <w:iCs/>
          <w:color w:val="000000" w:themeColor="text1"/>
          <w:sz w:val="22"/>
          <w:szCs w:val="22"/>
        </w:rPr>
        <w:t>Molecular medicine reports</w:t>
      </w:r>
      <w:r w:rsidRPr="00406686">
        <w:rPr>
          <w:rFonts w:ascii="Arial" w:hAnsi="Arial" w:cs="Arial"/>
          <w:color w:val="000000" w:themeColor="text1"/>
          <w:sz w:val="22"/>
          <w:szCs w:val="22"/>
        </w:rPr>
        <w:t xml:space="preserve">, </w:t>
      </w:r>
      <w:r w:rsidRPr="00406686">
        <w:rPr>
          <w:rFonts w:ascii="Arial" w:hAnsi="Arial" w:cs="Arial"/>
          <w:i/>
          <w:iCs/>
          <w:color w:val="000000" w:themeColor="text1"/>
          <w:sz w:val="22"/>
          <w:szCs w:val="22"/>
        </w:rPr>
        <w:t>22</w:t>
      </w:r>
      <w:r w:rsidRPr="00406686">
        <w:rPr>
          <w:rFonts w:ascii="Arial" w:hAnsi="Arial" w:cs="Arial"/>
          <w:color w:val="000000" w:themeColor="text1"/>
          <w:sz w:val="22"/>
          <w:szCs w:val="22"/>
        </w:rPr>
        <w:t>(4), pp.3035-3048.</w:t>
      </w:r>
    </w:p>
    <w:p w14:paraId="55B7EE3C" w14:textId="77777777" w:rsidR="007F4C3F" w:rsidRPr="00406686" w:rsidRDefault="007F4C3F" w:rsidP="00406686">
      <w:pPr>
        <w:spacing w:line="360" w:lineRule="auto"/>
        <w:jc w:val="both"/>
        <w:rPr>
          <w:rFonts w:ascii="Arial" w:hAnsi="Arial" w:cs="Arial"/>
          <w:color w:val="000000" w:themeColor="text1"/>
          <w:sz w:val="22"/>
          <w:szCs w:val="22"/>
        </w:rPr>
      </w:pPr>
    </w:p>
    <w:sectPr w:rsidR="007F4C3F" w:rsidRPr="00406686" w:rsidSect="0040668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D07DA" w14:textId="77777777" w:rsidR="00B85688" w:rsidRDefault="00B85688" w:rsidP="00406686">
      <w:r>
        <w:separator/>
      </w:r>
    </w:p>
  </w:endnote>
  <w:endnote w:type="continuationSeparator" w:id="0">
    <w:p w14:paraId="45175A21" w14:textId="77777777" w:rsidR="00B85688" w:rsidRDefault="00B85688" w:rsidP="00406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988891"/>
      <w:docPartObj>
        <w:docPartGallery w:val="Page Numbers (Bottom of Page)"/>
        <w:docPartUnique/>
      </w:docPartObj>
    </w:sdtPr>
    <w:sdtEndPr>
      <w:rPr>
        <w:noProof/>
      </w:rPr>
    </w:sdtEndPr>
    <w:sdtContent>
      <w:p w14:paraId="1AA881C8" w14:textId="63D58CD3" w:rsidR="00406686" w:rsidRDefault="004066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9247C" w14:textId="77777777" w:rsidR="00406686" w:rsidRDefault="00406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B245" w14:textId="77777777" w:rsidR="00B85688" w:rsidRDefault="00B85688" w:rsidP="00406686">
      <w:r>
        <w:separator/>
      </w:r>
    </w:p>
  </w:footnote>
  <w:footnote w:type="continuationSeparator" w:id="0">
    <w:p w14:paraId="0C5D6FE7" w14:textId="77777777" w:rsidR="00B85688" w:rsidRDefault="00B85688" w:rsidP="004066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AB"/>
    <w:rsid w:val="000D08E4"/>
    <w:rsid w:val="001109CC"/>
    <w:rsid w:val="0026245D"/>
    <w:rsid w:val="0029788E"/>
    <w:rsid w:val="003F5F44"/>
    <w:rsid w:val="00406686"/>
    <w:rsid w:val="004067C9"/>
    <w:rsid w:val="00411A69"/>
    <w:rsid w:val="004471E1"/>
    <w:rsid w:val="00562BF8"/>
    <w:rsid w:val="00583B8F"/>
    <w:rsid w:val="00595230"/>
    <w:rsid w:val="005A737A"/>
    <w:rsid w:val="00600CDD"/>
    <w:rsid w:val="0067146C"/>
    <w:rsid w:val="006E18E6"/>
    <w:rsid w:val="00710A24"/>
    <w:rsid w:val="00795C05"/>
    <w:rsid w:val="007F4C3F"/>
    <w:rsid w:val="00800B20"/>
    <w:rsid w:val="008B73B4"/>
    <w:rsid w:val="008E140E"/>
    <w:rsid w:val="00932639"/>
    <w:rsid w:val="009920E2"/>
    <w:rsid w:val="009D28D2"/>
    <w:rsid w:val="00A6035C"/>
    <w:rsid w:val="00AF61B2"/>
    <w:rsid w:val="00B85688"/>
    <w:rsid w:val="00C80654"/>
    <w:rsid w:val="00DA495E"/>
    <w:rsid w:val="00E262D1"/>
    <w:rsid w:val="00E62E1E"/>
    <w:rsid w:val="00EF7642"/>
    <w:rsid w:val="00FA32AB"/>
    <w:rsid w:val="00FE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5AD1C"/>
  <w15:chartTrackingRefBased/>
  <w15:docId w15:val="{DF57ADBD-17EC-41C2-8DA4-72697F2E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FA8"/>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1A69"/>
    <w:pPr>
      <w:spacing w:before="100" w:beforeAutospacing="1" w:after="100" w:afterAutospacing="1"/>
    </w:pPr>
  </w:style>
  <w:style w:type="character" w:styleId="Hyperlink">
    <w:name w:val="Hyperlink"/>
    <w:basedOn w:val="DefaultParagraphFont"/>
    <w:uiPriority w:val="99"/>
    <w:semiHidden/>
    <w:unhideWhenUsed/>
    <w:rsid w:val="00DA495E"/>
    <w:rPr>
      <w:color w:val="0000FF"/>
      <w:u w:val="single"/>
    </w:rPr>
  </w:style>
  <w:style w:type="paragraph" w:styleId="Header">
    <w:name w:val="header"/>
    <w:basedOn w:val="Normal"/>
    <w:link w:val="HeaderChar"/>
    <w:uiPriority w:val="99"/>
    <w:unhideWhenUsed/>
    <w:rsid w:val="00406686"/>
    <w:pPr>
      <w:tabs>
        <w:tab w:val="center" w:pos="4680"/>
        <w:tab w:val="right" w:pos="9360"/>
      </w:tabs>
    </w:pPr>
  </w:style>
  <w:style w:type="character" w:customStyle="1" w:styleId="HeaderChar">
    <w:name w:val="Header Char"/>
    <w:basedOn w:val="DefaultParagraphFont"/>
    <w:link w:val="Header"/>
    <w:uiPriority w:val="99"/>
    <w:rsid w:val="00406686"/>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406686"/>
    <w:pPr>
      <w:tabs>
        <w:tab w:val="center" w:pos="4680"/>
        <w:tab w:val="right" w:pos="9360"/>
      </w:tabs>
    </w:pPr>
  </w:style>
  <w:style w:type="character" w:customStyle="1" w:styleId="FooterChar">
    <w:name w:val="Footer Char"/>
    <w:basedOn w:val="DefaultParagraphFont"/>
    <w:link w:val="Footer"/>
    <w:uiPriority w:val="99"/>
    <w:rsid w:val="0040668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6092">
      <w:bodyDiv w:val="1"/>
      <w:marLeft w:val="0"/>
      <w:marRight w:val="0"/>
      <w:marTop w:val="0"/>
      <w:marBottom w:val="0"/>
      <w:divBdr>
        <w:top w:val="none" w:sz="0" w:space="0" w:color="auto"/>
        <w:left w:val="none" w:sz="0" w:space="0" w:color="auto"/>
        <w:bottom w:val="none" w:sz="0" w:space="0" w:color="auto"/>
        <w:right w:val="none" w:sz="0" w:space="0" w:color="auto"/>
      </w:divBdr>
      <w:divsChild>
        <w:div w:id="1041251926">
          <w:marLeft w:val="0"/>
          <w:marRight w:val="0"/>
          <w:marTop w:val="0"/>
          <w:marBottom w:val="0"/>
          <w:divBdr>
            <w:top w:val="none" w:sz="0" w:space="0" w:color="auto"/>
            <w:left w:val="none" w:sz="0" w:space="0" w:color="auto"/>
            <w:bottom w:val="none" w:sz="0" w:space="0" w:color="auto"/>
            <w:right w:val="none" w:sz="0" w:space="0" w:color="auto"/>
          </w:divBdr>
        </w:div>
      </w:divsChild>
    </w:div>
    <w:div w:id="79066240">
      <w:bodyDiv w:val="1"/>
      <w:marLeft w:val="0"/>
      <w:marRight w:val="0"/>
      <w:marTop w:val="0"/>
      <w:marBottom w:val="0"/>
      <w:divBdr>
        <w:top w:val="none" w:sz="0" w:space="0" w:color="auto"/>
        <w:left w:val="none" w:sz="0" w:space="0" w:color="auto"/>
        <w:bottom w:val="none" w:sz="0" w:space="0" w:color="auto"/>
        <w:right w:val="none" w:sz="0" w:space="0" w:color="auto"/>
      </w:divBdr>
      <w:divsChild>
        <w:div w:id="546333559">
          <w:marLeft w:val="0"/>
          <w:marRight w:val="0"/>
          <w:marTop w:val="0"/>
          <w:marBottom w:val="0"/>
          <w:divBdr>
            <w:top w:val="none" w:sz="0" w:space="0" w:color="auto"/>
            <w:left w:val="none" w:sz="0" w:space="0" w:color="auto"/>
            <w:bottom w:val="none" w:sz="0" w:space="0" w:color="auto"/>
            <w:right w:val="none" w:sz="0" w:space="0" w:color="auto"/>
          </w:divBdr>
        </w:div>
      </w:divsChild>
    </w:div>
    <w:div w:id="82456920">
      <w:bodyDiv w:val="1"/>
      <w:marLeft w:val="0"/>
      <w:marRight w:val="0"/>
      <w:marTop w:val="0"/>
      <w:marBottom w:val="0"/>
      <w:divBdr>
        <w:top w:val="none" w:sz="0" w:space="0" w:color="auto"/>
        <w:left w:val="none" w:sz="0" w:space="0" w:color="auto"/>
        <w:bottom w:val="none" w:sz="0" w:space="0" w:color="auto"/>
        <w:right w:val="none" w:sz="0" w:space="0" w:color="auto"/>
      </w:divBdr>
      <w:divsChild>
        <w:div w:id="1529414429">
          <w:marLeft w:val="0"/>
          <w:marRight w:val="0"/>
          <w:marTop w:val="0"/>
          <w:marBottom w:val="0"/>
          <w:divBdr>
            <w:top w:val="none" w:sz="0" w:space="0" w:color="auto"/>
            <w:left w:val="none" w:sz="0" w:space="0" w:color="auto"/>
            <w:bottom w:val="none" w:sz="0" w:space="0" w:color="auto"/>
            <w:right w:val="none" w:sz="0" w:space="0" w:color="auto"/>
          </w:divBdr>
        </w:div>
      </w:divsChild>
    </w:div>
    <w:div w:id="96369156">
      <w:bodyDiv w:val="1"/>
      <w:marLeft w:val="0"/>
      <w:marRight w:val="0"/>
      <w:marTop w:val="0"/>
      <w:marBottom w:val="0"/>
      <w:divBdr>
        <w:top w:val="none" w:sz="0" w:space="0" w:color="auto"/>
        <w:left w:val="none" w:sz="0" w:space="0" w:color="auto"/>
        <w:bottom w:val="none" w:sz="0" w:space="0" w:color="auto"/>
        <w:right w:val="none" w:sz="0" w:space="0" w:color="auto"/>
      </w:divBdr>
      <w:divsChild>
        <w:div w:id="986666590">
          <w:marLeft w:val="0"/>
          <w:marRight w:val="0"/>
          <w:marTop w:val="0"/>
          <w:marBottom w:val="0"/>
          <w:divBdr>
            <w:top w:val="none" w:sz="0" w:space="0" w:color="auto"/>
            <w:left w:val="none" w:sz="0" w:space="0" w:color="auto"/>
            <w:bottom w:val="none" w:sz="0" w:space="0" w:color="auto"/>
            <w:right w:val="none" w:sz="0" w:space="0" w:color="auto"/>
          </w:divBdr>
        </w:div>
      </w:divsChild>
    </w:div>
    <w:div w:id="99765983">
      <w:bodyDiv w:val="1"/>
      <w:marLeft w:val="0"/>
      <w:marRight w:val="0"/>
      <w:marTop w:val="0"/>
      <w:marBottom w:val="0"/>
      <w:divBdr>
        <w:top w:val="none" w:sz="0" w:space="0" w:color="auto"/>
        <w:left w:val="none" w:sz="0" w:space="0" w:color="auto"/>
        <w:bottom w:val="none" w:sz="0" w:space="0" w:color="auto"/>
        <w:right w:val="none" w:sz="0" w:space="0" w:color="auto"/>
      </w:divBdr>
      <w:divsChild>
        <w:div w:id="1934778548">
          <w:marLeft w:val="0"/>
          <w:marRight w:val="0"/>
          <w:marTop w:val="0"/>
          <w:marBottom w:val="0"/>
          <w:divBdr>
            <w:top w:val="none" w:sz="0" w:space="0" w:color="auto"/>
            <w:left w:val="none" w:sz="0" w:space="0" w:color="auto"/>
            <w:bottom w:val="none" w:sz="0" w:space="0" w:color="auto"/>
            <w:right w:val="none" w:sz="0" w:space="0" w:color="auto"/>
          </w:divBdr>
        </w:div>
      </w:divsChild>
    </w:div>
    <w:div w:id="120535844">
      <w:bodyDiv w:val="1"/>
      <w:marLeft w:val="0"/>
      <w:marRight w:val="0"/>
      <w:marTop w:val="0"/>
      <w:marBottom w:val="0"/>
      <w:divBdr>
        <w:top w:val="none" w:sz="0" w:space="0" w:color="auto"/>
        <w:left w:val="none" w:sz="0" w:space="0" w:color="auto"/>
        <w:bottom w:val="none" w:sz="0" w:space="0" w:color="auto"/>
        <w:right w:val="none" w:sz="0" w:space="0" w:color="auto"/>
      </w:divBdr>
      <w:divsChild>
        <w:div w:id="473524285">
          <w:marLeft w:val="0"/>
          <w:marRight w:val="0"/>
          <w:marTop w:val="0"/>
          <w:marBottom w:val="0"/>
          <w:divBdr>
            <w:top w:val="none" w:sz="0" w:space="0" w:color="auto"/>
            <w:left w:val="none" w:sz="0" w:space="0" w:color="auto"/>
            <w:bottom w:val="none" w:sz="0" w:space="0" w:color="auto"/>
            <w:right w:val="none" w:sz="0" w:space="0" w:color="auto"/>
          </w:divBdr>
        </w:div>
      </w:divsChild>
    </w:div>
    <w:div w:id="143544892">
      <w:bodyDiv w:val="1"/>
      <w:marLeft w:val="0"/>
      <w:marRight w:val="0"/>
      <w:marTop w:val="0"/>
      <w:marBottom w:val="0"/>
      <w:divBdr>
        <w:top w:val="none" w:sz="0" w:space="0" w:color="auto"/>
        <w:left w:val="none" w:sz="0" w:space="0" w:color="auto"/>
        <w:bottom w:val="none" w:sz="0" w:space="0" w:color="auto"/>
        <w:right w:val="none" w:sz="0" w:space="0" w:color="auto"/>
      </w:divBdr>
      <w:divsChild>
        <w:div w:id="1099255357">
          <w:marLeft w:val="0"/>
          <w:marRight w:val="0"/>
          <w:marTop w:val="0"/>
          <w:marBottom w:val="0"/>
          <w:divBdr>
            <w:top w:val="none" w:sz="0" w:space="0" w:color="auto"/>
            <w:left w:val="none" w:sz="0" w:space="0" w:color="auto"/>
            <w:bottom w:val="none" w:sz="0" w:space="0" w:color="auto"/>
            <w:right w:val="none" w:sz="0" w:space="0" w:color="auto"/>
          </w:divBdr>
        </w:div>
      </w:divsChild>
    </w:div>
    <w:div w:id="161894698">
      <w:bodyDiv w:val="1"/>
      <w:marLeft w:val="0"/>
      <w:marRight w:val="0"/>
      <w:marTop w:val="0"/>
      <w:marBottom w:val="0"/>
      <w:divBdr>
        <w:top w:val="none" w:sz="0" w:space="0" w:color="auto"/>
        <w:left w:val="none" w:sz="0" w:space="0" w:color="auto"/>
        <w:bottom w:val="none" w:sz="0" w:space="0" w:color="auto"/>
        <w:right w:val="none" w:sz="0" w:space="0" w:color="auto"/>
      </w:divBdr>
      <w:divsChild>
        <w:div w:id="469328596">
          <w:marLeft w:val="0"/>
          <w:marRight w:val="0"/>
          <w:marTop w:val="0"/>
          <w:marBottom w:val="0"/>
          <w:divBdr>
            <w:top w:val="none" w:sz="0" w:space="0" w:color="auto"/>
            <w:left w:val="none" w:sz="0" w:space="0" w:color="auto"/>
            <w:bottom w:val="none" w:sz="0" w:space="0" w:color="auto"/>
            <w:right w:val="none" w:sz="0" w:space="0" w:color="auto"/>
          </w:divBdr>
        </w:div>
      </w:divsChild>
    </w:div>
    <w:div w:id="197788798">
      <w:bodyDiv w:val="1"/>
      <w:marLeft w:val="0"/>
      <w:marRight w:val="0"/>
      <w:marTop w:val="0"/>
      <w:marBottom w:val="0"/>
      <w:divBdr>
        <w:top w:val="none" w:sz="0" w:space="0" w:color="auto"/>
        <w:left w:val="none" w:sz="0" w:space="0" w:color="auto"/>
        <w:bottom w:val="none" w:sz="0" w:space="0" w:color="auto"/>
        <w:right w:val="none" w:sz="0" w:space="0" w:color="auto"/>
      </w:divBdr>
      <w:divsChild>
        <w:div w:id="1417480987">
          <w:marLeft w:val="0"/>
          <w:marRight w:val="0"/>
          <w:marTop w:val="0"/>
          <w:marBottom w:val="0"/>
          <w:divBdr>
            <w:top w:val="none" w:sz="0" w:space="0" w:color="auto"/>
            <w:left w:val="none" w:sz="0" w:space="0" w:color="auto"/>
            <w:bottom w:val="none" w:sz="0" w:space="0" w:color="auto"/>
            <w:right w:val="none" w:sz="0" w:space="0" w:color="auto"/>
          </w:divBdr>
        </w:div>
      </w:divsChild>
    </w:div>
    <w:div w:id="325012345">
      <w:bodyDiv w:val="1"/>
      <w:marLeft w:val="0"/>
      <w:marRight w:val="0"/>
      <w:marTop w:val="0"/>
      <w:marBottom w:val="0"/>
      <w:divBdr>
        <w:top w:val="none" w:sz="0" w:space="0" w:color="auto"/>
        <w:left w:val="none" w:sz="0" w:space="0" w:color="auto"/>
        <w:bottom w:val="none" w:sz="0" w:space="0" w:color="auto"/>
        <w:right w:val="none" w:sz="0" w:space="0" w:color="auto"/>
      </w:divBdr>
      <w:divsChild>
        <w:div w:id="1713267823">
          <w:marLeft w:val="0"/>
          <w:marRight w:val="0"/>
          <w:marTop w:val="0"/>
          <w:marBottom w:val="0"/>
          <w:divBdr>
            <w:top w:val="none" w:sz="0" w:space="0" w:color="auto"/>
            <w:left w:val="none" w:sz="0" w:space="0" w:color="auto"/>
            <w:bottom w:val="none" w:sz="0" w:space="0" w:color="auto"/>
            <w:right w:val="none" w:sz="0" w:space="0" w:color="auto"/>
          </w:divBdr>
        </w:div>
      </w:divsChild>
    </w:div>
    <w:div w:id="335377149">
      <w:bodyDiv w:val="1"/>
      <w:marLeft w:val="0"/>
      <w:marRight w:val="0"/>
      <w:marTop w:val="0"/>
      <w:marBottom w:val="0"/>
      <w:divBdr>
        <w:top w:val="none" w:sz="0" w:space="0" w:color="auto"/>
        <w:left w:val="none" w:sz="0" w:space="0" w:color="auto"/>
        <w:bottom w:val="none" w:sz="0" w:space="0" w:color="auto"/>
        <w:right w:val="none" w:sz="0" w:space="0" w:color="auto"/>
      </w:divBdr>
      <w:divsChild>
        <w:div w:id="186992442">
          <w:marLeft w:val="0"/>
          <w:marRight w:val="0"/>
          <w:marTop w:val="0"/>
          <w:marBottom w:val="0"/>
          <w:divBdr>
            <w:top w:val="none" w:sz="0" w:space="0" w:color="auto"/>
            <w:left w:val="none" w:sz="0" w:space="0" w:color="auto"/>
            <w:bottom w:val="none" w:sz="0" w:space="0" w:color="auto"/>
            <w:right w:val="none" w:sz="0" w:space="0" w:color="auto"/>
          </w:divBdr>
        </w:div>
      </w:divsChild>
    </w:div>
    <w:div w:id="355423281">
      <w:bodyDiv w:val="1"/>
      <w:marLeft w:val="0"/>
      <w:marRight w:val="0"/>
      <w:marTop w:val="0"/>
      <w:marBottom w:val="0"/>
      <w:divBdr>
        <w:top w:val="none" w:sz="0" w:space="0" w:color="auto"/>
        <w:left w:val="none" w:sz="0" w:space="0" w:color="auto"/>
        <w:bottom w:val="none" w:sz="0" w:space="0" w:color="auto"/>
        <w:right w:val="none" w:sz="0" w:space="0" w:color="auto"/>
      </w:divBdr>
    </w:div>
    <w:div w:id="385614969">
      <w:bodyDiv w:val="1"/>
      <w:marLeft w:val="0"/>
      <w:marRight w:val="0"/>
      <w:marTop w:val="0"/>
      <w:marBottom w:val="0"/>
      <w:divBdr>
        <w:top w:val="none" w:sz="0" w:space="0" w:color="auto"/>
        <w:left w:val="none" w:sz="0" w:space="0" w:color="auto"/>
        <w:bottom w:val="none" w:sz="0" w:space="0" w:color="auto"/>
        <w:right w:val="none" w:sz="0" w:space="0" w:color="auto"/>
      </w:divBdr>
      <w:divsChild>
        <w:div w:id="1676180015">
          <w:marLeft w:val="0"/>
          <w:marRight w:val="0"/>
          <w:marTop w:val="0"/>
          <w:marBottom w:val="0"/>
          <w:divBdr>
            <w:top w:val="none" w:sz="0" w:space="0" w:color="auto"/>
            <w:left w:val="none" w:sz="0" w:space="0" w:color="auto"/>
            <w:bottom w:val="none" w:sz="0" w:space="0" w:color="auto"/>
            <w:right w:val="none" w:sz="0" w:space="0" w:color="auto"/>
          </w:divBdr>
        </w:div>
      </w:divsChild>
    </w:div>
    <w:div w:id="408769158">
      <w:bodyDiv w:val="1"/>
      <w:marLeft w:val="0"/>
      <w:marRight w:val="0"/>
      <w:marTop w:val="0"/>
      <w:marBottom w:val="0"/>
      <w:divBdr>
        <w:top w:val="none" w:sz="0" w:space="0" w:color="auto"/>
        <w:left w:val="none" w:sz="0" w:space="0" w:color="auto"/>
        <w:bottom w:val="none" w:sz="0" w:space="0" w:color="auto"/>
        <w:right w:val="none" w:sz="0" w:space="0" w:color="auto"/>
      </w:divBdr>
      <w:divsChild>
        <w:div w:id="98987190">
          <w:marLeft w:val="0"/>
          <w:marRight w:val="0"/>
          <w:marTop w:val="0"/>
          <w:marBottom w:val="0"/>
          <w:divBdr>
            <w:top w:val="none" w:sz="0" w:space="0" w:color="auto"/>
            <w:left w:val="none" w:sz="0" w:space="0" w:color="auto"/>
            <w:bottom w:val="none" w:sz="0" w:space="0" w:color="auto"/>
            <w:right w:val="none" w:sz="0" w:space="0" w:color="auto"/>
          </w:divBdr>
        </w:div>
      </w:divsChild>
    </w:div>
    <w:div w:id="468011872">
      <w:bodyDiv w:val="1"/>
      <w:marLeft w:val="0"/>
      <w:marRight w:val="0"/>
      <w:marTop w:val="0"/>
      <w:marBottom w:val="0"/>
      <w:divBdr>
        <w:top w:val="none" w:sz="0" w:space="0" w:color="auto"/>
        <w:left w:val="none" w:sz="0" w:space="0" w:color="auto"/>
        <w:bottom w:val="none" w:sz="0" w:space="0" w:color="auto"/>
        <w:right w:val="none" w:sz="0" w:space="0" w:color="auto"/>
      </w:divBdr>
      <w:divsChild>
        <w:div w:id="556284175">
          <w:marLeft w:val="0"/>
          <w:marRight w:val="0"/>
          <w:marTop w:val="0"/>
          <w:marBottom w:val="0"/>
          <w:divBdr>
            <w:top w:val="none" w:sz="0" w:space="0" w:color="auto"/>
            <w:left w:val="none" w:sz="0" w:space="0" w:color="auto"/>
            <w:bottom w:val="none" w:sz="0" w:space="0" w:color="auto"/>
            <w:right w:val="none" w:sz="0" w:space="0" w:color="auto"/>
          </w:divBdr>
        </w:div>
      </w:divsChild>
    </w:div>
    <w:div w:id="551432086">
      <w:bodyDiv w:val="1"/>
      <w:marLeft w:val="0"/>
      <w:marRight w:val="0"/>
      <w:marTop w:val="0"/>
      <w:marBottom w:val="0"/>
      <w:divBdr>
        <w:top w:val="none" w:sz="0" w:space="0" w:color="auto"/>
        <w:left w:val="none" w:sz="0" w:space="0" w:color="auto"/>
        <w:bottom w:val="none" w:sz="0" w:space="0" w:color="auto"/>
        <w:right w:val="none" w:sz="0" w:space="0" w:color="auto"/>
      </w:divBdr>
      <w:divsChild>
        <w:div w:id="1287084760">
          <w:marLeft w:val="0"/>
          <w:marRight w:val="0"/>
          <w:marTop w:val="0"/>
          <w:marBottom w:val="0"/>
          <w:divBdr>
            <w:top w:val="none" w:sz="0" w:space="0" w:color="auto"/>
            <w:left w:val="none" w:sz="0" w:space="0" w:color="auto"/>
            <w:bottom w:val="none" w:sz="0" w:space="0" w:color="auto"/>
            <w:right w:val="none" w:sz="0" w:space="0" w:color="auto"/>
          </w:divBdr>
        </w:div>
      </w:divsChild>
    </w:div>
    <w:div w:id="624043202">
      <w:bodyDiv w:val="1"/>
      <w:marLeft w:val="0"/>
      <w:marRight w:val="0"/>
      <w:marTop w:val="0"/>
      <w:marBottom w:val="0"/>
      <w:divBdr>
        <w:top w:val="none" w:sz="0" w:space="0" w:color="auto"/>
        <w:left w:val="none" w:sz="0" w:space="0" w:color="auto"/>
        <w:bottom w:val="none" w:sz="0" w:space="0" w:color="auto"/>
        <w:right w:val="none" w:sz="0" w:space="0" w:color="auto"/>
      </w:divBdr>
      <w:divsChild>
        <w:div w:id="1820607153">
          <w:marLeft w:val="0"/>
          <w:marRight w:val="0"/>
          <w:marTop w:val="0"/>
          <w:marBottom w:val="0"/>
          <w:divBdr>
            <w:top w:val="none" w:sz="0" w:space="0" w:color="auto"/>
            <w:left w:val="none" w:sz="0" w:space="0" w:color="auto"/>
            <w:bottom w:val="none" w:sz="0" w:space="0" w:color="auto"/>
            <w:right w:val="none" w:sz="0" w:space="0" w:color="auto"/>
          </w:divBdr>
        </w:div>
      </w:divsChild>
    </w:div>
    <w:div w:id="634456053">
      <w:bodyDiv w:val="1"/>
      <w:marLeft w:val="0"/>
      <w:marRight w:val="0"/>
      <w:marTop w:val="0"/>
      <w:marBottom w:val="0"/>
      <w:divBdr>
        <w:top w:val="none" w:sz="0" w:space="0" w:color="auto"/>
        <w:left w:val="none" w:sz="0" w:space="0" w:color="auto"/>
        <w:bottom w:val="none" w:sz="0" w:space="0" w:color="auto"/>
        <w:right w:val="none" w:sz="0" w:space="0" w:color="auto"/>
      </w:divBdr>
      <w:divsChild>
        <w:div w:id="1260093316">
          <w:marLeft w:val="0"/>
          <w:marRight w:val="0"/>
          <w:marTop w:val="0"/>
          <w:marBottom w:val="0"/>
          <w:divBdr>
            <w:top w:val="none" w:sz="0" w:space="0" w:color="auto"/>
            <w:left w:val="none" w:sz="0" w:space="0" w:color="auto"/>
            <w:bottom w:val="none" w:sz="0" w:space="0" w:color="auto"/>
            <w:right w:val="none" w:sz="0" w:space="0" w:color="auto"/>
          </w:divBdr>
        </w:div>
      </w:divsChild>
    </w:div>
    <w:div w:id="648438329">
      <w:bodyDiv w:val="1"/>
      <w:marLeft w:val="0"/>
      <w:marRight w:val="0"/>
      <w:marTop w:val="0"/>
      <w:marBottom w:val="0"/>
      <w:divBdr>
        <w:top w:val="none" w:sz="0" w:space="0" w:color="auto"/>
        <w:left w:val="none" w:sz="0" w:space="0" w:color="auto"/>
        <w:bottom w:val="none" w:sz="0" w:space="0" w:color="auto"/>
        <w:right w:val="none" w:sz="0" w:space="0" w:color="auto"/>
      </w:divBdr>
      <w:divsChild>
        <w:div w:id="1998653835">
          <w:marLeft w:val="0"/>
          <w:marRight w:val="0"/>
          <w:marTop w:val="0"/>
          <w:marBottom w:val="0"/>
          <w:divBdr>
            <w:top w:val="none" w:sz="0" w:space="0" w:color="auto"/>
            <w:left w:val="none" w:sz="0" w:space="0" w:color="auto"/>
            <w:bottom w:val="none" w:sz="0" w:space="0" w:color="auto"/>
            <w:right w:val="none" w:sz="0" w:space="0" w:color="auto"/>
          </w:divBdr>
        </w:div>
      </w:divsChild>
    </w:div>
    <w:div w:id="652566350">
      <w:bodyDiv w:val="1"/>
      <w:marLeft w:val="0"/>
      <w:marRight w:val="0"/>
      <w:marTop w:val="0"/>
      <w:marBottom w:val="0"/>
      <w:divBdr>
        <w:top w:val="none" w:sz="0" w:space="0" w:color="auto"/>
        <w:left w:val="none" w:sz="0" w:space="0" w:color="auto"/>
        <w:bottom w:val="none" w:sz="0" w:space="0" w:color="auto"/>
        <w:right w:val="none" w:sz="0" w:space="0" w:color="auto"/>
      </w:divBdr>
      <w:divsChild>
        <w:div w:id="1131170859">
          <w:marLeft w:val="0"/>
          <w:marRight w:val="0"/>
          <w:marTop w:val="0"/>
          <w:marBottom w:val="0"/>
          <w:divBdr>
            <w:top w:val="none" w:sz="0" w:space="0" w:color="auto"/>
            <w:left w:val="none" w:sz="0" w:space="0" w:color="auto"/>
            <w:bottom w:val="none" w:sz="0" w:space="0" w:color="auto"/>
            <w:right w:val="none" w:sz="0" w:space="0" w:color="auto"/>
          </w:divBdr>
        </w:div>
      </w:divsChild>
    </w:div>
    <w:div w:id="680855333">
      <w:bodyDiv w:val="1"/>
      <w:marLeft w:val="0"/>
      <w:marRight w:val="0"/>
      <w:marTop w:val="0"/>
      <w:marBottom w:val="0"/>
      <w:divBdr>
        <w:top w:val="none" w:sz="0" w:space="0" w:color="auto"/>
        <w:left w:val="none" w:sz="0" w:space="0" w:color="auto"/>
        <w:bottom w:val="none" w:sz="0" w:space="0" w:color="auto"/>
        <w:right w:val="none" w:sz="0" w:space="0" w:color="auto"/>
      </w:divBdr>
      <w:divsChild>
        <w:div w:id="1828863662">
          <w:marLeft w:val="0"/>
          <w:marRight w:val="0"/>
          <w:marTop w:val="0"/>
          <w:marBottom w:val="0"/>
          <w:divBdr>
            <w:top w:val="none" w:sz="0" w:space="0" w:color="auto"/>
            <w:left w:val="none" w:sz="0" w:space="0" w:color="auto"/>
            <w:bottom w:val="none" w:sz="0" w:space="0" w:color="auto"/>
            <w:right w:val="none" w:sz="0" w:space="0" w:color="auto"/>
          </w:divBdr>
        </w:div>
      </w:divsChild>
    </w:div>
    <w:div w:id="697239094">
      <w:bodyDiv w:val="1"/>
      <w:marLeft w:val="0"/>
      <w:marRight w:val="0"/>
      <w:marTop w:val="0"/>
      <w:marBottom w:val="0"/>
      <w:divBdr>
        <w:top w:val="none" w:sz="0" w:space="0" w:color="auto"/>
        <w:left w:val="none" w:sz="0" w:space="0" w:color="auto"/>
        <w:bottom w:val="none" w:sz="0" w:space="0" w:color="auto"/>
        <w:right w:val="none" w:sz="0" w:space="0" w:color="auto"/>
      </w:divBdr>
      <w:divsChild>
        <w:div w:id="1032414753">
          <w:marLeft w:val="0"/>
          <w:marRight w:val="0"/>
          <w:marTop w:val="0"/>
          <w:marBottom w:val="0"/>
          <w:divBdr>
            <w:top w:val="none" w:sz="0" w:space="0" w:color="auto"/>
            <w:left w:val="none" w:sz="0" w:space="0" w:color="auto"/>
            <w:bottom w:val="none" w:sz="0" w:space="0" w:color="auto"/>
            <w:right w:val="none" w:sz="0" w:space="0" w:color="auto"/>
          </w:divBdr>
        </w:div>
      </w:divsChild>
    </w:div>
    <w:div w:id="712928374">
      <w:bodyDiv w:val="1"/>
      <w:marLeft w:val="0"/>
      <w:marRight w:val="0"/>
      <w:marTop w:val="0"/>
      <w:marBottom w:val="0"/>
      <w:divBdr>
        <w:top w:val="none" w:sz="0" w:space="0" w:color="auto"/>
        <w:left w:val="none" w:sz="0" w:space="0" w:color="auto"/>
        <w:bottom w:val="none" w:sz="0" w:space="0" w:color="auto"/>
        <w:right w:val="none" w:sz="0" w:space="0" w:color="auto"/>
      </w:divBdr>
      <w:divsChild>
        <w:div w:id="623662330">
          <w:marLeft w:val="0"/>
          <w:marRight w:val="0"/>
          <w:marTop w:val="0"/>
          <w:marBottom w:val="0"/>
          <w:divBdr>
            <w:top w:val="none" w:sz="0" w:space="0" w:color="auto"/>
            <w:left w:val="none" w:sz="0" w:space="0" w:color="auto"/>
            <w:bottom w:val="none" w:sz="0" w:space="0" w:color="auto"/>
            <w:right w:val="none" w:sz="0" w:space="0" w:color="auto"/>
          </w:divBdr>
        </w:div>
      </w:divsChild>
    </w:div>
    <w:div w:id="935409651">
      <w:bodyDiv w:val="1"/>
      <w:marLeft w:val="0"/>
      <w:marRight w:val="0"/>
      <w:marTop w:val="0"/>
      <w:marBottom w:val="0"/>
      <w:divBdr>
        <w:top w:val="none" w:sz="0" w:space="0" w:color="auto"/>
        <w:left w:val="none" w:sz="0" w:space="0" w:color="auto"/>
        <w:bottom w:val="none" w:sz="0" w:space="0" w:color="auto"/>
        <w:right w:val="none" w:sz="0" w:space="0" w:color="auto"/>
      </w:divBdr>
      <w:divsChild>
        <w:div w:id="632567236">
          <w:marLeft w:val="0"/>
          <w:marRight w:val="0"/>
          <w:marTop w:val="0"/>
          <w:marBottom w:val="0"/>
          <w:divBdr>
            <w:top w:val="none" w:sz="0" w:space="0" w:color="auto"/>
            <w:left w:val="none" w:sz="0" w:space="0" w:color="auto"/>
            <w:bottom w:val="none" w:sz="0" w:space="0" w:color="auto"/>
            <w:right w:val="none" w:sz="0" w:space="0" w:color="auto"/>
          </w:divBdr>
        </w:div>
      </w:divsChild>
    </w:div>
    <w:div w:id="983896278">
      <w:bodyDiv w:val="1"/>
      <w:marLeft w:val="0"/>
      <w:marRight w:val="0"/>
      <w:marTop w:val="0"/>
      <w:marBottom w:val="0"/>
      <w:divBdr>
        <w:top w:val="none" w:sz="0" w:space="0" w:color="auto"/>
        <w:left w:val="none" w:sz="0" w:space="0" w:color="auto"/>
        <w:bottom w:val="none" w:sz="0" w:space="0" w:color="auto"/>
        <w:right w:val="none" w:sz="0" w:space="0" w:color="auto"/>
      </w:divBdr>
      <w:divsChild>
        <w:div w:id="1575428413">
          <w:marLeft w:val="0"/>
          <w:marRight w:val="0"/>
          <w:marTop w:val="0"/>
          <w:marBottom w:val="0"/>
          <w:divBdr>
            <w:top w:val="none" w:sz="0" w:space="0" w:color="auto"/>
            <w:left w:val="none" w:sz="0" w:space="0" w:color="auto"/>
            <w:bottom w:val="none" w:sz="0" w:space="0" w:color="auto"/>
            <w:right w:val="none" w:sz="0" w:space="0" w:color="auto"/>
          </w:divBdr>
        </w:div>
      </w:divsChild>
    </w:div>
    <w:div w:id="1040932319">
      <w:bodyDiv w:val="1"/>
      <w:marLeft w:val="0"/>
      <w:marRight w:val="0"/>
      <w:marTop w:val="0"/>
      <w:marBottom w:val="0"/>
      <w:divBdr>
        <w:top w:val="none" w:sz="0" w:space="0" w:color="auto"/>
        <w:left w:val="none" w:sz="0" w:space="0" w:color="auto"/>
        <w:bottom w:val="none" w:sz="0" w:space="0" w:color="auto"/>
        <w:right w:val="none" w:sz="0" w:space="0" w:color="auto"/>
      </w:divBdr>
      <w:divsChild>
        <w:div w:id="143548998">
          <w:marLeft w:val="0"/>
          <w:marRight w:val="0"/>
          <w:marTop w:val="0"/>
          <w:marBottom w:val="0"/>
          <w:divBdr>
            <w:top w:val="none" w:sz="0" w:space="0" w:color="auto"/>
            <w:left w:val="none" w:sz="0" w:space="0" w:color="auto"/>
            <w:bottom w:val="none" w:sz="0" w:space="0" w:color="auto"/>
            <w:right w:val="none" w:sz="0" w:space="0" w:color="auto"/>
          </w:divBdr>
        </w:div>
      </w:divsChild>
    </w:div>
    <w:div w:id="1068116454">
      <w:bodyDiv w:val="1"/>
      <w:marLeft w:val="0"/>
      <w:marRight w:val="0"/>
      <w:marTop w:val="0"/>
      <w:marBottom w:val="0"/>
      <w:divBdr>
        <w:top w:val="none" w:sz="0" w:space="0" w:color="auto"/>
        <w:left w:val="none" w:sz="0" w:space="0" w:color="auto"/>
        <w:bottom w:val="none" w:sz="0" w:space="0" w:color="auto"/>
        <w:right w:val="none" w:sz="0" w:space="0" w:color="auto"/>
      </w:divBdr>
      <w:divsChild>
        <w:div w:id="360278602">
          <w:marLeft w:val="0"/>
          <w:marRight w:val="0"/>
          <w:marTop w:val="0"/>
          <w:marBottom w:val="0"/>
          <w:divBdr>
            <w:top w:val="none" w:sz="0" w:space="0" w:color="auto"/>
            <w:left w:val="none" w:sz="0" w:space="0" w:color="auto"/>
            <w:bottom w:val="none" w:sz="0" w:space="0" w:color="auto"/>
            <w:right w:val="none" w:sz="0" w:space="0" w:color="auto"/>
          </w:divBdr>
        </w:div>
      </w:divsChild>
    </w:div>
    <w:div w:id="1088307563">
      <w:bodyDiv w:val="1"/>
      <w:marLeft w:val="0"/>
      <w:marRight w:val="0"/>
      <w:marTop w:val="0"/>
      <w:marBottom w:val="0"/>
      <w:divBdr>
        <w:top w:val="none" w:sz="0" w:space="0" w:color="auto"/>
        <w:left w:val="none" w:sz="0" w:space="0" w:color="auto"/>
        <w:bottom w:val="none" w:sz="0" w:space="0" w:color="auto"/>
        <w:right w:val="none" w:sz="0" w:space="0" w:color="auto"/>
      </w:divBdr>
      <w:divsChild>
        <w:div w:id="489560421">
          <w:marLeft w:val="0"/>
          <w:marRight w:val="0"/>
          <w:marTop w:val="0"/>
          <w:marBottom w:val="0"/>
          <w:divBdr>
            <w:top w:val="none" w:sz="0" w:space="0" w:color="auto"/>
            <w:left w:val="none" w:sz="0" w:space="0" w:color="auto"/>
            <w:bottom w:val="none" w:sz="0" w:space="0" w:color="auto"/>
            <w:right w:val="none" w:sz="0" w:space="0" w:color="auto"/>
          </w:divBdr>
        </w:div>
      </w:divsChild>
    </w:div>
    <w:div w:id="1123110613">
      <w:bodyDiv w:val="1"/>
      <w:marLeft w:val="0"/>
      <w:marRight w:val="0"/>
      <w:marTop w:val="0"/>
      <w:marBottom w:val="0"/>
      <w:divBdr>
        <w:top w:val="none" w:sz="0" w:space="0" w:color="auto"/>
        <w:left w:val="none" w:sz="0" w:space="0" w:color="auto"/>
        <w:bottom w:val="none" w:sz="0" w:space="0" w:color="auto"/>
        <w:right w:val="none" w:sz="0" w:space="0" w:color="auto"/>
      </w:divBdr>
      <w:divsChild>
        <w:div w:id="1016998867">
          <w:marLeft w:val="0"/>
          <w:marRight w:val="0"/>
          <w:marTop w:val="0"/>
          <w:marBottom w:val="0"/>
          <w:divBdr>
            <w:top w:val="none" w:sz="0" w:space="0" w:color="auto"/>
            <w:left w:val="none" w:sz="0" w:space="0" w:color="auto"/>
            <w:bottom w:val="none" w:sz="0" w:space="0" w:color="auto"/>
            <w:right w:val="none" w:sz="0" w:space="0" w:color="auto"/>
          </w:divBdr>
        </w:div>
      </w:divsChild>
    </w:div>
    <w:div w:id="1144348536">
      <w:bodyDiv w:val="1"/>
      <w:marLeft w:val="0"/>
      <w:marRight w:val="0"/>
      <w:marTop w:val="0"/>
      <w:marBottom w:val="0"/>
      <w:divBdr>
        <w:top w:val="none" w:sz="0" w:space="0" w:color="auto"/>
        <w:left w:val="none" w:sz="0" w:space="0" w:color="auto"/>
        <w:bottom w:val="none" w:sz="0" w:space="0" w:color="auto"/>
        <w:right w:val="none" w:sz="0" w:space="0" w:color="auto"/>
      </w:divBdr>
      <w:divsChild>
        <w:div w:id="881475190">
          <w:marLeft w:val="0"/>
          <w:marRight w:val="0"/>
          <w:marTop w:val="0"/>
          <w:marBottom w:val="0"/>
          <w:divBdr>
            <w:top w:val="none" w:sz="0" w:space="0" w:color="auto"/>
            <w:left w:val="none" w:sz="0" w:space="0" w:color="auto"/>
            <w:bottom w:val="none" w:sz="0" w:space="0" w:color="auto"/>
            <w:right w:val="none" w:sz="0" w:space="0" w:color="auto"/>
          </w:divBdr>
        </w:div>
      </w:divsChild>
    </w:div>
    <w:div w:id="1153328132">
      <w:bodyDiv w:val="1"/>
      <w:marLeft w:val="0"/>
      <w:marRight w:val="0"/>
      <w:marTop w:val="0"/>
      <w:marBottom w:val="0"/>
      <w:divBdr>
        <w:top w:val="none" w:sz="0" w:space="0" w:color="auto"/>
        <w:left w:val="none" w:sz="0" w:space="0" w:color="auto"/>
        <w:bottom w:val="none" w:sz="0" w:space="0" w:color="auto"/>
        <w:right w:val="none" w:sz="0" w:space="0" w:color="auto"/>
      </w:divBdr>
    </w:div>
    <w:div w:id="1221360542">
      <w:bodyDiv w:val="1"/>
      <w:marLeft w:val="0"/>
      <w:marRight w:val="0"/>
      <w:marTop w:val="0"/>
      <w:marBottom w:val="0"/>
      <w:divBdr>
        <w:top w:val="none" w:sz="0" w:space="0" w:color="auto"/>
        <w:left w:val="none" w:sz="0" w:space="0" w:color="auto"/>
        <w:bottom w:val="none" w:sz="0" w:space="0" w:color="auto"/>
        <w:right w:val="none" w:sz="0" w:space="0" w:color="auto"/>
      </w:divBdr>
      <w:divsChild>
        <w:div w:id="1359702906">
          <w:marLeft w:val="0"/>
          <w:marRight w:val="0"/>
          <w:marTop w:val="0"/>
          <w:marBottom w:val="0"/>
          <w:divBdr>
            <w:top w:val="none" w:sz="0" w:space="0" w:color="auto"/>
            <w:left w:val="none" w:sz="0" w:space="0" w:color="auto"/>
            <w:bottom w:val="none" w:sz="0" w:space="0" w:color="auto"/>
            <w:right w:val="none" w:sz="0" w:space="0" w:color="auto"/>
          </w:divBdr>
        </w:div>
      </w:divsChild>
    </w:div>
    <w:div w:id="1252470011">
      <w:bodyDiv w:val="1"/>
      <w:marLeft w:val="0"/>
      <w:marRight w:val="0"/>
      <w:marTop w:val="0"/>
      <w:marBottom w:val="0"/>
      <w:divBdr>
        <w:top w:val="none" w:sz="0" w:space="0" w:color="auto"/>
        <w:left w:val="none" w:sz="0" w:space="0" w:color="auto"/>
        <w:bottom w:val="none" w:sz="0" w:space="0" w:color="auto"/>
        <w:right w:val="none" w:sz="0" w:space="0" w:color="auto"/>
      </w:divBdr>
      <w:divsChild>
        <w:div w:id="154075488">
          <w:marLeft w:val="0"/>
          <w:marRight w:val="0"/>
          <w:marTop w:val="0"/>
          <w:marBottom w:val="0"/>
          <w:divBdr>
            <w:top w:val="none" w:sz="0" w:space="0" w:color="auto"/>
            <w:left w:val="none" w:sz="0" w:space="0" w:color="auto"/>
            <w:bottom w:val="none" w:sz="0" w:space="0" w:color="auto"/>
            <w:right w:val="none" w:sz="0" w:space="0" w:color="auto"/>
          </w:divBdr>
        </w:div>
      </w:divsChild>
    </w:div>
    <w:div w:id="1291667685">
      <w:bodyDiv w:val="1"/>
      <w:marLeft w:val="0"/>
      <w:marRight w:val="0"/>
      <w:marTop w:val="0"/>
      <w:marBottom w:val="0"/>
      <w:divBdr>
        <w:top w:val="none" w:sz="0" w:space="0" w:color="auto"/>
        <w:left w:val="none" w:sz="0" w:space="0" w:color="auto"/>
        <w:bottom w:val="none" w:sz="0" w:space="0" w:color="auto"/>
        <w:right w:val="none" w:sz="0" w:space="0" w:color="auto"/>
      </w:divBdr>
      <w:divsChild>
        <w:div w:id="1948543739">
          <w:marLeft w:val="0"/>
          <w:marRight w:val="0"/>
          <w:marTop w:val="0"/>
          <w:marBottom w:val="0"/>
          <w:divBdr>
            <w:top w:val="none" w:sz="0" w:space="0" w:color="auto"/>
            <w:left w:val="none" w:sz="0" w:space="0" w:color="auto"/>
            <w:bottom w:val="none" w:sz="0" w:space="0" w:color="auto"/>
            <w:right w:val="none" w:sz="0" w:space="0" w:color="auto"/>
          </w:divBdr>
          <w:divsChild>
            <w:div w:id="132791360">
              <w:marLeft w:val="0"/>
              <w:marRight w:val="0"/>
              <w:marTop w:val="0"/>
              <w:marBottom w:val="0"/>
              <w:divBdr>
                <w:top w:val="none" w:sz="0" w:space="0" w:color="auto"/>
                <w:left w:val="none" w:sz="0" w:space="0" w:color="auto"/>
                <w:bottom w:val="none" w:sz="0" w:space="0" w:color="auto"/>
                <w:right w:val="none" w:sz="0" w:space="0" w:color="auto"/>
              </w:divBdr>
              <w:divsChild>
                <w:div w:id="91443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00841">
      <w:bodyDiv w:val="1"/>
      <w:marLeft w:val="0"/>
      <w:marRight w:val="0"/>
      <w:marTop w:val="0"/>
      <w:marBottom w:val="0"/>
      <w:divBdr>
        <w:top w:val="none" w:sz="0" w:space="0" w:color="auto"/>
        <w:left w:val="none" w:sz="0" w:space="0" w:color="auto"/>
        <w:bottom w:val="none" w:sz="0" w:space="0" w:color="auto"/>
        <w:right w:val="none" w:sz="0" w:space="0" w:color="auto"/>
      </w:divBdr>
      <w:divsChild>
        <w:div w:id="1928727221">
          <w:marLeft w:val="0"/>
          <w:marRight w:val="0"/>
          <w:marTop w:val="0"/>
          <w:marBottom w:val="0"/>
          <w:divBdr>
            <w:top w:val="none" w:sz="0" w:space="0" w:color="auto"/>
            <w:left w:val="none" w:sz="0" w:space="0" w:color="auto"/>
            <w:bottom w:val="none" w:sz="0" w:space="0" w:color="auto"/>
            <w:right w:val="none" w:sz="0" w:space="0" w:color="auto"/>
          </w:divBdr>
        </w:div>
      </w:divsChild>
    </w:div>
    <w:div w:id="1378626616">
      <w:bodyDiv w:val="1"/>
      <w:marLeft w:val="0"/>
      <w:marRight w:val="0"/>
      <w:marTop w:val="0"/>
      <w:marBottom w:val="0"/>
      <w:divBdr>
        <w:top w:val="none" w:sz="0" w:space="0" w:color="auto"/>
        <w:left w:val="none" w:sz="0" w:space="0" w:color="auto"/>
        <w:bottom w:val="none" w:sz="0" w:space="0" w:color="auto"/>
        <w:right w:val="none" w:sz="0" w:space="0" w:color="auto"/>
      </w:divBdr>
      <w:divsChild>
        <w:div w:id="224535964">
          <w:marLeft w:val="0"/>
          <w:marRight w:val="0"/>
          <w:marTop w:val="0"/>
          <w:marBottom w:val="0"/>
          <w:divBdr>
            <w:top w:val="none" w:sz="0" w:space="0" w:color="auto"/>
            <w:left w:val="none" w:sz="0" w:space="0" w:color="auto"/>
            <w:bottom w:val="none" w:sz="0" w:space="0" w:color="auto"/>
            <w:right w:val="none" w:sz="0" w:space="0" w:color="auto"/>
          </w:divBdr>
        </w:div>
      </w:divsChild>
    </w:div>
    <w:div w:id="1402480889">
      <w:bodyDiv w:val="1"/>
      <w:marLeft w:val="0"/>
      <w:marRight w:val="0"/>
      <w:marTop w:val="0"/>
      <w:marBottom w:val="0"/>
      <w:divBdr>
        <w:top w:val="none" w:sz="0" w:space="0" w:color="auto"/>
        <w:left w:val="none" w:sz="0" w:space="0" w:color="auto"/>
        <w:bottom w:val="none" w:sz="0" w:space="0" w:color="auto"/>
        <w:right w:val="none" w:sz="0" w:space="0" w:color="auto"/>
      </w:divBdr>
      <w:divsChild>
        <w:div w:id="641082186">
          <w:marLeft w:val="0"/>
          <w:marRight w:val="0"/>
          <w:marTop w:val="0"/>
          <w:marBottom w:val="0"/>
          <w:divBdr>
            <w:top w:val="none" w:sz="0" w:space="0" w:color="auto"/>
            <w:left w:val="none" w:sz="0" w:space="0" w:color="auto"/>
            <w:bottom w:val="none" w:sz="0" w:space="0" w:color="auto"/>
            <w:right w:val="none" w:sz="0" w:space="0" w:color="auto"/>
          </w:divBdr>
        </w:div>
      </w:divsChild>
    </w:div>
    <w:div w:id="1496066309">
      <w:bodyDiv w:val="1"/>
      <w:marLeft w:val="0"/>
      <w:marRight w:val="0"/>
      <w:marTop w:val="0"/>
      <w:marBottom w:val="0"/>
      <w:divBdr>
        <w:top w:val="none" w:sz="0" w:space="0" w:color="auto"/>
        <w:left w:val="none" w:sz="0" w:space="0" w:color="auto"/>
        <w:bottom w:val="none" w:sz="0" w:space="0" w:color="auto"/>
        <w:right w:val="none" w:sz="0" w:space="0" w:color="auto"/>
      </w:divBdr>
      <w:divsChild>
        <w:div w:id="1455709696">
          <w:marLeft w:val="0"/>
          <w:marRight w:val="0"/>
          <w:marTop w:val="0"/>
          <w:marBottom w:val="0"/>
          <w:divBdr>
            <w:top w:val="none" w:sz="0" w:space="0" w:color="auto"/>
            <w:left w:val="none" w:sz="0" w:space="0" w:color="auto"/>
            <w:bottom w:val="none" w:sz="0" w:space="0" w:color="auto"/>
            <w:right w:val="none" w:sz="0" w:space="0" w:color="auto"/>
          </w:divBdr>
        </w:div>
      </w:divsChild>
    </w:div>
    <w:div w:id="1607273825">
      <w:bodyDiv w:val="1"/>
      <w:marLeft w:val="0"/>
      <w:marRight w:val="0"/>
      <w:marTop w:val="0"/>
      <w:marBottom w:val="0"/>
      <w:divBdr>
        <w:top w:val="none" w:sz="0" w:space="0" w:color="auto"/>
        <w:left w:val="none" w:sz="0" w:space="0" w:color="auto"/>
        <w:bottom w:val="none" w:sz="0" w:space="0" w:color="auto"/>
        <w:right w:val="none" w:sz="0" w:space="0" w:color="auto"/>
      </w:divBdr>
      <w:divsChild>
        <w:div w:id="1790078936">
          <w:marLeft w:val="0"/>
          <w:marRight w:val="0"/>
          <w:marTop w:val="0"/>
          <w:marBottom w:val="0"/>
          <w:divBdr>
            <w:top w:val="none" w:sz="0" w:space="0" w:color="auto"/>
            <w:left w:val="none" w:sz="0" w:space="0" w:color="auto"/>
            <w:bottom w:val="none" w:sz="0" w:space="0" w:color="auto"/>
            <w:right w:val="none" w:sz="0" w:space="0" w:color="auto"/>
          </w:divBdr>
        </w:div>
      </w:divsChild>
    </w:div>
    <w:div w:id="1637761711">
      <w:bodyDiv w:val="1"/>
      <w:marLeft w:val="0"/>
      <w:marRight w:val="0"/>
      <w:marTop w:val="0"/>
      <w:marBottom w:val="0"/>
      <w:divBdr>
        <w:top w:val="none" w:sz="0" w:space="0" w:color="auto"/>
        <w:left w:val="none" w:sz="0" w:space="0" w:color="auto"/>
        <w:bottom w:val="none" w:sz="0" w:space="0" w:color="auto"/>
        <w:right w:val="none" w:sz="0" w:space="0" w:color="auto"/>
      </w:divBdr>
      <w:divsChild>
        <w:div w:id="1911302319">
          <w:marLeft w:val="0"/>
          <w:marRight w:val="0"/>
          <w:marTop w:val="0"/>
          <w:marBottom w:val="0"/>
          <w:divBdr>
            <w:top w:val="none" w:sz="0" w:space="0" w:color="auto"/>
            <w:left w:val="none" w:sz="0" w:space="0" w:color="auto"/>
            <w:bottom w:val="none" w:sz="0" w:space="0" w:color="auto"/>
            <w:right w:val="none" w:sz="0" w:space="0" w:color="auto"/>
          </w:divBdr>
        </w:div>
      </w:divsChild>
    </w:div>
    <w:div w:id="1698389116">
      <w:bodyDiv w:val="1"/>
      <w:marLeft w:val="0"/>
      <w:marRight w:val="0"/>
      <w:marTop w:val="0"/>
      <w:marBottom w:val="0"/>
      <w:divBdr>
        <w:top w:val="none" w:sz="0" w:space="0" w:color="auto"/>
        <w:left w:val="none" w:sz="0" w:space="0" w:color="auto"/>
        <w:bottom w:val="none" w:sz="0" w:space="0" w:color="auto"/>
        <w:right w:val="none" w:sz="0" w:space="0" w:color="auto"/>
      </w:divBdr>
      <w:divsChild>
        <w:div w:id="69424000">
          <w:marLeft w:val="0"/>
          <w:marRight w:val="0"/>
          <w:marTop w:val="0"/>
          <w:marBottom w:val="0"/>
          <w:divBdr>
            <w:top w:val="none" w:sz="0" w:space="0" w:color="auto"/>
            <w:left w:val="none" w:sz="0" w:space="0" w:color="auto"/>
            <w:bottom w:val="none" w:sz="0" w:space="0" w:color="auto"/>
            <w:right w:val="none" w:sz="0" w:space="0" w:color="auto"/>
          </w:divBdr>
        </w:div>
      </w:divsChild>
    </w:div>
    <w:div w:id="1849980386">
      <w:bodyDiv w:val="1"/>
      <w:marLeft w:val="0"/>
      <w:marRight w:val="0"/>
      <w:marTop w:val="0"/>
      <w:marBottom w:val="0"/>
      <w:divBdr>
        <w:top w:val="none" w:sz="0" w:space="0" w:color="auto"/>
        <w:left w:val="none" w:sz="0" w:space="0" w:color="auto"/>
        <w:bottom w:val="none" w:sz="0" w:space="0" w:color="auto"/>
        <w:right w:val="none" w:sz="0" w:space="0" w:color="auto"/>
      </w:divBdr>
      <w:divsChild>
        <w:div w:id="1065253916">
          <w:marLeft w:val="0"/>
          <w:marRight w:val="0"/>
          <w:marTop w:val="0"/>
          <w:marBottom w:val="0"/>
          <w:divBdr>
            <w:top w:val="none" w:sz="0" w:space="0" w:color="auto"/>
            <w:left w:val="none" w:sz="0" w:space="0" w:color="auto"/>
            <w:bottom w:val="none" w:sz="0" w:space="0" w:color="auto"/>
            <w:right w:val="none" w:sz="0" w:space="0" w:color="auto"/>
          </w:divBdr>
          <w:divsChild>
            <w:div w:id="562302278">
              <w:marLeft w:val="0"/>
              <w:marRight w:val="0"/>
              <w:marTop w:val="0"/>
              <w:marBottom w:val="0"/>
              <w:divBdr>
                <w:top w:val="none" w:sz="0" w:space="0" w:color="auto"/>
                <w:left w:val="none" w:sz="0" w:space="0" w:color="auto"/>
                <w:bottom w:val="none" w:sz="0" w:space="0" w:color="auto"/>
                <w:right w:val="none" w:sz="0" w:space="0" w:color="auto"/>
              </w:divBdr>
              <w:divsChild>
                <w:div w:id="49842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4146">
      <w:bodyDiv w:val="1"/>
      <w:marLeft w:val="0"/>
      <w:marRight w:val="0"/>
      <w:marTop w:val="0"/>
      <w:marBottom w:val="0"/>
      <w:divBdr>
        <w:top w:val="none" w:sz="0" w:space="0" w:color="auto"/>
        <w:left w:val="none" w:sz="0" w:space="0" w:color="auto"/>
        <w:bottom w:val="none" w:sz="0" w:space="0" w:color="auto"/>
        <w:right w:val="none" w:sz="0" w:space="0" w:color="auto"/>
      </w:divBdr>
      <w:divsChild>
        <w:div w:id="1195390719">
          <w:marLeft w:val="0"/>
          <w:marRight w:val="0"/>
          <w:marTop w:val="0"/>
          <w:marBottom w:val="0"/>
          <w:divBdr>
            <w:top w:val="none" w:sz="0" w:space="0" w:color="auto"/>
            <w:left w:val="none" w:sz="0" w:space="0" w:color="auto"/>
            <w:bottom w:val="none" w:sz="0" w:space="0" w:color="auto"/>
            <w:right w:val="none" w:sz="0" w:space="0" w:color="auto"/>
          </w:divBdr>
        </w:div>
      </w:divsChild>
    </w:div>
    <w:div w:id="1896817117">
      <w:bodyDiv w:val="1"/>
      <w:marLeft w:val="0"/>
      <w:marRight w:val="0"/>
      <w:marTop w:val="0"/>
      <w:marBottom w:val="0"/>
      <w:divBdr>
        <w:top w:val="none" w:sz="0" w:space="0" w:color="auto"/>
        <w:left w:val="none" w:sz="0" w:space="0" w:color="auto"/>
        <w:bottom w:val="none" w:sz="0" w:space="0" w:color="auto"/>
        <w:right w:val="none" w:sz="0" w:space="0" w:color="auto"/>
      </w:divBdr>
      <w:divsChild>
        <w:div w:id="2008897004">
          <w:marLeft w:val="0"/>
          <w:marRight w:val="0"/>
          <w:marTop w:val="0"/>
          <w:marBottom w:val="0"/>
          <w:divBdr>
            <w:top w:val="none" w:sz="0" w:space="0" w:color="auto"/>
            <w:left w:val="none" w:sz="0" w:space="0" w:color="auto"/>
            <w:bottom w:val="none" w:sz="0" w:space="0" w:color="auto"/>
            <w:right w:val="none" w:sz="0" w:space="0" w:color="auto"/>
          </w:divBdr>
        </w:div>
      </w:divsChild>
    </w:div>
    <w:div w:id="1900901762">
      <w:bodyDiv w:val="1"/>
      <w:marLeft w:val="0"/>
      <w:marRight w:val="0"/>
      <w:marTop w:val="0"/>
      <w:marBottom w:val="0"/>
      <w:divBdr>
        <w:top w:val="none" w:sz="0" w:space="0" w:color="auto"/>
        <w:left w:val="none" w:sz="0" w:space="0" w:color="auto"/>
        <w:bottom w:val="none" w:sz="0" w:space="0" w:color="auto"/>
        <w:right w:val="none" w:sz="0" w:space="0" w:color="auto"/>
      </w:divBdr>
      <w:divsChild>
        <w:div w:id="708994158">
          <w:marLeft w:val="0"/>
          <w:marRight w:val="0"/>
          <w:marTop w:val="0"/>
          <w:marBottom w:val="0"/>
          <w:divBdr>
            <w:top w:val="none" w:sz="0" w:space="0" w:color="auto"/>
            <w:left w:val="none" w:sz="0" w:space="0" w:color="auto"/>
            <w:bottom w:val="none" w:sz="0" w:space="0" w:color="auto"/>
            <w:right w:val="none" w:sz="0" w:space="0" w:color="auto"/>
          </w:divBdr>
          <w:divsChild>
            <w:div w:id="1412123921">
              <w:marLeft w:val="0"/>
              <w:marRight w:val="0"/>
              <w:marTop w:val="0"/>
              <w:marBottom w:val="0"/>
              <w:divBdr>
                <w:top w:val="none" w:sz="0" w:space="0" w:color="auto"/>
                <w:left w:val="none" w:sz="0" w:space="0" w:color="auto"/>
                <w:bottom w:val="none" w:sz="0" w:space="0" w:color="auto"/>
                <w:right w:val="none" w:sz="0" w:space="0" w:color="auto"/>
              </w:divBdr>
              <w:divsChild>
                <w:div w:id="141697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837737">
      <w:bodyDiv w:val="1"/>
      <w:marLeft w:val="0"/>
      <w:marRight w:val="0"/>
      <w:marTop w:val="0"/>
      <w:marBottom w:val="0"/>
      <w:divBdr>
        <w:top w:val="none" w:sz="0" w:space="0" w:color="auto"/>
        <w:left w:val="none" w:sz="0" w:space="0" w:color="auto"/>
        <w:bottom w:val="none" w:sz="0" w:space="0" w:color="auto"/>
        <w:right w:val="none" w:sz="0" w:space="0" w:color="auto"/>
      </w:divBdr>
      <w:divsChild>
        <w:div w:id="1952198385">
          <w:marLeft w:val="0"/>
          <w:marRight w:val="0"/>
          <w:marTop w:val="0"/>
          <w:marBottom w:val="0"/>
          <w:divBdr>
            <w:top w:val="none" w:sz="0" w:space="0" w:color="auto"/>
            <w:left w:val="none" w:sz="0" w:space="0" w:color="auto"/>
            <w:bottom w:val="none" w:sz="0" w:space="0" w:color="auto"/>
            <w:right w:val="none" w:sz="0" w:space="0" w:color="auto"/>
          </w:divBdr>
          <w:divsChild>
            <w:div w:id="20712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58304">
      <w:bodyDiv w:val="1"/>
      <w:marLeft w:val="0"/>
      <w:marRight w:val="0"/>
      <w:marTop w:val="0"/>
      <w:marBottom w:val="0"/>
      <w:divBdr>
        <w:top w:val="none" w:sz="0" w:space="0" w:color="auto"/>
        <w:left w:val="none" w:sz="0" w:space="0" w:color="auto"/>
        <w:bottom w:val="none" w:sz="0" w:space="0" w:color="auto"/>
        <w:right w:val="none" w:sz="0" w:space="0" w:color="auto"/>
      </w:divBdr>
      <w:divsChild>
        <w:div w:id="1319574880">
          <w:marLeft w:val="0"/>
          <w:marRight w:val="0"/>
          <w:marTop w:val="0"/>
          <w:marBottom w:val="0"/>
          <w:divBdr>
            <w:top w:val="none" w:sz="0" w:space="0" w:color="auto"/>
            <w:left w:val="none" w:sz="0" w:space="0" w:color="auto"/>
            <w:bottom w:val="none" w:sz="0" w:space="0" w:color="auto"/>
            <w:right w:val="none" w:sz="0" w:space="0" w:color="auto"/>
          </w:divBdr>
        </w:div>
      </w:divsChild>
    </w:div>
    <w:div w:id="2021547562">
      <w:bodyDiv w:val="1"/>
      <w:marLeft w:val="0"/>
      <w:marRight w:val="0"/>
      <w:marTop w:val="0"/>
      <w:marBottom w:val="0"/>
      <w:divBdr>
        <w:top w:val="none" w:sz="0" w:space="0" w:color="auto"/>
        <w:left w:val="none" w:sz="0" w:space="0" w:color="auto"/>
        <w:bottom w:val="none" w:sz="0" w:space="0" w:color="auto"/>
        <w:right w:val="none" w:sz="0" w:space="0" w:color="auto"/>
      </w:divBdr>
      <w:divsChild>
        <w:div w:id="1302227658">
          <w:marLeft w:val="0"/>
          <w:marRight w:val="0"/>
          <w:marTop w:val="0"/>
          <w:marBottom w:val="0"/>
          <w:divBdr>
            <w:top w:val="none" w:sz="0" w:space="0" w:color="auto"/>
            <w:left w:val="none" w:sz="0" w:space="0" w:color="auto"/>
            <w:bottom w:val="none" w:sz="0" w:space="0" w:color="auto"/>
            <w:right w:val="none" w:sz="0" w:space="0" w:color="auto"/>
          </w:divBdr>
        </w:div>
      </w:divsChild>
    </w:div>
    <w:div w:id="2056155960">
      <w:bodyDiv w:val="1"/>
      <w:marLeft w:val="0"/>
      <w:marRight w:val="0"/>
      <w:marTop w:val="0"/>
      <w:marBottom w:val="0"/>
      <w:divBdr>
        <w:top w:val="none" w:sz="0" w:space="0" w:color="auto"/>
        <w:left w:val="none" w:sz="0" w:space="0" w:color="auto"/>
        <w:bottom w:val="none" w:sz="0" w:space="0" w:color="auto"/>
        <w:right w:val="none" w:sz="0" w:space="0" w:color="auto"/>
      </w:divBdr>
      <w:divsChild>
        <w:div w:id="1588728466">
          <w:marLeft w:val="0"/>
          <w:marRight w:val="0"/>
          <w:marTop w:val="0"/>
          <w:marBottom w:val="0"/>
          <w:divBdr>
            <w:top w:val="none" w:sz="0" w:space="0" w:color="auto"/>
            <w:left w:val="none" w:sz="0" w:space="0" w:color="auto"/>
            <w:bottom w:val="none" w:sz="0" w:space="0" w:color="auto"/>
            <w:right w:val="none" w:sz="0" w:space="0" w:color="auto"/>
          </w:divBdr>
        </w:div>
      </w:divsChild>
    </w:div>
    <w:div w:id="2056270716">
      <w:bodyDiv w:val="1"/>
      <w:marLeft w:val="0"/>
      <w:marRight w:val="0"/>
      <w:marTop w:val="0"/>
      <w:marBottom w:val="0"/>
      <w:divBdr>
        <w:top w:val="none" w:sz="0" w:space="0" w:color="auto"/>
        <w:left w:val="none" w:sz="0" w:space="0" w:color="auto"/>
        <w:bottom w:val="none" w:sz="0" w:space="0" w:color="auto"/>
        <w:right w:val="none" w:sz="0" w:space="0" w:color="auto"/>
      </w:divBdr>
      <w:divsChild>
        <w:div w:id="1854104429">
          <w:marLeft w:val="0"/>
          <w:marRight w:val="0"/>
          <w:marTop w:val="0"/>
          <w:marBottom w:val="0"/>
          <w:divBdr>
            <w:top w:val="none" w:sz="0" w:space="0" w:color="auto"/>
            <w:left w:val="none" w:sz="0" w:space="0" w:color="auto"/>
            <w:bottom w:val="none" w:sz="0" w:space="0" w:color="auto"/>
            <w:right w:val="none" w:sz="0" w:space="0" w:color="auto"/>
          </w:divBdr>
        </w:div>
      </w:divsChild>
    </w:div>
    <w:div w:id="2061710437">
      <w:bodyDiv w:val="1"/>
      <w:marLeft w:val="0"/>
      <w:marRight w:val="0"/>
      <w:marTop w:val="0"/>
      <w:marBottom w:val="0"/>
      <w:divBdr>
        <w:top w:val="none" w:sz="0" w:space="0" w:color="auto"/>
        <w:left w:val="none" w:sz="0" w:space="0" w:color="auto"/>
        <w:bottom w:val="none" w:sz="0" w:space="0" w:color="auto"/>
        <w:right w:val="none" w:sz="0" w:space="0" w:color="auto"/>
      </w:divBdr>
      <w:divsChild>
        <w:div w:id="1369912427">
          <w:marLeft w:val="0"/>
          <w:marRight w:val="0"/>
          <w:marTop w:val="0"/>
          <w:marBottom w:val="0"/>
          <w:divBdr>
            <w:top w:val="none" w:sz="0" w:space="0" w:color="auto"/>
            <w:left w:val="none" w:sz="0" w:space="0" w:color="auto"/>
            <w:bottom w:val="none" w:sz="0" w:space="0" w:color="auto"/>
            <w:right w:val="none" w:sz="0" w:space="0" w:color="auto"/>
          </w:divBdr>
        </w:div>
      </w:divsChild>
    </w:div>
    <w:div w:id="2080713784">
      <w:bodyDiv w:val="1"/>
      <w:marLeft w:val="0"/>
      <w:marRight w:val="0"/>
      <w:marTop w:val="0"/>
      <w:marBottom w:val="0"/>
      <w:divBdr>
        <w:top w:val="none" w:sz="0" w:space="0" w:color="auto"/>
        <w:left w:val="none" w:sz="0" w:space="0" w:color="auto"/>
        <w:bottom w:val="none" w:sz="0" w:space="0" w:color="auto"/>
        <w:right w:val="none" w:sz="0" w:space="0" w:color="auto"/>
      </w:divBdr>
      <w:divsChild>
        <w:div w:id="29111486">
          <w:marLeft w:val="0"/>
          <w:marRight w:val="0"/>
          <w:marTop w:val="0"/>
          <w:marBottom w:val="0"/>
          <w:divBdr>
            <w:top w:val="none" w:sz="0" w:space="0" w:color="auto"/>
            <w:left w:val="none" w:sz="0" w:space="0" w:color="auto"/>
            <w:bottom w:val="none" w:sz="0" w:space="0" w:color="auto"/>
            <w:right w:val="none" w:sz="0" w:space="0" w:color="auto"/>
          </w:divBdr>
        </w:div>
      </w:divsChild>
    </w:div>
    <w:div w:id="2088309876">
      <w:bodyDiv w:val="1"/>
      <w:marLeft w:val="0"/>
      <w:marRight w:val="0"/>
      <w:marTop w:val="0"/>
      <w:marBottom w:val="0"/>
      <w:divBdr>
        <w:top w:val="none" w:sz="0" w:space="0" w:color="auto"/>
        <w:left w:val="none" w:sz="0" w:space="0" w:color="auto"/>
        <w:bottom w:val="none" w:sz="0" w:space="0" w:color="auto"/>
        <w:right w:val="none" w:sz="0" w:space="0" w:color="auto"/>
      </w:divBdr>
      <w:divsChild>
        <w:div w:id="1841583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892085/disparities_review.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12</Pages>
  <Words>3867</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Temitope Awopetu</dc:creator>
  <cp:keywords/>
  <dc:description/>
  <cp:lastModifiedBy>Temitope Awopetu</cp:lastModifiedBy>
  <cp:revision>7</cp:revision>
  <dcterms:created xsi:type="dcterms:W3CDTF">2023-04-19T09:47:00Z</dcterms:created>
  <dcterms:modified xsi:type="dcterms:W3CDTF">2023-04-20T10:20:00Z</dcterms:modified>
</cp:coreProperties>
</file>