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A1DDA" w14:textId="77777777" w:rsidR="0086085C" w:rsidRDefault="0086085C" w:rsidP="0086085C">
      <w:pPr>
        <w:spacing w:line="360" w:lineRule="auto"/>
        <w:jc w:val="center"/>
        <w:rPr>
          <w:rFonts w:ascii="Arial" w:eastAsia="Aptos" w:hAnsi="Arial" w:cs="Arial"/>
          <w:b/>
          <w:bCs/>
          <w:sz w:val="28"/>
          <w:szCs w:val="28"/>
        </w:rPr>
      </w:pPr>
    </w:p>
    <w:p w14:paraId="3CC961FE" w14:textId="53DCE809" w:rsidR="0086085C" w:rsidRDefault="0086085C" w:rsidP="0086085C">
      <w:pPr>
        <w:spacing w:line="360" w:lineRule="auto"/>
        <w:jc w:val="center"/>
        <w:rPr>
          <w:rFonts w:ascii="Arial" w:eastAsia="Aptos" w:hAnsi="Arial" w:cs="Arial"/>
          <w:b/>
          <w:bCs/>
          <w:sz w:val="28"/>
          <w:szCs w:val="28"/>
        </w:rPr>
      </w:pPr>
      <w:r>
        <w:rPr>
          <w:rFonts w:ascii="Arial Nova" w:eastAsia="Arial Nova" w:hAnsi="Arial Nova" w:cs="Arial Nova"/>
          <w:noProof/>
          <w:color w:val="000000" w:themeColor="text1"/>
        </w:rPr>
        <w:drawing>
          <wp:inline distT="0" distB="0" distL="0" distR="0" wp14:anchorId="5CBE8479" wp14:editId="13ED02AE">
            <wp:extent cx="2804378" cy="958850"/>
            <wp:effectExtent l="0" t="0" r="0" b="0"/>
            <wp:docPr id="153473375" name="Picture 1" descr="A blue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73375" name="Picture 1" descr="A blue sign with white text&#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2804378" cy="958850"/>
                    </a:xfrm>
                    <a:prstGeom prst="rect">
                      <a:avLst/>
                    </a:prstGeom>
                  </pic:spPr>
                </pic:pic>
              </a:graphicData>
            </a:graphic>
          </wp:inline>
        </w:drawing>
      </w:r>
    </w:p>
    <w:p w14:paraId="7C0156D2" w14:textId="77777777" w:rsidR="0086085C" w:rsidRDefault="0086085C" w:rsidP="0086085C">
      <w:pPr>
        <w:spacing w:line="360" w:lineRule="auto"/>
        <w:rPr>
          <w:rFonts w:ascii="Arial" w:eastAsia="Aptos" w:hAnsi="Arial" w:cs="Arial"/>
          <w:b/>
          <w:bCs/>
          <w:sz w:val="28"/>
          <w:szCs w:val="28"/>
        </w:rPr>
      </w:pPr>
    </w:p>
    <w:p w14:paraId="10231DF5" w14:textId="3BCB296F" w:rsidR="0086085C" w:rsidRPr="00E75B89" w:rsidRDefault="0086085C" w:rsidP="0086085C">
      <w:pPr>
        <w:spacing w:line="360" w:lineRule="auto"/>
        <w:jc w:val="center"/>
        <w:rPr>
          <w:rFonts w:ascii="Arial" w:eastAsia="Aptos" w:hAnsi="Arial" w:cs="Arial"/>
          <w:b/>
          <w:bCs/>
          <w:sz w:val="28"/>
          <w:szCs w:val="28"/>
        </w:rPr>
      </w:pPr>
      <w:r w:rsidRPr="00E75B89">
        <w:rPr>
          <w:rFonts w:ascii="Arial" w:eastAsia="Aptos" w:hAnsi="Arial" w:cs="Arial"/>
          <w:b/>
          <w:bCs/>
          <w:sz w:val="28"/>
          <w:szCs w:val="28"/>
        </w:rPr>
        <w:t>BA (Hons) Business Management</w:t>
      </w:r>
    </w:p>
    <w:p w14:paraId="2E410072" w14:textId="77777777" w:rsidR="0086085C" w:rsidRPr="00E75B89" w:rsidRDefault="0086085C" w:rsidP="0086085C">
      <w:pPr>
        <w:spacing w:line="360" w:lineRule="auto"/>
        <w:jc w:val="center"/>
        <w:rPr>
          <w:rFonts w:ascii="Arial" w:eastAsia="Aptos" w:hAnsi="Arial" w:cs="Arial"/>
          <w:b/>
          <w:bCs/>
          <w:sz w:val="28"/>
          <w:szCs w:val="28"/>
        </w:rPr>
      </w:pPr>
      <w:r w:rsidRPr="00E75B89">
        <w:rPr>
          <w:rFonts w:ascii="Arial" w:eastAsia="Aptos" w:hAnsi="Arial" w:cs="Arial"/>
          <w:b/>
          <w:bCs/>
          <w:sz w:val="28"/>
          <w:szCs w:val="28"/>
        </w:rPr>
        <w:t>Project Management</w:t>
      </w:r>
    </w:p>
    <w:p w14:paraId="0EBAD0FC" w14:textId="77777777" w:rsidR="0086085C" w:rsidRPr="00E75B89" w:rsidRDefault="0086085C" w:rsidP="0086085C">
      <w:pPr>
        <w:tabs>
          <w:tab w:val="left" w:pos="3686"/>
        </w:tabs>
        <w:spacing w:line="360" w:lineRule="auto"/>
        <w:jc w:val="center"/>
        <w:rPr>
          <w:rFonts w:ascii="Arial" w:eastAsia="Aptos" w:hAnsi="Arial" w:cs="Arial"/>
          <w:b/>
          <w:bCs/>
          <w:sz w:val="28"/>
          <w:szCs w:val="28"/>
        </w:rPr>
      </w:pPr>
      <w:r w:rsidRPr="00E75B89">
        <w:rPr>
          <w:rFonts w:ascii="Arial" w:eastAsia="Aptos" w:hAnsi="Arial" w:cs="Arial"/>
          <w:b/>
          <w:bCs/>
          <w:sz w:val="28"/>
          <w:szCs w:val="28"/>
        </w:rPr>
        <w:t>LCBB6006</w:t>
      </w:r>
    </w:p>
    <w:p w14:paraId="2FF01689" w14:textId="77777777" w:rsidR="0086085C" w:rsidRPr="00E75B89" w:rsidRDefault="0086085C" w:rsidP="0086085C">
      <w:pPr>
        <w:spacing w:line="360" w:lineRule="auto"/>
        <w:jc w:val="center"/>
        <w:rPr>
          <w:rFonts w:ascii="Arial" w:eastAsia="Aptos" w:hAnsi="Arial" w:cs="Arial"/>
          <w:b/>
          <w:bCs/>
          <w:sz w:val="28"/>
          <w:szCs w:val="28"/>
        </w:rPr>
      </w:pPr>
      <w:r w:rsidRPr="00E75B89">
        <w:rPr>
          <w:rFonts w:ascii="Arial" w:eastAsia="Aptos" w:hAnsi="Arial" w:cs="Arial"/>
          <w:b/>
          <w:bCs/>
          <w:sz w:val="28"/>
          <w:szCs w:val="28"/>
        </w:rPr>
        <w:t>Component 1: Coursework: Essay</w:t>
      </w:r>
    </w:p>
    <w:p w14:paraId="289D4815" w14:textId="77777777" w:rsidR="0086085C" w:rsidRPr="00E75B89" w:rsidRDefault="0086085C" w:rsidP="0086085C">
      <w:pPr>
        <w:spacing w:line="360" w:lineRule="auto"/>
        <w:jc w:val="center"/>
        <w:rPr>
          <w:rFonts w:ascii="Arial" w:eastAsia="Aptos" w:hAnsi="Arial" w:cs="Arial"/>
          <w:b/>
          <w:bCs/>
          <w:sz w:val="28"/>
          <w:szCs w:val="28"/>
        </w:rPr>
      </w:pPr>
      <w:r w:rsidRPr="00E75B89">
        <w:rPr>
          <w:rFonts w:ascii="Arial" w:eastAsia="Aptos" w:hAnsi="Arial" w:cs="Arial"/>
          <w:b/>
          <w:bCs/>
          <w:sz w:val="28"/>
          <w:szCs w:val="28"/>
        </w:rPr>
        <w:t>Submission deadline: 17</w:t>
      </w:r>
      <w:r w:rsidRPr="00E75B89">
        <w:rPr>
          <w:rFonts w:ascii="Arial" w:eastAsia="Aptos" w:hAnsi="Arial" w:cs="Arial"/>
          <w:b/>
          <w:bCs/>
        </w:rPr>
        <w:t>th</w:t>
      </w:r>
      <w:r w:rsidRPr="00E75B89">
        <w:rPr>
          <w:rFonts w:ascii="Arial" w:eastAsia="Aptos" w:hAnsi="Arial" w:cs="Arial"/>
          <w:b/>
          <w:bCs/>
          <w:sz w:val="28"/>
          <w:szCs w:val="28"/>
        </w:rPr>
        <w:t xml:space="preserve"> October 2025 14:00 (2PM)</w:t>
      </w:r>
    </w:p>
    <w:p w14:paraId="34E31DF4" w14:textId="77777777" w:rsidR="0086085C" w:rsidRPr="00E75B89" w:rsidRDefault="0086085C" w:rsidP="0086085C">
      <w:pPr>
        <w:spacing w:line="360" w:lineRule="auto"/>
        <w:jc w:val="center"/>
        <w:rPr>
          <w:rFonts w:ascii="Arial" w:eastAsia="Aptos" w:hAnsi="Arial" w:cs="Arial"/>
          <w:b/>
          <w:bCs/>
          <w:sz w:val="28"/>
          <w:szCs w:val="28"/>
        </w:rPr>
      </w:pPr>
      <w:r w:rsidRPr="00E75B89">
        <w:rPr>
          <w:rFonts w:ascii="Arial" w:eastAsia="Aptos" w:hAnsi="Arial" w:cs="Arial"/>
          <w:b/>
          <w:bCs/>
          <w:sz w:val="28"/>
          <w:szCs w:val="28"/>
        </w:rPr>
        <w:t>Lecturer: Dr Said Usman</w:t>
      </w:r>
    </w:p>
    <w:p w14:paraId="0800E8B2" w14:textId="77777777" w:rsidR="0086085C" w:rsidRPr="00E75B89" w:rsidRDefault="0086085C" w:rsidP="0086085C">
      <w:pPr>
        <w:spacing w:line="360" w:lineRule="auto"/>
        <w:jc w:val="center"/>
        <w:rPr>
          <w:rFonts w:ascii="Arial" w:eastAsia="Aptos" w:hAnsi="Arial" w:cs="Arial"/>
          <w:b/>
          <w:bCs/>
          <w:sz w:val="28"/>
          <w:szCs w:val="28"/>
        </w:rPr>
      </w:pPr>
      <w:r w:rsidRPr="00E75B89">
        <w:rPr>
          <w:rFonts w:ascii="Arial" w:eastAsia="Aptos" w:hAnsi="Arial" w:cs="Arial"/>
          <w:b/>
          <w:bCs/>
          <w:sz w:val="28"/>
          <w:szCs w:val="28"/>
        </w:rPr>
        <w:t>Student name: Adrian Daniel Roman</w:t>
      </w:r>
      <w:r>
        <w:rPr>
          <w:rFonts w:ascii="Arial" w:eastAsia="Aptos" w:hAnsi="Arial" w:cs="Arial"/>
          <w:b/>
          <w:bCs/>
          <w:sz w:val="28"/>
          <w:szCs w:val="28"/>
        </w:rPr>
        <w:t>.</w:t>
      </w:r>
    </w:p>
    <w:p w14:paraId="25EB99FB" w14:textId="77777777" w:rsidR="0086085C" w:rsidRPr="00E75B89" w:rsidRDefault="0086085C" w:rsidP="0086085C">
      <w:pPr>
        <w:spacing w:line="360" w:lineRule="auto"/>
        <w:jc w:val="center"/>
        <w:rPr>
          <w:rFonts w:ascii="Arial" w:eastAsia="Aptos" w:hAnsi="Arial" w:cs="Arial"/>
          <w:b/>
          <w:bCs/>
          <w:sz w:val="28"/>
          <w:szCs w:val="28"/>
        </w:rPr>
      </w:pPr>
      <w:r w:rsidRPr="00E75B89">
        <w:rPr>
          <w:rFonts w:ascii="Arial" w:eastAsia="Aptos" w:hAnsi="Arial" w:cs="Arial"/>
          <w:b/>
          <w:bCs/>
          <w:sz w:val="28"/>
          <w:szCs w:val="28"/>
        </w:rPr>
        <w:t>Student code : 2312879</w:t>
      </w:r>
    </w:p>
    <w:p w14:paraId="5A7EF731" w14:textId="77777777" w:rsidR="0086085C" w:rsidRPr="00E75B89" w:rsidRDefault="0086085C" w:rsidP="0086085C">
      <w:pPr>
        <w:spacing w:line="360" w:lineRule="auto"/>
        <w:jc w:val="both"/>
        <w:rPr>
          <w:rFonts w:ascii="Arial" w:eastAsia="Aptos" w:hAnsi="Arial" w:cs="Arial"/>
          <w:b/>
          <w:bCs/>
        </w:rPr>
      </w:pPr>
    </w:p>
    <w:p w14:paraId="53DDF7CE" w14:textId="77777777" w:rsidR="0086085C" w:rsidRPr="00E75B89" w:rsidRDefault="0086085C" w:rsidP="0086085C">
      <w:pPr>
        <w:spacing w:line="360" w:lineRule="auto"/>
        <w:jc w:val="both"/>
        <w:rPr>
          <w:rFonts w:ascii="Arial" w:eastAsia="Aptos" w:hAnsi="Arial" w:cs="Arial"/>
          <w:b/>
          <w:bCs/>
        </w:rPr>
      </w:pPr>
    </w:p>
    <w:p w14:paraId="05786DFC" w14:textId="77777777" w:rsidR="0086085C" w:rsidRPr="00E75B89" w:rsidRDefault="0086085C" w:rsidP="0086085C">
      <w:pPr>
        <w:spacing w:line="360" w:lineRule="auto"/>
        <w:jc w:val="both"/>
        <w:rPr>
          <w:rFonts w:ascii="Arial" w:eastAsia="Aptos" w:hAnsi="Arial" w:cs="Arial"/>
          <w:b/>
          <w:bCs/>
        </w:rPr>
      </w:pPr>
    </w:p>
    <w:p w14:paraId="78200F58" w14:textId="77777777" w:rsidR="0086085C" w:rsidRPr="00E75B89" w:rsidRDefault="0086085C" w:rsidP="0086085C">
      <w:pPr>
        <w:spacing w:line="360" w:lineRule="auto"/>
        <w:jc w:val="center"/>
        <w:rPr>
          <w:rFonts w:ascii="Arial" w:eastAsia="Aptos" w:hAnsi="Arial" w:cs="Arial"/>
          <w:b/>
          <w:bCs/>
          <w:sz w:val="28"/>
          <w:szCs w:val="28"/>
        </w:rPr>
      </w:pPr>
      <w:r w:rsidRPr="00E75B89">
        <w:rPr>
          <w:rFonts w:ascii="Arial" w:eastAsia="Aptos" w:hAnsi="Arial" w:cs="Arial"/>
          <w:b/>
          <w:bCs/>
          <w:sz w:val="28"/>
          <w:szCs w:val="28"/>
        </w:rPr>
        <w:t>Project Plan: Implementation of a Solar Energy System for a Public School</w:t>
      </w:r>
    </w:p>
    <w:p w14:paraId="00F9A905" w14:textId="77777777" w:rsidR="0086085C" w:rsidRDefault="0086085C" w:rsidP="0086085C">
      <w:pPr>
        <w:spacing w:line="360" w:lineRule="auto"/>
        <w:jc w:val="both"/>
        <w:rPr>
          <w:rFonts w:ascii="Aptos" w:eastAsia="Aptos" w:hAnsi="Aptos" w:cs="Aptos"/>
        </w:rPr>
      </w:pPr>
    </w:p>
    <w:p w14:paraId="04D5D6A6" w14:textId="77777777" w:rsidR="0086085C" w:rsidRDefault="0086085C" w:rsidP="0086085C">
      <w:pPr>
        <w:spacing w:line="360" w:lineRule="auto"/>
        <w:jc w:val="both"/>
        <w:rPr>
          <w:rFonts w:ascii="Aptos" w:eastAsia="Aptos" w:hAnsi="Aptos" w:cs="Aptos"/>
        </w:rPr>
      </w:pPr>
    </w:p>
    <w:p w14:paraId="1A9849C4" w14:textId="77777777" w:rsidR="0086085C" w:rsidRDefault="0086085C" w:rsidP="0086085C">
      <w:pPr>
        <w:spacing w:line="360" w:lineRule="auto"/>
        <w:jc w:val="both"/>
        <w:rPr>
          <w:rFonts w:ascii="Aptos" w:eastAsia="Aptos" w:hAnsi="Aptos" w:cs="Aptos"/>
        </w:rPr>
      </w:pPr>
    </w:p>
    <w:p w14:paraId="5F52B0A9" w14:textId="77777777" w:rsidR="0086085C" w:rsidRDefault="0086085C" w:rsidP="0086085C">
      <w:pPr>
        <w:spacing w:line="360" w:lineRule="auto"/>
        <w:jc w:val="both"/>
        <w:rPr>
          <w:rFonts w:ascii="Aptos" w:eastAsia="Aptos" w:hAnsi="Aptos" w:cs="Aptos"/>
        </w:rPr>
      </w:pPr>
    </w:p>
    <w:p w14:paraId="025036C5" w14:textId="77777777" w:rsidR="0086085C" w:rsidRDefault="0086085C" w:rsidP="0086085C">
      <w:pPr>
        <w:spacing w:line="360" w:lineRule="auto"/>
        <w:jc w:val="both"/>
        <w:rPr>
          <w:rFonts w:ascii="Aptos" w:eastAsia="Aptos" w:hAnsi="Aptos" w:cs="Aptos"/>
          <w:b/>
          <w:bCs/>
        </w:rPr>
      </w:pPr>
    </w:p>
    <w:p w14:paraId="5A51D46B" w14:textId="77777777" w:rsidR="0086085C" w:rsidRDefault="0086085C" w:rsidP="0086085C">
      <w:pPr>
        <w:spacing w:line="360" w:lineRule="auto"/>
        <w:jc w:val="both"/>
        <w:rPr>
          <w:rFonts w:ascii="Aptos" w:eastAsia="Aptos" w:hAnsi="Aptos" w:cs="Aptos"/>
          <w:b/>
          <w:bCs/>
        </w:rPr>
      </w:pPr>
    </w:p>
    <w:p w14:paraId="243BCBA4" w14:textId="77777777" w:rsidR="0086085C" w:rsidRDefault="0086085C" w:rsidP="0086085C">
      <w:pPr>
        <w:spacing w:line="360" w:lineRule="auto"/>
        <w:jc w:val="both"/>
        <w:rPr>
          <w:rFonts w:ascii="Aptos" w:eastAsia="Aptos" w:hAnsi="Aptos" w:cs="Aptos"/>
          <w:b/>
          <w:bCs/>
        </w:rPr>
      </w:pPr>
    </w:p>
    <w:p w14:paraId="69E85F6C" w14:textId="77777777" w:rsidR="0086085C" w:rsidRDefault="0086085C" w:rsidP="0086085C">
      <w:pPr>
        <w:spacing w:line="360" w:lineRule="auto"/>
        <w:jc w:val="both"/>
        <w:rPr>
          <w:rFonts w:ascii="Arial" w:eastAsia="Aptos" w:hAnsi="Arial" w:cs="Arial"/>
          <w:b/>
          <w:bCs/>
        </w:rPr>
      </w:pPr>
    </w:p>
    <w:p w14:paraId="406E2057" w14:textId="59DC0CEA" w:rsidR="0086085C" w:rsidRPr="00E75B89" w:rsidRDefault="0086085C" w:rsidP="0086085C">
      <w:pPr>
        <w:spacing w:line="360" w:lineRule="auto"/>
        <w:jc w:val="both"/>
        <w:rPr>
          <w:rFonts w:ascii="Arial" w:eastAsia="Aptos" w:hAnsi="Arial" w:cs="Arial"/>
          <w:b/>
          <w:bCs/>
        </w:rPr>
      </w:pPr>
      <w:r w:rsidRPr="00E75B89">
        <w:rPr>
          <w:rFonts w:ascii="Arial" w:eastAsia="Aptos" w:hAnsi="Arial" w:cs="Arial"/>
          <w:b/>
          <w:bCs/>
        </w:rPr>
        <w:t>Table of Contents</w:t>
      </w:r>
    </w:p>
    <w:p w14:paraId="5BDB8804"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rPr>
        <w:t>Introduction..............................................................................................3</w:t>
      </w:r>
    </w:p>
    <w:p w14:paraId="0FFDD633" w14:textId="77777777" w:rsidR="0086085C" w:rsidRPr="00E75B89" w:rsidRDefault="0086085C" w:rsidP="0086085C">
      <w:pPr>
        <w:spacing w:line="360" w:lineRule="auto"/>
        <w:jc w:val="both"/>
        <w:rPr>
          <w:rFonts w:ascii="Arial" w:hAnsi="Arial" w:cs="Arial"/>
        </w:rPr>
      </w:pPr>
      <w:r w:rsidRPr="00E75B89">
        <w:rPr>
          <w:rFonts w:ascii="Arial" w:eastAsia="Aptos" w:hAnsi="Arial" w:cs="Arial"/>
        </w:rPr>
        <w:t>Aim, Objectives, and Scope.......................................................................4</w:t>
      </w:r>
    </w:p>
    <w:p w14:paraId="180F26B7"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rPr>
        <w:t>Project Outputs (Deliverables and Direct Results)......................................6</w:t>
      </w:r>
    </w:p>
    <w:p w14:paraId="184CF933"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rPr>
        <w:t>Project Activities and Work Breakdown Structure (WBS).............................8</w:t>
      </w:r>
    </w:p>
    <w:p w14:paraId="5C00CE47"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rPr>
        <w:t>4.1 Identification of Activities....................................................................8</w:t>
      </w:r>
    </w:p>
    <w:p w14:paraId="25F64ED7" w14:textId="77777777" w:rsidR="0086085C" w:rsidRPr="00E75B89" w:rsidRDefault="0086085C" w:rsidP="0086085C">
      <w:pPr>
        <w:spacing w:line="360" w:lineRule="auto"/>
        <w:jc w:val="both"/>
        <w:rPr>
          <w:rFonts w:ascii="Arial" w:hAnsi="Arial" w:cs="Arial"/>
        </w:rPr>
      </w:pPr>
      <w:r w:rsidRPr="00E75B89">
        <w:rPr>
          <w:rFonts w:ascii="Arial" w:eastAsia="Aptos" w:hAnsi="Arial" w:cs="Arial"/>
        </w:rPr>
        <w:t>4.2 Work Breakdown Structure................................................................10</w:t>
      </w:r>
    </w:p>
    <w:p w14:paraId="753B47CC"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rPr>
        <w:t>Deliverables, Milestones, and Timeline....................................................12</w:t>
      </w:r>
    </w:p>
    <w:p w14:paraId="7E3E5810"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rPr>
        <w:t>Resource Planning (Personnel and Material Requirements)......................14</w:t>
      </w:r>
    </w:p>
    <w:p w14:paraId="38C560DD"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rPr>
        <w:t>Risk Management Overview....................................................................16</w:t>
      </w:r>
    </w:p>
    <w:p w14:paraId="0721CC4A"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rPr>
        <w:t>Conclusion............................................................................................19</w:t>
      </w:r>
    </w:p>
    <w:p w14:paraId="36A6E9BB"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rPr>
        <w:t>References.............................................................................................20</w:t>
      </w:r>
    </w:p>
    <w:p w14:paraId="3C618346"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rPr>
        <w:t>Appendix................................................................................................22</w:t>
      </w:r>
    </w:p>
    <w:p w14:paraId="03F5F431" w14:textId="77777777" w:rsidR="0086085C" w:rsidRPr="00E75B89" w:rsidRDefault="0086085C" w:rsidP="0086085C">
      <w:pPr>
        <w:spacing w:line="360" w:lineRule="auto"/>
        <w:jc w:val="both"/>
        <w:rPr>
          <w:rFonts w:ascii="Arial" w:eastAsia="Aptos" w:hAnsi="Arial" w:cs="Arial"/>
        </w:rPr>
      </w:pPr>
    </w:p>
    <w:p w14:paraId="0DA5B486" w14:textId="77777777" w:rsidR="0086085C" w:rsidRPr="00E75B89" w:rsidRDefault="0086085C" w:rsidP="0086085C">
      <w:pPr>
        <w:spacing w:line="360" w:lineRule="auto"/>
        <w:jc w:val="both"/>
        <w:rPr>
          <w:rFonts w:ascii="Arial" w:eastAsia="Aptos" w:hAnsi="Arial" w:cs="Arial"/>
        </w:rPr>
      </w:pPr>
    </w:p>
    <w:p w14:paraId="290B3F6A" w14:textId="77777777" w:rsidR="0086085C" w:rsidRPr="00E75B89" w:rsidRDefault="0086085C" w:rsidP="0086085C">
      <w:pPr>
        <w:spacing w:line="360" w:lineRule="auto"/>
        <w:jc w:val="both"/>
        <w:rPr>
          <w:rFonts w:ascii="Arial" w:eastAsia="Aptos" w:hAnsi="Arial" w:cs="Arial"/>
        </w:rPr>
      </w:pPr>
    </w:p>
    <w:p w14:paraId="2F8C8AF8" w14:textId="77777777" w:rsidR="0086085C" w:rsidRPr="00E75B89" w:rsidRDefault="0086085C" w:rsidP="0086085C">
      <w:pPr>
        <w:spacing w:line="360" w:lineRule="auto"/>
        <w:jc w:val="both"/>
        <w:rPr>
          <w:rFonts w:ascii="Arial" w:eastAsia="Aptos" w:hAnsi="Arial" w:cs="Arial"/>
        </w:rPr>
      </w:pPr>
    </w:p>
    <w:p w14:paraId="3DBC0E2E" w14:textId="77777777" w:rsidR="0086085C" w:rsidRPr="00E75B89" w:rsidRDefault="0086085C" w:rsidP="0086085C">
      <w:pPr>
        <w:spacing w:line="360" w:lineRule="auto"/>
        <w:jc w:val="both"/>
        <w:rPr>
          <w:rFonts w:ascii="Arial" w:eastAsia="Aptos" w:hAnsi="Arial" w:cs="Arial"/>
        </w:rPr>
      </w:pPr>
    </w:p>
    <w:p w14:paraId="7278DC7D" w14:textId="77777777" w:rsidR="0086085C" w:rsidRPr="00E75B89" w:rsidRDefault="0086085C" w:rsidP="0086085C">
      <w:pPr>
        <w:spacing w:line="360" w:lineRule="auto"/>
        <w:jc w:val="both"/>
        <w:rPr>
          <w:rFonts w:ascii="Arial" w:eastAsia="Aptos" w:hAnsi="Arial" w:cs="Arial"/>
        </w:rPr>
      </w:pPr>
    </w:p>
    <w:p w14:paraId="21AFA930" w14:textId="77777777" w:rsidR="0086085C" w:rsidRPr="00E75B89" w:rsidRDefault="0086085C" w:rsidP="0086085C">
      <w:pPr>
        <w:spacing w:line="360" w:lineRule="auto"/>
        <w:jc w:val="both"/>
        <w:rPr>
          <w:rFonts w:ascii="Arial" w:eastAsia="Aptos" w:hAnsi="Arial" w:cs="Arial"/>
        </w:rPr>
      </w:pPr>
    </w:p>
    <w:p w14:paraId="6AFA60FD" w14:textId="77777777" w:rsidR="0086085C" w:rsidRPr="00E75B89" w:rsidRDefault="0086085C" w:rsidP="0086085C">
      <w:pPr>
        <w:spacing w:line="360" w:lineRule="auto"/>
        <w:jc w:val="both"/>
        <w:rPr>
          <w:rFonts w:ascii="Arial" w:eastAsia="Aptos" w:hAnsi="Arial" w:cs="Arial"/>
        </w:rPr>
      </w:pPr>
    </w:p>
    <w:p w14:paraId="2267BFD9" w14:textId="77777777" w:rsidR="0086085C" w:rsidRPr="00E75B89" w:rsidRDefault="0086085C" w:rsidP="0086085C">
      <w:pPr>
        <w:spacing w:line="360" w:lineRule="auto"/>
        <w:jc w:val="both"/>
        <w:rPr>
          <w:rFonts w:ascii="Arial" w:eastAsia="Aptos" w:hAnsi="Arial" w:cs="Arial"/>
        </w:rPr>
      </w:pPr>
    </w:p>
    <w:p w14:paraId="0137BE14" w14:textId="77777777" w:rsidR="0086085C" w:rsidRPr="00E75B89" w:rsidRDefault="0086085C" w:rsidP="0086085C">
      <w:pPr>
        <w:spacing w:line="360" w:lineRule="auto"/>
        <w:jc w:val="both"/>
        <w:rPr>
          <w:rFonts w:ascii="Arial" w:eastAsia="Aptos" w:hAnsi="Arial" w:cs="Arial"/>
        </w:rPr>
      </w:pPr>
    </w:p>
    <w:p w14:paraId="5283BB5D" w14:textId="77777777" w:rsidR="0086085C" w:rsidRPr="00E75B89" w:rsidRDefault="0086085C" w:rsidP="0086085C">
      <w:pPr>
        <w:spacing w:line="360" w:lineRule="auto"/>
        <w:jc w:val="both"/>
        <w:rPr>
          <w:rFonts w:ascii="Arial" w:eastAsia="Aptos" w:hAnsi="Arial" w:cs="Arial"/>
          <w:b/>
          <w:bCs/>
        </w:rPr>
      </w:pPr>
    </w:p>
    <w:p w14:paraId="22B7BE2C" w14:textId="77777777" w:rsidR="0086085C" w:rsidRPr="00E75B89" w:rsidRDefault="0086085C" w:rsidP="0086085C">
      <w:pPr>
        <w:spacing w:line="360" w:lineRule="auto"/>
        <w:jc w:val="both"/>
        <w:rPr>
          <w:rFonts w:ascii="Arial" w:eastAsia="Aptos" w:hAnsi="Arial" w:cs="Arial"/>
          <w:b/>
          <w:bCs/>
        </w:rPr>
      </w:pPr>
    </w:p>
    <w:p w14:paraId="435D96E3" w14:textId="77777777" w:rsidR="0086085C" w:rsidRDefault="0086085C" w:rsidP="0086085C">
      <w:pPr>
        <w:spacing w:line="360" w:lineRule="auto"/>
        <w:jc w:val="both"/>
        <w:rPr>
          <w:rFonts w:ascii="Arial" w:eastAsia="Aptos" w:hAnsi="Arial" w:cs="Arial"/>
          <w:b/>
          <w:bCs/>
        </w:rPr>
      </w:pPr>
    </w:p>
    <w:p w14:paraId="58B31255" w14:textId="77777777" w:rsidR="0086085C" w:rsidRDefault="0086085C" w:rsidP="0086085C">
      <w:pPr>
        <w:spacing w:line="360" w:lineRule="auto"/>
        <w:jc w:val="both"/>
        <w:rPr>
          <w:rFonts w:ascii="Arial" w:eastAsia="Aptos" w:hAnsi="Arial" w:cs="Arial"/>
          <w:b/>
          <w:bCs/>
        </w:rPr>
      </w:pPr>
    </w:p>
    <w:p w14:paraId="069B0485" w14:textId="77777777" w:rsidR="0086085C" w:rsidRDefault="0086085C" w:rsidP="0086085C">
      <w:pPr>
        <w:spacing w:line="360" w:lineRule="auto"/>
        <w:jc w:val="both"/>
        <w:rPr>
          <w:rFonts w:ascii="Arial" w:eastAsia="Aptos" w:hAnsi="Arial" w:cs="Arial"/>
          <w:b/>
          <w:bCs/>
        </w:rPr>
      </w:pPr>
    </w:p>
    <w:p w14:paraId="6B849F31" w14:textId="77777777" w:rsidR="0086085C" w:rsidRDefault="0086085C" w:rsidP="0086085C">
      <w:pPr>
        <w:spacing w:line="360" w:lineRule="auto"/>
        <w:jc w:val="both"/>
        <w:rPr>
          <w:rFonts w:ascii="Arial" w:eastAsia="Aptos" w:hAnsi="Arial" w:cs="Arial"/>
          <w:b/>
          <w:bCs/>
        </w:rPr>
      </w:pPr>
    </w:p>
    <w:p w14:paraId="14054F01" w14:textId="04091559" w:rsidR="0086085C" w:rsidRPr="00E75B89" w:rsidRDefault="0086085C" w:rsidP="0086085C">
      <w:pPr>
        <w:spacing w:line="360" w:lineRule="auto"/>
        <w:jc w:val="both"/>
        <w:rPr>
          <w:rFonts w:ascii="Arial" w:eastAsia="Aptos" w:hAnsi="Arial" w:cs="Arial"/>
          <w:b/>
          <w:bCs/>
        </w:rPr>
      </w:pPr>
      <w:r w:rsidRPr="00E75B89">
        <w:rPr>
          <w:rFonts w:ascii="Arial" w:eastAsia="Aptos" w:hAnsi="Arial" w:cs="Arial"/>
          <w:b/>
          <w:bCs/>
        </w:rPr>
        <w:t>1. Introduction</w:t>
      </w:r>
    </w:p>
    <w:p w14:paraId="2AB499BA"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The global transition to renewable energy has emerged as a key characteristic of development in the 21st century (</w:t>
      </w:r>
      <w:proofErr w:type="spellStart"/>
      <w:r w:rsidRPr="00E75B89">
        <w:rPr>
          <w:rFonts w:ascii="Arial" w:eastAsia="Aptos" w:hAnsi="Arial" w:cs="Arial"/>
          <w:sz w:val="27"/>
          <w:szCs w:val="27"/>
        </w:rPr>
        <w:t>Piwowar-Sulej</w:t>
      </w:r>
      <w:proofErr w:type="spellEnd"/>
      <w:r w:rsidRPr="00E75B89">
        <w:rPr>
          <w:rFonts w:ascii="Arial" w:eastAsia="Aptos" w:hAnsi="Arial" w:cs="Arial"/>
          <w:sz w:val="27"/>
          <w:szCs w:val="27"/>
        </w:rPr>
        <w:t>, 2023) — as the convergence of project management and renewable energy increasingly garners research interest (The Linkage between Renewable Energy and Project Management, 2023). Educational institutions, especially public schools, offer a distinctive opportunity to adopt sustainable technologies that not only lower operational expenses but also act as platforms for experiential learning (</w:t>
      </w:r>
      <w:proofErr w:type="spellStart"/>
      <w:r w:rsidRPr="00E75B89">
        <w:rPr>
          <w:rFonts w:ascii="Arial" w:eastAsia="Aptos" w:hAnsi="Arial" w:cs="Arial"/>
          <w:sz w:val="27"/>
          <w:szCs w:val="27"/>
        </w:rPr>
        <w:t>Altassan</w:t>
      </w:r>
      <w:proofErr w:type="spellEnd"/>
      <w:r w:rsidRPr="00E75B89">
        <w:rPr>
          <w:rFonts w:ascii="Arial" w:eastAsia="Aptos" w:hAnsi="Arial" w:cs="Arial"/>
          <w:sz w:val="27"/>
          <w:szCs w:val="27"/>
        </w:rPr>
        <w:t>, 2023; Fergusson et al., 2022). This project plan outlines the deployment of a 100-kilowatt solar energy system for Greenfield Public School, a medium-sized educational facility situated in a suburban region with high annual solar irradiance. The initiative aims to shift the school towards sustainable energy usage, diminish its reliance on non-renewable energy sources, and provide a practical educational tool for students (</w:t>
      </w:r>
      <w:proofErr w:type="spellStart"/>
      <w:r w:rsidRPr="00E75B89">
        <w:rPr>
          <w:rFonts w:ascii="Arial" w:eastAsia="Aptos" w:hAnsi="Arial" w:cs="Arial"/>
          <w:sz w:val="27"/>
          <w:szCs w:val="27"/>
        </w:rPr>
        <w:t>Kalaani</w:t>
      </w:r>
      <w:proofErr w:type="spellEnd"/>
      <w:r w:rsidRPr="00E75B89">
        <w:rPr>
          <w:rFonts w:ascii="Arial" w:eastAsia="Aptos" w:hAnsi="Arial" w:cs="Arial"/>
          <w:sz w:val="27"/>
          <w:szCs w:val="27"/>
        </w:rPr>
        <w:t>, 2005).</w:t>
      </w:r>
    </w:p>
    <w:p w14:paraId="42B7BEF7" w14:textId="77777777" w:rsidR="0086085C"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The project will adopt a systematic methodology grounded in established project management frameworks, including the PMBOK Guide and PRINCE2 principles. This will encompass processes of planning, execution, monitoring, and closure (</w:t>
      </w:r>
      <w:proofErr w:type="spellStart"/>
      <w:r w:rsidRPr="00E75B89">
        <w:rPr>
          <w:rFonts w:ascii="Arial" w:eastAsia="Aptos" w:hAnsi="Arial" w:cs="Arial"/>
          <w:sz w:val="27"/>
          <w:szCs w:val="27"/>
        </w:rPr>
        <w:t>Abdelkhalik</w:t>
      </w:r>
      <w:proofErr w:type="spellEnd"/>
      <w:r w:rsidRPr="00E75B89">
        <w:rPr>
          <w:rFonts w:ascii="Arial" w:eastAsia="Aptos" w:hAnsi="Arial" w:cs="Arial"/>
          <w:sz w:val="27"/>
          <w:szCs w:val="27"/>
        </w:rPr>
        <w:t xml:space="preserve"> &amp; </w:t>
      </w:r>
      <w:proofErr w:type="spellStart"/>
      <w:r w:rsidRPr="00E75B89">
        <w:rPr>
          <w:rFonts w:ascii="Arial" w:eastAsia="Aptos" w:hAnsi="Arial" w:cs="Arial"/>
          <w:sz w:val="27"/>
          <w:szCs w:val="27"/>
        </w:rPr>
        <w:t>Azmy</w:t>
      </w:r>
      <w:proofErr w:type="spellEnd"/>
      <w:r w:rsidRPr="00E75B89">
        <w:rPr>
          <w:rFonts w:ascii="Arial" w:eastAsia="Aptos" w:hAnsi="Arial" w:cs="Arial"/>
          <w:sz w:val="27"/>
          <w:szCs w:val="27"/>
        </w:rPr>
        <w:t>, 2022). Essential factors to consider comprise technical feasibility, cost-effectiveness, adherence to safety regulations, and alignment with the broader sustainability objectives outlined by local and national authorities (Hong, 2013). Through the execution of this project, Greenfield Public School aims to not only decrease energy costs but also to make a significant contribution to the global Sustainable Development Goals (SDG 7 – Affordable and Clean Energy, and SDG 13 – Climate Action). Furthermore, the initiative seeks to foster a culture of sustainability, transforming the school into a “living laboratory” for the education of renewable energy (</w:t>
      </w:r>
      <w:proofErr w:type="spellStart"/>
      <w:r w:rsidRPr="00E75B89">
        <w:rPr>
          <w:rFonts w:ascii="Arial" w:eastAsia="Aptos" w:hAnsi="Arial" w:cs="Arial"/>
          <w:sz w:val="27"/>
          <w:szCs w:val="27"/>
        </w:rPr>
        <w:t>Otundo</w:t>
      </w:r>
      <w:proofErr w:type="spellEnd"/>
      <w:r w:rsidRPr="00E75B89">
        <w:rPr>
          <w:rFonts w:ascii="Arial" w:eastAsia="Aptos" w:hAnsi="Arial" w:cs="Arial"/>
          <w:sz w:val="27"/>
          <w:szCs w:val="27"/>
        </w:rPr>
        <w:t xml:space="preserve"> Richard, 2024; </w:t>
      </w:r>
      <w:proofErr w:type="spellStart"/>
      <w:r w:rsidRPr="00E75B89">
        <w:rPr>
          <w:rFonts w:ascii="Arial" w:eastAsia="Aptos" w:hAnsi="Arial" w:cs="Arial"/>
          <w:sz w:val="27"/>
          <w:szCs w:val="27"/>
        </w:rPr>
        <w:t>Altassan</w:t>
      </w:r>
      <w:proofErr w:type="spellEnd"/>
      <w:r w:rsidRPr="00E75B89">
        <w:rPr>
          <w:rFonts w:ascii="Arial" w:eastAsia="Aptos" w:hAnsi="Arial" w:cs="Arial"/>
          <w:sz w:val="27"/>
          <w:szCs w:val="27"/>
        </w:rPr>
        <w:t>, 2023).</w:t>
      </w:r>
    </w:p>
    <w:p w14:paraId="292B65E4" w14:textId="77777777" w:rsidR="0086085C" w:rsidRDefault="0086085C" w:rsidP="0086085C">
      <w:pPr>
        <w:spacing w:line="360" w:lineRule="auto"/>
        <w:jc w:val="both"/>
        <w:rPr>
          <w:rFonts w:ascii="Arial" w:eastAsia="Aptos" w:hAnsi="Arial" w:cs="Arial"/>
          <w:sz w:val="27"/>
          <w:szCs w:val="27"/>
        </w:rPr>
      </w:pPr>
    </w:p>
    <w:p w14:paraId="2A65761A" w14:textId="77777777" w:rsidR="0086085C" w:rsidRDefault="0086085C" w:rsidP="0086085C">
      <w:pPr>
        <w:spacing w:line="360" w:lineRule="auto"/>
        <w:jc w:val="both"/>
        <w:rPr>
          <w:rFonts w:ascii="Arial" w:eastAsia="Aptos" w:hAnsi="Arial" w:cs="Arial"/>
          <w:sz w:val="27"/>
          <w:szCs w:val="27"/>
        </w:rPr>
      </w:pPr>
    </w:p>
    <w:p w14:paraId="245DE417" w14:textId="77777777" w:rsidR="0086085C" w:rsidRDefault="0086085C" w:rsidP="0086085C">
      <w:pPr>
        <w:spacing w:line="360" w:lineRule="auto"/>
        <w:jc w:val="both"/>
        <w:rPr>
          <w:rFonts w:ascii="Arial" w:eastAsia="Aptos" w:hAnsi="Arial" w:cs="Arial"/>
          <w:sz w:val="27"/>
          <w:szCs w:val="27"/>
        </w:rPr>
      </w:pPr>
    </w:p>
    <w:p w14:paraId="44D95E90" w14:textId="117082FD" w:rsidR="0086085C" w:rsidRPr="0086085C" w:rsidRDefault="0086085C" w:rsidP="0086085C">
      <w:pPr>
        <w:spacing w:line="360" w:lineRule="auto"/>
        <w:jc w:val="both"/>
        <w:rPr>
          <w:rFonts w:ascii="Arial" w:eastAsia="Aptos" w:hAnsi="Arial" w:cs="Arial"/>
          <w:sz w:val="28"/>
          <w:szCs w:val="28"/>
        </w:rPr>
      </w:pPr>
      <w:r w:rsidRPr="0086085C">
        <w:rPr>
          <w:rFonts w:ascii="Arial" w:eastAsia="Aptos" w:hAnsi="Arial" w:cs="Arial"/>
          <w:b/>
          <w:bCs/>
          <w:sz w:val="28"/>
          <w:szCs w:val="28"/>
        </w:rPr>
        <w:t>2. Aim, Objectives, and Scope</w:t>
      </w:r>
    </w:p>
    <w:p w14:paraId="620D99D8" w14:textId="77777777" w:rsidR="0086085C" w:rsidRPr="00E75B89" w:rsidRDefault="0086085C" w:rsidP="0086085C">
      <w:pPr>
        <w:spacing w:before="240" w:after="240" w:line="360" w:lineRule="auto"/>
        <w:jc w:val="both"/>
        <w:rPr>
          <w:rFonts w:ascii="Arial" w:hAnsi="Arial" w:cs="Arial"/>
        </w:rPr>
      </w:pPr>
      <w:r w:rsidRPr="00E75B89">
        <w:rPr>
          <w:rFonts w:ascii="Arial" w:eastAsia="Aptos" w:hAnsi="Arial" w:cs="Arial"/>
          <w:b/>
          <w:bCs/>
        </w:rPr>
        <w:t>Aim</w:t>
      </w:r>
    </w:p>
    <w:p w14:paraId="3ED3E403"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 xml:space="preserve">Aim The primary objective of the project is to design, procure, install, and commission a 100 kW grid-connected solar photovoltaic system that will sustainably </w:t>
      </w:r>
      <w:proofErr w:type="spellStart"/>
      <w:r w:rsidRPr="00E75B89">
        <w:rPr>
          <w:rFonts w:ascii="Arial" w:eastAsia="Aptos" w:hAnsi="Arial" w:cs="Arial"/>
          <w:sz w:val="27"/>
          <w:szCs w:val="27"/>
        </w:rPr>
        <w:t>fulfill</w:t>
      </w:r>
      <w:proofErr w:type="spellEnd"/>
      <w:r w:rsidRPr="00E75B89">
        <w:rPr>
          <w:rFonts w:ascii="Arial" w:eastAsia="Aptos" w:hAnsi="Arial" w:cs="Arial"/>
          <w:sz w:val="27"/>
          <w:szCs w:val="27"/>
        </w:rPr>
        <w:t xml:space="preserve"> a significant portion of Greenfield Public School’s electricity requirements, improve operational efficiency, and facilitate the educational integration of renewable energy concepts (Hong, 2013; </w:t>
      </w:r>
      <w:proofErr w:type="spellStart"/>
      <w:r w:rsidRPr="00E75B89">
        <w:rPr>
          <w:rFonts w:ascii="Arial" w:eastAsia="Aptos" w:hAnsi="Arial" w:cs="Arial"/>
          <w:sz w:val="27"/>
          <w:szCs w:val="27"/>
        </w:rPr>
        <w:t>Arwadi</w:t>
      </w:r>
      <w:proofErr w:type="spellEnd"/>
      <w:r w:rsidRPr="00E75B89">
        <w:rPr>
          <w:rFonts w:ascii="Arial" w:eastAsia="Aptos" w:hAnsi="Arial" w:cs="Arial"/>
          <w:sz w:val="27"/>
          <w:szCs w:val="27"/>
        </w:rPr>
        <w:t xml:space="preserve"> et al., 2025). </w:t>
      </w:r>
    </w:p>
    <w:p w14:paraId="61DF1A2F" w14:textId="77777777" w:rsidR="0086085C" w:rsidRPr="00E75B89" w:rsidRDefault="0086085C" w:rsidP="0086085C">
      <w:pPr>
        <w:spacing w:line="360" w:lineRule="auto"/>
        <w:jc w:val="both"/>
        <w:rPr>
          <w:rFonts w:ascii="Arial" w:eastAsia="Aptos" w:hAnsi="Arial" w:cs="Arial"/>
          <w:b/>
          <w:bCs/>
        </w:rPr>
      </w:pPr>
      <w:r w:rsidRPr="00E75B89">
        <w:rPr>
          <w:rFonts w:ascii="Arial" w:eastAsia="Aptos" w:hAnsi="Arial" w:cs="Arial"/>
          <w:b/>
          <w:bCs/>
          <w:sz w:val="27"/>
          <w:szCs w:val="27"/>
        </w:rPr>
        <w:t xml:space="preserve">Objectives </w:t>
      </w:r>
    </w:p>
    <w:p w14:paraId="46FC67C6"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The specific goals of this project are to:</w:t>
      </w:r>
    </w:p>
    <w:p w14:paraId="5C25E394"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 xml:space="preserve">Design and implement a solar PV system capable of producing approximately 150,000 kWh of renewable energy annually, thereby reducing around 60% of the school’s reliance on the grid. </w:t>
      </w:r>
    </w:p>
    <w:p w14:paraId="34989E00"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Decrease the school’s carbon emissions by an estimated 120 tons each year.</w:t>
      </w:r>
    </w:p>
    <w:p w14:paraId="5DF23BCB"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Ensure adherence to national energy regulations, local building codes, and electrical safety standards.</w:t>
      </w:r>
    </w:p>
    <w:p w14:paraId="30ECB3C3"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 xml:space="preserve">Complete the project within a six-month period and a maximum budget of USD 140,000, while maintaining quality and safety standards. </w:t>
      </w:r>
    </w:p>
    <w:p w14:paraId="03B91197"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Offer training and capacity building for staff and students to guarantee sustainable operation and educational utilization of the solar energy system.</w:t>
      </w:r>
    </w:p>
    <w:p w14:paraId="6DE487D9"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 xml:space="preserve"> Establish a digital monitoring dashboard that is accessible to students and staff for tracking energy production, savings, and environmental impact.</w:t>
      </w:r>
    </w:p>
    <w:p w14:paraId="733C804C" w14:textId="77777777" w:rsidR="0086085C" w:rsidRPr="00E75B89" w:rsidRDefault="0086085C" w:rsidP="0086085C">
      <w:pPr>
        <w:spacing w:line="360" w:lineRule="auto"/>
        <w:jc w:val="both"/>
        <w:rPr>
          <w:rFonts w:ascii="Arial" w:eastAsia="Aptos" w:hAnsi="Arial" w:cs="Arial"/>
          <w:b/>
          <w:bCs/>
        </w:rPr>
      </w:pPr>
      <w:r w:rsidRPr="00E75B89">
        <w:rPr>
          <w:rFonts w:ascii="Arial" w:eastAsia="Aptos" w:hAnsi="Arial" w:cs="Arial"/>
          <w:b/>
          <w:bCs/>
          <w:sz w:val="27"/>
          <w:szCs w:val="27"/>
        </w:rPr>
        <w:t xml:space="preserve">Scope </w:t>
      </w:r>
    </w:p>
    <w:p w14:paraId="7312D62C"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In-Scope Activities:</w:t>
      </w:r>
    </w:p>
    <w:p w14:paraId="34AF4BD9"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 xml:space="preserve">Feasibility analysis, which includes technical and financial viability assessments (Hong, 2013) </w:t>
      </w:r>
    </w:p>
    <w:p w14:paraId="43FD9308"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Engineering design, which encompasses system configuration, inverter selection, and safety evaluations</w:t>
      </w:r>
    </w:p>
    <w:p w14:paraId="71FE7385"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 xml:space="preserve">Procurement of certified components such as solar modules, inverters, and mounting systems </w:t>
      </w:r>
    </w:p>
    <w:p w14:paraId="49A29872"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Physical installation, wiring, testing, and commissioning of the system Training for staff, documentation, and the establishment of maintenance protocols</w:t>
      </w:r>
    </w:p>
    <w:p w14:paraId="7DBF333D"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Integration of a digital monitoring interface for educational purposes (Mylonas et al., 2019; Mylonas et al., 2019b)</w:t>
      </w:r>
    </w:p>
    <w:p w14:paraId="2B1DA598" w14:textId="77777777" w:rsidR="0086085C" w:rsidRPr="00E75B89" w:rsidRDefault="0086085C" w:rsidP="0086085C">
      <w:pPr>
        <w:spacing w:line="360" w:lineRule="auto"/>
        <w:jc w:val="both"/>
        <w:rPr>
          <w:rFonts w:ascii="Arial" w:eastAsia="Aptos" w:hAnsi="Arial" w:cs="Arial"/>
          <w:b/>
          <w:bCs/>
        </w:rPr>
      </w:pPr>
      <w:r w:rsidRPr="00E75B89">
        <w:rPr>
          <w:rFonts w:ascii="Arial" w:eastAsia="Aptos" w:hAnsi="Arial" w:cs="Arial"/>
          <w:b/>
          <w:bCs/>
          <w:sz w:val="27"/>
          <w:szCs w:val="27"/>
        </w:rPr>
        <w:t>Out-of-Scope Activities:</w:t>
      </w:r>
    </w:p>
    <w:p w14:paraId="2B668A91"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Inclusion of battery storage systems (to be considered in a future upgrade)</w:t>
      </w:r>
    </w:p>
    <w:p w14:paraId="17DEA80E"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Structural changes to school buildings beyond the reinforcement of mounting areas</w:t>
      </w:r>
    </w:p>
    <w:p w14:paraId="53E1F095"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Capacity expansion beyond 100 kW during the initial project phase</w:t>
      </w:r>
    </w:p>
    <w:p w14:paraId="1DD7799E" w14:textId="77777777" w:rsidR="0086085C" w:rsidRPr="00E75B89" w:rsidRDefault="0086085C" w:rsidP="0086085C">
      <w:pPr>
        <w:spacing w:line="360" w:lineRule="auto"/>
        <w:jc w:val="both"/>
        <w:rPr>
          <w:rFonts w:ascii="Arial" w:eastAsia="Aptos" w:hAnsi="Arial" w:cs="Arial"/>
        </w:rPr>
      </w:pPr>
      <w:r w:rsidRPr="00E75B89">
        <w:rPr>
          <w:rFonts w:ascii="Arial" w:eastAsia="Aptos" w:hAnsi="Arial" w:cs="Arial"/>
          <w:sz w:val="27"/>
          <w:szCs w:val="27"/>
        </w:rPr>
        <w:t xml:space="preserve"> The project’s scope boundaries ensure effective management and execution of the outlined objectives.</w:t>
      </w:r>
    </w:p>
    <w:p w14:paraId="6E61750B" w14:textId="77777777" w:rsidR="0086085C" w:rsidRPr="00E75B89" w:rsidRDefault="0086085C" w:rsidP="0086085C">
      <w:pPr>
        <w:spacing w:line="360" w:lineRule="auto"/>
        <w:jc w:val="both"/>
        <w:rPr>
          <w:rFonts w:ascii="Arial" w:eastAsia="Aptos" w:hAnsi="Arial" w:cs="Arial"/>
          <w:b/>
          <w:bCs/>
          <w:sz w:val="27"/>
          <w:szCs w:val="27"/>
        </w:rPr>
      </w:pPr>
      <w:r w:rsidRPr="00E75B89">
        <w:rPr>
          <w:rFonts w:ascii="Arial" w:eastAsia="Aptos" w:hAnsi="Arial" w:cs="Arial"/>
          <w:b/>
          <w:bCs/>
          <w:sz w:val="27"/>
          <w:szCs w:val="27"/>
        </w:rPr>
        <w:t>3. Project Outputs (Deliverables and Direct Results)</w:t>
      </w:r>
    </w:p>
    <w:p w14:paraId="2BD40E40" w14:textId="77777777" w:rsidR="0086085C" w:rsidRPr="00E75B89" w:rsidRDefault="0086085C" w:rsidP="0086085C">
      <w:pPr>
        <w:spacing w:line="360" w:lineRule="auto"/>
        <w:jc w:val="both"/>
        <w:rPr>
          <w:rFonts w:ascii="Arial" w:hAnsi="Arial" w:cs="Arial"/>
        </w:rPr>
      </w:pPr>
      <w:r w:rsidRPr="00E75B89">
        <w:rPr>
          <w:rFonts w:ascii="Arial" w:eastAsia="Aptos" w:hAnsi="Arial" w:cs="Arial"/>
          <w:sz w:val="27"/>
          <w:szCs w:val="27"/>
        </w:rPr>
        <w:t>3.1 Primary Deliverables</w:t>
      </w:r>
    </w:p>
    <w:tbl>
      <w:tblPr>
        <w:tblStyle w:val="Grigliatabella"/>
        <w:tblW w:w="0" w:type="auto"/>
        <w:tblLayout w:type="fixed"/>
        <w:tblLook w:val="06A0" w:firstRow="1" w:lastRow="0" w:firstColumn="1" w:lastColumn="0" w:noHBand="1" w:noVBand="1"/>
      </w:tblPr>
      <w:tblGrid>
        <w:gridCol w:w="3005"/>
        <w:gridCol w:w="3005"/>
        <w:gridCol w:w="3005"/>
      </w:tblGrid>
      <w:tr w:rsidR="0086085C" w:rsidRPr="00E75B89" w14:paraId="738E5A5D" w14:textId="77777777" w:rsidTr="00516297">
        <w:trPr>
          <w:trHeight w:val="300"/>
        </w:trPr>
        <w:tc>
          <w:tcPr>
            <w:tcW w:w="3005" w:type="dxa"/>
          </w:tcPr>
          <w:p w14:paraId="01336C6B"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Deliverable</w:t>
            </w:r>
          </w:p>
        </w:tc>
        <w:tc>
          <w:tcPr>
            <w:tcW w:w="3005" w:type="dxa"/>
          </w:tcPr>
          <w:p w14:paraId="2CD2FD12"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Description</w:t>
            </w:r>
          </w:p>
        </w:tc>
        <w:tc>
          <w:tcPr>
            <w:tcW w:w="3005" w:type="dxa"/>
          </w:tcPr>
          <w:p w14:paraId="354357DC"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Outcome / Purpose</w:t>
            </w:r>
          </w:p>
        </w:tc>
      </w:tr>
      <w:tr w:rsidR="0086085C" w:rsidRPr="00E75B89" w14:paraId="5168A4A5" w14:textId="77777777" w:rsidTr="00516297">
        <w:trPr>
          <w:trHeight w:val="300"/>
        </w:trPr>
        <w:tc>
          <w:tcPr>
            <w:tcW w:w="3005" w:type="dxa"/>
          </w:tcPr>
          <w:p w14:paraId="372D9643"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 xml:space="preserve">Feasibility Study Report     </w:t>
            </w:r>
          </w:p>
        </w:tc>
        <w:tc>
          <w:tcPr>
            <w:tcW w:w="3005" w:type="dxa"/>
          </w:tcPr>
          <w:p w14:paraId="6AEA5CEE"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A thorough evaluation of the site's solar potential, energy consumption patterns, and financial analysis</w:t>
            </w:r>
          </w:p>
        </w:tc>
        <w:tc>
          <w:tcPr>
            <w:tcW w:w="3005" w:type="dxa"/>
          </w:tcPr>
          <w:p w14:paraId="3BFC1970"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Evaluates the project's feasibility and informs decisions related to technical design</w:t>
            </w:r>
          </w:p>
        </w:tc>
      </w:tr>
      <w:tr w:rsidR="0086085C" w:rsidRPr="00E75B89" w14:paraId="0EB573EE" w14:textId="77777777" w:rsidTr="00516297">
        <w:trPr>
          <w:trHeight w:val="300"/>
        </w:trPr>
        <w:tc>
          <w:tcPr>
            <w:tcW w:w="3005" w:type="dxa"/>
          </w:tcPr>
          <w:p w14:paraId="3681284E"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System Design Package</w:t>
            </w:r>
          </w:p>
        </w:tc>
        <w:tc>
          <w:tcPr>
            <w:tcW w:w="3005" w:type="dxa"/>
          </w:tcPr>
          <w:p w14:paraId="13F4146D"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This package includes system schematics, electrical diagrams, and structural evaluations</w:t>
            </w:r>
          </w:p>
        </w:tc>
        <w:tc>
          <w:tcPr>
            <w:tcW w:w="3005" w:type="dxa"/>
          </w:tcPr>
          <w:p w14:paraId="15C05625"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 xml:space="preserve">  Provides the necessary technical documentation for installation</w:t>
            </w:r>
          </w:p>
        </w:tc>
      </w:tr>
      <w:tr w:rsidR="0086085C" w:rsidRPr="00E75B89" w14:paraId="65E7D1CA" w14:textId="77777777" w:rsidTr="00516297">
        <w:trPr>
          <w:trHeight w:val="300"/>
        </w:trPr>
        <w:tc>
          <w:tcPr>
            <w:tcW w:w="3005" w:type="dxa"/>
          </w:tcPr>
          <w:p w14:paraId="622D248F"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Installed Solar PV System</w:t>
            </w:r>
          </w:p>
        </w:tc>
        <w:tc>
          <w:tcPr>
            <w:tcW w:w="3005" w:type="dxa"/>
          </w:tcPr>
          <w:p w14:paraId="78E07D81"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A fully functional, grid-connected solar photovoltaic system featuring inverters and monitoring capabilities</w:t>
            </w:r>
          </w:p>
        </w:tc>
        <w:tc>
          <w:tcPr>
            <w:tcW w:w="3005" w:type="dxa"/>
          </w:tcPr>
          <w:p w14:paraId="573BABDB" w14:textId="77777777" w:rsidR="0086085C" w:rsidRPr="00E75B89" w:rsidRDefault="0086085C" w:rsidP="00516297">
            <w:pPr>
              <w:spacing w:line="360" w:lineRule="auto"/>
              <w:jc w:val="both"/>
              <w:rPr>
                <w:rFonts w:ascii="Arial" w:hAnsi="Arial" w:cs="Arial"/>
              </w:rPr>
            </w:pPr>
          </w:p>
          <w:p w14:paraId="273CE347"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Enables the generation of renewable electricity</w:t>
            </w:r>
          </w:p>
        </w:tc>
      </w:tr>
      <w:tr w:rsidR="0086085C" w:rsidRPr="00E75B89" w14:paraId="31390273" w14:textId="77777777" w:rsidTr="00516297">
        <w:trPr>
          <w:trHeight w:val="300"/>
        </w:trPr>
        <w:tc>
          <w:tcPr>
            <w:tcW w:w="3005" w:type="dxa"/>
          </w:tcPr>
          <w:p w14:paraId="096818AA"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Procurement Plan and Supplier Contracts</w:t>
            </w:r>
          </w:p>
        </w:tc>
        <w:tc>
          <w:tcPr>
            <w:tcW w:w="3005" w:type="dxa"/>
          </w:tcPr>
          <w:p w14:paraId="7986E2E8"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This involves selecting qualified suppliers and acquiring certified components</w:t>
            </w:r>
          </w:p>
        </w:tc>
        <w:tc>
          <w:tcPr>
            <w:tcW w:w="3005" w:type="dxa"/>
          </w:tcPr>
          <w:p w14:paraId="46BBE47A"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Enables the generation of renewable electricity</w:t>
            </w:r>
          </w:p>
        </w:tc>
      </w:tr>
      <w:tr w:rsidR="0086085C" w:rsidRPr="00E75B89" w14:paraId="2B8C9D8F" w14:textId="77777777" w:rsidTr="00516297">
        <w:trPr>
          <w:trHeight w:val="300"/>
        </w:trPr>
        <w:tc>
          <w:tcPr>
            <w:tcW w:w="3005" w:type="dxa"/>
          </w:tcPr>
          <w:p w14:paraId="731FBF5B"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Testing and Commissioning Report</w:t>
            </w:r>
          </w:p>
        </w:tc>
        <w:tc>
          <w:tcPr>
            <w:tcW w:w="3005" w:type="dxa"/>
          </w:tcPr>
          <w:p w14:paraId="23FCEE23"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 xml:space="preserve">Evaluation of performance and compliance with established standards  </w:t>
            </w:r>
          </w:p>
        </w:tc>
        <w:tc>
          <w:tcPr>
            <w:tcW w:w="3005" w:type="dxa"/>
          </w:tcPr>
          <w:p w14:paraId="394873BB"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Confirms the system's reliability and its readiness for operation</w:t>
            </w:r>
          </w:p>
        </w:tc>
      </w:tr>
      <w:tr w:rsidR="0086085C" w:rsidRPr="00E75B89" w14:paraId="61BAA5F5" w14:textId="77777777" w:rsidTr="00516297">
        <w:trPr>
          <w:trHeight w:val="300"/>
        </w:trPr>
        <w:tc>
          <w:tcPr>
            <w:tcW w:w="3005" w:type="dxa"/>
          </w:tcPr>
          <w:p w14:paraId="4C853B82"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Training and Educational Toolkit</w:t>
            </w:r>
          </w:p>
        </w:tc>
        <w:tc>
          <w:tcPr>
            <w:tcW w:w="3005" w:type="dxa"/>
          </w:tcPr>
          <w:p w14:paraId="2E48CBC9"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 xml:space="preserve">Contains manuals, interactive dashboards, and training programs  </w:t>
            </w:r>
          </w:p>
        </w:tc>
        <w:tc>
          <w:tcPr>
            <w:tcW w:w="3005" w:type="dxa"/>
          </w:tcPr>
          <w:p w14:paraId="39BEA487"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Enhances operational capacity and fosters sustainability education</w:t>
            </w:r>
          </w:p>
        </w:tc>
      </w:tr>
      <w:tr w:rsidR="0086085C" w:rsidRPr="00E75B89" w14:paraId="3E6A4DE4" w14:textId="77777777" w:rsidTr="00516297">
        <w:trPr>
          <w:trHeight w:val="300"/>
        </w:trPr>
        <w:tc>
          <w:tcPr>
            <w:tcW w:w="3005" w:type="dxa"/>
          </w:tcPr>
          <w:p w14:paraId="507D9CD1"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Project Closeout Report</w:t>
            </w:r>
          </w:p>
        </w:tc>
        <w:tc>
          <w:tcPr>
            <w:tcW w:w="3005" w:type="dxa"/>
          </w:tcPr>
          <w:p w14:paraId="7DF5DE94"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Comprehensive documentation outlining performance, costs, and lessons learned</w:t>
            </w:r>
          </w:p>
        </w:tc>
        <w:tc>
          <w:tcPr>
            <w:tcW w:w="3005" w:type="dxa"/>
          </w:tcPr>
          <w:p w14:paraId="5C68E01B"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Ensures accountability and aids in the transfer of knowledge</w:t>
            </w:r>
          </w:p>
        </w:tc>
      </w:tr>
    </w:tbl>
    <w:p w14:paraId="0F3AF4C1" w14:textId="77777777" w:rsidR="0086085C" w:rsidRPr="00E75B89" w:rsidRDefault="0086085C" w:rsidP="0086085C">
      <w:pPr>
        <w:spacing w:line="360" w:lineRule="auto"/>
        <w:jc w:val="both"/>
        <w:rPr>
          <w:rFonts w:ascii="Arial" w:eastAsia="Aptos" w:hAnsi="Arial" w:cs="Arial"/>
          <w:sz w:val="27"/>
          <w:szCs w:val="27"/>
        </w:rPr>
      </w:pPr>
    </w:p>
    <w:p w14:paraId="63CC4A2E" w14:textId="77777777" w:rsidR="0086085C" w:rsidRPr="00E75B89" w:rsidRDefault="0086085C" w:rsidP="0086085C">
      <w:pPr>
        <w:spacing w:line="360" w:lineRule="auto"/>
        <w:jc w:val="both"/>
        <w:rPr>
          <w:rFonts w:ascii="Arial" w:hAnsi="Arial" w:cs="Arial"/>
        </w:rPr>
      </w:pPr>
      <w:r w:rsidRPr="00E75B89">
        <w:rPr>
          <w:rFonts w:ascii="Arial" w:eastAsia="Aptos" w:hAnsi="Arial" w:cs="Arial"/>
          <w:sz w:val="27"/>
          <w:szCs w:val="27"/>
        </w:rPr>
        <w:t>3.2 Expected Direct Results</w:t>
      </w:r>
    </w:p>
    <w:p w14:paraId="2F46BE26"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Upon the successful execution of the project, it will generate a variety of both tangible and intangible advantages:</w:t>
      </w:r>
    </w:p>
    <w:p w14:paraId="49A91764" w14:textId="1AEB24A9"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Economic Outcomes: A decrease in electricity costs by 55–65%, facilitating the reallocation of funds towards academic development (Solar Panels for Schools guide)Environmental Outcomes: Prevention of roughly 120 tons of CO</w:t>
      </w:r>
      <w:r w:rsidRPr="00E75B89">
        <w:rPr>
          <w:rFonts w:ascii="Cambria Math" w:eastAsia="Aptos" w:hAnsi="Cambria Math" w:cs="Cambria Math"/>
          <w:sz w:val="27"/>
          <w:szCs w:val="27"/>
        </w:rPr>
        <w:t>₂</w:t>
      </w:r>
      <w:r w:rsidRPr="00E75B89">
        <w:rPr>
          <w:rFonts w:ascii="Arial" w:eastAsia="Aptos" w:hAnsi="Arial" w:cs="Arial"/>
          <w:sz w:val="27"/>
          <w:szCs w:val="27"/>
        </w:rPr>
        <w:t xml:space="preserve"> emissions each year </w:t>
      </w:r>
    </w:p>
    <w:p w14:paraId="76F34672"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Educational Outcomes: Incorporation of solar data into science and environmental studies, thereby improving experiential learning (</w:t>
      </w:r>
      <w:proofErr w:type="spellStart"/>
      <w:r w:rsidRPr="00E75B89">
        <w:rPr>
          <w:rFonts w:ascii="Arial" w:eastAsia="Aptos" w:hAnsi="Arial" w:cs="Arial"/>
          <w:sz w:val="27"/>
          <w:szCs w:val="27"/>
        </w:rPr>
        <w:t>Kalaani</w:t>
      </w:r>
      <w:proofErr w:type="spellEnd"/>
      <w:r w:rsidRPr="00E75B89">
        <w:rPr>
          <w:rFonts w:ascii="Arial" w:eastAsia="Aptos" w:hAnsi="Arial" w:cs="Arial"/>
          <w:sz w:val="27"/>
          <w:szCs w:val="27"/>
        </w:rPr>
        <w:t xml:space="preserve">, 2005; </w:t>
      </w:r>
      <w:proofErr w:type="spellStart"/>
      <w:r w:rsidRPr="00E75B89">
        <w:rPr>
          <w:rFonts w:ascii="Arial" w:eastAsia="Aptos" w:hAnsi="Arial" w:cs="Arial"/>
          <w:sz w:val="27"/>
          <w:szCs w:val="27"/>
        </w:rPr>
        <w:t>Altassan</w:t>
      </w:r>
      <w:proofErr w:type="spellEnd"/>
      <w:r w:rsidRPr="00E75B89">
        <w:rPr>
          <w:rFonts w:ascii="Arial" w:eastAsia="Aptos" w:hAnsi="Arial" w:cs="Arial"/>
          <w:sz w:val="27"/>
          <w:szCs w:val="27"/>
        </w:rPr>
        <w:t xml:space="preserve">, 2023) </w:t>
      </w:r>
    </w:p>
    <w:p w14:paraId="6DE26B90"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Social Outcomes: Increased community awareness and backing for renewable energy initiatives</w:t>
      </w:r>
    </w:p>
    <w:p w14:paraId="22455FBC"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Institutional Outcomes: Improved standing as a sustainable and innovative educational institution These results establish the school as a benchmark for sustainability within the educational sector (Ezema, 2022).</w:t>
      </w:r>
    </w:p>
    <w:p w14:paraId="5A7682D7" w14:textId="77777777" w:rsidR="0086085C" w:rsidRPr="00E75B89" w:rsidRDefault="0086085C" w:rsidP="0086085C">
      <w:pPr>
        <w:spacing w:line="360" w:lineRule="auto"/>
        <w:jc w:val="both"/>
        <w:rPr>
          <w:rFonts w:ascii="Arial" w:eastAsia="Aptos" w:hAnsi="Arial" w:cs="Arial"/>
          <w:b/>
          <w:bCs/>
          <w:sz w:val="27"/>
          <w:szCs w:val="27"/>
        </w:rPr>
      </w:pPr>
      <w:r w:rsidRPr="00E75B89">
        <w:rPr>
          <w:rFonts w:ascii="Arial" w:eastAsia="Aptos" w:hAnsi="Arial" w:cs="Arial"/>
          <w:b/>
          <w:bCs/>
          <w:sz w:val="27"/>
          <w:szCs w:val="27"/>
        </w:rPr>
        <w:t>4. Project Activities and Work Breakdown Structure (WBS)</w:t>
      </w:r>
    </w:p>
    <w:p w14:paraId="0F866041"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4.1 Activity Identification </w:t>
      </w:r>
    </w:p>
    <w:p w14:paraId="3127518A"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The effective execution of the solar energy system necessitates a well-organized series of activities categorized into five distinct phases. This phased methodology is consistent with the best practices of project management as applied to green energy initiatives (</w:t>
      </w:r>
      <w:proofErr w:type="spellStart"/>
      <w:r w:rsidRPr="00E75B89">
        <w:rPr>
          <w:rFonts w:ascii="Arial" w:eastAsia="Aptos" w:hAnsi="Arial" w:cs="Arial"/>
          <w:sz w:val="27"/>
          <w:szCs w:val="27"/>
        </w:rPr>
        <w:t>Abdelkhalik</w:t>
      </w:r>
      <w:proofErr w:type="spellEnd"/>
      <w:r w:rsidRPr="00E75B89">
        <w:rPr>
          <w:rFonts w:ascii="Arial" w:eastAsia="Aptos" w:hAnsi="Arial" w:cs="Arial"/>
          <w:sz w:val="27"/>
          <w:szCs w:val="27"/>
        </w:rPr>
        <w:t xml:space="preserve"> &amp; </w:t>
      </w:r>
      <w:proofErr w:type="spellStart"/>
      <w:r w:rsidRPr="00E75B89">
        <w:rPr>
          <w:rFonts w:ascii="Arial" w:eastAsia="Aptos" w:hAnsi="Arial" w:cs="Arial"/>
          <w:sz w:val="27"/>
          <w:szCs w:val="27"/>
        </w:rPr>
        <w:t>Azmy</w:t>
      </w:r>
      <w:proofErr w:type="spellEnd"/>
      <w:r w:rsidRPr="00E75B89">
        <w:rPr>
          <w:rFonts w:ascii="Arial" w:eastAsia="Aptos" w:hAnsi="Arial" w:cs="Arial"/>
          <w:sz w:val="27"/>
          <w:szCs w:val="27"/>
        </w:rPr>
        <w:t>, 2022; Hong, 2013).</w:t>
      </w:r>
    </w:p>
    <w:p w14:paraId="4C6FF040"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 Phase 1: Project Initiation and Planning</w:t>
      </w:r>
    </w:p>
    <w:p w14:paraId="7D60AE46"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 Identifying stakeholders, including the school board, local authorities, contractors, and community members. </w:t>
      </w:r>
    </w:p>
    <w:p w14:paraId="010AAA45"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Conducting a feasibility study and energy audit (Hong, 2013).</w:t>
      </w:r>
    </w:p>
    <w:p w14:paraId="1132CFD8"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 Preparing a project charter that delineates objectives, governance structure, and approval processes. </w:t>
      </w:r>
    </w:p>
    <w:p w14:paraId="655C3C7A"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 Developing a risk management strategy and establishing a communication plan. </w:t>
      </w:r>
    </w:p>
    <w:p w14:paraId="1E8903B4"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Phase 2: Design and Engineering </w:t>
      </w:r>
    </w:p>
    <w:p w14:paraId="095FD76D"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Performing a comprehensive site survey utilizing drone imaging and solar simulation software.</w:t>
      </w:r>
    </w:p>
    <w:p w14:paraId="3CD82B91"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Determining the optimal configuration for the photovoltaic (PV) system, including panel selection, inverter sizing, orientation, and tilt angles.</w:t>
      </w:r>
    </w:p>
    <w:p w14:paraId="4C0C31A4"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Designing electrical layouts, cabling pathways, and safety grounding systems.</w:t>
      </w:r>
    </w:p>
    <w:p w14:paraId="0AD943DD"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 Preparing permit applications and ensuring adherence to building and electrical regulations. </w:t>
      </w:r>
    </w:p>
    <w:p w14:paraId="4C0D1C3F"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Phase 3:Procurement and Logistics</w:t>
      </w:r>
    </w:p>
    <w:p w14:paraId="2E01881C"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 Drafting technical specifications and tender documents. </w:t>
      </w:r>
    </w:p>
    <w:p w14:paraId="0BCF713E"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Assessing bids based on cost, quality, and warranty conditions (</w:t>
      </w:r>
      <w:proofErr w:type="spellStart"/>
      <w:r w:rsidRPr="00E75B89">
        <w:rPr>
          <w:rFonts w:ascii="Arial" w:eastAsia="Aptos" w:hAnsi="Arial" w:cs="Arial"/>
          <w:sz w:val="27"/>
          <w:szCs w:val="27"/>
        </w:rPr>
        <w:t>Arwadi</w:t>
      </w:r>
      <w:proofErr w:type="spellEnd"/>
      <w:r w:rsidRPr="00E75B89">
        <w:rPr>
          <w:rFonts w:ascii="Arial" w:eastAsia="Aptos" w:hAnsi="Arial" w:cs="Arial"/>
          <w:sz w:val="27"/>
          <w:szCs w:val="27"/>
        </w:rPr>
        <w:t xml:space="preserve"> et al., 2025).</w:t>
      </w:r>
    </w:p>
    <w:p w14:paraId="30380D8C"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Selecting vendors known for their reliability and compliance with international standards (IEC, ISO).</w:t>
      </w:r>
    </w:p>
    <w:p w14:paraId="716C8C46"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 - Coordinating transportation, customs clearance (if necessary), and on-site delivery. </w:t>
      </w:r>
    </w:p>
    <w:p w14:paraId="6C4E4027"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Phase 4: Installation and Commissioning </w:t>
      </w:r>
    </w:p>
    <w:p w14:paraId="11001993"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Preparing the installation site, including structural reinforcement and safety access measures.</w:t>
      </w:r>
    </w:p>
    <w:p w14:paraId="4BE1C430"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 - Installing mounting systems, solar panels, and inverters. </w:t>
      </w:r>
    </w:p>
    <w:p w14:paraId="2F305096"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Carrying out DC and AC cabling, electrical interconnections, and insulation testing.</w:t>
      </w:r>
    </w:p>
    <w:p w14:paraId="6B905A97"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 - Synchronizing with the grid, followed by conducting safety inspections and performance evaluations.</w:t>
      </w:r>
    </w:p>
    <w:p w14:paraId="1BF0335E"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Phase 5: Handover, Training, and Monitoring </w:t>
      </w:r>
    </w:p>
    <w:p w14:paraId="68EF4ED3"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Training maintenance staff and educators on operational procedures and troubleshooting techniques.</w:t>
      </w:r>
    </w:p>
    <w:p w14:paraId="3FAFDEE7"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Organizing awareness sessions for students regarding the principles of solar energy (Mylonas et al., 2019). </w:t>
      </w:r>
    </w:p>
    <w:p w14:paraId="59070D1F"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Creating a remote monitoring dashboard that connects to classroom displays, based on Mylonas et al.'s IoT research (2019). </w:t>
      </w:r>
    </w:p>
    <w:p w14:paraId="7E8F49DB"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Finalizing documentation, transferring warranties, and conducting performance evaluations.</w:t>
      </w:r>
    </w:p>
    <w:p w14:paraId="5A115077" w14:textId="77777777" w:rsidR="0086085C" w:rsidRPr="00E75B89" w:rsidRDefault="0086085C" w:rsidP="0086085C">
      <w:pPr>
        <w:spacing w:line="360" w:lineRule="auto"/>
        <w:jc w:val="both"/>
        <w:rPr>
          <w:rFonts w:ascii="Arial" w:hAnsi="Arial" w:cs="Arial"/>
        </w:rPr>
      </w:pPr>
      <w:r w:rsidRPr="00E75B89">
        <w:rPr>
          <w:rFonts w:ascii="Arial" w:eastAsia="Aptos" w:hAnsi="Arial" w:cs="Arial"/>
          <w:sz w:val="27"/>
          <w:szCs w:val="27"/>
        </w:rPr>
        <w:t>4.2 Work Breakdown Structure (WBS)</w:t>
      </w:r>
    </w:p>
    <w:tbl>
      <w:tblPr>
        <w:tblStyle w:val="Grigliatabella"/>
        <w:tblW w:w="0" w:type="auto"/>
        <w:tblLayout w:type="fixed"/>
        <w:tblLook w:val="06A0" w:firstRow="1" w:lastRow="0" w:firstColumn="1" w:lastColumn="0" w:noHBand="1" w:noVBand="1"/>
      </w:tblPr>
      <w:tblGrid>
        <w:gridCol w:w="3005"/>
        <w:gridCol w:w="3005"/>
        <w:gridCol w:w="3005"/>
      </w:tblGrid>
      <w:tr w:rsidR="0086085C" w:rsidRPr="00E75B89" w14:paraId="7ACA3E1A" w14:textId="77777777" w:rsidTr="00516297">
        <w:trPr>
          <w:trHeight w:val="300"/>
        </w:trPr>
        <w:tc>
          <w:tcPr>
            <w:tcW w:w="3005" w:type="dxa"/>
          </w:tcPr>
          <w:p w14:paraId="6548D373" w14:textId="77777777" w:rsidR="0086085C" w:rsidRPr="00E75B89" w:rsidRDefault="0086085C" w:rsidP="00516297">
            <w:pPr>
              <w:spacing w:line="360" w:lineRule="auto"/>
              <w:jc w:val="both"/>
              <w:rPr>
                <w:rFonts w:ascii="Arial" w:hAnsi="Arial" w:cs="Arial"/>
              </w:rPr>
            </w:pPr>
            <w:r w:rsidRPr="00E75B89">
              <w:rPr>
                <w:rFonts w:ascii="Arial" w:hAnsi="Arial" w:cs="Arial"/>
                <w:b/>
                <w:bCs/>
              </w:rPr>
              <w:t>WBS Code</w:t>
            </w:r>
          </w:p>
        </w:tc>
        <w:tc>
          <w:tcPr>
            <w:tcW w:w="3005" w:type="dxa"/>
          </w:tcPr>
          <w:p w14:paraId="35E4C409"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Activity</w:t>
            </w:r>
          </w:p>
        </w:tc>
        <w:tc>
          <w:tcPr>
            <w:tcW w:w="3005" w:type="dxa"/>
          </w:tcPr>
          <w:p w14:paraId="24415E45"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Sub-Activities / Tasks</w:t>
            </w:r>
          </w:p>
        </w:tc>
      </w:tr>
      <w:tr w:rsidR="0086085C" w:rsidRPr="00E75B89" w14:paraId="3B153434" w14:textId="77777777" w:rsidTr="00516297">
        <w:trPr>
          <w:trHeight w:val="300"/>
        </w:trPr>
        <w:tc>
          <w:tcPr>
            <w:tcW w:w="3005" w:type="dxa"/>
          </w:tcPr>
          <w:p w14:paraId="3BBD5EC3"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1.0</w:t>
            </w:r>
          </w:p>
        </w:tc>
        <w:tc>
          <w:tcPr>
            <w:tcW w:w="3005" w:type="dxa"/>
          </w:tcPr>
          <w:p w14:paraId="6AE9274B"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Initiation &amp; Planning</w:t>
            </w:r>
          </w:p>
        </w:tc>
        <w:tc>
          <w:tcPr>
            <w:tcW w:w="3005" w:type="dxa"/>
          </w:tcPr>
          <w:p w14:paraId="0D955AE4"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 xml:space="preserve">1.1 Stakeholder engagement </w:t>
            </w:r>
          </w:p>
          <w:p w14:paraId="35CC8D02"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 xml:space="preserve">1.2 Energy audit </w:t>
            </w:r>
          </w:p>
          <w:p w14:paraId="034A57B4"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 xml:space="preserve">1.3 Risk assessment </w:t>
            </w:r>
          </w:p>
          <w:p w14:paraId="56133CED"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1.4 Charter approval</w:t>
            </w:r>
          </w:p>
        </w:tc>
      </w:tr>
      <w:tr w:rsidR="0086085C" w:rsidRPr="00E75B89" w14:paraId="67E3A7FA" w14:textId="77777777" w:rsidTr="00516297">
        <w:trPr>
          <w:trHeight w:val="300"/>
        </w:trPr>
        <w:tc>
          <w:tcPr>
            <w:tcW w:w="3005" w:type="dxa"/>
          </w:tcPr>
          <w:p w14:paraId="37809325"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2.0</w:t>
            </w:r>
          </w:p>
        </w:tc>
        <w:tc>
          <w:tcPr>
            <w:tcW w:w="3005" w:type="dxa"/>
          </w:tcPr>
          <w:p w14:paraId="5A99CDA1"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Design &amp; Engineering</w:t>
            </w:r>
          </w:p>
        </w:tc>
        <w:tc>
          <w:tcPr>
            <w:tcW w:w="3005" w:type="dxa"/>
          </w:tcPr>
          <w:p w14:paraId="59727580"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 xml:space="preserve">2.1 Site analysis </w:t>
            </w:r>
          </w:p>
          <w:p w14:paraId="17128B71"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 xml:space="preserve">2.2 System sizing </w:t>
            </w:r>
          </w:p>
          <w:p w14:paraId="3D7C1CA8"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 xml:space="preserve">2.3 Electrical &amp; structural design </w:t>
            </w:r>
          </w:p>
          <w:p w14:paraId="5D64321F"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2.4 Compliance approval</w:t>
            </w:r>
          </w:p>
        </w:tc>
      </w:tr>
      <w:tr w:rsidR="0086085C" w:rsidRPr="00E75B89" w14:paraId="71E0F0B0" w14:textId="77777777" w:rsidTr="00516297">
        <w:trPr>
          <w:trHeight w:val="300"/>
        </w:trPr>
        <w:tc>
          <w:tcPr>
            <w:tcW w:w="3005" w:type="dxa"/>
          </w:tcPr>
          <w:p w14:paraId="23AFFE0F"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3.0</w:t>
            </w:r>
          </w:p>
        </w:tc>
        <w:tc>
          <w:tcPr>
            <w:tcW w:w="3005" w:type="dxa"/>
          </w:tcPr>
          <w:p w14:paraId="31B24FEE"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Procurement</w:t>
            </w:r>
          </w:p>
        </w:tc>
        <w:tc>
          <w:tcPr>
            <w:tcW w:w="3005" w:type="dxa"/>
          </w:tcPr>
          <w:p w14:paraId="20B12612"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 xml:space="preserve">3.1 Tender preparation </w:t>
            </w:r>
          </w:p>
          <w:p w14:paraId="470E3464"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 xml:space="preserve">3.2 Vendor selection </w:t>
            </w:r>
          </w:p>
          <w:p w14:paraId="06FCAE7B"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 xml:space="preserve">3.3 Contract award </w:t>
            </w:r>
          </w:p>
          <w:p w14:paraId="26BE6978"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3.4 Delivery management</w:t>
            </w:r>
          </w:p>
        </w:tc>
      </w:tr>
      <w:tr w:rsidR="0086085C" w:rsidRPr="00E75B89" w14:paraId="02403A85" w14:textId="77777777" w:rsidTr="00516297">
        <w:trPr>
          <w:trHeight w:val="300"/>
        </w:trPr>
        <w:tc>
          <w:tcPr>
            <w:tcW w:w="3005" w:type="dxa"/>
          </w:tcPr>
          <w:p w14:paraId="5D7E96CF"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4.0</w:t>
            </w:r>
          </w:p>
        </w:tc>
        <w:tc>
          <w:tcPr>
            <w:tcW w:w="3005" w:type="dxa"/>
          </w:tcPr>
          <w:p w14:paraId="5C6C5B3D"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Installation &amp; Commissioning</w:t>
            </w:r>
          </w:p>
        </w:tc>
        <w:tc>
          <w:tcPr>
            <w:tcW w:w="3005" w:type="dxa"/>
          </w:tcPr>
          <w:p w14:paraId="43F51D69"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 xml:space="preserve">4.1 Site preparation </w:t>
            </w:r>
          </w:p>
          <w:p w14:paraId="2D760E5A"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 xml:space="preserve">4.2 Mounting structures </w:t>
            </w:r>
          </w:p>
          <w:p w14:paraId="251157EE"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 xml:space="preserve">4.3 Panel and inverter installation </w:t>
            </w:r>
          </w:p>
          <w:p w14:paraId="25671902"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 xml:space="preserve">4.4 Electrical testing </w:t>
            </w:r>
          </w:p>
          <w:p w14:paraId="7F372981"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4.5 System commissioning</w:t>
            </w:r>
          </w:p>
        </w:tc>
      </w:tr>
      <w:tr w:rsidR="0086085C" w:rsidRPr="00E75B89" w14:paraId="409C3016" w14:textId="77777777" w:rsidTr="00516297">
        <w:trPr>
          <w:trHeight w:val="300"/>
        </w:trPr>
        <w:tc>
          <w:tcPr>
            <w:tcW w:w="3005" w:type="dxa"/>
          </w:tcPr>
          <w:p w14:paraId="7511AF25"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5.0</w:t>
            </w:r>
          </w:p>
        </w:tc>
        <w:tc>
          <w:tcPr>
            <w:tcW w:w="3005" w:type="dxa"/>
          </w:tcPr>
          <w:p w14:paraId="42790C70"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Handover &amp; Monitoring</w:t>
            </w:r>
          </w:p>
        </w:tc>
        <w:tc>
          <w:tcPr>
            <w:tcW w:w="3005" w:type="dxa"/>
          </w:tcPr>
          <w:tbl>
            <w:tblPr>
              <w:tblW w:w="0" w:type="auto"/>
              <w:tblLayout w:type="fixed"/>
              <w:tblLook w:val="06A0" w:firstRow="1" w:lastRow="0" w:firstColumn="1" w:lastColumn="0" w:noHBand="1" w:noVBand="1"/>
            </w:tblPr>
            <w:tblGrid>
              <w:gridCol w:w="2795"/>
            </w:tblGrid>
            <w:tr w:rsidR="0086085C" w:rsidRPr="00E75B89" w14:paraId="5F474229" w14:textId="77777777" w:rsidTr="00516297">
              <w:trPr>
                <w:trHeight w:val="300"/>
              </w:trPr>
              <w:tc>
                <w:tcPr>
                  <w:tcW w:w="2795" w:type="dxa"/>
                  <w:vAlign w:val="center"/>
                </w:tcPr>
                <w:p w14:paraId="38DF081E" w14:textId="77777777" w:rsidR="0086085C" w:rsidRPr="00E75B89" w:rsidRDefault="0086085C" w:rsidP="00516297">
                  <w:pPr>
                    <w:spacing w:line="360" w:lineRule="auto"/>
                    <w:jc w:val="both"/>
                    <w:rPr>
                      <w:rFonts w:ascii="Arial" w:hAnsi="Arial" w:cs="Arial"/>
                    </w:rPr>
                  </w:pPr>
                </w:p>
              </w:tc>
            </w:tr>
            <w:tr w:rsidR="0086085C" w:rsidRPr="00E75B89" w14:paraId="6CCEC630" w14:textId="77777777" w:rsidTr="00516297">
              <w:trPr>
                <w:trHeight w:val="300"/>
              </w:trPr>
              <w:tc>
                <w:tcPr>
                  <w:tcW w:w="2795" w:type="dxa"/>
                  <w:vAlign w:val="center"/>
                </w:tcPr>
                <w:p w14:paraId="4BC201E0" w14:textId="77777777" w:rsidR="0086085C" w:rsidRPr="00E75B89" w:rsidRDefault="0086085C" w:rsidP="00516297">
                  <w:pPr>
                    <w:spacing w:after="0" w:line="360" w:lineRule="auto"/>
                    <w:jc w:val="both"/>
                    <w:rPr>
                      <w:rFonts w:ascii="Arial" w:hAnsi="Arial" w:cs="Arial"/>
                    </w:rPr>
                  </w:pPr>
                  <w:r w:rsidRPr="00E75B89">
                    <w:rPr>
                      <w:rFonts w:ascii="Arial" w:hAnsi="Arial" w:cs="Arial"/>
                    </w:rPr>
                    <w:t xml:space="preserve">5.1 Training sessions </w:t>
                  </w:r>
                  <w:r w:rsidRPr="00E75B89">
                    <w:rPr>
                      <w:rFonts w:ascii="Arial" w:hAnsi="Arial" w:cs="Arial"/>
                    </w:rPr>
                    <w:br/>
                    <w:t xml:space="preserve">5.2 Documentation handover </w:t>
                  </w:r>
                  <w:r w:rsidRPr="00E75B89">
                    <w:rPr>
                      <w:rFonts w:ascii="Arial" w:hAnsi="Arial" w:cs="Arial"/>
                    </w:rPr>
                    <w:br/>
                    <w:t xml:space="preserve">5.3 Monitoring system activation </w:t>
                  </w:r>
                  <w:r w:rsidRPr="00E75B89">
                    <w:rPr>
                      <w:rFonts w:ascii="Arial" w:hAnsi="Arial" w:cs="Arial"/>
                    </w:rPr>
                    <w:br/>
                    <w:t>5.4 Project closure report</w:t>
                  </w:r>
                </w:p>
              </w:tc>
            </w:tr>
          </w:tbl>
          <w:p w14:paraId="53961B25" w14:textId="77777777" w:rsidR="0086085C" w:rsidRPr="00E75B89" w:rsidRDefault="0086085C" w:rsidP="00516297">
            <w:pPr>
              <w:spacing w:line="360" w:lineRule="auto"/>
              <w:jc w:val="both"/>
              <w:rPr>
                <w:rFonts w:ascii="Arial" w:eastAsia="Aptos" w:hAnsi="Arial" w:cs="Arial"/>
                <w:sz w:val="27"/>
                <w:szCs w:val="27"/>
              </w:rPr>
            </w:pPr>
          </w:p>
        </w:tc>
      </w:tr>
    </w:tbl>
    <w:p w14:paraId="42ED8712"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This Work Breakdown Structure (WBS) guarantees the traceability of progress, the assignment of responsibilities, and the establishment of measurable deliverables during the entire project lifecycle (</w:t>
      </w:r>
      <w:proofErr w:type="spellStart"/>
      <w:r w:rsidRPr="00E75B89">
        <w:rPr>
          <w:rFonts w:ascii="Arial" w:eastAsia="Aptos" w:hAnsi="Arial" w:cs="Arial"/>
          <w:sz w:val="27"/>
          <w:szCs w:val="27"/>
        </w:rPr>
        <w:t>Abdelkhalik</w:t>
      </w:r>
      <w:proofErr w:type="spellEnd"/>
      <w:r w:rsidRPr="00E75B89">
        <w:rPr>
          <w:rFonts w:ascii="Arial" w:eastAsia="Aptos" w:hAnsi="Arial" w:cs="Arial"/>
          <w:sz w:val="27"/>
          <w:szCs w:val="27"/>
        </w:rPr>
        <w:t xml:space="preserve"> &amp; </w:t>
      </w:r>
      <w:proofErr w:type="spellStart"/>
      <w:r w:rsidRPr="00E75B89">
        <w:rPr>
          <w:rFonts w:ascii="Arial" w:eastAsia="Aptos" w:hAnsi="Arial" w:cs="Arial"/>
          <w:sz w:val="27"/>
          <w:szCs w:val="27"/>
        </w:rPr>
        <w:t>Azmy</w:t>
      </w:r>
      <w:proofErr w:type="spellEnd"/>
      <w:r w:rsidRPr="00E75B89">
        <w:rPr>
          <w:rFonts w:ascii="Arial" w:eastAsia="Aptos" w:hAnsi="Arial" w:cs="Arial"/>
          <w:sz w:val="27"/>
          <w:szCs w:val="27"/>
        </w:rPr>
        <w:t>, 2022).</w:t>
      </w:r>
    </w:p>
    <w:p w14:paraId="2D639788" w14:textId="77777777" w:rsidR="0086085C" w:rsidRPr="00E75B89" w:rsidRDefault="0086085C" w:rsidP="0086085C">
      <w:pPr>
        <w:pStyle w:val="Titolo3"/>
        <w:spacing w:before="281" w:after="281" w:line="360" w:lineRule="auto"/>
        <w:jc w:val="both"/>
        <w:rPr>
          <w:rFonts w:ascii="Arial" w:hAnsi="Arial" w:cs="Arial"/>
          <w:color w:val="auto"/>
        </w:rPr>
      </w:pPr>
      <w:r w:rsidRPr="00E75B89">
        <w:rPr>
          <w:rFonts w:ascii="Arial" w:eastAsia="Aptos" w:hAnsi="Arial" w:cs="Arial"/>
          <w:b/>
          <w:bCs/>
          <w:color w:val="auto"/>
        </w:rPr>
        <w:t>5. Deliverables, Milestones, and Timeline</w:t>
      </w:r>
    </w:p>
    <w:p w14:paraId="60B8F5A6" w14:textId="77777777" w:rsidR="0086085C" w:rsidRPr="00E75B89" w:rsidRDefault="0086085C" w:rsidP="0086085C">
      <w:pPr>
        <w:pStyle w:val="Titolo4"/>
        <w:spacing w:before="319" w:after="319" w:line="360" w:lineRule="auto"/>
        <w:jc w:val="both"/>
        <w:rPr>
          <w:rFonts w:ascii="Arial" w:hAnsi="Arial" w:cs="Arial"/>
          <w:color w:val="auto"/>
        </w:rPr>
      </w:pPr>
      <w:r w:rsidRPr="00E75B89">
        <w:rPr>
          <w:rFonts w:ascii="Arial" w:eastAsia="Aptos" w:hAnsi="Arial" w:cs="Arial"/>
          <w:b/>
          <w:bCs/>
          <w:color w:val="auto"/>
        </w:rPr>
        <w:t>5.1 Project Schedule</w:t>
      </w:r>
    </w:p>
    <w:p w14:paraId="32B4D8D1"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The project is structured to be finalized within a span of 26 weeks (roughly six and a half months). The timeline strikes a balance between efficiency and quality assurance, incorporating buffers for unexpected delays (</w:t>
      </w:r>
      <w:proofErr w:type="spellStart"/>
      <w:r w:rsidRPr="00E75B89">
        <w:rPr>
          <w:rFonts w:ascii="Arial" w:eastAsia="Aptos" w:hAnsi="Arial" w:cs="Arial"/>
          <w:sz w:val="27"/>
          <w:szCs w:val="27"/>
        </w:rPr>
        <w:t>Arwadi</w:t>
      </w:r>
      <w:proofErr w:type="spellEnd"/>
      <w:r w:rsidRPr="00E75B89">
        <w:rPr>
          <w:rFonts w:ascii="Arial" w:eastAsia="Aptos" w:hAnsi="Arial" w:cs="Arial"/>
          <w:sz w:val="27"/>
          <w:szCs w:val="27"/>
        </w:rPr>
        <w:t xml:space="preserve"> et al., 2025).</w:t>
      </w:r>
    </w:p>
    <w:tbl>
      <w:tblPr>
        <w:tblStyle w:val="Grigliatabella"/>
        <w:tblW w:w="0" w:type="auto"/>
        <w:tblLayout w:type="fixed"/>
        <w:tblLook w:val="06A0" w:firstRow="1" w:lastRow="0" w:firstColumn="1" w:lastColumn="0" w:noHBand="1" w:noVBand="1"/>
      </w:tblPr>
      <w:tblGrid>
        <w:gridCol w:w="2254"/>
        <w:gridCol w:w="2254"/>
        <w:gridCol w:w="2254"/>
        <w:gridCol w:w="2254"/>
      </w:tblGrid>
      <w:tr w:rsidR="0086085C" w:rsidRPr="00E75B89" w14:paraId="4ACA8E07" w14:textId="77777777" w:rsidTr="00516297">
        <w:trPr>
          <w:trHeight w:val="300"/>
        </w:trPr>
        <w:tc>
          <w:tcPr>
            <w:tcW w:w="2254" w:type="dxa"/>
          </w:tcPr>
          <w:p w14:paraId="5EEE98E6" w14:textId="77777777" w:rsidR="0086085C" w:rsidRPr="00E75B89" w:rsidRDefault="0086085C" w:rsidP="00516297">
            <w:pPr>
              <w:spacing w:line="360" w:lineRule="auto"/>
              <w:jc w:val="both"/>
              <w:rPr>
                <w:rFonts w:ascii="Arial" w:hAnsi="Arial" w:cs="Arial"/>
              </w:rPr>
            </w:pPr>
            <w:r w:rsidRPr="00E75B89">
              <w:rPr>
                <w:rFonts w:ascii="Arial" w:hAnsi="Arial" w:cs="Arial"/>
                <w:b/>
                <w:bCs/>
              </w:rPr>
              <w:t>Milestone</w:t>
            </w:r>
          </w:p>
        </w:tc>
        <w:tc>
          <w:tcPr>
            <w:tcW w:w="2254" w:type="dxa"/>
          </w:tcPr>
          <w:tbl>
            <w:tblPr>
              <w:tblW w:w="0" w:type="auto"/>
              <w:tblLayout w:type="fixed"/>
              <w:tblLook w:val="06A0" w:firstRow="1" w:lastRow="0" w:firstColumn="1" w:lastColumn="0" w:noHBand="1" w:noVBand="1"/>
            </w:tblPr>
            <w:tblGrid>
              <w:gridCol w:w="2044"/>
            </w:tblGrid>
            <w:tr w:rsidR="0086085C" w:rsidRPr="00E75B89" w14:paraId="1B74DB9F" w14:textId="77777777" w:rsidTr="00516297">
              <w:trPr>
                <w:trHeight w:val="300"/>
              </w:trPr>
              <w:tc>
                <w:tcPr>
                  <w:tcW w:w="2044" w:type="dxa"/>
                  <w:vAlign w:val="center"/>
                </w:tcPr>
                <w:p w14:paraId="026C9AA2" w14:textId="77777777" w:rsidR="0086085C" w:rsidRPr="00E75B89" w:rsidRDefault="0086085C" w:rsidP="00516297">
                  <w:pPr>
                    <w:spacing w:line="360" w:lineRule="auto"/>
                    <w:jc w:val="both"/>
                    <w:rPr>
                      <w:rFonts w:ascii="Arial" w:hAnsi="Arial" w:cs="Arial"/>
                    </w:rPr>
                  </w:pPr>
                </w:p>
              </w:tc>
            </w:tr>
            <w:tr w:rsidR="0086085C" w:rsidRPr="00E75B89" w14:paraId="1E71F837" w14:textId="77777777" w:rsidTr="00516297">
              <w:trPr>
                <w:trHeight w:val="300"/>
              </w:trPr>
              <w:tc>
                <w:tcPr>
                  <w:tcW w:w="2044" w:type="dxa"/>
                  <w:vAlign w:val="center"/>
                </w:tcPr>
                <w:p w14:paraId="6D1A2107" w14:textId="77777777" w:rsidR="0086085C" w:rsidRPr="00E75B89" w:rsidRDefault="0086085C" w:rsidP="00516297">
                  <w:pPr>
                    <w:spacing w:after="0" w:line="360" w:lineRule="auto"/>
                    <w:jc w:val="both"/>
                    <w:rPr>
                      <w:rFonts w:ascii="Arial" w:hAnsi="Arial" w:cs="Arial"/>
                    </w:rPr>
                  </w:pPr>
                  <w:r w:rsidRPr="00E75B89">
                    <w:rPr>
                      <w:rFonts w:ascii="Arial" w:hAnsi="Arial" w:cs="Arial"/>
                      <w:b/>
                      <w:bCs/>
                    </w:rPr>
                    <w:t>Deliverable</w:t>
                  </w:r>
                </w:p>
              </w:tc>
            </w:tr>
          </w:tbl>
          <w:p w14:paraId="154C1466" w14:textId="77777777" w:rsidR="0086085C" w:rsidRPr="00E75B89" w:rsidRDefault="0086085C" w:rsidP="00516297">
            <w:pPr>
              <w:spacing w:line="360" w:lineRule="auto"/>
              <w:jc w:val="both"/>
              <w:rPr>
                <w:rFonts w:ascii="Arial" w:hAnsi="Arial" w:cs="Arial"/>
              </w:rPr>
            </w:pPr>
          </w:p>
        </w:tc>
        <w:tc>
          <w:tcPr>
            <w:tcW w:w="2254" w:type="dxa"/>
          </w:tcPr>
          <w:tbl>
            <w:tblPr>
              <w:tblW w:w="0" w:type="auto"/>
              <w:tblLayout w:type="fixed"/>
              <w:tblLook w:val="06A0" w:firstRow="1" w:lastRow="0" w:firstColumn="1" w:lastColumn="0" w:noHBand="1" w:noVBand="1"/>
            </w:tblPr>
            <w:tblGrid>
              <w:gridCol w:w="2044"/>
            </w:tblGrid>
            <w:tr w:rsidR="0086085C" w:rsidRPr="00E75B89" w14:paraId="6CF6BEC6" w14:textId="77777777" w:rsidTr="00516297">
              <w:trPr>
                <w:trHeight w:val="300"/>
              </w:trPr>
              <w:tc>
                <w:tcPr>
                  <w:tcW w:w="2044" w:type="dxa"/>
                  <w:vAlign w:val="center"/>
                </w:tcPr>
                <w:p w14:paraId="22B74C4C" w14:textId="77777777" w:rsidR="0086085C" w:rsidRPr="00E75B89" w:rsidRDefault="0086085C" w:rsidP="00516297">
                  <w:pPr>
                    <w:spacing w:line="360" w:lineRule="auto"/>
                    <w:jc w:val="both"/>
                    <w:rPr>
                      <w:rFonts w:ascii="Arial" w:hAnsi="Arial" w:cs="Arial"/>
                    </w:rPr>
                  </w:pPr>
                </w:p>
              </w:tc>
            </w:tr>
            <w:tr w:rsidR="0086085C" w:rsidRPr="00E75B89" w14:paraId="4410EE3E" w14:textId="77777777" w:rsidTr="00516297">
              <w:trPr>
                <w:trHeight w:val="300"/>
              </w:trPr>
              <w:tc>
                <w:tcPr>
                  <w:tcW w:w="2044" w:type="dxa"/>
                  <w:vAlign w:val="center"/>
                </w:tcPr>
                <w:p w14:paraId="5101907D" w14:textId="77777777" w:rsidR="0086085C" w:rsidRPr="00E75B89" w:rsidRDefault="0086085C" w:rsidP="00516297">
                  <w:pPr>
                    <w:spacing w:after="0" w:line="360" w:lineRule="auto"/>
                    <w:jc w:val="both"/>
                    <w:rPr>
                      <w:rFonts w:ascii="Arial" w:hAnsi="Arial" w:cs="Arial"/>
                    </w:rPr>
                  </w:pPr>
                  <w:r w:rsidRPr="00E75B89">
                    <w:rPr>
                      <w:rFonts w:ascii="Arial" w:hAnsi="Arial" w:cs="Arial"/>
                      <w:b/>
                      <w:bCs/>
                    </w:rPr>
                    <w:t>Completion Week</w:t>
                  </w:r>
                </w:p>
              </w:tc>
            </w:tr>
            <w:tr w:rsidR="0086085C" w:rsidRPr="00E75B89" w14:paraId="3C1A6F01" w14:textId="77777777" w:rsidTr="00516297">
              <w:trPr>
                <w:trHeight w:val="300"/>
              </w:trPr>
              <w:tc>
                <w:tcPr>
                  <w:tcW w:w="2044" w:type="dxa"/>
                  <w:vAlign w:val="center"/>
                </w:tcPr>
                <w:p w14:paraId="58908A67" w14:textId="77777777" w:rsidR="0086085C" w:rsidRPr="00E75B89" w:rsidRDefault="0086085C" w:rsidP="00516297">
                  <w:pPr>
                    <w:spacing w:line="360" w:lineRule="auto"/>
                    <w:jc w:val="both"/>
                    <w:rPr>
                      <w:rFonts w:ascii="Arial" w:hAnsi="Arial" w:cs="Arial"/>
                    </w:rPr>
                  </w:pPr>
                </w:p>
              </w:tc>
            </w:tr>
          </w:tbl>
          <w:p w14:paraId="5D214E2E" w14:textId="77777777" w:rsidR="0086085C" w:rsidRPr="00E75B89" w:rsidRDefault="0086085C" w:rsidP="00516297">
            <w:pPr>
              <w:spacing w:line="360" w:lineRule="auto"/>
              <w:jc w:val="both"/>
              <w:rPr>
                <w:rFonts w:ascii="Arial" w:hAnsi="Arial" w:cs="Arial"/>
              </w:rPr>
            </w:pPr>
          </w:p>
        </w:tc>
        <w:tc>
          <w:tcPr>
            <w:tcW w:w="2254" w:type="dxa"/>
          </w:tcPr>
          <w:p w14:paraId="61C12C3A" w14:textId="77777777" w:rsidR="0086085C" w:rsidRPr="00E75B89" w:rsidRDefault="0086085C" w:rsidP="00516297">
            <w:pPr>
              <w:spacing w:line="360" w:lineRule="auto"/>
              <w:jc w:val="both"/>
              <w:rPr>
                <w:rFonts w:ascii="Arial" w:hAnsi="Arial" w:cs="Arial"/>
              </w:rPr>
            </w:pPr>
            <w:r w:rsidRPr="00E75B89">
              <w:rPr>
                <w:rFonts w:ascii="Arial" w:eastAsia="Aptos" w:hAnsi="Arial" w:cs="Arial"/>
              </w:rPr>
              <w:t>Duration</w:t>
            </w:r>
          </w:p>
        </w:tc>
      </w:tr>
      <w:tr w:rsidR="0086085C" w:rsidRPr="00E75B89" w14:paraId="0F3ECAD4" w14:textId="77777777" w:rsidTr="00516297">
        <w:trPr>
          <w:trHeight w:val="300"/>
        </w:trPr>
        <w:tc>
          <w:tcPr>
            <w:tcW w:w="2254" w:type="dxa"/>
          </w:tcPr>
          <w:p w14:paraId="57B77E07" w14:textId="77777777" w:rsidR="0086085C" w:rsidRPr="00E75B89" w:rsidRDefault="0086085C" w:rsidP="00516297">
            <w:pPr>
              <w:spacing w:line="360" w:lineRule="auto"/>
              <w:jc w:val="both"/>
              <w:rPr>
                <w:rFonts w:ascii="Arial" w:hAnsi="Arial" w:cs="Arial"/>
              </w:rPr>
            </w:pPr>
            <w:r w:rsidRPr="00E75B89">
              <w:rPr>
                <w:rFonts w:ascii="Arial" w:hAnsi="Arial" w:cs="Arial"/>
              </w:rPr>
              <w:t>M1</w:t>
            </w:r>
          </w:p>
        </w:tc>
        <w:tc>
          <w:tcPr>
            <w:tcW w:w="2254" w:type="dxa"/>
          </w:tcPr>
          <w:p w14:paraId="356ACA6E" w14:textId="77777777" w:rsidR="0086085C" w:rsidRPr="00E75B89" w:rsidRDefault="0086085C" w:rsidP="00516297">
            <w:pPr>
              <w:spacing w:line="360" w:lineRule="auto"/>
              <w:jc w:val="both"/>
              <w:rPr>
                <w:rFonts w:ascii="Arial" w:hAnsi="Arial" w:cs="Arial"/>
              </w:rPr>
            </w:pPr>
            <w:r w:rsidRPr="00E75B89">
              <w:rPr>
                <w:rFonts w:ascii="Arial" w:eastAsia="Aptos" w:hAnsi="Arial" w:cs="Arial"/>
              </w:rPr>
              <w:t>Project charter and funding approval</w:t>
            </w:r>
          </w:p>
        </w:tc>
        <w:tc>
          <w:tcPr>
            <w:tcW w:w="2254" w:type="dxa"/>
          </w:tcPr>
          <w:p w14:paraId="5CE4A96A" w14:textId="77777777" w:rsidR="0086085C" w:rsidRPr="00E75B89" w:rsidRDefault="0086085C" w:rsidP="00516297">
            <w:pPr>
              <w:spacing w:line="360" w:lineRule="auto"/>
              <w:jc w:val="both"/>
              <w:rPr>
                <w:rFonts w:ascii="Arial" w:hAnsi="Arial" w:cs="Arial"/>
              </w:rPr>
            </w:pPr>
            <w:r w:rsidRPr="00E75B89">
              <w:rPr>
                <w:rFonts w:ascii="Arial" w:eastAsia="Aptos" w:hAnsi="Arial" w:cs="Arial"/>
              </w:rPr>
              <w:t>Week 2</w:t>
            </w:r>
          </w:p>
        </w:tc>
        <w:tc>
          <w:tcPr>
            <w:tcW w:w="2254" w:type="dxa"/>
          </w:tcPr>
          <w:p w14:paraId="4B441DFA" w14:textId="77777777" w:rsidR="0086085C" w:rsidRPr="00E75B89" w:rsidRDefault="0086085C" w:rsidP="00516297">
            <w:pPr>
              <w:spacing w:line="360" w:lineRule="auto"/>
              <w:jc w:val="both"/>
              <w:rPr>
                <w:rFonts w:ascii="Arial" w:hAnsi="Arial" w:cs="Arial"/>
              </w:rPr>
            </w:pPr>
            <w:r w:rsidRPr="00E75B89">
              <w:rPr>
                <w:rFonts w:ascii="Arial" w:hAnsi="Arial" w:cs="Arial"/>
              </w:rPr>
              <w:t>2 weeks</w:t>
            </w:r>
          </w:p>
        </w:tc>
      </w:tr>
      <w:tr w:rsidR="0086085C" w:rsidRPr="00E75B89" w14:paraId="4CED265C" w14:textId="77777777" w:rsidTr="00516297">
        <w:trPr>
          <w:trHeight w:val="300"/>
        </w:trPr>
        <w:tc>
          <w:tcPr>
            <w:tcW w:w="2254" w:type="dxa"/>
          </w:tcPr>
          <w:p w14:paraId="76F7D3AB" w14:textId="77777777" w:rsidR="0086085C" w:rsidRPr="00E75B89" w:rsidRDefault="0086085C" w:rsidP="00516297">
            <w:pPr>
              <w:spacing w:line="360" w:lineRule="auto"/>
              <w:jc w:val="both"/>
              <w:rPr>
                <w:rFonts w:ascii="Arial" w:hAnsi="Arial" w:cs="Arial"/>
              </w:rPr>
            </w:pPr>
            <w:r w:rsidRPr="00E75B89">
              <w:rPr>
                <w:rFonts w:ascii="Arial" w:hAnsi="Arial" w:cs="Arial"/>
              </w:rPr>
              <w:t>M2</w:t>
            </w:r>
          </w:p>
        </w:tc>
        <w:tc>
          <w:tcPr>
            <w:tcW w:w="2254" w:type="dxa"/>
          </w:tcPr>
          <w:tbl>
            <w:tblPr>
              <w:tblW w:w="0" w:type="auto"/>
              <w:tblLayout w:type="fixed"/>
              <w:tblLook w:val="06A0" w:firstRow="1" w:lastRow="0" w:firstColumn="1" w:lastColumn="0" w:noHBand="1" w:noVBand="1"/>
            </w:tblPr>
            <w:tblGrid>
              <w:gridCol w:w="2044"/>
            </w:tblGrid>
            <w:tr w:rsidR="0086085C" w:rsidRPr="00E75B89" w14:paraId="01B87BD5" w14:textId="77777777" w:rsidTr="00516297">
              <w:trPr>
                <w:trHeight w:val="300"/>
              </w:trPr>
              <w:tc>
                <w:tcPr>
                  <w:tcW w:w="2044" w:type="dxa"/>
                  <w:vAlign w:val="center"/>
                </w:tcPr>
                <w:p w14:paraId="1C805137" w14:textId="77777777" w:rsidR="0086085C" w:rsidRPr="00E75B89" w:rsidRDefault="0086085C" w:rsidP="00516297">
                  <w:pPr>
                    <w:spacing w:line="360" w:lineRule="auto"/>
                    <w:jc w:val="both"/>
                    <w:rPr>
                      <w:rFonts w:ascii="Arial" w:hAnsi="Arial" w:cs="Arial"/>
                    </w:rPr>
                  </w:pPr>
                </w:p>
              </w:tc>
            </w:tr>
            <w:tr w:rsidR="0086085C" w:rsidRPr="00E75B89" w14:paraId="6B703CE1" w14:textId="77777777" w:rsidTr="00516297">
              <w:trPr>
                <w:trHeight w:val="300"/>
              </w:trPr>
              <w:tc>
                <w:tcPr>
                  <w:tcW w:w="2044" w:type="dxa"/>
                  <w:vAlign w:val="center"/>
                </w:tcPr>
                <w:p w14:paraId="1D734D7C" w14:textId="77777777" w:rsidR="0086085C" w:rsidRPr="00E75B89" w:rsidRDefault="0086085C" w:rsidP="00516297">
                  <w:pPr>
                    <w:spacing w:after="0" w:line="360" w:lineRule="auto"/>
                    <w:jc w:val="both"/>
                    <w:rPr>
                      <w:rFonts w:ascii="Arial" w:hAnsi="Arial" w:cs="Arial"/>
                    </w:rPr>
                  </w:pPr>
                  <w:r w:rsidRPr="00E75B89">
                    <w:rPr>
                      <w:rFonts w:ascii="Arial" w:hAnsi="Arial" w:cs="Arial"/>
                    </w:rPr>
                    <w:t>Feasibility study completed</w:t>
                  </w:r>
                </w:p>
              </w:tc>
            </w:tr>
          </w:tbl>
          <w:p w14:paraId="4BDC625F" w14:textId="77777777" w:rsidR="0086085C" w:rsidRPr="00E75B89" w:rsidRDefault="0086085C" w:rsidP="00516297">
            <w:pPr>
              <w:spacing w:line="360" w:lineRule="auto"/>
              <w:jc w:val="both"/>
              <w:rPr>
                <w:rFonts w:ascii="Arial" w:hAnsi="Arial" w:cs="Arial"/>
              </w:rPr>
            </w:pPr>
          </w:p>
        </w:tc>
        <w:tc>
          <w:tcPr>
            <w:tcW w:w="2254" w:type="dxa"/>
          </w:tcPr>
          <w:p w14:paraId="60B6C03C" w14:textId="77777777" w:rsidR="0086085C" w:rsidRPr="00E75B89" w:rsidRDefault="0086085C" w:rsidP="00516297">
            <w:pPr>
              <w:spacing w:line="360" w:lineRule="auto"/>
              <w:jc w:val="both"/>
              <w:rPr>
                <w:rFonts w:ascii="Arial" w:hAnsi="Arial" w:cs="Arial"/>
              </w:rPr>
            </w:pPr>
            <w:r w:rsidRPr="00E75B89">
              <w:rPr>
                <w:rFonts w:ascii="Arial" w:hAnsi="Arial" w:cs="Arial"/>
              </w:rPr>
              <w:t>Week 4</w:t>
            </w:r>
          </w:p>
        </w:tc>
        <w:tc>
          <w:tcPr>
            <w:tcW w:w="2254" w:type="dxa"/>
          </w:tcPr>
          <w:p w14:paraId="5DF9A2F3" w14:textId="77777777" w:rsidR="0086085C" w:rsidRPr="00E75B89" w:rsidRDefault="0086085C" w:rsidP="00516297">
            <w:pPr>
              <w:spacing w:line="360" w:lineRule="auto"/>
              <w:jc w:val="both"/>
              <w:rPr>
                <w:rFonts w:ascii="Arial" w:hAnsi="Arial" w:cs="Arial"/>
              </w:rPr>
            </w:pPr>
            <w:r w:rsidRPr="00E75B89">
              <w:rPr>
                <w:rFonts w:ascii="Arial" w:hAnsi="Arial" w:cs="Arial"/>
              </w:rPr>
              <w:t>2 weeks</w:t>
            </w:r>
          </w:p>
        </w:tc>
      </w:tr>
      <w:tr w:rsidR="0086085C" w:rsidRPr="00E75B89" w14:paraId="69539E7C" w14:textId="77777777" w:rsidTr="00516297">
        <w:trPr>
          <w:trHeight w:val="300"/>
        </w:trPr>
        <w:tc>
          <w:tcPr>
            <w:tcW w:w="2254" w:type="dxa"/>
          </w:tcPr>
          <w:p w14:paraId="40E56858" w14:textId="77777777" w:rsidR="0086085C" w:rsidRPr="00E75B89" w:rsidRDefault="0086085C" w:rsidP="00516297">
            <w:pPr>
              <w:spacing w:line="360" w:lineRule="auto"/>
              <w:jc w:val="both"/>
              <w:rPr>
                <w:rFonts w:ascii="Arial" w:hAnsi="Arial" w:cs="Arial"/>
              </w:rPr>
            </w:pPr>
            <w:r w:rsidRPr="00E75B89">
              <w:rPr>
                <w:rFonts w:ascii="Arial" w:hAnsi="Arial" w:cs="Arial"/>
              </w:rPr>
              <w:t>M3</w:t>
            </w:r>
          </w:p>
        </w:tc>
        <w:tc>
          <w:tcPr>
            <w:tcW w:w="2254" w:type="dxa"/>
          </w:tcPr>
          <w:p w14:paraId="3BE0D867" w14:textId="77777777" w:rsidR="0086085C" w:rsidRPr="00E75B89" w:rsidRDefault="0086085C" w:rsidP="00516297">
            <w:pPr>
              <w:spacing w:line="360" w:lineRule="auto"/>
              <w:jc w:val="both"/>
              <w:rPr>
                <w:rFonts w:ascii="Arial" w:hAnsi="Arial" w:cs="Arial"/>
              </w:rPr>
            </w:pPr>
            <w:r w:rsidRPr="00E75B89">
              <w:rPr>
                <w:rFonts w:ascii="Arial" w:eastAsia="Aptos" w:hAnsi="Arial" w:cs="Arial"/>
              </w:rPr>
              <w:t>System design finalized</w:t>
            </w:r>
          </w:p>
        </w:tc>
        <w:tc>
          <w:tcPr>
            <w:tcW w:w="2254" w:type="dxa"/>
          </w:tcPr>
          <w:p w14:paraId="3BDAB87E" w14:textId="77777777" w:rsidR="0086085C" w:rsidRPr="00E75B89" w:rsidRDefault="0086085C" w:rsidP="00516297">
            <w:pPr>
              <w:spacing w:line="360" w:lineRule="auto"/>
              <w:jc w:val="both"/>
              <w:rPr>
                <w:rFonts w:ascii="Arial" w:hAnsi="Arial" w:cs="Arial"/>
              </w:rPr>
            </w:pPr>
            <w:r w:rsidRPr="00E75B89">
              <w:rPr>
                <w:rFonts w:ascii="Arial" w:hAnsi="Arial" w:cs="Arial"/>
              </w:rPr>
              <w:t>Week 8</w:t>
            </w:r>
          </w:p>
        </w:tc>
        <w:tc>
          <w:tcPr>
            <w:tcW w:w="2254" w:type="dxa"/>
          </w:tcPr>
          <w:p w14:paraId="50E481C7" w14:textId="77777777" w:rsidR="0086085C" w:rsidRPr="00E75B89" w:rsidRDefault="0086085C" w:rsidP="00516297">
            <w:pPr>
              <w:spacing w:line="360" w:lineRule="auto"/>
              <w:jc w:val="both"/>
              <w:rPr>
                <w:rFonts w:ascii="Arial" w:hAnsi="Arial" w:cs="Arial"/>
              </w:rPr>
            </w:pPr>
            <w:r w:rsidRPr="00E75B89">
              <w:rPr>
                <w:rFonts w:ascii="Arial" w:hAnsi="Arial" w:cs="Arial"/>
              </w:rPr>
              <w:t>4 weeks</w:t>
            </w:r>
          </w:p>
        </w:tc>
      </w:tr>
      <w:tr w:rsidR="0086085C" w:rsidRPr="00E75B89" w14:paraId="295E3DC4" w14:textId="77777777" w:rsidTr="00516297">
        <w:trPr>
          <w:trHeight w:val="300"/>
        </w:trPr>
        <w:tc>
          <w:tcPr>
            <w:tcW w:w="2254" w:type="dxa"/>
          </w:tcPr>
          <w:p w14:paraId="47F3EA2A" w14:textId="77777777" w:rsidR="0086085C" w:rsidRPr="00E75B89" w:rsidRDefault="0086085C" w:rsidP="00516297">
            <w:pPr>
              <w:spacing w:line="360" w:lineRule="auto"/>
              <w:jc w:val="both"/>
              <w:rPr>
                <w:rFonts w:ascii="Arial" w:hAnsi="Arial" w:cs="Arial"/>
              </w:rPr>
            </w:pPr>
            <w:r w:rsidRPr="00E75B89">
              <w:rPr>
                <w:rFonts w:ascii="Arial" w:hAnsi="Arial" w:cs="Arial"/>
              </w:rPr>
              <w:t>M4</w:t>
            </w:r>
          </w:p>
        </w:tc>
        <w:tc>
          <w:tcPr>
            <w:tcW w:w="2254" w:type="dxa"/>
          </w:tcPr>
          <w:p w14:paraId="736B3568" w14:textId="77777777" w:rsidR="0086085C" w:rsidRPr="00E75B89" w:rsidRDefault="0086085C" w:rsidP="00516297">
            <w:pPr>
              <w:spacing w:line="360" w:lineRule="auto"/>
              <w:jc w:val="both"/>
              <w:rPr>
                <w:rFonts w:ascii="Arial" w:hAnsi="Arial" w:cs="Arial"/>
              </w:rPr>
            </w:pPr>
            <w:r w:rsidRPr="00E75B89">
              <w:rPr>
                <w:rFonts w:ascii="Arial" w:eastAsia="Aptos" w:hAnsi="Arial" w:cs="Arial"/>
              </w:rPr>
              <w:t>Procurement and delivery completed</w:t>
            </w:r>
          </w:p>
        </w:tc>
        <w:tc>
          <w:tcPr>
            <w:tcW w:w="2254" w:type="dxa"/>
          </w:tcPr>
          <w:p w14:paraId="72ECC30D" w14:textId="77777777" w:rsidR="0086085C" w:rsidRPr="00E75B89" w:rsidRDefault="0086085C" w:rsidP="00516297">
            <w:pPr>
              <w:spacing w:line="360" w:lineRule="auto"/>
              <w:jc w:val="both"/>
              <w:rPr>
                <w:rFonts w:ascii="Arial" w:hAnsi="Arial" w:cs="Arial"/>
              </w:rPr>
            </w:pPr>
            <w:r w:rsidRPr="00E75B89">
              <w:rPr>
                <w:rFonts w:ascii="Arial" w:hAnsi="Arial" w:cs="Arial"/>
              </w:rPr>
              <w:t>Week 12</w:t>
            </w:r>
          </w:p>
        </w:tc>
        <w:tc>
          <w:tcPr>
            <w:tcW w:w="2254" w:type="dxa"/>
          </w:tcPr>
          <w:p w14:paraId="0003B5B3" w14:textId="77777777" w:rsidR="0086085C" w:rsidRPr="00E75B89" w:rsidRDefault="0086085C" w:rsidP="00516297">
            <w:pPr>
              <w:spacing w:line="360" w:lineRule="auto"/>
              <w:jc w:val="both"/>
              <w:rPr>
                <w:rFonts w:ascii="Arial" w:hAnsi="Arial" w:cs="Arial"/>
              </w:rPr>
            </w:pPr>
            <w:r w:rsidRPr="00E75B89">
              <w:rPr>
                <w:rFonts w:ascii="Arial" w:hAnsi="Arial" w:cs="Arial"/>
              </w:rPr>
              <w:t>4 weeks</w:t>
            </w:r>
          </w:p>
        </w:tc>
      </w:tr>
      <w:tr w:rsidR="0086085C" w:rsidRPr="00E75B89" w14:paraId="1D6826F1" w14:textId="77777777" w:rsidTr="00516297">
        <w:trPr>
          <w:trHeight w:val="300"/>
        </w:trPr>
        <w:tc>
          <w:tcPr>
            <w:tcW w:w="2254" w:type="dxa"/>
          </w:tcPr>
          <w:p w14:paraId="1F74425A" w14:textId="77777777" w:rsidR="0086085C" w:rsidRPr="00E75B89" w:rsidRDefault="0086085C" w:rsidP="00516297">
            <w:pPr>
              <w:spacing w:line="360" w:lineRule="auto"/>
              <w:jc w:val="both"/>
              <w:rPr>
                <w:rFonts w:ascii="Arial" w:hAnsi="Arial" w:cs="Arial"/>
              </w:rPr>
            </w:pPr>
            <w:r w:rsidRPr="00E75B89">
              <w:rPr>
                <w:rFonts w:ascii="Arial" w:hAnsi="Arial" w:cs="Arial"/>
              </w:rPr>
              <w:t>M5</w:t>
            </w:r>
          </w:p>
        </w:tc>
        <w:tc>
          <w:tcPr>
            <w:tcW w:w="2254" w:type="dxa"/>
          </w:tcPr>
          <w:p w14:paraId="4A223632" w14:textId="77777777" w:rsidR="0086085C" w:rsidRPr="00E75B89" w:rsidRDefault="0086085C" w:rsidP="00516297">
            <w:pPr>
              <w:spacing w:line="360" w:lineRule="auto"/>
              <w:jc w:val="both"/>
              <w:rPr>
                <w:rFonts w:ascii="Arial" w:hAnsi="Arial" w:cs="Arial"/>
              </w:rPr>
            </w:pPr>
            <w:r w:rsidRPr="00E75B89">
              <w:rPr>
                <w:rFonts w:ascii="Arial" w:eastAsia="Aptos" w:hAnsi="Arial" w:cs="Arial"/>
              </w:rPr>
              <w:t>Installation completed</w:t>
            </w:r>
          </w:p>
        </w:tc>
        <w:tc>
          <w:tcPr>
            <w:tcW w:w="2254" w:type="dxa"/>
          </w:tcPr>
          <w:p w14:paraId="1D8606E7" w14:textId="77777777" w:rsidR="0086085C" w:rsidRPr="00E75B89" w:rsidRDefault="0086085C" w:rsidP="00516297">
            <w:pPr>
              <w:spacing w:line="360" w:lineRule="auto"/>
              <w:jc w:val="both"/>
              <w:rPr>
                <w:rFonts w:ascii="Arial" w:hAnsi="Arial" w:cs="Arial"/>
              </w:rPr>
            </w:pPr>
            <w:r w:rsidRPr="00E75B89">
              <w:rPr>
                <w:rFonts w:ascii="Arial" w:hAnsi="Arial" w:cs="Arial"/>
              </w:rPr>
              <w:t>Week 20</w:t>
            </w:r>
          </w:p>
        </w:tc>
        <w:tc>
          <w:tcPr>
            <w:tcW w:w="2254" w:type="dxa"/>
          </w:tcPr>
          <w:p w14:paraId="39C388E9" w14:textId="77777777" w:rsidR="0086085C" w:rsidRPr="00E75B89" w:rsidRDefault="0086085C" w:rsidP="00516297">
            <w:pPr>
              <w:spacing w:line="360" w:lineRule="auto"/>
              <w:jc w:val="both"/>
              <w:rPr>
                <w:rFonts w:ascii="Arial" w:hAnsi="Arial" w:cs="Arial"/>
              </w:rPr>
            </w:pPr>
            <w:r w:rsidRPr="00E75B89">
              <w:rPr>
                <w:rFonts w:ascii="Arial" w:hAnsi="Arial" w:cs="Arial"/>
              </w:rPr>
              <w:t>8 weeks</w:t>
            </w:r>
          </w:p>
        </w:tc>
      </w:tr>
      <w:tr w:rsidR="0086085C" w:rsidRPr="00E75B89" w14:paraId="6230DCB9" w14:textId="77777777" w:rsidTr="00516297">
        <w:trPr>
          <w:trHeight w:val="300"/>
        </w:trPr>
        <w:tc>
          <w:tcPr>
            <w:tcW w:w="2254" w:type="dxa"/>
          </w:tcPr>
          <w:p w14:paraId="3FAAAC4A" w14:textId="77777777" w:rsidR="0086085C" w:rsidRPr="00E75B89" w:rsidRDefault="0086085C" w:rsidP="00516297">
            <w:pPr>
              <w:spacing w:line="360" w:lineRule="auto"/>
              <w:jc w:val="both"/>
              <w:rPr>
                <w:rFonts w:ascii="Arial" w:hAnsi="Arial" w:cs="Arial"/>
              </w:rPr>
            </w:pPr>
            <w:r w:rsidRPr="00E75B89">
              <w:rPr>
                <w:rFonts w:ascii="Arial" w:hAnsi="Arial" w:cs="Arial"/>
              </w:rPr>
              <w:t>M6</w:t>
            </w:r>
          </w:p>
        </w:tc>
        <w:tc>
          <w:tcPr>
            <w:tcW w:w="2254" w:type="dxa"/>
          </w:tcPr>
          <w:p w14:paraId="11A06A54" w14:textId="77777777" w:rsidR="0086085C" w:rsidRPr="00E75B89" w:rsidRDefault="0086085C" w:rsidP="00516297">
            <w:pPr>
              <w:spacing w:line="360" w:lineRule="auto"/>
              <w:jc w:val="both"/>
              <w:rPr>
                <w:rFonts w:ascii="Arial" w:hAnsi="Arial" w:cs="Arial"/>
              </w:rPr>
            </w:pPr>
            <w:r w:rsidRPr="00E75B89">
              <w:rPr>
                <w:rFonts w:ascii="Arial" w:eastAsia="Aptos" w:hAnsi="Arial" w:cs="Arial"/>
              </w:rPr>
              <w:t>Testing and commissioning complete</w:t>
            </w:r>
          </w:p>
        </w:tc>
        <w:tc>
          <w:tcPr>
            <w:tcW w:w="2254" w:type="dxa"/>
          </w:tcPr>
          <w:p w14:paraId="521BCB04" w14:textId="77777777" w:rsidR="0086085C" w:rsidRPr="00E75B89" w:rsidRDefault="0086085C" w:rsidP="00516297">
            <w:pPr>
              <w:spacing w:line="360" w:lineRule="auto"/>
              <w:jc w:val="both"/>
              <w:rPr>
                <w:rFonts w:ascii="Arial" w:hAnsi="Arial" w:cs="Arial"/>
              </w:rPr>
            </w:pPr>
            <w:r w:rsidRPr="00E75B89">
              <w:rPr>
                <w:rFonts w:ascii="Arial" w:hAnsi="Arial" w:cs="Arial"/>
              </w:rPr>
              <w:t>Week 22</w:t>
            </w:r>
          </w:p>
        </w:tc>
        <w:tc>
          <w:tcPr>
            <w:tcW w:w="2254" w:type="dxa"/>
          </w:tcPr>
          <w:p w14:paraId="0F4842A1" w14:textId="77777777" w:rsidR="0086085C" w:rsidRPr="00E75B89" w:rsidRDefault="0086085C" w:rsidP="00516297">
            <w:pPr>
              <w:spacing w:line="360" w:lineRule="auto"/>
              <w:jc w:val="both"/>
              <w:rPr>
                <w:rFonts w:ascii="Arial" w:hAnsi="Arial" w:cs="Arial"/>
              </w:rPr>
            </w:pPr>
            <w:r w:rsidRPr="00E75B89">
              <w:rPr>
                <w:rFonts w:ascii="Arial" w:hAnsi="Arial" w:cs="Arial"/>
              </w:rPr>
              <w:t>2 weeks</w:t>
            </w:r>
          </w:p>
        </w:tc>
      </w:tr>
      <w:tr w:rsidR="0086085C" w:rsidRPr="00E75B89" w14:paraId="075F833F" w14:textId="77777777" w:rsidTr="00516297">
        <w:trPr>
          <w:trHeight w:val="300"/>
        </w:trPr>
        <w:tc>
          <w:tcPr>
            <w:tcW w:w="2254" w:type="dxa"/>
          </w:tcPr>
          <w:p w14:paraId="079094EE" w14:textId="77777777" w:rsidR="0086085C" w:rsidRPr="00E75B89" w:rsidRDefault="0086085C" w:rsidP="00516297">
            <w:pPr>
              <w:spacing w:line="360" w:lineRule="auto"/>
              <w:jc w:val="both"/>
              <w:rPr>
                <w:rFonts w:ascii="Arial" w:hAnsi="Arial" w:cs="Arial"/>
              </w:rPr>
            </w:pPr>
            <w:r w:rsidRPr="00E75B89">
              <w:rPr>
                <w:rFonts w:ascii="Arial" w:hAnsi="Arial" w:cs="Arial"/>
              </w:rPr>
              <w:t>M7</w:t>
            </w:r>
          </w:p>
        </w:tc>
        <w:tc>
          <w:tcPr>
            <w:tcW w:w="2254" w:type="dxa"/>
          </w:tcPr>
          <w:p w14:paraId="50AE1B44" w14:textId="77777777" w:rsidR="0086085C" w:rsidRPr="00E75B89" w:rsidRDefault="0086085C" w:rsidP="00516297">
            <w:pPr>
              <w:spacing w:line="360" w:lineRule="auto"/>
              <w:jc w:val="both"/>
              <w:rPr>
                <w:rFonts w:ascii="Arial" w:hAnsi="Arial" w:cs="Arial"/>
              </w:rPr>
            </w:pPr>
            <w:r w:rsidRPr="00E75B89">
              <w:rPr>
                <w:rFonts w:ascii="Arial" w:eastAsia="Aptos" w:hAnsi="Arial" w:cs="Arial"/>
              </w:rPr>
              <w:t>Training and handover complete</w:t>
            </w:r>
          </w:p>
        </w:tc>
        <w:tc>
          <w:tcPr>
            <w:tcW w:w="2254" w:type="dxa"/>
          </w:tcPr>
          <w:p w14:paraId="4258F15F" w14:textId="77777777" w:rsidR="0086085C" w:rsidRPr="00E75B89" w:rsidRDefault="0086085C" w:rsidP="00516297">
            <w:pPr>
              <w:spacing w:line="360" w:lineRule="auto"/>
              <w:jc w:val="both"/>
              <w:rPr>
                <w:rFonts w:ascii="Arial" w:hAnsi="Arial" w:cs="Arial"/>
              </w:rPr>
            </w:pPr>
            <w:r w:rsidRPr="00E75B89">
              <w:rPr>
                <w:rFonts w:ascii="Arial" w:hAnsi="Arial" w:cs="Arial"/>
              </w:rPr>
              <w:t>Week 24</w:t>
            </w:r>
          </w:p>
        </w:tc>
        <w:tc>
          <w:tcPr>
            <w:tcW w:w="2254" w:type="dxa"/>
          </w:tcPr>
          <w:p w14:paraId="6930920A" w14:textId="77777777" w:rsidR="0086085C" w:rsidRPr="00E75B89" w:rsidRDefault="0086085C" w:rsidP="00516297">
            <w:pPr>
              <w:spacing w:line="360" w:lineRule="auto"/>
              <w:jc w:val="both"/>
              <w:rPr>
                <w:rFonts w:ascii="Arial" w:hAnsi="Arial" w:cs="Arial"/>
              </w:rPr>
            </w:pPr>
            <w:r w:rsidRPr="00E75B89">
              <w:rPr>
                <w:rFonts w:ascii="Arial" w:hAnsi="Arial" w:cs="Arial"/>
              </w:rPr>
              <w:t>2 weeks</w:t>
            </w:r>
          </w:p>
        </w:tc>
      </w:tr>
      <w:tr w:rsidR="0086085C" w:rsidRPr="00E75B89" w14:paraId="6A9B223E" w14:textId="77777777" w:rsidTr="00516297">
        <w:trPr>
          <w:trHeight w:val="300"/>
        </w:trPr>
        <w:tc>
          <w:tcPr>
            <w:tcW w:w="2254" w:type="dxa"/>
          </w:tcPr>
          <w:p w14:paraId="763AB3CB" w14:textId="77777777" w:rsidR="0086085C" w:rsidRPr="00E75B89" w:rsidRDefault="0086085C" w:rsidP="00516297">
            <w:pPr>
              <w:spacing w:line="360" w:lineRule="auto"/>
              <w:jc w:val="both"/>
              <w:rPr>
                <w:rFonts w:ascii="Arial" w:hAnsi="Arial" w:cs="Arial"/>
              </w:rPr>
            </w:pPr>
            <w:r w:rsidRPr="00E75B89">
              <w:rPr>
                <w:rFonts w:ascii="Arial" w:hAnsi="Arial" w:cs="Arial"/>
              </w:rPr>
              <w:t>M8</w:t>
            </w:r>
          </w:p>
        </w:tc>
        <w:tc>
          <w:tcPr>
            <w:tcW w:w="2254" w:type="dxa"/>
          </w:tcPr>
          <w:p w14:paraId="45105D85" w14:textId="77777777" w:rsidR="0086085C" w:rsidRPr="00E75B89" w:rsidRDefault="0086085C" w:rsidP="00516297">
            <w:pPr>
              <w:spacing w:line="360" w:lineRule="auto"/>
              <w:jc w:val="both"/>
              <w:rPr>
                <w:rFonts w:ascii="Arial" w:hAnsi="Arial" w:cs="Arial"/>
              </w:rPr>
            </w:pPr>
            <w:r w:rsidRPr="00E75B89">
              <w:rPr>
                <w:rFonts w:ascii="Arial" w:eastAsia="Aptos" w:hAnsi="Arial" w:cs="Arial"/>
              </w:rPr>
              <w:t>Final evaluation and closure</w:t>
            </w:r>
          </w:p>
        </w:tc>
        <w:tc>
          <w:tcPr>
            <w:tcW w:w="2254" w:type="dxa"/>
          </w:tcPr>
          <w:p w14:paraId="1FE08B03" w14:textId="77777777" w:rsidR="0086085C" w:rsidRPr="00E75B89" w:rsidRDefault="0086085C" w:rsidP="00516297">
            <w:pPr>
              <w:spacing w:line="360" w:lineRule="auto"/>
              <w:jc w:val="both"/>
              <w:rPr>
                <w:rFonts w:ascii="Arial" w:hAnsi="Arial" w:cs="Arial"/>
              </w:rPr>
            </w:pPr>
            <w:r w:rsidRPr="00E75B89">
              <w:rPr>
                <w:rFonts w:ascii="Arial" w:hAnsi="Arial" w:cs="Arial"/>
              </w:rPr>
              <w:t>Week 26</w:t>
            </w:r>
          </w:p>
        </w:tc>
        <w:tc>
          <w:tcPr>
            <w:tcW w:w="2254" w:type="dxa"/>
          </w:tcPr>
          <w:p w14:paraId="0441C7D0" w14:textId="77777777" w:rsidR="0086085C" w:rsidRPr="00E75B89" w:rsidRDefault="0086085C" w:rsidP="00516297">
            <w:pPr>
              <w:spacing w:line="360" w:lineRule="auto"/>
              <w:jc w:val="both"/>
              <w:rPr>
                <w:rFonts w:ascii="Arial" w:hAnsi="Arial" w:cs="Arial"/>
              </w:rPr>
            </w:pPr>
            <w:r w:rsidRPr="00E75B89">
              <w:rPr>
                <w:rFonts w:ascii="Arial" w:hAnsi="Arial" w:cs="Arial"/>
              </w:rPr>
              <w:t>2 weeks</w:t>
            </w:r>
          </w:p>
        </w:tc>
      </w:tr>
    </w:tbl>
    <w:p w14:paraId="5C7DA0C1"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5.2 Time and Milestone Analysis </w:t>
      </w:r>
    </w:p>
    <w:p w14:paraId="5A8CEC18"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The schedule illustrates the dependencies among tasks — design must occur prior to procurement, and installation cannot begin until all materials have been received and approved. Buffer periods are included to account for potential weather-related delays or disruptions in the supply chain. This type of scheduling buffer is a recommended strategy for mitigating risks in renewable energy project planning (</w:t>
      </w:r>
      <w:proofErr w:type="spellStart"/>
      <w:r w:rsidRPr="00E75B89">
        <w:rPr>
          <w:rFonts w:ascii="Arial" w:eastAsia="Aptos" w:hAnsi="Arial" w:cs="Arial"/>
          <w:sz w:val="27"/>
          <w:szCs w:val="27"/>
        </w:rPr>
        <w:t>Arwadi</w:t>
      </w:r>
      <w:proofErr w:type="spellEnd"/>
      <w:r w:rsidRPr="00E75B89">
        <w:rPr>
          <w:rFonts w:ascii="Arial" w:eastAsia="Aptos" w:hAnsi="Arial" w:cs="Arial"/>
          <w:sz w:val="27"/>
          <w:szCs w:val="27"/>
        </w:rPr>
        <w:t xml:space="preserve"> et al., 2025; Hong, 2013). </w:t>
      </w:r>
    </w:p>
    <w:p w14:paraId="6B4A48B5"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5.3 Monitoring and Control Mechanisms </w:t>
      </w:r>
    </w:p>
    <w:p w14:paraId="1BD4287D"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Progress will be monitored through the use of Gantt charts and milestone tracking tools. Weekly project meetings will assess key performance indicators (KPIs) such as adherence to the schedule (schedule variance), cost variance, and compliance with quality standards. Any deviations will prompt corrective actions, which will be managed through a structured change control process, aligning with best practices in green and sustainable project management (</w:t>
      </w:r>
      <w:proofErr w:type="spellStart"/>
      <w:r w:rsidRPr="00E75B89">
        <w:rPr>
          <w:rFonts w:ascii="Arial" w:eastAsia="Aptos" w:hAnsi="Arial" w:cs="Arial"/>
          <w:sz w:val="27"/>
          <w:szCs w:val="27"/>
        </w:rPr>
        <w:t>Abdelkhalik</w:t>
      </w:r>
      <w:proofErr w:type="spellEnd"/>
      <w:r w:rsidRPr="00E75B89">
        <w:rPr>
          <w:rFonts w:ascii="Arial" w:eastAsia="Aptos" w:hAnsi="Arial" w:cs="Arial"/>
          <w:sz w:val="27"/>
          <w:szCs w:val="27"/>
        </w:rPr>
        <w:t xml:space="preserve"> &amp; </w:t>
      </w:r>
      <w:proofErr w:type="spellStart"/>
      <w:r w:rsidRPr="00E75B89">
        <w:rPr>
          <w:rFonts w:ascii="Arial" w:eastAsia="Aptos" w:hAnsi="Arial" w:cs="Arial"/>
          <w:sz w:val="27"/>
          <w:szCs w:val="27"/>
        </w:rPr>
        <w:t>Azmy</w:t>
      </w:r>
      <w:proofErr w:type="spellEnd"/>
      <w:r w:rsidRPr="00E75B89">
        <w:rPr>
          <w:rFonts w:ascii="Arial" w:eastAsia="Aptos" w:hAnsi="Arial" w:cs="Arial"/>
          <w:sz w:val="27"/>
          <w:szCs w:val="27"/>
        </w:rPr>
        <w:t>, 2022).</w:t>
      </w:r>
    </w:p>
    <w:p w14:paraId="35220A12" w14:textId="77777777" w:rsidR="0086085C" w:rsidRPr="00E75B89" w:rsidRDefault="0086085C" w:rsidP="0086085C">
      <w:pPr>
        <w:pStyle w:val="Titolo3"/>
        <w:spacing w:before="281" w:after="281" w:line="360" w:lineRule="auto"/>
        <w:jc w:val="both"/>
        <w:rPr>
          <w:rFonts w:ascii="Arial" w:hAnsi="Arial" w:cs="Arial"/>
          <w:color w:val="auto"/>
        </w:rPr>
      </w:pPr>
      <w:r w:rsidRPr="00E75B89">
        <w:rPr>
          <w:rFonts w:ascii="Arial" w:eastAsia="Aptos" w:hAnsi="Arial" w:cs="Arial"/>
          <w:b/>
          <w:bCs/>
          <w:color w:val="auto"/>
        </w:rPr>
        <w:t>6. Resource Planning (Personnel and Material Requirements)</w:t>
      </w:r>
    </w:p>
    <w:p w14:paraId="75E91307" w14:textId="77777777" w:rsidR="0086085C" w:rsidRPr="00E75B89" w:rsidRDefault="0086085C" w:rsidP="0086085C">
      <w:pPr>
        <w:pStyle w:val="Titolo4"/>
        <w:spacing w:before="319" w:after="319" w:line="360" w:lineRule="auto"/>
        <w:jc w:val="both"/>
        <w:rPr>
          <w:rFonts w:ascii="Arial" w:hAnsi="Arial" w:cs="Arial"/>
          <w:color w:val="auto"/>
        </w:rPr>
      </w:pPr>
      <w:r w:rsidRPr="00E75B89">
        <w:rPr>
          <w:rFonts w:ascii="Arial" w:eastAsia="Aptos" w:hAnsi="Arial" w:cs="Arial"/>
          <w:b/>
          <w:bCs/>
          <w:color w:val="auto"/>
        </w:rPr>
        <w:t>6.1 Human Resource Allocation</w:t>
      </w:r>
    </w:p>
    <w:p w14:paraId="098BE01E"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The human resource strategy guarantees coherence among skills, responsibilities, and project phases, utilizing principles derived from both project management and sustainable engineering frameworks (</w:t>
      </w:r>
      <w:proofErr w:type="spellStart"/>
      <w:r w:rsidRPr="00E75B89">
        <w:rPr>
          <w:rFonts w:ascii="Arial" w:eastAsia="Aptos" w:hAnsi="Arial" w:cs="Arial"/>
          <w:sz w:val="27"/>
          <w:szCs w:val="27"/>
        </w:rPr>
        <w:t>Abdelkhalik</w:t>
      </w:r>
      <w:proofErr w:type="spellEnd"/>
      <w:r w:rsidRPr="00E75B89">
        <w:rPr>
          <w:rFonts w:ascii="Arial" w:eastAsia="Aptos" w:hAnsi="Arial" w:cs="Arial"/>
          <w:sz w:val="27"/>
          <w:szCs w:val="27"/>
        </w:rPr>
        <w:t xml:space="preserve"> &amp; </w:t>
      </w:r>
      <w:proofErr w:type="spellStart"/>
      <w:r w:rsidRPr="00E75B89">
        <w:rPr>
          <w:rFonts w:ascii="Arial" w:eastAsia="Aptos" w:hAnsi="Arial" w:cs="Arial"/>
          <w:sz w:val="27"/>
          <w:szCs w:val="27"/>
        </w:rPr>
        <w:t>Azmy</w:t>
      </w:r>
      <w:proofErr w:type="spellEnd"/>
      <w:r w:rsidRPr="00E75B89">
        <w:rPr>
          <w:rFonts w:ascii="Arial" w:eastAsia="Aptos" w:hAnsi="Arial" w:cs="Arial"/>
          <w:sz w:val="27"/>
          <w:szCs w:val="27"/>
        </w:rPr>
        <w:t xml:space="preserve">, 2022; </w:t>
      </w:r>
      <w:proofErr w:type="spellStart"/>
      <w:r w:rsidRPr="00E75B89">
        <w:rPr>
          <w:rFonts w:ascii="Arial" w:eastAsia="Aptos" w:hAnsi="Arial" w:cs="Arial"/>
          <w:sz w:val="27"/>
          <w:szCs w:val="27"/>
        </w:rPr>
        <w:t>Arwadi</w:t>
      </w:r>
      <w:proofErr w:type="spellEnd"/>
      <w:r w:rsidRPr="00E75B89">
        <w:rPr>
          <w:rFonts w:ascii="Arial" w:eastAsia="Aptos" w:hAnsi="Arial" w:cs="Arial"/>
          <w:sz w:val="27"/>
          <w:szCs w:val="27"/>
        </w:rPr>
        <w:t xml:space="preserve"> et al., 2025).</w:t>
      </w:r>
    </w:p>
    <w:p w14:paraId="56219A04" w14:textId="77777777" w:rsidR="0086085C" w:rsidRPr="00E75B89" w:rsidRDefault="0086085C" w:rsidP="0086085C">
      <w:pPr>
        <w:spacing w:line="360" w:lineRule="auto"/>
        <w:jc w:val="both"/>
        <w:rPr>
          <w:rFonts w:ascii="Arial" w:eastAsia="Aptos" w:hAnsi="Arial" w:cs="Arial"/>
          <w:sz w:val="27"/>
          <w:szCs w:val="27"/>
        </w:rPr>
      </w:pPr>
    </w:p>
    <w:tbl>
      <w:tblPr>
        <w:tblStyle w:val="Grigliatabella"/>
        <w:tblW w:w="0" w:type="auto"/>
        <w:tblLayout w:type="fixed"/>
        <w:tblLook w:val="06A0" w:firstRow="1" w:lastRow="0" w:firstColumn="1" w:lastColumn="0" w:noHBand="1" w:noVBand="1"/>
      </w:tblPr>
      <w:tblGrid>
        <w:gridCol w:w="3005"/>
        <w:gridCol w:w="3005"/>
        <w:gridCol w:w="3005"/>
      </w:tblGrid>
      <w:tr w:rsidR="0086085C" w:rsidRPr="00E75B89" w14:paraId="13B73EB7" w14:textId="77777777" w:rsidTr="00516297">
        <w:trPr>
          <w:trHeight w:val="300"/>
        </w:trPr>
        <w:tc>
          <w:tcPr>
            <w:tcW w:w="3005" w:type="dxa"/>
          </w:tcPr>
          <w:p w14:paraId="621E715B"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Role</w:t>
            </w:r>
          </w:p>
        </w:tc>
        <w:tc>
          <w:tcPr>
            <w:tcW w:w="3005" w:type="dxa"/>
          </w:tcPr>
          <w:p w14:paraId="44EF8B19"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 xml:space="preserve">Primary </w:t>
            </w:r>
            <w:proofErr w:type="spellStart"/>
            <w:r w:rsidRPr="00E75B89">
              <w:rPr>
                <w:rFonts w:ascii="Arial" w:eastAsia="Aptos" w:hAnsi="Arial" w:cs="Arial"/>
                <w:sz w:val="27"/>
                <w:szCs w:val="27"/>
              </w:rPr>
              <w:t>Responsabilities</w:t>
            </w:r>
            <w:proofErr w:type="spellEnd"/>
          </w:p>
        </w:tc>
        <w:tc>
          <w:tcPr>
            <w:tcW w:w="3005" w:type="dxa"/>
          </w:tcPr>
          <w:p w14:paraId="34B80C29"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Effort (FTE)</w:t>
            </w:r>
          </w:p>
        </w:tc>
      </w:tr>
      <w:tr w:rsidR="0086085C" w:rsidRPr="00E75B89" w14:paraId="250F4220" w14:textId="77777777" w:rsidTr="00516297">
        <w:trPr>
          <w:trHeight w:val="300"/>
        </w:trPr>
        <w:tc>
          <w:tcPr>
            <w:tcW w:w="3005" w:type="dxa"/>
          </w:tcPr>
          <w:p w14:paraId="77EDA055"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Project Manager</w:t>
            </w:r>
          </w:p>
        </w:tc>
        <w:tc>
          <w:tcPr>
            <w:tcW w:w="3005" w:type="dxa"/>
          </w:tcPr>
          <w:p w14:paraId="722CE35F"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 xml:space="preserve">Comprehensive coordination, financial planning, timetable management, and documentation. </w:t>
            </w:r>
          </w:p>
        </w:tc>
        <w:tc>
          <w:tcPr>
            <w:tcW w:w="3005" w:type="dxa"/>
          </w:tcPr>
          <w:p w14:paraId="3F1BB583"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0.5 FTE(26 weeks)</w:t>
            </w:r>
          </w:p>
        </w:tc>
      </w:tr>
      <w:tr w:rsidR="0086085C" w:rsidRPr="00E75B89" w14:paraId="0F94D68D" w14:textId="77777777" w:rsidTr="00516297">
        <w:trPr>
          <w:trHeight w:val="300"/>
        </w:trPr>
        <w:tc>
          <w:tcPr>
            <w:tcW w:w="3005" w:type="dxa"/>
          </w:tcPr>
          <w:p w14:paraId="55688FCE"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Electrical Engineer</w:t>
            </w:r>
          </w:p>
        </w:tc>
        <w:tc>
          <w:tcPr>
            <w:tcW w:w="3005" w:type="dxa"/>
          </w:tcPr>
          <w:p w14:paraId="2761A4EF"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System architecture, component detailing, and oversight of commissioning</w:t>
            </w:r>
          </w:p>
        </w:tc>
        <w:tc>
          <w:tcPr>
            <w:tcW w:w="3005" w:type="dxa"/>
          </w:tcPr>
          <w:p w14:paraId="68012928"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1.0 FTE (12 weeks)</w:t>
            </w:r>
          </w:p>
        </w:tc>
      </w:tr>
      <w:tr w:rsidR="0086085C" w:rsidRPr="00E75B89" w14:paraId="276ECE3E" w14:textId="77777777" w:rsidTr="00516297">
        <w:trPr>
          <w:trHeight w:val="300"/>
        </w:trPr>
        <w:tc>
          <w:tcPr>
            <w:tcW w:w="3005" w:type="dxa"/>
          </w:tcPr>
          <w:p w14:paraId="5BF78BBB"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Structural Engineer</w:t>
            </w:r>
          </w:p>
        </w:tc>
        <w:tc>
          <w:tcPr>
            <w:tcW w:w="3005" w:type="dxa"/>
          </w:tcPr>
          <w:p w14:paraId="42B85ABA"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Evaluation of the load-bearing capacity of the roof and the stability of the mounting.</w:t>
            </w:r>
          </w:p>
        </w:tc>
        <w:tc>
          <w:tcPr>
            <w:tcW w:w="3005" w:type="dxa"/>
          </w:tcPr>
          <w:p w14:paraId="357D6A96"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0.25 FTE (6 weeks)</w:t>
            </w:r>
          </w:p>
        </w:tc>
      </w:tr>
      <w:tr w:rsidR="0086085C" w:rsidRPr="00E75B89" w14:paraId="0B52A13F" w14:textId="77777777" w:rsidTr="00516297">
        <w:trPr>
          <w:trHeight w:val="300"/>
        </w:trPr>
        <w:tc>
          <w:tcPr>
            <w:tcW w:w="3005" w:type="dxa"/>
          </w:tcPr>
          <w:p w14:paraId="60EADA84"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Procurement Specialist</w:t>
            </w:r>
          </w:p>
        </w:tc>
        <w:tc>
          <w:tcPr>
            <w:tcW w:w="3005" w:type="dxa"/>
          </w:tcPr>
          <w:p w14:paraId="2CCDEA6C"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Vendor oversight and supply chain management</w:t>
            </w:r>
          </w:p>
        </w:tc>
        <w:tc>
          <w:tcPr>
            <w:tcW w:w="3005" w:type="dxa"/>
          </w:tcPr>
          <w:p w14:paraId="72A6FD5C"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0.5 FTE (8 weeks)</w:t>
            </w:r>
          </w:p>
        </w:tc>
      </w:tr>
      <w:tr w:rsidR="0086085C" w:rsidRPr="00E75B89" w14:paraId="4A4565A9" w14:textId="77777777" w:rsidTr="00516297">
        <w:trPr>
          <w:trHeight w:val="300"/>
        </w:trPr>
        <w:tc>
          <w:tcPr>
            <w:tcW w:w="3005" w:type="dxa"/>
          </w:tcPr>
          <w:p w14:paraId="7C0093DF"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Technicians / Installers</w:t>
            </w:r>
          </w:p>
        </w:tc>
        <w:tc>
          <w:tcPr>
            <w:tcW w:w="3005" w:type="dxa"/>
          </w:tcPr>
          <w:p w14:paraId="3D35D5BC"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On-location assembly and wiring</w:t>
            </w:r>
          </w:p>
        </w:tc>
        <w:tc>
          <w:tcPr>
            <w:tcW w:w="3005" w:type="dxa"/>
          </w:tcPr>
          <w:p w14:paraId="555573B9"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4 Technicians (8 weeks)</w:t>
            </w:r>
          </w:p>
        </w:tc>
      </w:tr>
      <w:tr w:rsidR="0086085C" w:rsidRPr="00E75B89" w14:paraId="15100CB1" w14:textId="77777777" w:rsidTr="00516297">
        <w:trPr>
          <w:trHeight w:val="300"/>
        </w:trPr>
        <w:tc>
          <w:tcPr>
            <w:tcW w:w="3005" w:type="dxa"/>
          </w:tcPr>
          <w:p w14:paraId="6359DBFC"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Safety Officer</w:t>
            </w:r>
          </w:p>
        </w:tc>
        <w:tc>
          <w:tcPr>
            <w:tcW w:w="3005" w:type="dxa"/>
          </w:tcPr>
          <w:p w14:paraId="0959395A"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Ensures adherence to health, safety, and environmental (HSE) regulations.</w:t>
            </w:r>
          </w:p>
        </w:tc>
        <w:tc>
          <w:tcPr>
            <w:tcW w:w="3005" w:type="dxa"/>
          </w:tcPr>
          <w:p w14:paraId="3EF9ED44"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0.25 FTE (8 weeks)</w:t>
            </w:r>
          </w:p>
        </w:tc>
      </w:tr>
      <w:tr w:rsidR="0086085C" w:rsidRPr="00E75B89" w14:paraId="2A0DA8A3" w14:textId="77777777" w:rsidTr="00516297">
        <w:trPr>
          <w:trHeight w:val="300"/>
        </w:trPr>
        <w:tc>
          <w:tcPr>
            <w:tcW w:w="3005" w:type="dxa"/>
          </w:tcPr>
          <w:p w14:paraId="23C3A49D"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Trainer / Educator</w:t>
            </w:r>
          </w:p>
        </w:tc>
        <w:tc>
          <w:tcPr>
            <w:tcW w:w="3005" w:type="dxa"/>
          </w:tcPr>
          <w:p w14:paraId="238EEB5C" w14:textId="77777777" w:rsidR="0086085C" w:rsidRPr="00E75B89" w:rsidRDefault="0086085C" w:rsidP="00516297">
            <w:pPr>
              <w:spacing w:line="360" w:lineRule="auto"/>
              <w:jc w:val="both"/>
              <w:rPr>
                <w:rFonts w:ascii="Arial" w:eastAsia="Aptos" w:hAnsi="Arial" w:cs="Arial"/>
                <w:sz w:val="27"/>
                <w:szCs w:val="27"/>
              </w:rPr>
            </w:pPr>
            <w:r w:rsidRPr="00E75B89">
              <w:rPr>
                <w:rFonts w:ascii="Arial" w:eastAsia="Aptos" w:hAnsi="Arial" w:cs="Arial"/>
                <w:sz w:val="27"/>
                <w:szCs w:val="27"/>
              </w:rPr>
              <w:t>Facilitates training and integrates curriculum</w:t>
            </w:r>
          </w:p>
        </w:tc>
        <w:tc>
          <w:tcPr>
            <w:tcW w:w="3005" w:type="dxa"/>
          </w:tcPr>
          <w:p w14:paraId="3CE7F779" w14:textId="77777777" w:rsidR="0086085C" w:rsidRPr="00E75B89" w:rsidRDefault="0086085C" w:rsidP="00516297">
            <w:pPr>
              <w:spacing w:line="360" w:lineRule="auto"/>
              <w:jc w:val="both"/>
              <w:rPr>
                <w:rFonts w:ascii="Arial" w:hAnsi="Arial" w:cs="Arial"/>
              </w:rPr>
            </w:pPr>
            <w:r w:rsidRPr="00E75B89">
              <w:rPr>
                <w:rFonts w:ascii="Arial" w:eastAsia="Aptos" w:hAnsi="Arial" w:cs="Arial"/>
                <w:sz w:val="27"/>
                <w:szCs w:val="27"/>
              </w:rPr>
              <w:t>0.25 FTE (2 weeks)</w:t>
            </w:r>
          </w:p>
        </w:tc>
      </w:tr>
    </w:tbl>
    <w:p w14:paraId="690B3A39" w14:textId="77777777" w:rsidR="0086085C" w:rsidRPr="00E75B89" w:rsidRDefault="0086085C" w:rsidP="0086085C">
      <w:pPr>
        <w:spacing w:line="360" w:lineRule="auto"/>
        <w:jc w:val="both"/>
        <w:rPr>
          <w:rFonts w:ascii="Arial" w:eastAsia="Aptos" w:hAnsi="Arial" w:cs="Arial"/>
          <w:sz w:val="27"/>
          <w:szCs w:val="27"/>
        </w:rPr>
      </w:pPr>
    </w:p>
    <w:p w14:paraId="6EC581B5"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Effective human resource planning is essential for renewable energy projects, as inaccurate assessments of labor requirements are </w:t>
      </w:r>
      <w:proofErr w:type="spellStart"/>
      <w:r w:rsidRPr="00E75B89">
        <w:rPr>
          <w:rFonts w:ascii="Arial" w:eastAsia="Aptos" w:hAnsi="Arial" w:cs="Arial"/>
          <w:sz w:val="27"/>
          <w:szCs w:val="27"/>
        </w:rPr>
        <w:t>recognized</w:t>
      </w:r>
      <w:proofErr w:type="spellEnd"/>
      <w:r w:rsidRPr="00E75B89">
        <w:rPr>
          <w:rFonts w:ascii="Arial" w:eastAsia="Aptos" w:hAnsi="Arial" w:cs="Arial"/>
          <w:sz w:val="27"/>
          <w:szCs w:val="27"/>
        </w:rPr>
        <w:t xml:space="preserve"> as a significant barrier to success (</w:t>
      </w:r>
      <w:proofErr w:type="spellStart"/>
      <w:r w:rsidRPr="00E75B89">
        <w:rPr>
          <w:rFonts w:ascii="Arial" w:eastAsia="Aptos" w:hAnsi="Arial" w:cs="Arial"/>
          <w:sz w:val="27"/>
          <w:szCs w:val="27"/>
        </w:rPr>
        <w:t>Arwadi</w:t>
      </w:r>
      <w:proofErr w:type="spellEnd"/>
      <w:r w:rsidRPr="00E75B89">
        <w:rPr>
          <w:rFonts w:ascii="Arial" w:eastAsia="Aptos" w:hAnsi="Arial" w:cs="Arial"/>
          <w:sz w:val="27"/>
          <w:szCs w:val="27"/>
        </w:rPr>
        <w:t xml:space="preserve"> et al., 2025).</w:t>
      </w:r>
    </w:p>
    <w:p w14:paraId="2A0DF743" w14:textId="77777777" w:rsidR="0086085C" w:rsidRPr="00E75B89" w:rsidRDefault="0086085C" w:rsidP="0086085C">
      <w:pPr>
        <w:spacing w:line="360" w:lineRule="auto"/>
        <w:jc w:val="both"/>
        <w:rPr>
          <w:rFonts w:ascii="Arial" w:hAnsi="Arial" w:cs="Arial"/>
        </w:rPr>
      </w:pPr>
      <w:r w:rsidRPr="00E75B89">
        <w:rPr>
          <w:rFonts w:ascii="Arial" w:eastAsia="Aptos" w:hAnsi="Arial" w:cs="Arial"/>
          <w:sz w:val="27"/>
          <w:szCs w:val="27"/>
        </w:rPr>
        <w:t>6.2 Material and Equipment Resources</w:t>
      </w:r>
    </w:p>
    <w:tbl>
      <w:tblPr>
        <w:tblStyle w:val="Grigliatabella"/>
        <w:tblW w:w="0" w:type="auto"/>
        <w:tblLayout w:type="fixed"/>
        <w:tblLook w:val="06A0" w:firstRow="1" w:lastRow="0" w:firstColumn="1" w:lastColumn="0" w:noHBand="1" w:noVBand="1"/>
      </w:tblPr>
      <w:tblGrid>
        <w:gridCol w:w="3005"/>
        <w:gridCol w:w="3005"/>
        <w:gridCol w:w="3005"/>
      </w:tblGrid>
      <w:tr w:rsidR="0086085C" w:rsidRPr="00E75B89" w14:paraId="333885B2" w14:textId="77777777" w:rsidTr="00516297">
        <w:trPr>
          <w:trHeight w:val="300"/>
        </w:trPr>
        <w:tc>
          <w:tcPr>
            <w:tcW w:w="3005" w:type="dxa"/>
          </w:tcPr>
          <w:p w14:paraId="74D39E94" w14:textId="77777777" w:rsidR="0086085C" w:rsidRPr="00E75B89" w:rsidRDefault="0086085C" w:rsidP="00516297">
            <w:pPr>
              <w:spacing w:line="360" w:lineRule="auto"/>
              <w:jc w:val="both"/>
              <w:rPr>
                <w:rFonts w:ascii="Arial" w:hAnsi="Arial" w:cs="Arial"/>
              </w:rPr>
            </w:pPr>
            <w:r w:rsidRPr="00E75B89">
              <w:rPr>
                <w:rFonts w:ascii="Arial" w:hAnsi="Arial" w:cs="Arial"/>
                <w:b/>
                <w:bCs/>
              </w:rPr>
              <w:t>Resource</w:t>
            </w:r>
          </w:p>
        </w:tc>
        <w:tc>
          <w:tcPr>
            <w:tcW w:w="3005" w:type="dxa"/>
          </w:tcPr>
          <w:p w14:paraId="75777A6A" w14:textId="77777777" w:rsidR="0086085C" w:rsidRPr="00E75B89" w:rsidRDefault="0086085C" w:rsidP="00516297">
            <w:pPr>
              <w:spacing w:line="360" w:lineRule="auto"/>
              <w:jc w:val="both"/>
              <w:rPr>
                <w:rFonts w:ascii="Arial" w:hAnsi="Arial" w:cs="Arial"/>
              </w:rPr>
            </w:pPr>
            <w:r w:rsidRPr="00E75B89">
              <w:rPr>
                <w:rFonts w:ascii="Arial" w:hAnsi="Arial" w:cs="Arial"/>
                <w:b/>
                <w:bCs/>
              </w:rPr>
              <w:t>Specification</w:t>
            </w:r>
          </w:p>
        </w:tc>
        <w:tc>
          <w:tcPr>
            <w:tcW w:w="3005" w:type="dxa"/>
          </w:tcPr>
          <w:p w14:paraId="03A02F05" w14:textId="77777777" w:rsidR="0086085C" w:rsidRPr="00E75B89" w:rsidRDefault="0086085C" w:rsidP="00516297">
            <w:pPr>
              <w:spacing w:line="360" w:lineRule="auto"/>
              <w:jc w:val="both"/>
              <w:rPr>
                <w:rFonts w:ascii="Arial" w:hAnsi="Arial" w:cs="Arial"/>
              </w:rPr>
            </w:pPr>
            <w:r w:rsidRPr="00E75B89">
              <w:rPr>
                <w:rFonts w:ascii="Arial" w:hAnsi="Arial" w:cs="Arial"/>
                <w:b/>
                <w:bCs/>
              </w:rPr>
              <w:t>Quantity</w:t>
            </w:r>
          </w:p>
        </w:tc>
      </w:tr>
      <w:tr w:rsidR="0086085C" w:rsidRPr="00E75B89" w14:paraId="715B63F9" w14:textId="77777777" w:rsidTr="00516297">
        <w:trPr>
          <w:trHeight w:val="300"/>
        </w:trPr>
        <w:tc>
          <w:tcPr>
            <w:tcW w:w="3005" w:type="dxa"/>
          </w:tcPr>
          <w:p w14:paraId="1A6DBDF5" w14:textId="77777777" w:rsidR="0086085C" w:rsidRPr="00E75B89" w:rsidRDefault="0086085C" w:rsidP="00516297">
            <w:pPr>
              <w:spacing w:line="360" w:lineRule="auto"/>
              <w:jc w:val="both"/>
              <w:rPr>
                <w:rFonts w:ascii="Arial" w:hAnsi="Arial" w:cs="Arial"/>
              </w:rPr>
            </w:pPr>
            <w:r w:rsidRPr="00E75B89">
              <w:rPr>
                <w:rFonts w:ascii="Arial" w:hAnsi="Arial" w:cs="Arial"/>
              </w:rPr>
              <w:t>PV Panels</w:t>
            </w:r>
          </w:p>
        </w:tc>
        <w:tc>
          <w:tcPr>
            <w:tcW w:w="3005" w:type="dxa"/>
          </w:tcPr>
          <w:p w14:paraId="7F1D0DA2" w14:textId="77777777" w:rsidR="0086085C" w:rsidRPr="00E75B89" w:rsidRDefault="0086085C" w:rsidP="00516297">
            <w:pPr>
              <w:spacing w:line="360" w:lineRule="auto"/>
              <w:jc w:val="both"/>
              <w:rPr>
                <w:rFonts w:ascii="Arial" w:hAnsi="Arial" w:cs="Arial"/>
              </w:rPr>
            </w:pPr>
            <w:r w:rsidRPr="00E75B89">
              <w:rPr>
                <w:rFonts w:ascii="Arial" w:hAnsi="Arial" w:cs="Arial"/>
              </w:rPr>
              <w:t>250 W monocrystalline</w:t>
            </w:r>
          </w:p>
        </w:tc>
        <w:tc>
          <w:tcPr>
            <w:tcW w:w="3005" w:type="dxa"/>
          </w:tcPr>
          <w:p w14:paraId="18A0F172" w14:textId="77777777" w:rsidR="0086085C" w:rsidRPr="00E75B89" w:rsidRDefault="0086085C" w:rsidP="00516297">
            <w:pPr>
              <w:spacing w:line="360" w:lineRule="auto"/>
              <w:jc w:val="both"/>
              <w:rPr>
                <w:rFonts w:ascii="Arial" w:hAnsi="Arial" w:cs="Arial"/>
              </w:rPr>
            </w:pPr>
            <w:r w:rsidRPr="00E75B89">
              <w:rPr>
                <w:rFonts w:ascii="Arial" w:hAnsi="Arial" w:cs="Arial"/>
              </w:rPr>
              <w:t>400 units</w:t>
            </w:r>
          </w:p>
        </w:tc>
      </w:tr>
      <w:tr w:rsidR="0086085C" w:rsidRPr="00E75B89" w14:paraId="349F26FE" w14:textId="77777777" w:rsidTr="00516297">
        <w:trPr>
          <w:trHeight w:val="300"/>
        </w:trPr>
        <w:tc>
          <w:tcPr>
            <w:tcW w:w="3005" w:type="dxa"/>
          </w:tcPr>
          <w:p w14:paraId="5A17452F" w14:textId="77777777" w:rsidR="0086085C" w:rsidRPr="00E75B89" w:rsidRDefault="0086085C" w:rsidP="00516297">
            <w:pPr>
              <w:spacing w:line="360" w:lineRule="auto"/>
              <w:jc w:val="both"/>
              <w:rPr>
                <w:rFonts w:ascii="Arial" w:hAnsi="Arial" w:cs="Arial"/>
              </w:rPr>
            </w:pPr>
            <w:r w:rsidRPr="00E75B89">
              <w:rPr>
                <w:rFonts w:ascii="Arial" w:hAnsi="Arial" w:cs="Arial"/>
              </w:rPr>
              <w:t>Grid-Tied Inverters</w:t>
            </w:r>
          </w:p>
        </w:tc>
        <w:tc>
          <w:tcPr>
            <w:tcW w:w="3005" w:type="dxa"/>
          </w:tcPr>
          <w:p w14:paraId="49C6147C" w14:textId="77777777" w:rsidR="0086085C" w:rsidRPr="00E75B89" w:rsidRDefault="0086085C" w:rsidP="00516297">
            <w:pPr>
              <w:spacing w:line="360" w:lineRule="auto"/>
              <w:jc w:val="both"/>
              <w:rPr>
                <w:rFonts w:ascii="Arial" w:hAnsi="Arial" w:cs="Arial"/>
              </w:rPr>
            </w:pPr>
            <w:r w:rsidRPr="00E75B89">
              <w:rPr>
                <w:rFonts w:ascii="Arial" w:hAnsi="Arial" w:cs="Arial"/>
              </w:rPr>
              <w:t>25 kW each</w:t>
            </w:r>
          </w:p>
        </w:tc>
        <w:tc>
          <w:tcPr>
            <w:tcW w:w="3005" w:type="dxa"/>
          </w:tcPr>
          <w:p w14:paraId="4F0CAEEA" w14:textId="77777777" w:rsidR="0086085C" w:rsidRPr="00E75B89" w:rsidRDefault="0086085C" w:rsidP="00516297">
            <w:pPr>
              <w:spacing w:line="360" w:lineRule="auto"/>
              <w:jc w:val="both"/>
              <w:rPr>
                <w:rFonts w:ascii="Arial" w:hAnsi="Arial" w:cs="Arial"/>
              </w:rPr>
            </w:pPr>
            <w:r w:rsidRPr="00E75B89">
              <w:rPr>
                <w:rFonts w:ascii="Arial" w:hAnsi="Arial" w:cs="Arial"/>
              </w:rPr>
              <w:t>4 units</w:t>
            </w:r>
          </w:p>
        </w:tc>
      </w:tr>
      <w:tr w:rsidR="0086085C" w:rsidRPr="00E75B89" w14:paraId="1B9A6B1E" w14:textId="77777777" w:rsidTr="00516297">
        <w:trPr>
          <w:trHeight w:val="300"/>
        </w:trPr>
        <w:tc>
          <w:tcPr>
            <w:tcW w:w="3005" w:type="dxa"/>
          </w:tcPr>
          <w:p w14:paraId="58A7ABE6" w14:textId="77777777" w:rsidR="0086085C" w:rsidRPr="00E75B89" w:rsidRDefault="0086085C" w:rsidP="00516297">
            <w:pPr>
              <w:spacing w:line="360" w:lineRule="auto"/>
              <w:jc w:val="both"/>
              <w:rPr>
                <w:rFonts w:ascii="Arial" w:hAnsi="Arial" w:cs="Arial"/>
              </w:rPr>
            </w:pPr>
            <w:r w:rsidRPr="00E75B89">
              <w:rPr>
                <w:rFonts w:ascii="Arial" w:hAnsi="Arial" w:cs="Arial"/>
              </w:rPr>
              <w:t>Mounting Structures</w:t>
            </w:r>
          </w:p>
        </w:tc>
        <w:tc>
          <w:tcPr>
            <w:tcW w:w="3005" w:type="dxa"/>
          </w:tcPr>
          <w:p w14:paraId="337A774A" w14:textId="77777777" w:rsidR="0086085C" w:rsidRPr="00E75B89" w:rsidRDefault="0086085C" w:rsidP="00516297">
            <w:pPr>
              <w:spacing w:line="360" w:lineRule="auto"/>
              <w:jc w:val="both"/>
              <w:rPr>
                <w:rFonts w:ascii="Arial" w:hAnsi="Arial" w:cs="Arial"/>
              </w:rPr>
            </w:pPr>
            <w:r w:rsidRPr="00E75B89">
              <w:rPr>
                <w:rFonts w:ascii="Arial" w:hAnsi="Arial" w:cs="Arial"/>
              </w:rPr>
              <w:t>Aluminium, corrosion-resistant</w:t>
            </w:r>
          </w:p>
        </w:tc>
        <w:tc>
          <w:tcPr>
            <w:tcW w:w="3005" w:type="dxa"/>
          </w:tcPr>
          <w:p w14:paraId="7C3F1876" w14:textId="77777777" w:rsidR="0086085C" w:rsidRPr="00E75B89" w:rsidRDefault="0086085C" w:rsidP="00516297">
            <w:pPr>
              <w:spacing w:line="360" w:lineRule="auto"/>
              <w:jc w:val="both"/>
              <w:rPr>
                <w:rFonts w:ascii="Arial" w:hAnsi="Arial" w:cs="Arial"/>
              </w:rPr>
            </w:pPr>
            <w:r w:rsidRPr="00E75B89">
              <w:rPr>
                <w:rFonts w:ascii="Arial" w:hAnsi="Arial" w:cs="Arial"/>
              </w:rPr>
              <w:t>Full system</w:t>
            </w:r>
          </w:p>
        </w:tc>
      </w:tr>
      <w:tr w:rsidR="0086085C" w:rsidRPr="00E75B89" w14:paraId="4D547085" w14:textId="77777777" w:rsidTr="00516297">
        <w:trPr>
          <w:trHeight w:val="300"/>
        </w:trPr>
        <w:tc>
          <w:tcPr>
            <w:tcW w:w="3005" w:type="dxa"/>
          </w:tcPr>
          <w:p w14:paraId="0E0C284E" w14:textId="77777777" w:rsidR="0086085C" w:rsidRPr="00E75B89" w:rsidRDefault="0086085C" w:rsidP="00516297">
            <w:pPr>
              <w:spacing w:line="360" w:lineRule="auto"/>
              <w:jc w:val="both"/>
              <w:rPr>
                <w:rFonts w:ascii="Arial" w:hAnsi="Arial" w:cs="Arial"/>
              </w:rPr>
            </w:pPr>
            <w:r w:rsidRPr="00E75B89">
              <w:rPr>
                <w:rFonts w:ascii="Arial" w:hAnsi="Arial" w:cs="Arial"/>
              </w:rPr>
              <w:t>Cables &amp; Connectors</w:t>
            </w:r>
          </w:p>
        </w:tc>
        <w:tc>
          <w:tcPr>
            <w:tcW w:w="3005" w:type="dxa"/>
          </w:tcPr>
          <w:p w14:paraId="0372F9FA" w14:textId="77777777" w:rsidR="0086085C" w:rsidRPr="00E75B89" w:rsidRDefault="0086085C" w:rsidP="00516297">
            <w:pPr>
              <w:spacing w:line="360" w:lineRule="auto"/>
              <w:jc w:val="both"/>
              <w:rPr>
                <w:rFonts w:ascii="Arial" w:hAnsi="Arial" w:cs="Arial"/>
              </w:rPr>
            </w:pPr>
            <w:r w:rsidRPr="00E75B89">
              <w:rPr>
                <w:rFonts w:ascii="Arial" w:hAnsi="Arial" w:cs="Arial"/>
              </w:rPr>
              <w:t>DC/AC cabling, MC4 connectors</w:t>
            </w:r>
          </w:p>
        </w:tc>
        <w:tc>
          <w:tcPr>
            <w:tcW w:w="3005" w:type="dxa"/>
          </w:tcPr>
          <w:p w14:paraId="6CECA3CA" w14:textId="77777777" w:rsidR="0086085C" w:rsidRPr="00E75B89" w:rsidRDefault="0086085C" w:rsidP="00516297">
            <w:pPr>
              <w:spacing w:line="360" w:lineRule="auto"/>
              <w:jc w:val="both"/>
              <w:rPr>
                <w:rFonts w:ascii="Arial" w:hAnsi="Arial" w:cs="Arial"/>
              </w:rPr>
            </w:pPr>
            <w:r w:rsidRPr="00E75B89">
              <w:rPr>
                <w:rFonts w:ascii="Arial" w:hAnsi="Arial" w:cs="Arial"/>
              </w:rPr>
              <w:t>Bulk</w:t>
            </w:r>
          </w:p>
        </w:tc>
      </w:tr>
      <w:tr w:rsidR="0086085C" w:rsidRPr="00E75B89" w14:paraId="099F8D3C" w14:textId="77777777" w:rsidTr="00516297">
        <w:trPr>
          <w:trHeight w:val="300"/>
        </w:trPr>
        <w:tc>
          <w:tcPr>
            <w:tcW w:w="3005" w:type="dxa"/>
          </w:tcPr>
          <w:p w14:paraId="3B6D8D23" w14:textId="77777777" w:rsidR="0086085C" w:rsidRPr="00E75B89" w:rsidRDefault="0086085C" w:rsidP="00516297">
            <w:pPr>
              <w:spacing w:line="360" w:lineRule="auto"/>
              <w:jc w:val="both"/>
              <w:rPr>
                <w:rFonts w:ascii="Arial" w:hAnsi="Arial" w:cs="Arial"/>
              </w:rPr>
            </w:pPr>
            <w:r w:rsidRPr="00E75B89">
              <w:rPr>
                <w:rFonts w:ascii="Arial" w:hAnsi="Arial" w:cs="Arial"/>
              </w:rPr>
              <w:t>Monitoring System</w:t>
            </w:r>
          </w:p>
        </w:tc>
        <w:tc>
          <w:tcPr>
            <w:tcW w:w="3005" w:type="dxa"/>
          </w:tcPr>
          <w:p w14:paraId="74CC43FD" w14:textId="77777777" w:rsidR="0086085C" w:rsidRPr="00E75B89" w:rsidRDefault="0086085C" w:rsidP="00516297">
            <w:pPr>
              <w:spacing w:line="360" w:lineRule="auto"/>
              <w:jc w:val="both"/>
              <w:rPr>
                <w:rFonts w:ascii="Arial" w:hAnsi="Arial" w:cs="Arial"/>
              </w:rPr>
            </w:pPr>
            <w:r w:rsidRPr="00E75B89">
              <w:rPr>
                <w:rFonts w:ascii="Arial" w:hAnsi="Arial" w:cs="Arial"/>
              </w:rPr>
              <w:t>Cloud-based data logging</w:t>
            </w:r>
          </w:p>
        </w:tc>
        <w:tc>
          <w:tcPr>
            <w:tcW w:w="3005" w:type="dxa"/>
          </w:tcPr>
          <w:p w14:paraId="5B593DAA" w14:textId="77777777" w:rsidR="0086085C" w:rsidRPr="00E75B89" w:rsidRDefault="0086085C" w:rsidP="00516297">
            <w:pPr>
              <w:spacing w:line="360" w:lineRule="auto"/>
              <w:jc w:val="both"/>
              <w:rPr>
                <w:rFonts w:ascii="Arial" w:hAnsi="Arial" w:cs="Arial"/>
              </w:rPr>
            </w:pPr>
            <w:r w:rsidRPr="00E75B89">
              <w:rPr>
                <w:rFonts w:ascii="Arial" w:hAnsi="Arial" w:cs="Arial"/>
              </w:rPr>
              <w:t>1 system</w:t>
            </w:r>
          </w:p>
        </w:tc>
      </w:tr>
      <w:tr w:rsidR="0086085C" w:rsidRPr="00E75B89" w14:paraId="1DC55A87" w14:textId="77777777" w:rsidTr="00516297">
        <w:trPr>
          <w:trHeight w:val="300"/>
        </w:trPr>
        <w:tc>
          <w:tcPr>
            <w:tcW w:w="3005" w:type="dxa"/>
          </w:tcPr>
          <w:p w14:paraId="48F9EE8B" w14:textId="77777777" w:rsidR="0086085C" w:rsidRPr="00E75B89" w:rsidRDefault="0086085C" w:rsidP="00516297">
            <w:pPr>
              <w:spacing w:line="360" w:lineRule="auto"/>
              <w:jc w:val="both"/>
              <w:rPr>
                <w:rFonts w:ascii="Arial" w:hAnsi="Arial" w:cs="Arial"/>
              </w:rPr>
            </w:pPr>
            <w:r w:rsidRPr="00E75B89">
              <w:rPr>
                <w:rFonts w:ascii="Arial" w:hAnsi="Arial" w:cs="Arial"/>
              </w:rPr>
              <w:t>Safety Equipment</w:t>
            </w:r>
          </w:p>
        </w:tc>
        <w:tc>
          <w:tcPr>
            <w:tcW w:w="3005" w:type="dxa"/>
          </w:tcPr>
          <w:p w14:paraId="374129BB" w14:textId="77777777" w:rsidR="0086085C" w:rsidRPr="00E75B89" w:rsidRDefault="0086085C" w:rsidP="00516297">
            <w:pPr>
              <w:spacing w:line="360" w:lineRule="auto"/>
              <w:jc w:val="both"/>
              <w:rPr>
                <w:rFonts w:ascii="Arial" w:hAnsi="Arial" w:cs="Arial"/>
              </w:rPr>
            </w:pPr>
            <w:r w:rsidRPr="00E75B89">
              <w:rPr>
                <w:rFonts w:ascii="Arial" w:hAnsi="Arial" w:cs="Arial"/>
              </w:rPr>
              <w:t>Harnesses, gloves, helmets</w:t>
            </w:r>
          </w:p>
        </w:tc>
        <w:tc>
          <w:tcPr>
            <w:tcW w:w="3005" w:type="dxa"/>
          </w:tcPr>
          <w:p w14:paraId="59EABF9A" w14:textId="77777777" w:rsidR="0086085C" w:rsidRPr="00E75B89" w:rsidRDefault="0086085C" w:rsidP="00516297">
            <w:pPr>
              <w:spacing w:line="360" w:lineRule="auto"/>
              <w:jc w:val="both"/>
              <w:rPr>
                <w:rFonts w:ascii="Arial" w:hAnsi="Arial" w:cs="Arial"/>
              </w:rPr>
            </w:pPr>
            <w:r w:rsidRPr="00E75B89">
              <w:rPr>
                <w:rFonts w:ascii="Arial" w:hAnsi="Arial" w:cs="Arial"/>
              </w:rPr>
              <w:t>Multiple</w:t>
            </w:r>
          </w:p>
        </w:tc>
      </w:tr>
      <w:tr w:rsidR="0086085C" w:rsidRPr="00E75B89" w14:paraId="05397FC5" w14:textId="77777777" w:rsidTr="00516297">
        <w:trPr>
          <w:trHeight w:val="300"/>
        </w:trPr>
        <w:tc>
          <w:tcPr>
            <w:tcW w:w="3005" w:type="dxa"/>
          </w:tcPr>
          <w:p w14:paraId="372EAFE1" w14:textId="77777777" w:rsidR="0086085C" w:rsidRPr="00E75B89" w:rsidRDefault="0086085C" w:rsidP="00516297">
            <w:pPr>
              <w:spacing w:line="360" w:lineRule="auto"/>
              <w:jc w:val="both"/>
              <w:rPr>
                <w:rFonts w:ascii="Arial" w:hAnsi="Arial" w:cs="Arial"/>
              </w:rPr>
            </w:pPr>
            <w:r w:rsidRPr="00E75B89">
              <w:rPr>
                <w:rFonts w:ascii="Arial" w:hAnsi="Arial" w:cs="Arial"/>
              </w:rPr>
              <w:t>Logistics Vehicles</w:t>
            </w:r>
          </w:p>
        </w:tc>
        <w:tc>
          <w:tcPr>
            <w:tcW w:w="3005" w:type="dxa"/>
          </w:tcPr>
          <w:p w14:paraId="151E257B" w14:textId="77777777" w:rsidR="0086085C" w:rsidRPr="00E75B89" w:rsidRDefault="0086085C" w:rsidP="00516297">
            <w:pPr>
              <w:spacing w:line="360" w:lineRule="auto"/>
              <w:jc w:val="both"/>
              <w:rPr>
                <w:rFonts w:ascii="Arial" w:hAnsi="Arial" w:cs="Arial"/>
              </w:rPr>
            </w:pPr>
            <w:r w:rsidRPr="00E75B89">
              <w:rPr>
                <w:rFonts w:ascii="Arial" w:hAnsi="Arial" w:cs="Arial"/>
              </w:rPr>
              <w:t>Trucks and cranes</w:t>
            </w:r>
          </w:p>
        </w:tc>
        <w:tc>
          <w:tcPr>
            <w:tcW w:w="3005" w:type="dxa"/>
          </w:tcPr>
          <w:p w14:paraId="409091E3" w14:textId="77777777" w:rsidR="0086085C" w:rsidRPr="00E75B89" w:rsidRDefault="0086085C" w:rsidP="00516297">
            <w:pPr>
              <w:spacing w:line="360" w:lineRule="auto"/>
              <w:jc w:val="both"/>
              <w:rPr>
                <w:rFonts w:ascii="Arial" w:hAnsi="Arial" w:cs="Arial"/>
              </w:rPr>
            </w:pPr>
            <w:r w:rsidRPr="00E75B89">
              <w:rPr>
                <w:rFonts w:ascii="Arial" w:hAnsi="Arial" w:cs="Arial"/>
              </w:rPr>
              <w:t>As needed</w:t>
            </w:r>
          </w:p>
        </w:tc>
      </w:tr>
    </w:tbl>
    <w:p w14:paraId="09E754ED" w14:textId="77777777" w:rsidR="0086085C" w:rsidRPr="00E75B89" w:rsidRDefault="0086085C" w:rsidP="0086085C">
      <w:pPr>
        <w:spacing w:line="360" w:lineRule="auto"/>
        <w:jc w:val="both"/>
        <w:rPr>
          <w:rFonts w:ascii="Arial" w:eastAsia="Aptos" w:hAnsi="Arial" w:cs="Arial"/>
          <w:sz w:val="27"/>
          <w:szCs w:val="27"/>
        </w:rPr>
      </w:pPr>
    </w:p>
    <w:p w14:paraId="0AB1CFF5"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These elements are commonly found in solar installations at the educational level, and the specifications correspond to comparable solar projects in schools (Solar Panels for Schools guide).</w:t>
      </w:r>
    </w:p>
    <w:p w14:paraId="5102DD12" w14:textId="77777777" w:rsidR="0086085C" w:rsidRDefault="0086085C" w:rsidP="0086085C">
      <w:pPr>
        <w:spacing w:line="360" w:lineRule="auto"/>
        <w:jc w:val="both"/>
        <w:rPr>
          <w:rFonts w:ascii="Arial" w:eastAsia="Aptos" w:hAnsi="Arial" w:cs="Arial"/>
          <w:sz w:val="27"/>
          <w:szCs w:val="27"/>
        </w:rPr>
      </w:pPr>
    </w:p>
    <w:p w14:paraId="6283A4E5" w14:textId="4103FCB7" w:rsidR="0086085C" w:rsidRPr="00E75B89" w:rsidRDefault="0086085C" w:rsidP="0086085C">
      <w:pPr>
        <w:spacing w:line="360" w:lineRule="auto"/>
        <w:jc w:val="both"/>
        <w:rPr>
          <w:rFonts w:ascii="Arial" w:hAnsi="Arial" w:cs="Arial"/>
        </w:rPr>
      </w:pPr>
      <w:r w:rsidRPr="00E75B89">
        <w:rPr>
          <w:rFonts w:ascii="Arial" w:eastAsia="Aptos" w:hAnsi="Arial" w:cs="Arial"/>
          <w:sz w:val="27"/>
          <w:szCs w:val="27"/>
        </w:rPr>
        <w:t>6.3 Financial Resources</w:t>
      </w:r>
    </w:p>
    <w:tbl>
      <w:tblPr>
        <w:tblStyle w:val="Grigliatabella"/>
        <w:tblW w:w="0" w:type="auto"/>
        <w:tblLayout w:type="fixed"/>
        <w:tblLook w:val="06A0" w:firstRow="1" w:lastRow="0" w:firstColumn="1" w:lastColumn="0" w:noHBand="1" w:noVBand="1"/>
      </w:tblPr>
      <w:tblGrid>
        <w:gridCol w:w="3005"/>
        <w:gridCol w:w="3005"/>
      </w:tblGrid>
      <w:tr w:rsidR="0086085C" w:rsidRPr="00E75B89" w14:paraId="6CAB6B13" w14:textId="77777777" w:rsidTr="00516297">
        <w:trPr>
          <w:trHeight w:val="300"/>
        </w:trPr>
        <w:tc>
          <w:tcPr>
            <w:tcW w:w="3005" w:type="dxa"/>
          </w:tcPr>
          <w:p w14:paraId="6F59DC8D" w14:textId="77777777" w:rsidR="0086085C" w:rsidRPr="00E75B89" w:rsidRDefault="0086085C" w:rsidP="00516297">
            <w:pPr>
              <w:spacing w:line="360" w:lineRule="auto"/>
              <w:jc w:val="both"/>
              <w:rPr>
                <w:rFonts w:ascii="Arial" w:hAnsi="Arial" w:cs="Arial"/>
              </w:rPr>
            </w:pPr>
            <w:r w:rsidRPr="00E75B89">
              <w:rPr>
                <w:rFonts w:ascii="Arial" w:hAnsi="Arial" w:cs="Arial"/>
                <w:b/>
                <w:bCs/>
              </w:rPr>
              <w:t>Cost Category</w:t>
            </w:r>
          </w:p>
        </w:tc>
        <w:tc>
          <w:tcPr>
            <w:tcW w:w="3005" w:type="dxa"/>
          </w:tcPr>
          <w:p w14:paraId="656EF49F" w14:textId="77777777" w:rsidR="0086085C" w:rsidRPr="00E75B89" w:rsidRDefault="0086085C" w:rsidP="00516297">
            <w:pPr>
              <w:spacing w:line="360" w:lineRule="auto"/>
              <w:jc w:val="both"/>
              <w:rPr>
                <w:rFonts w:ascii="Arial" w:hAnsi="Arial" w:cs="Arial"/>
              </w:rPr>
            </w:pPr>
            <w:r w:rsidRPr="00E75B89">
              <w:rPr>
                <w:rFonts w:ascii="Arial" w:hAnsi="Arial" w:cs="Arial"/>
                <w:b/>
                <w:bCs/>
              </w:rPr>
              <w:t>Estimated Cost (USD)</w:t>
            </w:r>
          </w:p>
        </w:tc>
      </w:tr>
      <w:tr w:rsidR="0086085C" w:rsidRPr="00E75B89" w14:paraId="2894684B" w14:textId="77777777" w:rsidTr="00516297">
        <w:trPr>
          <w:trHeight w:val="300"/>
        </w:trPr>
        <w:tc>
          <w:tcPr>
            <w:tcW w:w="3005" w:type="dxa"/>
          </w:tcPr>
          <w:p w14:paraId="0737A6A6" w14:textId="77777777" w:rsidR="0086085C" w:rsidRPr="00E75B89" w:rsidRDefault="0086085C" w:rsidP="00516297">
            <w:pPr>
              <w:spacing w:line="360" w:lineRule="auto"/>
              <w:jc w:val="both"/>
              <w:rPr>
                <w:rFonts w:ascii="Arial" w:hAnsi="Arial" w:cs="Arial"/>
              </w:rPr>
            </w:pPr>
            <w:r w:rsidRPr="00E75B89">
              <w:rPr>
                <w:rFonts w:ascii="Arial" w:hAnsi="Arial" w:cs="Arial"/>
              </w:rPr>
              <w:t>Feasibility and Design</w:t>
            </w:r>
          </w:p>
        </w:tc>
        <w:tc>
          <w:tcPr>
            <w:tcW w:w="3005" w:type="dxa"/>
          </w:tcPr>
          <w:p w14:paraId="7D00F3C3" w14:textId="77777777" w:rsidR="0086085C" w:rsidRPr="00E75B89" w:rsidRDefault="0086085C" w:rsidP="00516297">
            <w:pPr>
              <w:spacing w:line="360" w:lineRule="auto"/>
              <w:jc w:val="both"/>
              <w:rPr>
                <w:rFonts w:ascii="Arial" w:hAnsi="Arial" w:cs="Arial"/>
              </w:rPr>
            </w:pPr>
            <w:r w:rsidRPr="00E75B89">
              <w:rPr>
                <w:rFonts w:ascii="Arial" w:hAnsi="Arial" w:cs="Arial"/>
              </w:rPr>
              <w:t>10,000</w:t>
            </w:r>
          </w:p>
        </w:tc>
      </w:tr>
      <w:tr w:rsidR="0086085C" w:rsidRPr="00E75B89" w14:paraId="793AD751" w14:textId="77777777" w:rsidTr="00516297">
        <w:trPr>
          <w:trHeight w:val="300"/>
        </w:trPr>
        <w:tc>
          <w:tcPr>
            <w:tcW w:w="3005" w:type="dxa"/>
          </w:tcPr>
          <w:p w14:paraId="6071C0D0" w14:textId="77777777" w:rsidR="0086085C" w:rsidRPr="00E75B89" w:rsidRDefault="0086085C" w:rsidP="00516297">
            <w:pPr>
              <w:spacing w:line="360" w:lineRule="auto"/>
              <w:jc w:val="both"/>
              <w:rPr>
                <w:rFonts w:ascii="Arial" w:hAnsi="Arial" w:cs="Arial"/>
              </w:rPr>
            </w:pPr>
            <w:r w:rsidRPr="00E75B89">
              <w:rPr>
                <w:rFonts w:ascii="Arial" w:hAnsi="Arial" w:cs="Arial"/>
              </w:rPr>
              <w:t>Procurement</w:t>
            </w:r>
          </w:p>
        </w:tc>
        <w:tc>
          <w:tcPr>
            <w:tcW w:w="3005" w:type="dxa"/>
          </w:tcPr>
          <w:p w14:paraId="06FED4EA" w14:textId="77777777" w:rsidR="0086085C" w:rsidRPr="00E75B89" w:rsidRDefault="0086085C" w:rsidP="00516297">
            <w:pPr>
              <w:spacing w:line="360" w:lineRule="auto"/>
              <w:jc w:val="both"/>
              <w:rPr>
                <w:rFonts w:ascii="Arial" w:hAnsi="Arial" w:cs="Arial"/>
              </w:rPr>
            </w:pPr>
            <w:r w:rsidRPr="00E75B89">
              <w:rPr>
                <w:rFonts w:ascii="Arial" w:hAnsi="Arial" w:cs="Arial"/>
              </w:rPr>
              <w:t>80,000</w:t>
            </w:r>
          </w:p>
        </w:tc>
      </w:tr>
      <w:tr w:rsidR="0086085C" w:rsidRPr="00E75B89" w14:paraId="3C2E0E2C" w14:textId="77777777" w:rsidTr="00516297">
        <w:trPr>
          <w:trHeight w:val="300"/>
        </w:trPr>
        <w:tc>
          <w:tcPr>
            <w:tcW w:w="3005" w:type="dxa"/>
          </w:tcPr>
          <w:p w14:paraId="6163351C" w14:textId="77777777" w:rsidR="0086085C" w:rsidRPr="00E75B89" w:rsidRDefault="0086085C" w:rsidP="00516297">
            <w:pPr>
              <w:spacing w:line="360" w:lineRule="auto"/>
              <w:jc w:val="both"/>
              <w:rPr>
                <w:rFonts w:ascii="Arial" w:hAnsi="Arial" w:cs="Arial"/>
              </w:rPr>
            </w:pPr>
            <w:r w:rsidRPr="00E75B89">
              <w:rPr>
                <w:rFonts w:ascii="Arial" w:hAnsi="Arial" w:cs="Arial"/>
              </w:rPr>
              <w:t>Installation &amp; Commissioning</w:t>
            </w:r>
          </w:p>
        </w:tc>
        <w:tc>
          <w:tcPr>
            <w:tcW w:w="3005" w:type="dxa"/>
          </w:tcPr>
          <w:p w14:paraId="35F96896" w14:textId="77777777" w:rsidR="0086085C" w:rsidRPr="00E75B89" w:rsidRDefault="0086085C" w:rsidP="00516297">
            <w:pPr>
              <w:spacing w:line="360" w:lineRule="auto"/>
              <w:jc w:val="both"/>
              <w:rPr>
                <w:rFonts w:ascii="Arial" w:hAnsi="Arial" w:cs="Arial"/>
              </w:rPr>
            </w:pPr>
            <w:r w:rsidRPr="00E75B89">
              <w:rPr>
                <w:rFonts w:ascii="Arial" w:hAnsi="Arial" w:cs="Arial"/>
              </w:rPr>
              <w:t>45,000</w:t>
            </w:r>
          </w:p>
        </w:tc>
      </w:tr>
      <w:tr w:rsidR="0086085C" w:rsidRPr="00E75B89" w14:paraId="6FEDFAEF" w14:textId="77777777" w:rsidTr="00516297">
        <w:trPr>
          <w:trHeight w:val="300"/>
        </w:trPr>
        <w:tc>
          <w:tcPr>
            <w:tcW w:w="3005" w:type="dxa"/>
          </w:tcPr>
          <w:p w14:paraId="4DE272FE" w14:textId="77777777" w:rsidR="0086085C" w:rsidRPr="00E75B89" w:rsidRDefault="0086085C" w:rsidP="00516297">
            <w:pPr>
              <w:spacing w:line="360" w:lineRule="auto"/>
              <w:jc w:val="both"/>
              <w:rPr>
                <w:rFonts w:ascii="Arial" w:hAnsi="Arial" w:cs="Arial"/>
              </w:rPr>
            </w:pPr>
            <w:r w:rsidRPr="00E75B89">
              <w:rPr>
                <w:rFonts w:ascii="Arial" w:hAnsi="Arial" w:cs="Arial"/>
              </w:rPr>
              <w:t>Training and Documentation</w:t>
            </w:r>
          </w:p>
        </w:tc>
        <w:tc>
          <w:tcPr>
            <w:tcW w:w="3005" w:type="dxa"/>
          </w:tcPr>
          <w:p w14:paraId="03625F48" w14:textId="77777777" w:rsidR="0086085C" w:rsidRPr="00E75B89" w:rsidRDefault="0086085C" w:rsidP="00516297">
            <w:pPr>
              <w:spacing w:line="360" w:lineRule="auto"/>
              <w:jc w:val="both"/>
              <w:rPr>
                <w:rFonts w:ascii="Arial" w:hAnsi="Arial" w:cs="Arial"/>
              </w:rPr>
            </w:pPr>
            <w:r w:rsidRPr="00E75B89">
              <w:rPr>
                <w:rFonts w:ascii="Arial" w:hAnsi="Arial" w:cs="Arial"/>
              </w:rPr>
              <w:t>2,000</w:t>
            </w:r>
          </w:p>
        </w:tc>
      </w:tr>
      <w:tr w:rsidR="0086085C" w:rsidRPr="00E75B89" w14:paraId="1935BF19" w14:textId="77777777" w:rsidTr="00516297">
        <w:trPr>
          <w:trHeight w:val="300"/>
        </w:trPr>
        <w:tc>
          <w:tcPr>
            <w:tcW w:w="3005" w:type="dxa"/>
          </w:tcPr>
          <w:p w14:paraId="17C0A25B" w14:textId="77777777" w:rsidR="0086085C" w:rsidRPr="00E75B89" w:rsidRDefault="0086085C" w:rsidP="00516297">
            <w:pPr>
              <w:spacing w:line="360" w:lineRule="auto"/>
              <w:jc w:val="both"/>
              <w:rPr>
                <w:rFonts w:ascii="Arial" w:hAnsi="Arial" w:cs="Arial"/>
              </w:rPr>
            </w:pPr>
            <w:r w:rsidRPr="00E75B89">
              <w:rPr>
                <w:rFonts w:ascii="Arial" w:hAnsi="Arial" w:cs="Arial"/>
              </w:rPr>
              <w:t>Contingency (10%)</w:t>
            </w:r>
          </w:p>
        </w:tc>
        <w:tc>
          <w:tcPr>
            <w:tcW w:w="3005" w:type="dxa"/>
          </w:tcPr>
          <w:p w14:paraId="54213687" w14:textId="77777777" w:rsidR="0086085C" w:rsidRPr="00E75B89" w:rsidRDefault="0086085C" w:rsidP="00516297">
            <w:pPr>
              <w:spacing w:line="360" w:lineRule="auto"/>
              <w:jc w:val="both"/>
              <w:rPr>
                <w:rFonts w:ascii="Arial" w:hAnsi="Arial" w:cs="Arial"/>
              </w:rPr>
            </w:pPr>
            <w:r w:rsidRPr="00E75B89">
              <w:rPr>
                <w:rFonts w:ascii="Arial" w:hAnsi="Arial" w:cs="Arial"/>
              </w:rPr>
              <w:t>3,000</w:t>
            </w:r>
          </w:p>
        </w:tc>
      </w:tr>
      <w:tr w:rsidR="0086085C" w:rsidRPr="00E75B89" w14:paraId="69D75B10" w14:textId="77777777" w:rsidTr="00516297">
        <w:trPr>
          <w:trHeight w:val="300"/>
        </w:trPr>
        <w:tc>
          <w:tcPr>
            <w:tcW w:w="3005" w:type="dxa"/>
          </w:tcPr>
          <w:p w14:paraId="3DF0E4B2" w14:textId="77777777" w:rsidR="0086085C" w:rsidRPr="00E75B89" w:rsidRDefault="0086085C" w:rsidP="00516297">
            <w:pPr>
              <w:spacing w:line="360" w:lineRule="auto"/>
              <w:jc w:val="both"/>
              <w:rPr>
                <w:rFonts w:ascii="Arial" w:hAnsi="Arial" w:cs="Arial"/>
              </w:rPr>
            </w:pPr>
            <w:r w:rsidRPr="00E75B89">
              <w:rPr>
                <w:rFonts w:ascii="Arial" w:hAnsi="Arial" w:cs="Arial"/>
                <w:b/>
                <w:bCs/>
              </w:rPr>
              <w:t>Total Project Cost</w:t>
            </w:r>
          </w:p>
        </w:tc>
        <w:tc>
          <w:tcPr>
            <w:tcW w:w="3005" w:type="dxa"/>
          </w:tcPr>
          <w:p w14:paraId="5D82467F" w14:textId="77777777" w:rsidR="0086085C" w:rsidRPr="00E75B89" w:rsidRDefault="0086085C" w:rsidP="00516297">
            <w:pPr>
              <w:spacing w:line="360" w:lineRule="auto"/>
              <w:jc w:val="both"/>
              <w:rPr>
                <w:rFonts w:ascii="Arial" w:hAnsi="Arial" w:cs="Arial"/>
              </w:rPr>
            </w:pPr>
            <w:r w:rsidRPr="00E75B89">
              <w:rPr>
                <w:rFonts w:ascii="Arial" w:hAnsi="Arial" w:cs="Arial"/>
                <w:b/>
                <w:bCs/>
              </w:rPr>
              <w:t>140,000</w:t>
            </w:r>
          </w:p>
        </w:tc>
      </w:tr>
    </w:tbl>
    <w:p w14:paraId="05CD685B" w14:textId="77777777" w:rsidR="0086085C" w:rsidRPr="00E75B89" w:rsidRDefault="0086085C" w:rsidP="0086085C">
      <w:pPr>
        <w:spacing w:line="360" w:lineRule="auto"/>
        <w:jc w:val="both"/>
        <w:rPr>
          <w:rFonts w:ascii="Arial" w:hAnsi="Arial" w:cs="Arial"/>
        </w:rPr>
      </w:pPr>
    </w:p>
    <w:p w14:paraId="342921FB"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The financial management framework will encompass cost tracking reports, regular audits, and contingency controls to guarantee accountability and financial efficiency. These financial controls are in accordance with standard practices in the management of renewable energy projects (</w:t>
      </w:r>
      <w:proofErr w:type="spellStart"/>
      <w:r w:rsidRPr="00E75B89">
        <w:rPr>
          <w:rFonts w:ascii="Arial" w:eastAsia="Aptos" w:hAnsi="Arial" w:cs="Arial"/>
          <w:sz w:val="27"/>
          <w:szCs w:val="27"/>
        </w:rPr>
        <w:t>Abdelkhalik</w:t>
      </w:r>
      <w:proofErr w:type="spellEnd"/>
      <w:r w:rsidRPr="00E75B89">
        <w:rPr>
          <w:rFonts w:ascii="Arial" w:eastAsia="Aptos" w:hAnsi="Arial" w:cs="Arial"/>
          <w:sz w:val="27"/>
          <w:szCs w:val="27"/>
        </w:rPr>
        <w:t xml:space="preserve"> &amp; </w:t>
      </w:r>
      <w:proofErr w:type="spellStart"/>
      <w:r w:rsidRPr="00E75B89">
        <w:rPr>
          <w:rFonts w:ascii="Arial" w:eastAsia="Aptos" w:hAnsi="Arial" w:cs="Arial"/>
          <w:sz w:val="27"/>
          <w:szCs w:val="27"/>
        </w:rPr>
        <w:t>Azmy</w:t>
      </w:r>
      <w:proofErr w:type="spellEnd"/>
      <w:r w:rsidRPr="00E75B89">
        <w:rPr>
          <w:rFonts w:ascii="Arial" w:eastAsia="Aptos" w:hAnsi="Arial" w:cs="Arial"/>
          <w:sz w:val="27"/>
          <w:szCs w:val="27"/>
        </w:rPr>
        <w:t xml:space="preserve">, 2022; </w:t>
      </w:r>
      <w:proofErr w:type="spellStart"/>
      <w:r w:rsidRPr="00E75B89">
        <w:rPr>
          <w:rFonts w:ascii="Arial" w:eastAsia="Aptos" w:hAnsi="Arial" w:cs="Arial"/>
          <w:sz w:val="27"/>
          <w:szCs w:val="27"/>
        </w:rPr>
        <w:t>Arwadi</w:t>
      </w:r>
      <w:proofErr w:type="spellEnd"/>
      <w:r w:rsidRPr="00E75B89">
        <w:rPr>
          <w:rFonts w:ascii="Arial" w:eastAsia="Aptos" w:hAnsi="Arial" w:cs="Arial"/>
          <w:sz w:val="27"/>
          <w:szCs w:val="27"/>
        </w:rPr>
        <w:t xml:space="preserve"> et al., 2025).</w:t>
      </w:r>
    </w:p>
    <w:p w14:paraId="2909797E" w14:textId="77777777" w:rsidR="0086085C" w:rsidRPr="00E75B89" w:rsidRDefault="0086085C" w:rsidP="0086085C">
      <w:pPr>
        <w:pStyle w:val="Titolo3"/>
        <w:spacing w:before="281" w:after="281" w:line="360" w:lineRule="auto"/>
        <w:jc w:val="both"/>
        <w:rPr>
          <w:rFonts w:ascii="Arial" w:hAnsi="Arial" w:cs="Arial"/>
          <w:color w:val="auto"/>
        </w:rPr>
      </w:pPr>
      <w:r w:rsidRPr="00E75B89">
        <w:rPr>
          <w:rFonts w:ascii="Arial" w:eastAsia="Aptos" w:hAnsi="Arial" w:cs="Arial"/>
          <w:b/>
          <w:bCs/>
          <w:color w:val="auto"/>
        </w:rPr>
        <w:t>7. Risk Management Overview</w:t>
      </w:r>
    </w:p>
    <w:p w14:paraId="6B86B269" w14:textId="77777777" w:rsidR="0086085C" w:rsidRPr="00E75B89" w:rsidRDefault="0086085C" w:rsidP="0086085C">
      <w:pPr>
        <w:pStyle w:val="Titolo4"/>
        <w:spacing w:before="319" w:after="319" w:line="360" w:lineRule="auto"/>
        <w:jc w:val="both"/>
        <w:rPr>
          <w:rFonts w:ascii="Arial" w:hAnsi="Arial" w:cs="Arial"/>
          <w:color w:val="auto"/>
        </w:rPr>
      </w:pPr>
      <w:r w:rsidRPr="00E75B89">
        <w:rPr>
          <w:rFonts w:ascii="Arial" w:eastAsia="Aptos" w:hAnsi="Arial" w:cs="Arial"/>
          <w:b/>
          <w:bCs/>
          <w:color w:val="auto"/>
        </w:rPr>
        <w:t>7.1 Risk Identification and Assessment</w:t>
      </w:r>
    </w:p>
    <w:p w14:paraId="2977459B"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Effective risk management is crucial for the success of projects, particularly in renewable energy initiatives where external factors such as weather and supply chains play a significant role (Hong, 2013; </w:t>
      </w:r>
      <w:proofErr w:type="spellStart"/>
      <w:r w:rsidRPr="00E75B89">
        <w:rPr>
          <w:rFonts w:ascii="Arial" w:eastAsia="Aptos" w:hAnsi="Arial" w:cs="Arial"/>
          <w:sz w:val="27"/>
          <w:szCs w:val="27"/>
        </w:rPr>
        <w:t>Arwadi</w:t>
      </w:r>
      <w:proofErr w:type="spellEnd"/>
      <w:r w:rsidRPr="00E75B89">
        <w:rPr>
          <w:rFonts w:ascii="Arial" w:eastAsia="Aptos" w:hAnsi="Arial" w:cs="Arial"/>
          <w:sz w:val="27"/>
          <w:szCs w:val="27"/>
        </w:rPr>
        <w:t xml:space="preserve"> et al., 2025). Below is a risk matrix along with mitigation strategies:</w:t>
      </w:r>
    </w:p>
    <w:tbl>
      <w:tblPr>
        <w:tblStyle w:val="Grigliatabella"/>
        <w:tblW w:w="0" w:type="auto"/>
        <w:tblLayout w:type="fixed"/>
        <w:tblLook w:val="06A0" w:firstRow="1" w:lastRow="0" w:firstColumn="1" w:lastColumn="0" w:noHBand="1" w:noVBand="1"/>
      </w:tblPr>
      <w:tblGrid>
        <w:gridCol w:w="2254"/>
        <w:gridCol w:w="2254"/>
        <w:gridCol w:w="2254"/>
        <w:gridCol w:w="2254"/>
      </w:tblGrid>
      <w:tr w:rsidR="0086085C" w:rsidRPr="00E75B89" w14:paraId="103E8A07" w14:textId="77777777" w:rsidTr="00516297">
        <w:trPr>
          <w:trHeight w:val="300"/>
        </w:trPr>
        <w:tc>
          <w:tcPr>
            <w:tcW w:w="2254" w:type="dxa"/>
          </w:tcPr>
          <w:p w14:paraId="5FB60EAB" w14:textId="77777777" w:rsidR="0086085C" w:rsidRPr="00E75B89" w:rsidRDefault="0086085C" w:rsidP="00516297">
            <w:pPr>
              <w:spacing w:line="360" w:lineRule="auto"/>
              <w:jc w:val="both"/>
              <w:rPr>
                <w:rFonts w:ascii="Arial" w:hAnsi="Arial" w:cs="Arial"/>
              </w:rPr>
            </w:pPr>
            <w:r w:rsidRPr="00E75B89">
              <w:rPr>
                <w:rFonts w:ascii="Arial" w:hAnsi="Arial" w:cs="Arial"/>
                <w:b/>
                <w:bCs/>
              </w:rPr>
              <w:t>Risk</w:t>
            </w:r>
          </w:p>
        </w:tc>
        <w:tc>
          <w:tcPr>
            <w:tcW w:w="2254" w:type="dxa"/>
          </w:tcPr>
          <w:p w14:paraId="665D9B46" w14:textId="77777777" w:rsidR="0086085C" w:rsidRPr="00E75B89" w:rsidRDefault="0086085C" w:rsidP="00516297">
            <w:pPr>
              <w:spacing w:line="360" w:lineRule="auto"/>
              <w:jc w:val="both"/>
              <w:rPr>
                <w:rFonts w:ascii="Arial" w:hAnsi="Arial" w:cs="Arial"/>
              </w:rPr>
            </w:pPr>
            <w:r w:rsidRPr="00E75B89">
              <w:rPr>
                <w:rFonts w:ascii="Arial" w:hAnsi="Arial" w:cs="Arial"/>
                <w:b/>
                <w:bCs/>
              </w:rPr>
              <w:t>Likelihood</w:t>
            </w:r>
          </w:p>
        </w:tc>
        <w:tc>
          <w:tcPr>
            <w:tcW w:w="2254" w:type="dxa"/>
          </w:tcPr>
          <w:p w14:paraId="301AAE83" w14:textId="77777777" w:rsidR="0086085C" w:rsidRPr="00E75B89" w:rsidRDefault="0086085C" w:rsidP="00516297">
            <w:pPr>
              <w:spacing w:line="360" w:lineRule="auto"/>
              <w:jc w:val="both"/>
              <w:rPr>
                <w:rFonts w:ascii="Arial" w:hAnsi="Arial" w:cs="Arial"/>
              </w:rPr>
            </w:pPr>
            <w:r w:rsidRPr="00E75B89">
              <w:rPr>
                <w:rFonts w:ascii="Arial" w:hAnsi="Arial" w:cs="Arial"/>
                <w:b/>
                <w:bCs/>
              </w:rPr>
              <w:t>Impact</w:t>
            </w:r>
          </w:p>
        </w:tc>
        <w:tc>
          <w:tcPr>
            <w:tcW w:w="2254" w:type="dxa"/>
          </w:tcPr>
          <w:p w14:paraId="0AA5A884" w14:textId="77777777" w:rsidR="0086085C" w:rsidRPr="00E75B89" w:rsidRDefault="0086085C" w:rsidP="00516297">
            <w:pPr>
              <w:spacing w:line="360" w:lineRule="auto"/>
              <w:jc w:val="both"/>
              <w:rPr>
                <w:rFonts w:ascii="Arial" w:hAnsi="Arial" w:cs="Arial"/>
              </w:rPr>
            </w:pPr>
            <w:r w:rsidRPr="00E75B89">
              <w:rPr>
                <w:rFonts w:ascii="Arial" w:hAnsi="Arial" w:cs="Arial"/>
                <w:b/>
                <w:bCs/>
              </w:rPr>
              <w:t>Mitigation Strategy</w:t>
            </w:r>
          </w:p>
        </w:tc>
      </w:tr>
      <w:tr w:rsidR="0086085C" w:rsidRPr="00E75B89" w14:paraId="75AB699B" w14:textId="77777777" w:rsidTr="00516297">
        <w:trPr>
          <w:trHeight w:val="300"/>
        </w:trPr>
        <w:tc>
          <w:tcPr>
            <w:tcW w:w="2254" w:type="dxa"/>
          </w:tcPr>
          <w:p w14:paraId="4A41D940" w14:textId="77777777" w:rsidR="0086085C" w:rsidRPr="00E75B89" w:rsidRDefault="0086085C" w:rsidP="00516297">
            <w:pPr>
              <w:spacing w:line="360" w:lineRule="auto"/>
              <w:jc w:val="both"/>
              <w:rPr>
                <w:rFonts w:ascii="Arial" w:hAnsi="Arial" w:cs="Arial"/>
              </w:rPr>
            </w:pPr>
            <w:r w:rsidRPr="00E75B89">
              <w:rPr>
                <w:rFonts w:ascii="Arial" w:hAnsi="Arial" w:cs="Arial"/>
              </w:rPr>
              <w:t>Equipment delivery delays</w:t>
            </w:r>
          </w:p>
        </w:tc>
        <w:tc>
          <w:tcPr>
            <w:tcW w:w="2254" w:type="dxa"/>
          </w:tcPr>
          <w:p w14:paraId="5B385A9E" w14:textId="77777777" w:rsidR="0086085C" w:rsidRPr="00E75B89" w:rsidRDefault="0086085C" w:rsidP="00516297">
            <w:pPr>
              <w:spacing w:line="360" w:lineRule="auto"/>
              <w:jc w:val="both"/>
              <w:rPr>
                <w:rFonts w:ascii="Arial" w:hAnsi="Arial" w:cs="Arial"/>
              </w:rPr>
            </w:pPr>
            <w:r w:rsidRPr="00E75B89">
              <w:rPr>
                <w:rFonts w:ascii="Arial" w:hAnsi="Arial" w:cs="Arial"/>
              </w:rPr>
              <w:t>Medium</w:t>
            </w:r>
          </w:p>
        </w:tc>
        <w:tc>
          <w:tcPr>
            <w:tcW w:w="2254" w:type="dxa"/>
          </w:tcPr>
          <w:p w14:paraId="1BF94E98" w14:textId="77777777" w:rsidR="0086085C" w:rsidRPr="00E75B89" w:rsidRDefault="0086085C" w:rsidP="00516297">
            <w:pPr>
              <w:spacing w:line="360" w:lineRule="auto"/>
              <w:jc w:val="both"/>
              <w:rPr>
                <w:rFonts w:ascii="Arial" w:hAnsi="Arial" w:cs="Arial"/>
              </w:rPr>
            </w:pPr>
            <w:r w:rsidRPr="00E75B89">
              <w:rPr>
                <w:rFonts w:ascii="Arial" w:hAnsi="Arial" w:cs="Arial"/>
              </w:rPr>
              <w:t>High</w:t>
            </w:r>
          </w:p>
        </w:tc>
        <w:tc>
          <w:tcPr>
            <w:tcW w:w="2254" w:type="dxa"/>
          </w:tcPr>
          <w:p w14:paraId="4648E5F9" w14:textId="77777777" w:rsidR="0086085C" w:rsidRPr="00E75B89" w:rsidRDefault="0086085C" w:rsidP="00516297">
            <w:pPr>
              <w:spacing w:line="360" w:lineRule="auto"/>
              <w:jc w:val="both"/>
              <w:rPr>
                <w:rFonts w:ascii="Arial" w:eastAsia="Aptos" w:hAnsi="Arial" w:cs="Arial"/>
              </w:rPr>
            </w:pPr>
            <w:r w:rsidRPr="00E75B89">
              <w:rPr>
                <w:rFonts w:ascii="Arial" w:eastAsia="Aptos" w:hAnsi="Arial" w:cs="Arial"/>
                <w:sz w:val="27"/>
                <w:szCs w:val="27"/>
              </w:rPr>
              <w:t>Involve various suppliers, uphold buffer times, enforce contract penalties</w:t>
            </w:r>
          </w:p>
        </w:tc>
      </w:tr>
      <w:tr w:rsidR="0086085C" w:rsidRPr="00E75B89" w14:paraId="054B85B3" w14:textId="77777777" w:rsidTr="00516297">
        <w:trPr>
          <w:trHeight w:val="300"/>
        </w:trPr>
        <w:tc>
          <w:tcPr>
            <w:tcW w:w="2254" w:type="dxa"/>
          </w:tcPr>
          <w:p w14:paraId="4BFF4B94" w14:textId="77777777" w:rsidR="0086085C" w:rsidRPr="00E75B89" w:rsidRDefault="0086085C" w:rsidP="00516297">
            <w:pPr>
              <w:spacing w:line="360" w:lineRule="auto"/>
              <w:jc w:val="both"/>
              <w:rPr>
                <w:rFonts w:ascii="Arial" w:hAnsi="Arial" w:cs="Arial"/>
              </w:rPr>
            </w:pPr>
            <w:r w:rsidRPr="00E75B89">
              <w:rPr>
                <w:rFonts w:ascii="Arial" w:hAnsi="Arial" w:cs="Arial"/>
              </w:rPr>
              <w:t>Weather-related installation delays</w:t>
            </w:r>
          </w:p>
        </w:tc>
        <w:tc>
          <w:tcPr>
            <w:tcW w:w="2254" w:type="dxa"/>
          </w:tcPr>
          <w:p w14:paraId="1C0358BD" w14:textId="77777777" w:rsidR="0086085C" w:rsidRPr="00E75B89" w:rsidRDefault="0086085C" w:rsidP="00516297">
            <w:pPr>
              <w:spacing w:line="360" w:lineRule="auto"/>
              <w:jc w:val="both"/>
              <w:rPr>
                <w:rFonts w:ascii="Arial" w:hAnsi="Arial" w:cs="Arial"/>
              </w:rPr>
            </w:pPr>
            <w:r w:rsidRPr="00E75B89">
              <w:rPr>
                <w:rFonts w:ascii="Arial" w:hAnsi="Arial" w:cs="Arial"/>
              </w:rPr>
              <w:t>High</w:t>
            </w:r>
          </w:p>
        </w:tc>
        <w:tc>
          <w:tcPr>
            <w:tcW w:w="2254" w:type="dxa"/>
          </w:tcPr>
          <w:p w14:paraId="47701AAF" w14:textId="77777777" w:rsidR="0086085C" w:rsidRPr="00E75B89" w:rsidRDefault="0086085C" w:rsidP="00516297">
            <w:pPr>
              <w:spacing w:line="360" w:lineRule="auto"/>
              <w:jc w:val="both"/>
              <w:rPr>
                <w:rFonts w:ascii="Arial" w:hAnsi="Arial" w:cs="Arial"/>
              </w:rPr>
            </w:pPr>
            <w:r w:rsidRPr="00E75B89">
              <w:rPr>
                <w:rFonts w:ascii="Arial" w:hAnsi="Arial" w:cs="Arial"/>
              </w:rPr>
              <w:t>Medium</w:t>
            </w:r>
          </w:p>
        </w:tc>
        <w:tc>
          <w:tcPr>
            <w:tcW w:w="2254" w:type="dxa"/>
          </w:tcPr>
          <w:p w14:paraId="32BC851D" w14:textId="77777777" w:rsidR="0086085C" w:rsidRPr="00E75B89" w:rsidRDefault="0086085C" w:rsidP="00516297">
            <w:pPr>
              <w:spacing w:line="360" w:lineRule="auto"/>
              <w:jc w:val="both"/>
              <w:rPr>
                <w:rFonts w:ascii="Arial" w:eastAsia="Aptos" w:hAnsi="Arial" w:cs="Arial"/>
              </w:rPr>
            </w:pPr>
            <w:r w:rsidRPr="00E75B89">
              <w:rPr>
                <w:rFonts w:ascii="Arial" w:eastAsia="Aptos" w:hAnsi="Arial" w:cs="Arial"/>
                <w:sz w:val="27"/>
                <w:szCs w:val="27"/>
              </w:rPr>
              <w:t>Schedule the installation for the dry season, allowing for additional buffer weeks.</w:t>
            </w:r>
          </w:p>
        </w:tc>
      </w:tr>
      <w:tr w:rsidR="0086085C" w:rsidRPr="00E75B89" w14:paraId="28640EDA" w14:textId="77777777" w:rsidTr="00516297">
        <w:trPr>
          <w:trHeight w:val="300"/>
        </w:trPr>
        <w:tc>
          <w:tcPr>
            <w:tcW w:w="2254" w:type="dxa"/>
          </w:tcPr>
          <w:p w14:paraId="3D54E78A" w14:textId="77777777" w:rsidR="0086085C" w:rsidRPr="00E75B89" w:rsidRDefault="0086085C" w:rsidP="00516297">
            <w:pPr>
              <w:spacing w:line="360" w:lineRule="auto"/>
              <w:jc w:val="both"/>
              <w:rPr>
                <w:rFonts w:ascii="Arial" w:hAnsi="Arial" w:cs="Arial"/>
              </w:rPr>
            </w:pPr>
            <w:r w:rsidRPr="00E75B89">
              <w:rPr>
                <w:rFonts w:ascii="Arial" w:hAnsi="Arial" w:cs="Arial"/>
              </w:rPr>
              <w:t>Budget overruns</w:t>
            </w:r>
          </w:p>
        </w:tc>
        <w:tc>
          <w:tcPr>
            <w:tcW w:w="2254" w:type="dxa"/>
          </w:tcPr>
          <w:p w14:paraId="7D4365DB" w14:textId="77777777" w:rsidR="0086085C" w:rsidRPr="00E75B89" w:rsidRDefault="0086085C" w:rsidP="00516297">
            <w:pPr>
              <w:spacing w:line="360" w:lineRule="auto"/>
              <w:jc w:val="both"/>
              <w:rPr>
                <w:rFonts w:ascii="Arial" w:hAnsi="Arial" w:cs="Arial"/>
              </w:rPr>
            </w:pPr>
            <w:r w:rsidRPr="00E75B89">
              <w:rPr>
                <w:rFonts w:ascii="Arial" w:hAnsi="Arial" w:cs="Arial"/>
              </w:rPr>
              <w:t>Medium</w:t>
            </w:r>
          </w:p>
        </w:tc>
        <w:tc>
          <w:tcPr>
            <w:tcW w:w="2254" w:type="dxa"/>
          </w:tcPr>
          <w:p w14:paraId="1DA782C3" w14:textId="77777777" w:rsidR="0086085C" w:rsidRPr="00E75B89" w:rsidRDefault="0086085C" w:rsidP="00516297">
            <w:pPr>
              <w:spacing w:line="360" w:lineRule="auto"/>
              <w:jc w:val="both"/>
              <w:rPr>
                <w:rFonts w:ascii="Arial" w:hAnsi="Arial" w:cs="Arial"/>
              </w:rPr>
            </w:pPr>
            <w:r w:rsidRPr="00E75B89">
              <w:rPr>
                <w:rFonts w:ascii="Arial" w:hAnsi="Arial" w:cs="Arial"/>
              </w:rPr>
              <w:t>High</w:t>
            </w:r>
          </w:p>
        </w:tc>
        <w:tc>
          <w:tcPr>
            <w:tcW w:w="2254" w:type="dxa"/>
          </w:tcPr>
          <w:p w14:paraId="3E504496" w14:textId="77777777" w:rsidR="0086085C" w:rsidRPr="00E75B89" w:rsidRDefault="0086085C" w:rsidP="00516297">
            <w:pPr>
              <w:spacing w:line="360" w:lineRule="auto"/>
              <w:jc w:val="both"/>
              <w:rPr>
                <w:rFonts w:ascii="Arial" w:eastAsia="Aptos" w:hAnsi="Arial" w:cs="Arial"/>
              </w:rPr>
            </w:pPr>
            <w:r w:rsidRPr="00E75B89">
              <w:rPr>
                <w:rFonts w:ascii="Arial" w:eastAsia="Aptos" w:hAnsi="Arial" w:cs="Arial"/>
                <w:sz w:val="27"/>
                <w:szCs w:val="27"/>
              </w:rPr>
              <w:t>Rigorous management of expenses, periodic evaluations of costs, and the upkeep of contingency plans.</w:t>
            </w:r>
          </w:p>
        </w:tc>
      </w:tr>
      <w:tr w:rsidR="0086085C" w:rsidRPr="00E75B89" w14:paraId="119CD48F" w14:textId="77777777" w:rsidTr="00516297">
        <w:trPr>
          <w:trHeight w:val="300"/>
        </w:trPr>
        <w:tc>
          <w:tcPr>
            <w:tcW w:w="2254" w:type="dxa"/>
          </w:tcPr>
          <w:p w14:paraId="219A8B4D" w14:textId="77777777" w:rsidR="0086085C" w:rsidRPr="00E75B89" w:rsidRDefault="0086085C" w:rsidP="00516297">
            <w:pPr>
              <w:spacing w:line="360" w:lineRule="auto"/>
              <w:jc w:val="both"/>
              <w:rPr>
                <w:rFonts w:ascii="Arial" w:hAnsi="Arial" w:cs="Arial"/>
              </w:rPr>
            </w:pPr>
            <w:r w:rsidRPr="00E75B89">
              <w:rPr>
                <w:rFonts w:ascii="Arial" w:hAnsi="Arial" w:cs="Arial"/>
              </w:rPr>
              <w:t>Equipment malfunction</w:t>
            </w:r>
          </w:p>
        </w:tc>
        <w:tc>
          <w:tcPr>
            <w:tcW w:w="2254" w:type="dxa"/>
          </w:tcPr>
          <w:p w14:paraId="40DED51A" w14:textId="77777777" w:rsidR="0086085C" w:rsidRPr="00E75B89" w:rsidRDefault="0086085C" w:rsidP="00516297">
            <w:pPr>
              <w:spacing w:line="360" w:lineRule="auto"/>
              <w:jc w:val="both"/>
              <w:rPr>
                <w:rFonts w:ascii="Arial" w:hAnsi="Arial" w:cs="Arial"/>
              </w:rPr>
            </w:pPr>
            <w:r w:rsidRPr="00E75B89">
              <w:rPr>
                <w:rFonts w:ascii="Arial" w:hAnsi="Arial" w:cs="Arial"/>
              </w:rPr>
              <w:t>Low</w:t>
            </w:r>
          </w:p>
        </w:tc>
        <w:tc>
          <w:tcPr>
            <w:tcW w:w="2254" w:type="dxa"/>
          </w:tcPr>
          <w:p w14:paraId="3FA20EE7" w14:textId="77777777" w:rsidR="0086085C" w:rsidRPr="00E75B89" w:rsidRDefault="0086085C" w:rsidP="00516297">
            <w:pPr>
              <w:spacing w:line="360" w:lineRule="auto"/>
              <w:jc w:val="both"/>
              <w:rPr>
                <w:rFonts w:ascii="Arial" w:hAnsi="Arial" w:cs="Arial"/>
              </w:rPr>
            </w:pPr>
            <w:r w:rsidRPr="00E75B89">
              <w:rPr>
                <w:rFonts w:ascii="Arial" w:hAnsi="Arial" w:cs="Arial"/>
              </w:rPr>
              <w:t>High</w:t>
            </w:r>
          </w:p>
        </w:tc>
        <w:tc>
          <w:tcPr>
            <w:tcW w:w="2254" w:type="dxa"/>
          </w:tcPr>
          <w:p w14:paraId="47228032" w14:textId="77777777" w:rsidR="0086085C" w:rsidRPr="00E75B89" w:rsidRDefault="0086085C" w:rsidP="00516297">
            <w:pPr>
              <w:spacing w:line="360" w:lineRule="auto"/>
              <w:jc w:val="both"/>
              <w:rPr>
                <w:rFonts w:ascii="Arial" w:eastAsia="Aptos" w:hAnsi="Arial" w:cs="Arial"/>
              </w:rPr>
            </w:pPr>
            <w:r w:rsidRPr="00E75B89">
              <w:rPr>
                <w:rFonts w:ascii="Arial" w:eastAsia="Aptos" w:hAnsi="Arial" w:cs="Arial"/>
                <w:sz w:val="27"/>
                <w:szCs w:val="27"/>
              </w:rPr>
              <w:t>Utilize certified manufacturers, ensure secure warranties, and establish service agreements.</w:t>
            </w:r>
          </w:p>
        </w:tc>
      </w:tr>
      <w:tr w:rsidR="0086085C" w:rsidRPr="00E75B89" w14:paraId="697EA43B" w14:textId="77777777" w:rsidTr="00516297">
        <w:trPr>
          <w:trHeight w:val="300"/>
        </w:trPr>
        <w:tc>
          <w:tcPr>
            <w:tcW w:w="2254" w:type="dxa"/>
          </w:tcPr>
          <w:p w14:paraId="489335FC" w14:textId="77777777" w:rsidR="0086085C" w:rsidRPr="00E75B89" w:rsidRDefault="0086085C" w:rsidP="00516297">
            <w:pPr>
              <w:spacing w:line="360" w:lineRule="auto"/>
              <w:jc w:val="both"/>
              <w:rPr>
                <w:rFonts w:ascii="Arial" w:hAnsi="Arial" w:cs="Arial"/>
              </w:rPr>
            </w:pPr>
            <w:r w:rsidRPr="00E75B89">
              <w:rPr>
                <w:rFonts w:ascii="Arial" w:hAnsi="Arial" w:cs="Arial"/>
              </w:rPr>
              <w:t>Safety incidents</w:t>
            </w:r>
          </w:p>
        </w:tc>
        <w:tc>
          <w:tcPr>
            <w:tcW w:w="2254" w:type="dxa"/>
          </w:tcPr>
          <w:p w14:paraId="528ADBB0" w14:textId="77777777" w:rsidR="0086085C" w:rsidRPr="00E75B89" w:rsidRDefault="0086085C" w:rsidP="00516297">
            <w:pPr>
              <w:spacing w:line="360" w:lineRule="auto"/>
              <w:jc w:val="both"/>
              <w:rPr>
                <w:rFonts w:ascii="Arial" w:hAnsi="Arial" w:cs="Arial"/>
              </w:rPr>
            </w:pPr>
            <w:r w:rsidRPr="00E75B89">
              <w:rPr>
                <w:rFonts w:ascii="Arial" w:hAnsi="Arial" w:cs="Arial"/>
              </w:rPr>
              <w:t>Low</w:t>
            </w:r>
          </w:p>
        </w:tc>
        <w:tc>
          <w:tcPr>
            <w:tcW w:w="2254" w:type="dxa"/>
          </w:tcPr>
          <w:p w14:paraId="341AD24B" w14:textId="77777777" w:rsidR="0086085C" w:rsidRPr="00E75B89" w:rsidRDefault="0086085C" w:rsidP="00516297">
            <w:pPr>
              <w:spacing w:line="360" w:lineRule="auto"/>
              <w:jc w:val="both"/>
              <w:rPr>
                <w:rFonts w:ascii="Arial" w:hAnsi="Arial" w:cs="Arial"/>
              </w:rPr>
            </w:pPr>
            <w:r w:rsidRPr="00E75B89">
              <w:rPr>
                <w:rFonts w:ascii="Arial" w:hAnsi="Arial" w:cs="Arial"/>
              </w:rPr>
              <w:t>High</w:t>
            </w:r>
          </w:p>
        </w:tc>
        <w:tc>
          <w:tcPr>
            <w:tcW w:w="2254" w:type="dxa"/>
          </w:tcPr>
          <w:p w14:paraId="04025B8B" w14:textId="77777777" w:rsidR="0086085C" w:rsidRPr="00E75B89" w:rsidRDefault="0086085C" w:rsidP="00516297">
            <w:pPr>
              <w:spacing w:line="360" w:lineRule="auto"/>
              <w:jc w:val="both"/>
              <w:rPr>
                <w:rFonts w:ascii="Arial" w:eastAsia="Aptos" w:hAnsi="Arial" w:cs="Arial"/>
              </w:rPr>
            </w:pPr>
            <w:r w:rsidRPr="00E75B89">
              <w:rPr>
                <w:rFonts w:ascii="Arial" w:eastAsia="Aptos" w:hAnsi="Arial" w:cs="Arial"/>
                <w:sz w:val="27"/>
                <w:szCs w:val="27"/>
              </w:rPr>
              <w:t>Implement safety training, ensure the use of personal protective equipment (PPE), and maintain ongoing supervision.</w:t>
            </w:r>
          </w:p>
        </w:tc>
      </w:tr>
      <w:tr w:rsidR="0086085C" w:rsidRPr="00E75B89" w14:paraId="635ED7F6" w14:textId="77777777" w:rsidTr="00516297">
        <w:trPr>
          <w:trHeight w:val="300"/>
        </w:trPr>
        <w:tc>
          <w:tcPr>
            <w:tcW w:w="2254" w:type="dxa"/>
          </w:tcPr>
          <w:p w14:paraId="3A6F693D" w14:textId="77777777" w:rsidR="0086085C" w:rsidRPr="00E75B89" w:rsidRDefault="0086085C" w:rsidP="00516297">
            <w:pPr>
              <w:spacing w:line="360" w:lineRule="auto"/>
              <w:jc w:val="both"/>
              <w:rPr>
                <w:rFonts w:ascii="Arial" w:hAnsi="Arial" w:cs="Arial"/>
              </w:rPr>
            </w:pPr>
            <w:r w:rsidRPr="00E75B89">
              <w:rPr>
                <w:rFonts w:ascii="Arial" w:hAnsi="Arial" w:cs="Arial"/>
              </w:rPr>
              <w:t>Communication breakdown</w:t>
            </w:r>
          </w:p>
        </w:tc>
        <w:tc>
          <w:tcPr>
            <w:tcW w:w="2254" w:type="dxa"/>
          </w:tcPr>
          <w:p w14:paraId="5F252206" w14:textId="77777777" w:rsidR="0086085C" w:rsidRPr="00E75B89" w:rsidRDefault="0086085C" w:rsidP="00516297">
            <w:pPr>
              <w:spacing w:line="360" w:lineRule="auto"/>
              <w:jc w:val="both"/>
              <w:rPr>
                <w:rFonts w:ascii="Arial" w:hAnsi="Arial" w:cs="Arial"/>
              </w:rPr>
            </w:pPr>
            <w:r w:rsidRPr="00E75B89">
              <w:rPr>
                <w:rFonts w:ascii="Arial" w:hAnsi="Arial" w:cs="Arial"/>
              </w:rPr>
              <w:t>Medium</w:t>
            </w:r>
          </w:p>
        </w:tc>
        <w:tc>
          <w:tcPr>
            <w:tcW w:w="2254" w:type="dxa"/>
          </w:tcPr>
          <w:p w14:paraId="2E972A5B" w14:textId="77777777" w:rsidR="0086085C" w:rsidRPr="00E75B89" w:rsidRDefault="0086085C" w:rsidP="00516297">
            <w:pPr>
              <w:spacing w:line="360" w:lineRule="auto"/>
              <w:jc w:val="both"/>
              <w:rPr>
                <w:rFonts w:ascii="Arial" w:hAnsi="Arial" w:cs="Arial"/>
              </w:rPr>
            </w:pPr>
            <w:r w:rsidRPr="00E75B89">
              <w:rPr>
                <w:rFonts w:ascii="Arial" w:hAnsi="Arial" w:cs="Arial"/>
              </w:rPr>
              <w:t>Medium</w:t>
            </w:r>
          </w:p>
        </w:tc>
        <w:tc>
          <w:tcPr>
            <w:tcW w:w="2254" w:type="dxa"/>
          </w:tcPr>
          <w:p w14:paraId="7840A74B" w14:textId="77777777" w:rsidR="0086085C" w:rsidRPr="00E75B89" w:rsidRDefault="0086085C" w:rsidP="00516297">
            <w:pPr>
              <w:spacing w:line="360" w:lineRule="auto"/>
              <w:jc w:val="both"/>
              <w:rPr>
                <w:rFonts w:ascii="Arial" w:eastAsia="Aptos" w:hAnsi="Arial" w:cs="Arial"/>
              </w:rPr>
            </w:pPr>
            <w:r w:rsidRPr="00E75B89">
              <w:rPr>
                <w:rFonts w:ascii="Arial" w:eastAsia="Aptos" w:hAnsi="Arial" w:cs="Arial"/>
                <w:sz w:val="27"/>
                <w:szCs w:val="27"/>
              </w:rPr>
              <w:t>Weekly meetings with stakeholders, consistent reporting on progress</w:t>
            </w:r>
          </w:p>
        </w:tc>
      </w:tr>
      <w:tr w:rsidR="0086085C" w:rsidRPr="00E75B89" w14:paraId="0ED6F36D" w14:textId="77777777" w:rsidTr="00516297">
        <w:trPr>
          <w:trHeight w:val="300"/>
        </w:trPr>
        <w:tc>
          <w:tcPr>
            <w:tcW w:w="2254" w:type="dxa"/>
          </w:tcPr>
          <w:p w14:paraId="488FF1FA" w14:textId="77777777" w:rsidR="0086085C" w:rsidRPr="00E75B89" w:rsidRDefault="0086085C" w:rsidP="00516297">
            <w:pPr>
              <w:spacing w:line="360" w:lineRule="auto"/>
              <w:jc w:val="both"/>
              <w:rPr>
                <w:rFonts w:ascii="Arial" w:hAnsi="Arial" w:cs="Arial"/>
              </w:rPr>
            </w:pPr>
            <w:r w:rsidRPr="00E75B89">
              <w:rPr>
                <w:rFonts w:ascii="Arial" w:hAnsi="Arial" w:cs="Arial"/>
              </w:rPr>
              <w:t>Post-installation maintenance failure</w:t>
            </w:r>
          </w:p>
        </w:tc>
        <w:tc>
          <w:tcPr>
            <w:tcW w:w="2254" w:type="dxa"/>
          </w:tcPr>
          <w:p w14:paraId="5542D617" w14:textId="77777777" w:rsidR="0086085C" w:rsidRPr="00E75B89" w:rsidRDefault="0086085C" w:rsidP="00516297">
            <w:pPr>
              <w:spacing w:line="360" w:lineRule="auto"/>
              <w:jc w:val="both"/>
              <w:rPr>
                <w:rFonts w:ascii="Arial" w:hAnsi="Arial" w:cs="Arial"/>
              </w:rPr>
            </w:pPr>
            <w:r w:rsidRPr="00E75B89">
              <w:rPr>
                <w:rFonts w:ascii="Arial" w:hAnsi="Arial" w:cs="Arial"/>
              </w:rPr>
              <w:t>Medium</w:t>
            </w:r>
          </w:p>
        </w:tc>
        <w:tc>
          <w:tcPr>
            <w:tcW w:w="2254" w:type="dxa"/>
          </w:tcPr>
          <w:p w14:paraId="001C1B22" w14:textId="77777777" w:rsidR="0086085C" w:rsidRPr="00E75B89" w:rsidRDefault="0086085C" w:rsidP="00516297">
            <w:pPr>
              <w:spacing w:line="360" w:lineRule="auto"/>
              <w:jc w:val="both"/>
              <w:rPr>
                <w:rFonts w:ascii="Arial" w:hAnsi="Arial" w:cs="Arial"/>
              </w:rPr>
            </w:pPr>
            <w:r w:rsidRPr="00E75B89">
              <w:rPr>
                <w:rFonts w:ascii="Arial" w:hAnsi="Arial" w:cs="Arial"/>
              </w:rPr>
              <w:t>Medium</w:t>
            </w:r>
          </w:p>
        </w:tc>
        <w:tc>
          <w:tcPr>
            <w:tcW w:w="2254" w:type="dxa"/>
          </w:tcPr>
          <w:p w14:paraId="5149949C" w14:textId="77777777" w:rsidR="0086085C" w:rsidRPr="00E75B89" w:rsidRDefault="0086085C" w:rsidP="00516297">
            <w:pPr>
              <w:spacing w:line="360" w:lineRule="auto"/>
              <w:jc w:val="both"/>
              <w:rPr>
                <w:rFonts w:ascii="Arial" w:eastAsia="Aptos" w:hAnsi="Arial" w:cs="Arial"/>
              </w:rPr>
            </w:pPr>
            <w:r w:rsidRPr="00E75B89">
              <w:rPr>
                <w:rFonts w:ascii="Arial" w:eastAsia="Aptos" w:hAnsi="Arial" w:cs="Arial"/>
                <w:sz w:val="27"/>
                <w:szCs w:val="27"/>
              </w:rPr>
              <w:t>Train personnel, establish a long-term maintenance agreement</w:t>
            </w:r>
          </w:p>
        </w:tc>
      </w:tr>
    </w:tbl>
    <w:p w14:paraId="67455AC9" w14:textId="77777777" w:rsidR="0086085C" w:rsidRPr="00E75B89" w:rsidRDefault="0086085C" w:rsidP="0086085C">
      <w:pPr>
        <w:spacing w:line="360" w:lineRule="auto"/>
        <w:jc w:val="both"/>
        <w:rPr>
          <w:rFonts w:ascii="Arial" w:eastAsia="Aptos" w:hAnsi="Arial" w:cs="Arial"/>
          <w:sz w:val="27"/>
          <w:szCs w:val="27"/>
        </w:rPr>
      </w:pPr>
    </w:p>
    <w:p w14:paraId="6AB8C814"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Furthermore, risk monitoring will be an ongoing process, utilizing a risk register and incorporating quantitative methods such as Monte Carlo simulation to address significant financial uncertainties, as suggested in the literature on energy project risks (</w:t>
      </w:r>
      <w:proofErr w:type="spellStart"/>
      <w:r w:rsidRPr="00E75B89">
        <w:rPr>
          <w:rFonts w:ascii="Arial" w:eastAsia="Aptos" w:hAnsi="Arial" w:cs="Arial"/>
          <w:sz w:val="27"/>
          <w:szCs w:val="27"/>
        </w:rPr>
        <w:t>Arwadi</w:t>
      </w:r>
      <w:proofErr w:type="spellEnd"/>
      <w:r w:rsidRPr="00E75B89">
        <w:rPr>
          <w:rFonts w:ascii="Arial" w:eastAsia="Aptos" w:hAnsi="Arial" w:cs="Arial"/>
          <w:sz w:val="27"/>
          <w:szCs w:val="27"/>
        </w:rPr>
        <w:t xml:space="preserve"> et al., 2025; Hong, 2013).</w:t>
      </w:r>
    </w:p>
    <w:p w14:paraId="4DE09928"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7.2 Ongoing Risk Monitoring </w:t>
      </w:r>
    </w:p>
    <w:p w14:paraId="3C6070F8"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 xml:space="preserve">A risk register will be consistently updated and assessed at each phase gate. The project manager will implement a Risk Breakdown Structure (RBS) and employ quantitative risk analysis techniques (such as Monte Carlo simulation) to manage high-impact financial and scheduling risks (Hong, 2013; </w:t>
      </w:r>
      <w:proofErr w:type="spellStart"/>
      <w:r w:rsidRPr="00E75B89">
        <w:rPr>
          <w:rFonts w:ascii="Arial" w:eastAsia="Aptos" w:hAnsi="Arial" w:cs="Arial"/>
          <w:sz w:val="27"/>
          <w:szCs w:val="27"/>
        </w:rPr>
        <w:t>Arwadi</w:t>
      </w:r>
      <w:proofErr w:type="spellEnd"/>
      <w:r w:rsidRPr="00E75B89">
        <w:rPr>
          <w:rFonts w:ascii="Arial" w:eastAsia="Aptos" w:hAnsi="Arial" w:cs="Arial"/>
          <w:sz w:val="27"/>
          <w:szCs w:val="27"/>
        </w:rPr>
        <w:t xml:space="preserve"> et al., 2025). This approach promotes proactive risk mitigation instead of merely responding to issues as they arise.</w:t>
      </w:r>
    </w:p>
    <w:p w14:paraId="389733F8" w14:textId="77777777" w:rsidR="0086085C" w:rsidRPr="00E75B89" w:rsidRDefault="0086085C" w:rsidP="0086085C">
      <w:pPr>
        <w:spacing w:line="360" w:lineRule="auto"/>
        <w:jc w:val="both"/>
        <w:rPr>
          <w:rFonts w:ascii="Arial" w:eastAsia="Aptos" w:hAnsi="Arial" w:cs="Arial"/>
          <w:b/>
          <w:bCs/>
          <w:sz w:val="27"/>
          <w:szCs w:val="27"/>
        </w:rPr>
      </w:pPr>
      <w:r w:rsidRPr="00E75B89">
        <w:rPr>
          <w:rFonts w:ascii="Arial" w:eastAsia="Aptos" w:hAnsi="Arial" w:cs="Arial"/>
          <w:b/>
          <w:bCs/>
          <w:sz w:val="27"/>
          <w:szCs w:val="27"/>
        </w:rPr>
        <w:t>8. Conclusion</w:t>
      </w:r>
    </w:p>
    <w:p w14:paraId="1BB18577" w14:textId="77777777" w:rsidR="0086085C" w:rsidRPr="00E75B89" w:rsidRDefault="0086085C" w:rsidP="0086085C">
      <w:pPr>
        <w:spacing w:line="360" w:lineRule="auto"/>
        <w:jc w:val="both"/>
        <w:rPr>
          <w:rFonts w:ascii="Arial" w:eastAsia="Aptos" w:hAnsi="Arial" w:cs="Arial"/>
          <w:sz w:val="27"/>
          <w:szCs w:val="27"/>
        </w:rPr>
      </w:pPr>
      <w:r w:rsidRPr="00E75B89">
        <w:rPr>
          <w:rFonts w:ascii="Arial" w:eastAsia="Aptos" w:hAnsi="Arial" w:cs="Arial"/>
          <w:sz w:val="27"/>
          <w:szCs w:val="27"/>
        </w:rPr>
        <w:t>The implementation of a solar energy system at Greenfield Public School represents a progressive initiative aimed at combining environmental stewardship with operational effectiveness and educational enhancement. By employing structured professional project management techniques—rooted in research on sustainable and green project management—the project seeks to achieve quantifiable economic savings, environmental advantages, and enduring social impact (</w:t>
      </w:r>
      <w:proofErr w:type="spellStart"/>
      <w:r w:rsidRPr="00E75B89">
        <w:rPr>
          <w:rFonts w:ascii="Arial" w:eastAsia="Aptos" w:hAnsi="Arial" w:cs="Arial"/>
          <w:sz w:val="27"/>
          <w:szCs w:val="27"/>
        </w:rPr>
        <w:t>Abdelkhalik</w:t>
      </w:r>
      <w:proofErr w:type="spellEnd"/>
      <w:r w:rsidRPr="00E75B89">
        <w:rPr>
          <w:rFonts w:ascii="Arial" w:eastAsia="Aptos" w:hAnsi="Arial" w:cs="Arial"/>
          <w:sz w:val="27"/>
          <w:szCs w:val="27"/>
        </w:rPr>
        <w:t xml:space="preserve"> &amp; </w:t>
      </w:r>
      <w:proofErr w:type="spellStart"/>
      <w:r w:rsidRPr="00E75B89">
        <w:rPr>
          <w:rFonts w:ascii="Arial" w:eastAsia="Aptos" w:hAnsi="Arial" w:cs="Arial"/>
          <w:sz w:val="27"/>
          <w:szCs w:val="27"/>
        </w:rPr>
        <w:t>Azmy</w:t>
      </w:r>
      <w:proofErr w:type="spellEnd"/>
      <w:r w:rsidRPr="00E75B89">
        <w:rPr>
          <w:rFonts w:ascii="Arial" w:eastAsia="Aptos" w:hAnsi="Arial" w:cs="Arial"/>
          <w:sz w:val="27"/>
          <w:szCs w:val="27"/>
        </w:rPr>
        <w:t xml:space="preserve">, 2022; </w:t>
      </w:r>
      <w:proofErr w:type="spellStart"/>
      <w:r w:rsidRPr="00E75B89">
        <w:rPr>
          <w:rFonts w:ascii="Arial" w:eastAsia="Aptos" w:hAnsi="Arial" w:cs="Arial"/>
          <w:sz w:val="27"/>
          <w:szCs w:val="27"/>
        </w:rPr>
        <w:t>Piwowar-Sulej</w:t>
      </w:r>
      <w:proofErr w:type="spellEnd"/>
      <w:r w:rsidRPr="00E75B89">
        <w:rPr>
          <w:rFonts w:ascii="Arial" w:eastAsia="Aptos" w:hAnsi="Arial" w:cs="Arial"/>
          <w:sz w:val="27"/>
          <w:szCs w:val="27"/>
        </w:rPr>
        <w:t>, 2023). This initiative illustrates how schools can serve as drivers of sustainability by incorporating renewable technologies into their infrastructure and educational practices. Upon its completion, the project will position Greenfield Public School as a model for sustainable educational infrastructure, aligning with governmental objectives for renewable energy adoption and carbon neutrality (</w:t>
      </w:r>
      <w:proofErr w:type="spellStart"/>
      <w:r w:rsidRPr="00E75B89">
        <w:rPr>
          <w:rFonts w:ascii="Arial" w:eastAsia="Aptos" w:hAnsi="Arial" w:cs="Arial"/>
          <w:sz w:val="27"/>
          <w:szCs w:val="27"/>
        </w:rPr>
        <w:t>Altassan</w:t>
      </w:r>
      <w:proofErr w:type="spellEnd"/>
      <w:r w:rsidRPr="00E75B89">
        <w:rPr>
          <w:rFonts w:ascii="Arial" w:eastAsia="Aptos" w:hAnsi="Arial" w:cs="Arial"/>
          <w:sz w:val="27"/>
          <w:szCs w:val="27"/>
        </w:rPr>
        <w:t xml:space="preserve">, 2023; </w:t>
      </w:r>
      <w:proofErr w:type="spellStart"/>
      <w:r w:rsidRPr="00E75B89">
        <w:rPr>
          <w:rFonts w:ascii="Arial" w:eastAsia="Aptos" w:hAnsi="Arial" w:cs="Arial"/>
          <w:sz w:val="27"/>
          <w:szCs w:val="27"/>
        </w:rPr>
        <w:t>Ezema</w:t>
      </w:r>
      <w:proofErr w:type="spellEnd"/>
      <w:r w:rsidRPr="00E75B89">
        <w:rPr>
          <w:rFonts w:ascii="Arial" w:eastAsia="Aptos" w:hAnsi="Arial" w:cs="Arial"/>
          <w:sz w:val="27"/>
          <w:szCs w:val="27"/>
        </w:rPr>
        <w:t>, 2022). In conclusion, this project plan guarantees technical accuracy, cost-effectiveness, stakeholder involvement, and resilience to risks. Its successful execution will provide a replicable framework for other educational institutions, demonstrating that clean energy solutions are not only viable but crucial for fostering a sustainable future.</w:t>
      </w:r>
    </w:p>
    <w:p w14:paraId="0459EDF1" w14:textId="77777777" w:rsidR="0086085C" w:rsidRPr="00E75B89" w:rsidRDefault="0086085C" w:rsidP="0086085C">
      <w:pPr>
        <w:spacing w:line="360" w:lineRule="auto"/>
        <w:jc w:val="both"/>
        <w:rPr>
          <w:rFonts w:ascii="Arial" w:eastAsia="Aptos" w:hAnsi="Arial" w:cs="Arial"/>
          <w:b/>
          <w:bCs/>
          <w:sz w:val="27"/>
          <w:szCs w:val="27"/>
        </w:rPr>
      </w:pPr>
    </w:p>
    <w:p w14:paraId="0909E383" w14:textId="77777777" w:rsidR="0086085C" w:rsidRPr="00E75B89" w:rsidRDefault="0086085C" w:rsidP="0086085C">
      <w:pPr>
        <w:spacing w:line="360" w:lineRule="auto"/>
        <w:jc w:val="both"/>
        <w:rPr>
          <w:rFonts w:ascii="Arial" w:eastAsia="Aptos" w:hAnsi="Arial" w:cs="Arial"/>
          <w:b/>
          <w:bCs/>
          <w:sz w:val="27"/>
          <w:szCs w:val="27"/>
        </w:rPr>
      </w:pPr>
    </w:p>
    <w:p w14:paraId="5B69CB77" w14:textId="77777777" w:rsidR="0086085C" w:rsidRPr="00E75B89" w:rsidRDefault="0086085C" w:rsidP="0086085C">
      <w:pPr>
        <w:spacing w:line="360" w:lineRule="auto"/>
        <w:jc w:val="both"/>
        <w:rPr>
          <w:rFonts w:ascii="Arial" w:eastAsia="Aptos" w:hAnsi="Arial" w:cs="Arial"/>
          <w:b/>
          <w:bCs/>
          <w:sz w:val="27"/>
          <w:szCs w:val="27"/>
        </w:rPr>
      </w:pPr>
    </w:p>
    <w:p w14:paraId="04AF7AE3" w14:textId="77777777" w:rsidR="0086085C" w:rsidRPr="00E75B89" w:rsidRDefault="0086085C" w:rsidP="0086085C">
      <w:pPr>
        <w:spacing w:line="360" w:lineRule="auto"/>
        <w:jc w:val="both"/>
        <w:rPr>
          <w:rFonts w:ascii="Arial" w:eastAsia="Aptos" w:hAnsi="Arial" w:cs="Arial"/>
          <w:b/>
          <w:bCs/>
          <w:sz w:val="27"/>
          <w:szCs w:val="27"/>
        </w:rPr>
      </w:pPr>
    </w:p>
    <w:p w14:paraId="5B0A0418" w14:textId="77777777" w:rsidR="0086085C" w:rsidRPr="00E75B89" w:rsidRDefault="0086085C" w:rsidP="0086085C">
      <w:pPr>
        <w:spacing w:line="360" w:lineRule="auto"/>
        <w:jc w:val="both"/>
        <w:rPr>
          <w:rFonts w:ascii="Arial" w:eastAsia="Aptos" w:hAnsi="Arial" w:cs="Arial"/>
          <w:b/>
          <w:bCs/>
          <w:sz w:val="27"/>
          <w:szCs w:val="27"/>
        </w:rPr>
      </w:pPr>
    </w:p>
    <w:p w14:paraId="2A4BFE50" w14:textId="77777777" w:rsidR="0086085C" w:rsidRPr="00E75B89" w:rsidRDefault="0086085C" w:rsidP="0086085C">
      <w:pPr>
        <w:spacing w:line="360" w:lineRule="auto"/>
        <w:jc w:val="both"/>
        <w:rPr>
          <w:rFonts w:ascii="Arial" w:eastAsia="Aptos" w:hAnsi="Arial" w:cs="Arial"/>
          <w:b/>
          <w:bCs/>
          <w:sz w:val="27"/>
          <w:szCs w:val="27"/>
        </w:rPr>
      </w:pPr>
    </w:p>
    <w:p w14:paraId="406804A0" w14:textId="77777777" w:rsidR="0086085C" w:rsidRPr="00E75B89" w:rsidRDefault="0086085C" w:rsidP="0086085C">
      <w:pPr>
        <w:spacing w:line="360" w:lineRule="auto"/>
        <w:jc w:val="both"/>
        <w:rPr>
          <w:rFonts w:ascii="Arial" w:eastAsia="Aptos" w:hAnsi="Arial" w:cs="Arial"/>
          <w:b/>
          <w:bCs/>
          <w:sz w:val="27"/>
          <w:szCs w:val="27"/>
        </w:rPr>
      </w:pPr>
    </w:p>
    <w:p w14:paraId="7186457D" w14:textId="77777777" w:rsidR="0086085C" w:rsidRPr="00E75B89" w:rsidRDefault="0086085C" w:rsidP="0086085C">
      <w:pPr>
        <w:spacing w:line="360" w:lineRule="auto"/>
        <w:jc w:val="both"/>
        <w:rPr>
          <w:rFonts w:ascii="Arial" w:eastAsia="Aptos" w:hAnsi="Arial" w:cs="Arial"/>
          <w:b/>
          <w:bCs/>
          <w:sz w:val="27"/>
          <w:szCs w:val="27"/>
        </w:rPr>
      </w:pPr>
    </w:p>
    <w:p w14:paraId="4724C4AC" w14:textId="77777777" w:rsidR="0086085C" w:rsidRDefault="0086085C" w:rsidP="0086085C">
      <w:pPr>
        <w:spacing w:line="360" w:lineRule="auto"/>
        <w:jc w:val="both"/>
        <w:rPr>
          <w:rFonts w:ascii="Arial" w:eastAsia="Aptos" w:hAnsi="Arial" w:cs="Arial"/>
          <w:b/>
          <w:bCs/>
          <w:sz w:val="27"/>
          <w:szCs w:val="27"/>
        </w:rPr>
      </w:pPr>
    </w:p>
    <w:p w14:paraId="6899C27D" w14:textId="77777777" w:rsidR="0086085C" w:rsidRDefault="0086085C" w:rsidP="0086085C">
      <w:pPr>
        <w:spacing w:line="360" w:lineRule="auto"/>
        <w:jc w:val="both"/>
        <w:rPr>
          <w:rFonts w:ascii="Arial" w:eastAsia="Aptos" w:hAnsi="Arial" w:cs="Arial"/>
          <w:b/>
          <w:bCs/>
          <w:sz w:val="27"/>
          <w:szCs w:val="27"/>
        </w:rPr>
      </w:pPr>
    </w:p>
    <w:p w14:paraId="3B9F149B" w14:textId="77777777" w:rsidR="0086085C" w:rsidRDefault="0086085C" w:rsidP="0086085C">
      <w:pPr>
        <w:spacing w:line="360" w:lineRule="auto"/>
        <w:jc w:val="both"/>
        <w:rPr>
          <w:rFonts w:ascii="Arial" w:eastAsia="Aptos" w:hAnsi="Arial" w:cs="Arial"/>
          <w:b/>
          <w:bCs/>
          <w:sz w:val="27"/>
          <w:szCs w:val="27"/>
        </w:rPr>
      </w:pPr>
    </w:p>
    <w:p w14:paraId="7E778AFE" w14:textId="77777777" w:rsidR="0086085C" w:rsidRDefault="0086085C" w:rsidP="0086085C">
      <w:pPr>
        <w:spacing w:line="360" w:lineRule="auto"/>
        <w:jc w:val="both"/>
        <w:rPr>
          <w:rFonts w:ascii="Arial" w:eastAsia="Aptos" w:hAnsi="Arial" w:cs="Arial"/>
          <w:b/>
          <w:bCs/>
          <w:sz w:val="27"/>
          <w:szCs w:val="27"/>
        </w:rPr>
      </w:pPr>
    </w:p>
    <w:p w14:paraId="13170C17" w14:textId="77777777" w:rsidR="0086085C" w:rsidRDefault="0086085C" w:rsidP="0086085C">
      <w:pPr>
        <w:spacing w:line="360" w:lineRule="auto"/>
        <w:jc w:val="both"/>
        <w:rPr>
          <w:rFonts w:ascii="Arial" w:eastAsia="Aptos" w:hAnsi="Arial" w:cs="Arial"/>
          <w:b/>
          <w:bCs/>
          <w:sz w:val="27"/>
          <w:szCs w:val="27"/>
        </w:rPr>
      </w:pPr>
    </w:p>
    <w:p w14:paraId="4982854D" w14:textId="77777777" w:rsidR="0086085C" w:rsidRDefault="0086085C" w:rsidP="0086085C">
      <w:pPr>
        <w:spacing w:line="360" w:lineRule="auto"/>
        <w:jc w:val="both"/>
        <w:rPr>
          <w:rFonts w:ascii="Arial" w:eastAsia="Aptos" w:hAnsi="Arial" w:cs="Arial"/>
          <w:b/>
          <w:bCs/>
          <w:sz w:val="27"/>
          <w:szCs w:val="27"/>
        </w:rPr>
      </w:pPr>
    </w:p>
    <w:p w14:paraId="6253CAFD" w14:textId="77777777" w:rsidR="0086085C" w:rsidRDefault="0086085C" w:rsidP="0086085C">
      <w:pPr>
        <w:spacing w:line="360" w:lineRule="auto"/>
        <w:jc w:val="both"/>
        <w:rPr>
          <w:rFonts w:ascii="Arial" w:eastAsia="Aptos" w:hAnsi="Arial" w:cs="Arial"/>
          <w:b/>
          <w:bCs/>
          <w:sz w:val="27"/>
          <w:szCs w:val="27"/>
        </w:rPr>
      </w:pPr>
    </w:p>
    <w:p w14:paraId="4E69268A" w14:textId="77777777" w:rsidR="0086085C" w:rsidRDefault="0086085C" w:rsidP="0086085C">
      <w:pPr>
        <w:spacing w:line="360" w:lineRule="auto"/>
        <w:jc w:val="both"/>
        <w:rPr>
          <w:rFonts w:ascii="Arial" w:eastAsia="Aptos" w:hAnsi="Arial" w:cs="Arial"/>
          <w:b/>
          <w:bCs/>
          <w:sz w:val="27"/>
          <w:szCs w:val="27"/>
        </w:rPr>
      </w:pPr>
    </w:p>
    <w:p w14:paraId="7B210D79" w14:textId="77777777" w:rsidR="0086085C" w:rsidRDefault="0086085C" w:rsidP="0086085C">
      <w:pPr>
        <w:spacing w:line="360" w:lineRule="auto"/>
        <w:jc w:val="both"/>
        <w:rPr>
          <w:rFonts w:ascii="Arial" w:eastAsia="Aptos" w:hAnsi="Arial" w:cs="Arial"/>
          <w:b/>
          <w:bCs/>
          <w:sz w:val="27"/>
          <w:szCs w:val="27"/>
        </w:rPr>
      </w:pPr>
    </w:p>
    <w:p w14:paraId="58936151" w14:textId="77777777" w:rsidR="0086085C" w:rsidRDefault="0086085C" w:rsidP="0086085C">
      <w:pPr>
        <w:spacing w:line="360" w:lineRule="auto"/>
        <w:jc w:val="both"/>
        <w:rPr>
          <w:rFonts w:ascii="Arial" w:eastAsia="Aptos" w:hAnsi="Arial" w:cs="Arial"/>
          <w:b/>
          <w:bCs/>
          <w:sz w:val="27"/>
          <w:szCs w:val="27"/>
        </w:rPr>
      </w:pPr>
    </w:p>
    <w:p w14:paraId="62F5E9E6" w14:textId="77777777" w:rsidR="0086085C" w:rsidRDefault="0086085C" w:rsidP="0086085C">
      <w:pPr>
        <w:spacing w:line="360" w:lineRule="auto"/>
        <w:jc w:val="both"/>
        <w:rPr>
          <w:rFonts w:ascii="Arial" w:eastAsia="Aptos" w:hAnsi="Arial" w:cs="Arial"/>
          <w:b/>
          <w:bCs/>
          <w:sz w:val="27"/>
          <w:szCs w:val="27"/>
        </w:rPr>
      </w:pPr>
    </w:p>
    <w:p w14:paraId="5BFA0480" w14:textId="77777777" w:rsidR="0086085C" w:rsidRDefault="0086085C" w:rsidP="0086085C">
      <w:pPr>
        <w:spacing w:line="360" w:lineRule="auto"/>
        <w:jc w:val="both"/>
        <w:rPr>
          <w:rFonts w:ascii="Arial" w:eastAsia="Aptos" w:hAnsi="Arial" w:cs="Arial"/>
          <w:b/>
          <w:bCs/>
          <w:sz w:val="27"/>
          <w:szCs w:val="27"/>
        </w:rPr>
      </w:pPr>
    </w:p>
    <w:p w14:paraId="0252C312" w14:textId="77777777" w:rsidR="0086085C" w:rsidRDefault="0086085C" w:rsidP="0086085C">
      <w:pPr>
        <w:spacing w:line="360" w:lineRule="auto"/>
        <w:jc w:val="both"/>
        <w:rPr>
          <w:rFonts w:ascii="Arial" w:eastAsia="Aptos" w:hAnsi="Arial" w:cs="Arial"/>
          <w:b/>
          <w:bCs/>
          <w:sz w:val="27"/>
          <w:szCs w:val="27"/>
        </w:rPr>
      </w:pPr>
    </w:p>
    <w:p w14:paraId="22375A14" w14:textId="77777777" w:rsidR="0086085C" w:rsidRDefault="0086085C" w:rsidP="0086085C">
      <w:pPr>
        <w:spacing w:line="360" w:lineRule="auto"/>
        <w:jc w:val="both"/>
        <w:rPr>
          <w:rFonts w:ascii="Arial" w:eastAsia="Aptos" w:hAnsi="Arial" w:cs="Arial"/>
          <w:b/>
          <w:bCs/>
          <w:sz w:val="27"/>
          <w:szCs w:val="27"/>
        </w:rPr>
      </w:pPr>
    </w:p>
    <w:p w14:paraId="283B9BA6" w14:textId="77777777" w:rsidR="0086085C" w:rsidRDefault="0086085C" w:rsidP="0086085C">
      <w:pPr>
        <w:spacing w:line="360" w:lineRule="auto"/>
        <w:jc w:val="both"/>
        <w:rPr>
          <w:rFonts w:ascii="Arial" w:eastAsia="Aptos" w:hAnsi="Arial" w:cs="Arial"/>
          <w:b/>
          <w:bCs/>
          <w:sz w:val="27"/>
          <w:szCs w:val="27"/>
        </w:rPr>
      </w:pPr>
    </w:p>
    <w:p w14:paraId="6DC7249A" w14:textId="4087790C" w:rsidR="0086085C" w:rsidRPr="00E75B89" w:rsidRDefault="0086085C" w:rsidP="0086085C">
      <w:pPr>
        <w:spacing w:line="360" w:lineRule="auto"/>
        <w:jc w:val="both"/>
        <w:rPr>
          <w:rFonts w:ascii="Arial" w:eastAsia="Aptos" w:hAnsi="Arial" w:cs="Arial"/>
          <w:b/>
          <w:bCs/>
          <w:sz w:val="27"/>
          <w:szCs w:val="27"/>
        </w:rPr>
      </w:pPr>
      <w:r w:rsidRPr="00E75B89">
        <w:rPr>
          <w:rFonts w:ascii="Arial" w:eastAsia="Aptos" w:hAnsi="Arial" w:cs="Arial"/>
          <w:b/>
          <w:bCs/>
          <w:sz w:val="27"/>
          <w:szCs w:val="27"/>
        </w:rPr>
        <w:t>9. References</w:t>
      </w:r>
    </w:p>
    <w:p w14:paraId="0BD41711" w14:textId="77777777" w:rsidR="0086085C" w:rsidRPr="00E75B89" w:rsidRDefault="0086085C" w:rsidP="0086085C">
      <w:pPr>
        <w:spacing w:before="240" w:after="240" w:line="360" w:lineRule="auto"/>
        <w:jc w:val="both"/>
        <w:rPr>
          <w:rFonts w:ascii="Arial" w:hAnsi="Arial" w:cs="Arial"/>
        </w:rPr>
      </w:pPr>
      <w:proofErr w:type="spellStart"/>
      <w:r w:rsidRPr="00E75B89">
        <w:rPr>
          <w:rFonts w:ascii="Arial" w:eastAsia="Aptos" w:hAnsi="Arial" w:cs="Arial"/>
          <w:sz w:val="27"/>
          <w:szCs w:val="27"/>
        </w:rPr>
        <w:t>Abdelkhalik</w:t>
      </w:r>
      <w:proofErr w:type="spellEnd"/>
      <w:r w:rsidRPr="00E75B89">
        <w:rPr>
          <w:rFonts w:ascii="Arial" w:eastAsia="Aptos" w:hAnsi="Arial" w:cs="Arial"/>
          <w:sz w:val="27"/>
          <w:szCs w:val="27"/>
        </w:rPr>
        <w:t xml:space="preserve">, H. F. &amp; Azmy, H. H. (2022) ‘The role of project management in the success of green building projects: Egypt as a case study’, </w:t>
      </w:r>
      <w:r w:rsidRPr="00E75B89">
        <w:rPr>
          <w:rFonts w:ascii="Arial" w:eastAsia="Aptos" w:hAnsi="Arial" w:cs="Arial"/>
          <w:i/>
          <w:iCs/>
          <w:sz w:val="27"/>
          <w:szCs w:val="27"/>
        </w:rPr>
        <w:t>Journal of Engineering and Applied Science</w:t>
      </w:r>
      <w:r w:rsidRPr="00E75B89">
        <w:rPr>
          <w:rFonts w:ascii="Arial" w:eastAsia="Aptos" w:hAnsi="Arial" w:cs="Arial"/>
          <w:sz w:val="27"/>
          <w:szCs w:val="27"/>
        </w:rPr>
        <w:t>, 69, Article 61.</w:t>
      </w:r>
    </w:p>
    <w:p w14:paraId="6285A909" w14:textId="77777777" w:rsidR="0086085C" w:rsidRPr="00E75B89" w:rsidRDefault="0086085C" w:rsidP="0086085C">
      <w:pPr>
        <w:spacing w:before="240" w:after="240" w:line="360" w:lineRule="auto"/>
        <w:jc w:val="both"/>
        <w:rPr>
          <w:rFonts w:ascii="Arial" w:hAnsi="Arial" w:cs="Arial"/>
        </w:rPr>
      </w:pPr>
      <w:proofErr w:type="spellStart"/>
      <w:r w:rsidRPr="00E75B89">
        <w:rPr>
          <w:rFonts w:ascii="Arial" w:eastAsia="Aptos" w:hAnsi="Arial" w:cs="Arial"/>
          <w:sz w:val="27"/>
          <w:szCs w:val="27"/>
        </w:rPr>
        <w:t>Altassan</w:t>
      </w:r>
      <w:proofErr w:type="spellEnd"/>
      <w:r w:rsidRPr="00E75B89">
        <w:rPr>
          <w:rFonts w:ascii="Arial" w:eastAsia="Aptos" w:hAnsi="Arial" w:cs="Arial"/>
          <w:sz w:val="27"/>
          <w:szCs w:val="27"/>
        </w:rPr>
        <w:t xml:space="preserve">, A. (2023) </w:t>
      </w:r>
      <w:r w:rsidRPr="00E75B89">
        <w:rPr>
          <w:rFonts w:ascii="Arial" w:eastAsia="Aptos" w:hAnsi="Arial" w:cs="Arial"/>
          <w:i/>
          <w:iCs/>
          <w:sz w:val="27"/>
          <w:szCs w:val="27"/>
        </w:rPr>
        <w:t xml:space="preserve">Sustainable Integration of Solar Energy, </w:t>
      </w:r>
      <w:proofErr w:type="spellStart"/>
      <w:r w:rsidRPr="00E75B89">
        <w:rPr>
          <w:rFonts w:ascii="Arial" w:eastAsia="Aptos" w:hAnsi="Arial" w:cs="Arial"/>
          <w:i/>
          <w:iCs/>
          <w:sz w:val="27"/>
          <w:szCs w:val="27"/>
        </w:rPr>
        <w:t>Behavior</w:t>
      </w:r>
      <w:proofErr w:type="spellEnd"/>
      <w:r w:rsidRPr="00E75B89">
        <w:rPr>
          <w:rFonts w:ascii="Arial" w:eastAsia="Aptos" w:hAnsi="Arial" w:cs="Arial"/>
          <w:i/>
          <w:iCs/>
          <w:sz w:val="27"/>
          <w:szCs w:val="27"/>
        </w:rPr>
        <w:t xml:space="preserve"> Change, and Recycling Practices in Educational Institutions: A Holistic Framework for Environmental Conservation and Quality Education, Sustainability</w:t>
      </w:r>
      <w:r w:rsidRPr="00E75B89">
        <w:rPr>
          <w:rFonts w:ascii="Arial" w:eastAsia="Aptos" w:hAnsi="Arial" w:cs="Arial"/>
          <w:sz w:val="27"/>
          <w:szCs w:val="27"/>
        </w:rPr>
        <w:t>, 15(20): 15157.</w:t>
      </w:r>
    </w:p>
    <w:p w14:paraId="3CB2B183" w14:textId="77777777" w:rsidR="0086085C" w:rsidRPr="00E75B89" w:rsidRDefault="0086085C" w:rsidP="0086085C">
      <w:pPr>
        <w:spacing w:before="240" w:after="240" w:line="360" w:lineRule="auto"/>
        <w:jc w:val="both"/>
        <w:rPr>
          <w:rFonts w:ascii="Arial" w:hAnsi="Arial" w:cs="Arial"/>
        </w:rPr>
      </w:pPr>
      <w:proofErr w:type="spellStart"/>
      <w:r w:rsidRPr="00E75B89">
        <w:rPr>
          <w:rFonts w:ascii="Arial" w:eastAsia="Aptos" w:hAnsi="Arial" w:cs="Arial"/>
          <w:sz w:val="27"/>
          <w:szCs w:val="27"/>
        </w:rPr>
        <w:t>Arwadi</w:t>
      </w:r>
      <w:proofErr w:type="spellEnd"/>
      <w:r w:rsidRPr="00E75B89">
        <w:rPr>
          <w:rFonts w:ascii="Arial" w:eastAsia="Aptos" w:hAnsi="Arial" w:cs="Arial"/>
          <w:sz w:val="27"/>
          <w:szCs w:val="27"/>
        </w:rPr>
        <w:t xml:space="preserve">, Y., </w:t>
      </w:r>
      <w:proofErr w:type="spellStart"/>
      <w:r w:rsidRPr="00E75B89">
        <w:rPr>
          <w:rFonts w:ascii="Arial" w:eastAsia="Aptos" w:hAnsi="Arial" w:cs="Arial"/>
          <w:sz w:val="27"/>
          <w:szCs w:val="27"/>
        </w:rPr>
        <w:t>Torku</w:t>
      </w:r>
      <w:proofErr w:type="spellEnd"/>
      <w:r w:rsidRPr="00E75B89">
        <w:rPr>
          <w:rFonts w:ascii="Arial" w:eastAsia="Aptos" w:hAnsi="Arial" w:cs="Arial"/>
          <w:sz w:val="27"/>
          <w:szCs w:val="27"/>
        </w:rPr>
        <w:t xml:space="preserve">, A., Tetteh, M. O. &amp; </w:t>
      </w:r>
      <w:proofErr w:type="spellStart"/>
      <w:r w:rsidRPr="00E75B89">
        <w:rPr>
          <w:rFonts w:ascii="Arial" w:eastAsia="Aptos" w:hAnsi="Arial" w:cs="Arial"/>
          <w:sz w:val="27"/>
          <w:szCs w:val="27"/>
        </w:rPr>
        <w:t>Bondinuba</w:t>
      </w:r>
      <w:proofErr w:type="spellEnd"/>
      <w:r w:rsidRPr="00E75B89">
        <w:rPr>
          <w:rFonts w:ascii="Arial" w:eastAsia="Aptos" w:hAnsi="Arial" w:cs="Arial"/>
          <w:sz w:val="27"/>
          <w:szCs w:val="27"/>
        </w:rPr>
        <w:t xml:space="preserve">, F. K. (2025) </w:t>
      </w:r>
      <w:r w:rsidRPr="00E75B89">
        <w:rPr>
          <w:rFonts w:ascii="Arial" w:eastAsia="Aptos" w:hAnsi="Arial" w:cs="Arial"/>
          <w:i/>
          <w:iCs/>
          <w:sz w:val="27"/>
          <w:szCs w:val="27"/>
        </w:rPr>
        <w:t>Strategies to Optimise Project Management Implementation in the Delivery of Renewable Energy Projects in Indonesia, Buildings,</w:t>
      </w:r>
      <w:r w:rsidRPr="00E75B89">
        <w:rPr>
          <w:rFonts w:ascii="Arial" w:eastAsia="Aptos" w:hAnsi="Arial" w:cs="Arial"/>
          <w:sz w:val="27"/>
          <w:szCs w:val="27"/>
        </w:rPr>
        <w:t xml:space="preserve"> 15(7): 1049.</w:t>
      </w:r>
    </w:p>
    <w:p w14:paraId="2E50B001" w14:textId="77777777" w:rsidR="0086085C" w:rsidRPr="00E75B89" w:rsidRDefault="0086085C" w:rsidP="0086085C">
      <w:pPr>
        <w:spacing w:before="240" w:after="240" w:line="360" w:lineRule="auto"/>
        <w:jc w:val="both"/>
        <w:rPr>
          <w:rFonts w:ascii="Arial" w:hAnsi="Arial" w:cs="Arial"/>
        </w:rPr>
      </w:pPr>
      <w:r w:rsidRPr="00E75B89">
        <w:rPr>
          <w:rFonts w:ascii="Arial" w:eastAsia="Aptos" w:hAnsi="Arial" w:cs="Arial"/>
          <w:sz w:val="27"/>
          <w:szCs w:val="27"/>
        </w:rPr>
        <w:t xml:space="preserve">Ezema, I. C. (2022) </w:t>
      </w:r>
      <w:r w:rsidRPr="00E75B89">
        <w:rPr>
          <w:rFonts w:ascii="Arial" w:eastAsia="Aptos" w:hAnsi="Arial" w:cs="Arial"/>
          <w:i/>
          <w:iCs/>
          <w:sz w:val="27"/>
          <w:szCs w:val="27"/>
        </w:rPr>
        <w:t>Greening the School Energy System: A Nigerian Case Study, EJ Energy.</w:t>
      </w:r>
    </w:p>
    <w:p w14:paraId="687CDFCA" w14:textId="77777777" w:rsidR="0086085C" w:rsidRPr="00E75B89" w:rsidRDefault="0086085C" w:rsidP="0086085C">
      <w:pPr>
        <w:spacing w:before="240" w:after="240" w:line="360" w:lineRule="auto"/>
        <w:jc w:val="both"/>
        <w:rPr>
          <w:rFonts w:ascii="Arial" w:hAnsi="Arial" w:cs="Arial"/>
        </w:rPr>
      </w:pPr>
      <w:r w:rsidRPr="00E75B89">
        <w:rPr>
          <w:rFonts w:ascii="Arial" w:eastAsia="Aptos" w:hAnsi="Arial" w:cs="Arial"/>
          <w:sz w:val="27"/>
          <w:szCs w:val="27"/>
        </w:rPr>
        <w:t xml:space="preserve">Fergusson, B. et al. (2022) </w:t>
      </w:r>
      <w:r w:rsidRPr="00E75B89">
        <w:rPr>
          <w:rFonts w:ascii="Arial" w:eastAsia="Aptos" w:hAnsi="Arial" w:cs="Arial"/>
          <w:i/>
          <w:iCs/>
          <w:sz w:val="27"/>
          <w:szCs w:val="27"/>
        </w:rPr>
        <w:t>Designing with the Sun: Solar Curriculum Project</w:t>
      </w:r>
      <w:r w:rsidRPr="00E75B89">
        <w:rPr>
          <w:rFonts w:ascii="Arial" w:eastAsia="Aptos" w:hAnsi="Arial" w:cs="Arial"/>
          <w:sz w:val="27"/>
          <w:szCs w:val="27"/>
        </w:rPr>
        <w:t>, University publication / eScholarship.</w:t>
      </w:r>
    </w:p>
    <w:p w14:paraId="19A248E3" w14:textId="77777777" w:rsidR="0086085C" w:rsidRPr="00E75B89" w:rsidRDefault="0086085C" w:rsidP="0086085C">
      <w:pPr>
        <w:spacing w:before="240" w:after="240" w:line="360" w:lineRule="auto"/>
        <w:jc w:val="both"/>
        <w:rPr>
          <w:rFonts w:ascii="Arial" w:hAnsi="Arial" w:cs="Arial"/>
        </w:rPr>
      </w:pPr>
      <w:r w:rsidRPr="00E75B89">
        <w:rPr>
          <w:rFonts w:ascii="Arial" w:eastAsia="Aptos" w:hAnsi="Arial" w:cs="Arial"/>
          <w:sz w:val="27"/>
          <w:szCs w:val="27"/>
        </w:rPr>
        <w:t xml:space="preserve">Hong, T. (2013) ‘Framework for the implementation of a new renewable energy (NRE) systems in buildings’, </w:t>
      </w:r>
      <w:r w:rsidRPr="00E75B89">
        <w:rPr>
          <w:rFonts w:ascii="Arial" w:eastAsia="Aptos" w:hAnsi="Arial" w:cs="Arial"/>
          <w:i/>
          <w:iCs/>
          <w:sz w:val="27"/>
          <w:szCs w:val="27"/>
        </w:rPr>
        <w:t>Energy</w:t>
      </w:r>
      <w:r w:rsidRPr="00E75B89">
        <w:rPr>
          <w:rFonts w:ascii="Arial" w:eastAsia="Aptos" w:hAnsi="Arial" w:cs="Arial"/>
          <w:sz w:val="27"/>
          <w:szCs w:val="27"/>
        </w:rPr>
        <w:t>, (journal) article.</w:t>
      </w:r>
    </w:p>
    <w:p w14:paraId="01D2F3A7" w14:textId="77777777" w:rsidR="0086085C" w:rsidRPr="00E75B89" w:rsidRDefault="0086085C" w:rsidP="0086085C">
      <w:pPr>
        <w:spacing w:before="240" w:after="240" w:line="360" w:lineRule="auto"/>
        <w:jc w:val="both"/>
        <w:rPr>
          <w:rFonts w:ascii="Arial" w:hAnsi="Arial" w:cs="Arial"/>
        </w:rPr>
      </w:pPr>
      <w:r w:rsidRPr="00E75B89">
        <w:rPr>
          <w:rFonts w:ascii="Arial" w:eastAsia="Aptos" w:hAnsi="Arial" w:cs="Arial"/>
          <w:sz w:val="27"/>
          <w:szCs w:val="27"/>
        </w:rPr>
        <w:t xml:space="preserve">Kalaani, Y. (2005) </w:t>
      </w:r>
      <w:r w:rsidRPr="00E75B89">
        <w:rPr>
          <w:rFonts w:ascii="Arial" w:eastAsia="Aptos" w:hAnsi="Arial" w:cs="Arial"/>
          <w:i/>
          <w:iCs/>
          <w:sz w:val="27"/>
          <w:szCs w:val="27"/>
        </w:rPr>
        <w:t>A solar system project to promote renewable energy education, in ASEE Conference proceedings.</w:t>
      </w:r>
    </w:p>
    <w:p w14:paraId="14D9F036" w14:textId="77777777" w:rsidR="0086085C" w:rsidRPr="00E75B89" w:rsidRDefault="0086085C" w:rsidP="0086085C">
      <w:pPr>
        <w:spacing w:before="240" w:after="240" w:line="360" w:lineRule="auto"/>
        <w:jc w:val="both"/>
        <w:rPr>
          <w:rFonts w:ascii="Arial" w:hAnsi="Arial" w:cs="Arial"/>
        </w:rPr>
      </w:pPr>
      <w:r w:rsidRPr="00E75B89">
        <w:rPr>
          <w:rFonts w:ascii="Arial" w:eastAsia="Aptos" w:hAnsi="Arial" w:cs="Arial"/>
          <w:sz w:val="27"/>
          <w:szCs w:val="27"/>
          <w:lang w:val="it-IT"/>
        </w:rPr>
        <w:t xml:space="preserve">Mylonas, G., Amaxilatis, D., Pocero, L. et al. </w:t>
      </w:r>
      <w:r w:rsidRPr="00E75B89">
        <w:rPr>
          <w:rFonts w:ascii="Arial" w:eastAsia="Aptos" w:hAnsi="Arial" w:cs="Arial"/>
          <w:sz w:val="27"/>
          <w:szCs w:val="27"/>
        </w:rPr>
        <w:t xml:space="preserve">(2019) </w:t>
      </w:r>
      <w:r w:rsidRPr="00E75B89">
        <w:rPr>
          <w:rFonts w:ascii="Arial" w:eastAsia="Aptos" w:hAnsi="Arial" w:cs="Arial"/>
          <w:i/>
          <w:iCs/>
          <w:sz w:val="27"/>
          <w:szCs w:val="27"/>
        </w:rPr>
        <w:t>Using an Educational IoT Lab Kit and Gamification for Energy Awareness in European Schools</w:t>
      </w:r>
      <w:r w:rsidRPr="00E75B89">
        <w:rPr>
          <w:rFonts w:ascii="Arial" w:eastAsia="Aptos" w:hAnsi="Arial" w:cs="Arial"/>
          <w:sz w:val="27"/>
          <w:szCs w:val="27"/>
        </w:rPr>
        <w:t>, arXiv preprint.</w:t>
      </w:r>
    </w:p>
    <w:p w14:paraId="07E11759" w14:textId="77777777" w:rsidR="0086085C" w:rsidRPr="00E75B89" w:rsidRDefault="0086085C" w:rsidP="0086085C">
      <w:pPr>
        <w:spacing w:before="240" w:after="240" w:line="360" w:lineRule="auto"/>
        <w:jc w:val="both"/>
        <w:rPr>
          <w:rFonts w:ascii="Arial" w:hAnsi="Arial" w:cs="Arial"/>
        </w:rPr>
      </w:pPr>
      <w:r w:rsidRPr="00E75B89">
        <w:rPr>
          <w:rFonts w:ascii="Arial" w:eastAsia="Aptos" w:hAnsi="Arial" w:cs="Arial"/>
          <w:sz w:val="27"/>
          <w:szCs w:val="27"/>
        </w:rPr>
        <w:t xml:space="preserve">Mylonas, G., </w:t>
      </w:r>
      <w:proofErr w:type="spellStart"/>
      <w:r w:rsidRPr="00E75B89">
        <w:rPr>
          <w:rFonts w:ascii="Arial" w:eastAsia="Aptos" w:hAnsi="Arial" w:cs="Arial"/>
          <w:sz w:val="27"/>
          <w:szCs w:val="27"/>
        </w:rPr>
        <w:t>Amaxilatis</w:t>
      </w:r>
      <w:proofErr w:type="spellEnd"/>
      <w:r w:rsidRPr="00E75B89">
        <w:rPr>
          <w:rFonts w:ascii="Arial" w:eastAsia="Aptos" w:hAnsi="Arial" w:cs="Arial"/>
          <w:sz w:val="27"/>
          <w:szCs w:val="27"/>
        </w:rPr>
        <w:t xml:space="preserve">, D., </w:t>
      </w:r>
      <w:proofErr w:type="spellStart"/>
      <w:r w:rsidRPr="00E75B89">
        <w:rPr>
          <w:rFonts w:ascii="Arial" w:eastAsia="Aptos" w:hAnsi="Arial" w:cs="Arial"/>
          <w:sz w:val="27"/>
          <w:szCs w:val="27"/>
        </w:rPr>
        <w:t>Tsampas</w:t>
      </w:r>
      <w:proofErr w:type="spellEnd"/>
      <w:r w:rsidRPr="00E75B89">
        <w:rPr>
          <w:rFonts w:ascii="Arial" w:eastAsia="Aptos" w:hAnsi="Arial" w:cs="Arial"/>
          <w:sz w:val="27"/>
          <w:szCs w:val="27"/>
        </w:rPr>
        <w:t xml:space="preserve">, S. et al. (2019) </w:t>
      </w:r>
      <w:r w:rsidRPr="00E75B89">
        <w:rPr>
          <w:rFonts w:ascii="Arial" w:eastAsia="Aptos" w:hAnsi="Arial" w:cs="Arial"/>
          <w:i/>
          <w:iCs/>
          <w:sz w:val="27"/>
          <w:szCs w:val="27"/>
        </w:rPr>
        <w:t>A Methodology for Saving Energy in Educational Buildings Using an IoT Infrastructure</w:t>
      </w:r>
      <w:r w:rsidRPr="00E75B89">
        <w:rPr>
          <w:rFonts w:ascii="Arial" w:eastAsia="Aptos" w:hAnsi="Arial" w:cs="Arial"/>
          <w:sz w:val="27"/>
          <w:szCs w:val="27"/>
        </w:rPr>
        <w:t>, arXiv preprint.</w:t>
      </w:r>
    </w:p>
    <w:p w14:paraId="61495FA3" w14:textId="77777777" w:rsidR="0086085C" w:rsidRPr="00E75B89" w:rsidRDefault="0086085C" w:rsidP="0086085C">
      <w:pPr>
        <w:spacing w:before="240" w:after="240" w:line="360" w:lineRule="auto"/>
        <w:jc w:val="both"/>
        <w:rPr>
          <w:rFonts w:ascii="Arial" w:hAnsi="Arial" w:cs="Arial"/>
        </w:rPr>
      </w:pPr>
      <w:proofErr w:type="spellStart"/>
      <w:r w:rsidRPr="00E75B89">
        <w:rPr>
          <w:rFonts w:ascii="Arial" w:eastAsia="Aptos" w:hAnsi="Arial" w:cs="Arial"/>
          <w:sz w:val="27"/>
          <w:szCs w:val="27"/>
        </w:rPr>
        <w:t>Piwowar-Sulej</w:t>
      </w:r>
      <w:proofErr w:type="spellEnd"/>
      <w:r w:rsidRPr="00E75B89">
        <w:rPr>
          <w:rFonts w:ascii="Arial" w:eastAsia="Aptos" w:hAnsi="Arial" w:cs="Arial"/>
          <w:sz w:val="27"/>
          <w:szCs w:val="27"/>
        </w:rPr>
        <w:t>, K. (2023)</w:t>
      </w:r>
      <w:r w:rsidRPr="00E75B89">
        <w:rPr>
          <w:rFonts w:ascii="Arial" w:eastAsia="Aptos" w:hAnsi="Arial" w:cs="Arial"/>
          <w:i/>
          <w:iCs/>
          <w:sz w:val="27"/>
          <w:szCs w:val="27"/>
        </w:rPr>
        <w:t xml:space="preserve"> The Linkage between Renewable Energy and Project Management: What do we already know and what are the future directions of research, Energies,</w:t>
      </w:r>
      <w:r w:rsidRPr="00E75B89">
        <w:rPr>
          <w:rFonts w:ascii="Arial" w:eastAsia="Aptos" w:hAnsi="Arial" w:cs="Arial"/>
          <w:sz w:val="27"/>
          <w:szCs w:val="27"/>
        </w:rPr>
        <w:t xml:space="preserve"> 16(12): 4609.</w:t>
      </w:r>
    </w:p>
    <w:p w14:paraId="56E6D3CB" w14:textId="77777777" w:rsidR="0086085C" w:rsidRPr="00E75B89" w:rsidRDefault="0086085C" w:rsidP="0086085C">
      <w:pPr>
        <w:spacing w:before="240" w:after="240" w:line="360" w:lineRule="auto"/>
        <w:jc w:val="both"/>
        <w:rPr>
          <w:rFonts w:ascii="Arial" w:hAnsi="Arial" w:cs="Arial"/>
        </w:rPr>
      </w:pPr>
      <w:proofErr w:type="spellStart"/>
      <w:r w:rsidRPr="00E75B89">
        <w:rPr>
          <w:rFonts w:ascii="Arial" w:eastAsia="Aptos" w:hAnsi="Arial" w:cs="Arial"/>
          <w:sz w:val="27"/>
          <w:szCs w:val="27"/>
        </w:rPr>
        <w:t>Otundo</w:t>
      </w:r>
      <w:proofErr w:type="spellEnd"/>
      <w:r w:rsidRPr="00E75B89">
        <w:rPr>
          <w:rFonts w:ascii="Arial" w:eastAsia="Aptos" w:hAnsi="Arial" w:cs="Arial"/>
          <w:sz w:val="27"/>
          <w:szCs w:val="27"/>
        </w:rPr>
        <w:t xml:space="preserve"> Richard, M. (2024) </w:t>
      </w:r>
      <w:r w:rsidRPr="00E75B89">
        <w:rPr>
          <w:rFonts w:ascii="Arial" w:eastAsia="Aptos" w:hAnsi="Arial" w:cs="Arial"/>
          <w:i/>
          <w:iCs/>
          <w:sz w:val="27"/>
          <w:szCs w:val="27"/>
        </w:rPr>
        <w:t>Sustainable Project Management Practices in Education:</w:t>
      </w:r>
      <w:r w:rsidRPr="00E75B89">
        <w:rPr>
          <w:rFonts w:ascii="Arial" w:eastAsia="Aptos" w:hAnsi="Arial" w:cs="Arial"/>
          <w:sz w:val="27"/>
          <w:szCs w:val="27"/>
        </w:rPr>
        <w:t xml:space="preserve"> A Case Study of Kenyan Schools, SSRN.</w:t>
      </w:r>
    </w:p>
    <w:p w14:paraId="7057FBF1" w14:textId="77777777" w:rsidR="0086085C" w:rsidRPr="00E75B89" w:rsidRDefault="0086085C" w:rsidP="0086085C">
      <w:pPr>
        <w:spacing w:before="240" w:after="240" w:line="360" w:lineRule="auto"/>
        <w:jc w:val="both"/>
        <w:rPr>
          <w:rFonts w:ascii="Arial" w:hAnsi="Arial" w:cs="Arial"/>
        </w:rPr>
      </w:pPr>
      <w:r w:rsidRPr="00E75B89">
        <w:rPr>
          <w:rFonts w:ascii="Arial" w:eastAsia="Aptos" w:hAnsi="Arial" w:cs="Arial"/>
          <w:sz w:val="27"/>
          <w:szCs w:val="27"/>
        </w:rPr>
        <w:t>Project management strategies in renewable energy deployments: A focus on solar power in West Africa (2025).</w:t>
      </w:r>
    </w:p>
    <w:p w14:paraId="7A694DA6" w14:textId="77777777" w:rsidR="0086085C" w:rsidRPr="00E75B89" w:rsidRDefault="0086085C" w:rsidP="0086085C">
      <w:pPr>
        <w:spacing w:before="240" w:after="240" w:line="360" w:lineRule="auto"/>
        <w:jc w:val="both"/>
        <w:rPr>
          <w:rFonts w:ascii="Arial" w:hAnsi="Arial" w:cs="Arial"/>
        </w:rPr>
      </w:pPr>
      <w:r w:rsidRPr="00E75B89">
        <w:rPr>
          <w:rFonts w:ascii="Arial" w:eastAsia="Aptos" w:hAnsi="Arial" w:cs="Arial"/>
          <w:sz w:val="27"/>
          <w:szCs w:val="27"/>
        </w:rPr>
        <w:t>Solar Panels for Schools: Empowering the Next Generation with Clean Energy (2025).</w:t>
      </w:r>
    </w:p>
    <w:p w14:paraId="34D4D84F" w14:textId="77777777" w:rsidR="0086085C" w:rsidRPr="00E75B89" w:rsidRDefault="0086085C" w:rsidP="0086085C">
      <w:pPr>
        <w:spacing w:before="240" w:after="240" w:line="360" w:lineRule="auto"/>
        <w:jc w:val="both"/>
        <w:rPr>
          <w:rFonts w:ascii="Arial" w:hAnsi="Arial" w:cs="Arial"/>
        </w:rPr>
      </w:pPr>
      <w:r w:rsidRPr="00E75B89">
        <w:rPr>
          <w:rFonts w:ascii="Arial" w:eastAsia="Aptos" w:hAnsi="Arial" w:cs="Arial"/>
          <w:sz w:val="27"/>
          <w:szCs w:val="27"/>
        </w:rPr>
        <w:t>Solar energy in schools in California (2025).</w:t>
      </w:r>
    </w:p>
    <w:p w14:paraId="647B240A" w14:textId="77777777" w:rsidR="0086085C" w:rsidRPr="00E75B89" w:rsidRDefault="0086085C" w:rsidP="0086085C">
      <w:pPr>
        <w:spacing w:before="240" w:after="240" w:line="360" w:lineRule="auto"/>
        <w:jc w:val="both"/>
        <w:rPr>
          <w:rFonts w:ascii="Arial" w:hAnsi="Arial" w:cs="Arial"/>
        </w:rPr>
      </w:pPr>
      <w:r w:rsidRPr="00E75B89">
        <w:rPr>
          <w:rFonts w:ascii="Arial" w:eastAsia="Aptos" w:hAnsi="Arial" w:cs="Arial"/>
          <w:sz w:val="27"/>
          <w:szCs w:val="27"/>
        </w:rPr>
        <w:t>How solar energy is powering school budgets (2024).</w:t>
      </w:r>
    </w:p>
    <w:p w14:paraId="56A9BE80" w14:textId="77777777" w:rsidR="0092723A" w:rsidRDefault="0092723A"/>
    <w:p w14:paraId="63249C50" w14:textId="77777777" w:rsidR="0086085C" w:rsidRDefault="0086085C"/>
    <w:p w14:paraId="674AF96C" w14:textId="77777777" w:rsidR="0086085C" w:rsidRDefault="0086085C"/>
    <w:p w14:paraId="01DD6B76" w14:textId="77777777" w:rsidR="0086085C" w:rsidRDefault="0086085C"/>
    <w:p w14:paraId="3C70742B" w14:textId="77777777" w:rsidR="0086085C" w:rsidRDefault="0086085C"/>
    <w:p w14:paraId="538B1B0A" w14:textId="77777777" w:rsidR="0086085C" w:rsidRDefault="0086085C"/>
    <w:p w14:paraId="01F46D26" w14:textId="77777777" w:rsidR="0086085C" w:rsidRDefault="0086085C"/>
    <w:p w14:paraId="7BE7A4AC" w14:textId="77777777" w:rsidR="0086085C" w:rsidRDefault="0086085C"/>
    <w:p w14:paraId="624D06FE" w14:textId="77777777" w:rsidR="0086085C" w:rsidRDefault="0086085C"/>
    <w:p w14:paraId="116A8B38" w14:textId="77777777" w:rsidR="0086085C" w:rsidRDefault="0086085C"/>
    <w:p w14:paraId="1C04994B" w14:textId="77777777" w:rsidR="0086085C" w:rsidRDefault="0086085C"/>
    <w:p w14:paraId="0E3F4289" w14:textId="77777777" w:rsidR="0086085C" w:rsidRDefault="0086085C"/>
    <w:p w14:paraId="05F387B3" w14:textId="77777777" w:rsidR="0086085C" w:rsidRDefault="0086085C"/>
    <w:p w14:paraId="08B27759" w14:textId="77777777" w:rsidR="0086085C" w:rsidRDefault="0086085C"/>
    <w:p w14:paraId="2D792753" w14:textId="77777777" w:rsidR="0086085C" w:rsidRDefault="0086085C"/>
    <w:p w14:paraId="70F55F08" w14:textId="77777777" w:rsidR="0086085C" w:rsidRDefault="0086085C"/>
    <w:p w14:paraId="42992D4D" w14:textId="77777777" w:rsidR="0086085C" w:rsidRDefault="0086085C"/>
    <w:p w14:paraId="030C8233" w14:textId="77777777" w:rsidR="0086085C" w:rsidRDefault="0086085C"/>
    <w:p w14:paraId="13B1F489" w14:textId="77777777" w:rsidR="0086085C" w:rsidRDefault="0086085C"/>
    <w:p w14:paraId="487C88EC" w14:textId="77777777" w:rsidR="0086085C" w:rsidRDefault="0086085C"/>
    <w:p w14:paraId="74BDAA8E" w14:textId="77777777" w:rsidR="0086085C" w:rsidRDefault="0086085C"/>
    <w:p w14:paraId="12B7DA95" w14:textId="77777777" w:rsidR="0086085C" w:rsidRDefault="0086085C"/>
    <w:p w14:paraId="3F8AFD41" w14:textId="77777777" w:rsidR="0086085C" w:rsidRPr="00E75B89" w:rsidRDefault="0086085C" w:rsidP="0086085C">
      <w:pPr>
        <w:spacing w:before="240" w:after="240" w:line="360" w:lineRule="auto"/>
        <w:jc w:val="both"/>
        <w:rPr>
          <w:rFonts w:ascii="Arial" w:eastAsia="Aptos" w:hAnsi="Arial" w:cs="Arial"/>
          <w:b/>
          <w:bCs/>
          <w:sz w:val="27"/>
          <w:szCs w:val="27"/>
        </w:rPr>
      </w:pPr>
      <w:r w:rsidRPr="00E75B89">
        <w:rPr>
          <w:rFonts w:ascii="Arial" w:eastAsia="Aptos" w:hAnsi="Arial" w:cs="Arial"/>
          <w:b/>
          <w:bCs/>
          <w:sz w:val="27"/>
          <w:szCs w:val="27"/>
        </w:rPr>
        <w:t>10. Appendix</w:t>
      </w:r>
    </w:p>
    <w:p w14:paraId="3D8468DF" w14:textId="29E7D36D" w:rsidR="0086085C" w:rsidRDefault="0086085C">
      <w:pPr>
        <w:rPr>
          <w:rFonts w:ascii="Arial" w:hAnsi="Arial" w:cs="Arial"/>
          <w:noProof/>
        </w:rPr>
      </w:pPr>
      <w:r w:rsidRPr="00E75B89">
        <w:rPr>
          <w:rFonts w:ascii="Arial" w:hAnsi="Arial" w:cs="Arial"/>
          <w:noProof/>
        </w:rPr>
        <w:drawing>
          <wp:inline distT="0" distB="0" distL="0" distR="0" wp14:anchorId="3DA6C6C7" wp14:editId="29F9581E">
            <wp:extent cx="5724525" cy="3833446"/>
            <wp:effectExtent l="0" t="0" r="0" b="0"/>
            <wp:docPr id="234097332" name="drawing" descr="A graph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097332" name="drawing" descr="A graph with text on i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6858" cy="3841705"/>
                    </a:xfrm>
                    <a:prstGeom prst="rect">
                      <a:avLst/>
                    </a:prstGeom>
                  </pic:spPr>
                </pic:pic>
              </a:graphicData>
            </a:graphic>
          </wp:inline>
        </w:drawing>
      </w:r>
    </w:p>
    <w:p w14:paraId="31D85D94" w14:textId="77777777" w:rsidR="0086085C" w:rsidRDefault="0086085C" w:rsidP="0086085C">
      <w:pPr>
        <w:rPr>
          <w:rFonts w:ascii="Arial" w:hAnsi="Arial" w:cs="Arial"/>
          <w:noProof/>
        </w:rPr>
      </w:pPr>
    </w:p>
    <w:p w14:paraId="6CB3B901" w14:textId="6F789B4A" w:rsidR="0086085C" w:rsidRDefault="0086085C" w:rsidP="0086085C">
      <w:pPr>
        <w:tabs>
          <w:tab w:val="left" w:pos="908"/>
        </w:tabs>
        <w:rPr>
          <w:rFonts w:ascii="Arial" w:hAnsi="Arial" w:cs="Arial"/>
          <w:noProof/>
        </w:rPr>
      </w:pPr>
      <w:r>
        <w:tab/>
      </w:r>
      <w:r w:rsidRPr="00E75B89">
        <w:rPr>
          <w:rFonts w:ascii="Arial" w:hAnsi="Arial" w:cs="Arial"/>
          <w:noProof/>
        </w:rPr>
        <w:drawing>
          <wp:inline distT="0" distB="0" distL="0" distR="0" wp14:anchorId="00EA53BB" wp14:editId="3CE6CFE0">
            <wp:extent cx="5724525" cy="2838450"/>
            <wp:effectExtent l="0" t="0" r="0" b="0"/>
            <wp:docPr id="756990681" name="drawing" descr="A graph with colored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990681" name="drawing" descr="A graph with colored rectangles&#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4525" cy="2838450"/>
                    </a:xfrm>
                    <a:prstGeom prst="rect">
                      <a:avLst/>
                    </a:prstGeom>
                  </pic:spPr>
                </pic:pic>
              </a:graphicData>
            </a:graphic>
          </wp:inline>
        </w:drawing>
      </w:r>
    </w:p>
    <w:p w14:paraId="05A36F64" w14:textId="77777777" w:rsidR="0086085C" w:rsidRDefault="0086085C" w:rsidP="0086085C">
      <w:pPr>
        <w:rPr>
          <w:rFonts w:ascii="Arial" w:hAnsi="Arial" w:cs="Arial"/>
          <w:noProof/>
        </w:rPr>
      </w:pPr>
    </w:p>
    <w:p w14:paraId="7995D231" w14:textId="03AD9A11" w:rsidR="0086085C" w:rsidRDefault="0086085C" w:rsidP="0086085C">
      <w:pPr>
        <w:tabs>
          <w:tab w:val="left" w:pos="1196"/>
        </w:tabs>
      </w:pPr>
      <w:r>
        <w:tab/>
      </w:r>
    </w:p>
    <w:p w14:paraId="245D841F" w14:textId="77777777" w:rsidR="0086085C" w:rsidRDefault="0086085C" w:rsidP="0086085C">
      <w:pPr>
        <w:tabs>
          <w:tab w:val="left" w:pos="1196"/>
        </w:tabs>
      </w:pPr>
    </w:p>
    <w:p w14:paraId="1A971B9B" w14:textId="77777777" w:rsidR="0086085C" w:rsidRDefault="0086085C" w:rsidP="0086085C">
      <w:pPr>
        <w:tabs>
          <w:tab w:val="left" w:pos="1196"/>
        </w:tabs>
      </w:pPr>
    </w:p>
    <w:p w14:paraId="63BC5CE0" w14:textId="77777777" w:rsidR="0086085C" w:rsidRDefault="0086085C" w:rsidP="0086085C">
      <w:pPr>
        <w:tabs>
          <w:tab w:val="left" w:pos="1196"/>
        </w:tabs>
      </w:pPr>
    </w:p>
    <w:p w14:paraId="64E00568" w14:textId="77777777" w:rsidR="0086085C" w:rsidRDefault="0086085C" w:rsidP="0086085C">
      <w:pPr>
        <w:tabs>
          <w:tab w:val="left" w:pos="1196"/>
        </w:tabs>
      </w:pPr>
    </w:p>
    <w:p w14:paraId="7FD2A211" w14:textId="77777777" w:rsidR="0086085C" w:rsidRDefault="0086085C" w:rsidP="0086085C">
      <w:pPr>
        <w:tabs>
          <w:tab w:val="left" w:pos="1196"/>
        </w:tabs>
      </w:pPr>
    </w:p>
    <w:p w14:paraId="2BAF74D3" w14:textId="04CD764C" w:rsidR="0086085C" w:rsidRDefault="0086085C" w:rsidP="0086085C">
      <w:pPr>
        <w:tabs>
          <w:tab w:val="left" w:pos="1196"/>
        </w:tabs>
        <w:rPr>
          <w:rFonts w:ascii="Arial" w:hAnsi="Arial" w:cs="Arial"/>
          <w:noProof/>
        </w:rPr>
      </w:pPr>
      <w:r w:rsidRPr="00E75B89">
        <w:rPr>
          <w:rFonts w:ascii="Arial" w:hAnsi="Arial" w:cs="Arial"/>
          <w:noProof/>
        </w:rPr>
        <w:drawing>
          <wp:inline distT="0" distB="0" distL="0" distR="0" wp14:anchorId="593FEC3E" wp14:editId="68C3FA1D">
            <wp:extent cx="5724525" cy="3409950"/>
            <wp:effectExtent l="0" t="0" r="0" b="0"/>
            <wp:docPr id="141122898" name="drawing" descr="A graph of a bar of solar pan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22898" name="drawing" descr="A graph of a bar of solar panel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4525" cy="3409950"/>
                    </a:xfrm>
                    <a:prstGeom prst="rect">
                      <a:avLst/>
                    </a:prstGeom>
                  </pic:spPr>
                </pic:pic>
              </a:graphicData>
            </a:graphic>
          </wp:inline>
        </w:drawing>
      </w:r>
    </w:p>
    <w:p w14:paraId="40129A33" w14:textId="77777777" w:rsidR="0086085C" w:rsidRPr="0086085C" w:rsidRDefault="0086085C" w:rsidP="0086085C"/>
    <w:p w14:paraId="6B8523B7" w14:textId="7C51CAD6" w:rsidR="0086085C" w:rsidRDefault="0086085C" w:rsidP="0086085C">
      <w:pPr>
        <w:rPr>
          <w:rFonts w:ascii="Arial" w:hAnsi="Arial" w:cs="Arial"/>
          <w:noProof/>
        </w:rPr>
      </w:pPr>
      <w:r w:rsidRPr="00E75B89">
        <w:rPr>
          <w:rFonts w:ascii="Arial" w:hAnsi="Arial" w:cs="Arial"/>
          <w:noProof/>
        </w:rPr>
        <w:drawing>
          <wp:anchor distT="0" distB="0" distL="114300" distR="114300" simplePos="0" relativeHeight="251658240" behindDoc="0" locked="0" layoutInCell="1" allowOverlap="1" wp14:anchorId="08804267" wp14:editId="68DF70F2">
            <wp:simplePos x="0" y="0"/>
            <wp:positionH relativeFrom="margin">
              <wp:align>right</wp:align>
            </wp:positionH>
            <wp:positionV relativeFrom="paragraph">
              <wp:posOffset>233192</wp:posOffset>
            </wp:positionV>
            <wp:extent cx="5715046" cy="4241116"/>
            <wp:effectExtent l="0" t="0" r="0" b="7620"/>
            <wp:wrapNone/>
            <wp:docPr id="1185506306" name="drawing"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506306" name="drawing" descr="A pie chart with text on i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15046" cy="4241116"/>
                    </a:xfrm>
                    <a:prstGeom prst="rect">
                      <a:avLst/>
                    </a:prstGeom>
                  </pic:spPr>
                </pic:pic>
              </a:graphicData>
            </a:graphic>
          </wp:anchor>
        </w:drawing>
      </w:r>
    </w:p>
    <w:p w14:paraId="4B800ADB" w14:textId="66559569" w:rsidR="0086085C" w:rsidRPr="0086085C" w:rsidRDefault="0086085C" w:rsidP="0086085C">
      <w:pPr>
        <w:ind w:firstLine="720"/>
      </w:pPr>
    </w:p>
    <w:sectPr w:rsidR="0086085C" w:rsidRPr="0086085C" w:rsidSect="0086085C">
      <w:pgSz w:w="11906" w:h="16838"/>
      <w:pgMar w:top="426" w:right="1440" w:bottom="284"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85C"/>
    <w:rsid w:val="000A509B"/>
    <w:rsid w:val="00177C93"/>
    <w:rsid w:val="004014B1"/>
    <w:rsid w:val="00423C2E"/>
    <w:rsid w:val="0086085C"/>
    <w:rsid w:val="00927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5BF6D"/>
  <w15:chartTrackingRefBased/>
  <w15:docId w15:val="{961A29FA-27E3-49A9-B6D2-17D5F8C8E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86085C"/>
    <w:pPr>
      <w:spacing w:line="279" w:lineRule="auto"/>
    </w:pPr>
    <w:rPr>
      <w:rFonts w:eastAsiaTheme="minorEastAsia"/>
      <w:kern w:val="0"/>
      <w:lang w:eastAsia="ja-JP"/>
      <w14:ligatures w14:val="none"/>
    </w:rPr>
  </w:style>
  <w:style w:type="paragraph" w:styleId="Titolo1">
    <w:name w:val="heading 1"/>
    <w:basedOn w:val="Normale"/>
    <w:next w:val="Normale"/>
    <w:link w:val="Titolo1Carattere"/>
    <w:uiPriority w:val="9"/>
    <w:qFormat/>
    <w:rsid w:val="0086085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Titolo2">
    <w:name w:val="heading 2"/>
    <w:basedOn w:val="Normale"/>
    <w:next w:val="Normale"/>
    <w:link w:val="Titolo2Carattere"/>
    <w:uiPriority w:val="9"/>
    <w:semiHidden/>
    <w:unhideWhenUsed/>
    <w:qFormat/>
    <w:rsid w:val="0086085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Titolo3">
    <w:name w:val="heading 3"/>
    <w:basedOn w:val="Normale"/>
    <w:next w:val="Normale"/>
    <w:link w:val="Titolo3Carattere"/>
    <w:uiPriority w:val="9"/>
    <w:unhideWhenUsed/>
    <w:qFormat/>
    <w:rsid w:val="0086085C"/>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Titolo4">
    <w:name w:val="heading 4"/>
    <w:basedOn w:val="Normale"/>
    <w:next w:val="Normale"/>
    <w:link w:val="Titolo4Carattere"/>
    <w:uiPriority w:val="9"/>
    <w:unhideWhenUsed/>
    <w:qFormat/>
    <w:rsid w:val="0086085C"/>
    <w:pPr>
      <w:keepNext/>
      <w:keepLines/>
      <w:spacing w:before="80" w:after="40" w:line="278" w:lineRule="auto"/>
      <w:outlineLvl w:val="3"/>
    </w:pPr>
    <w:rPr>
      <w:rFonts w:eastAsiaTheme="majorEastAsia" w:cstheme="majorBidi"/>
      <w:i/>
      <w:iCs/>
      <w:color w:val="0F4761" w:themeColor="accent1" w:themeShade="BF"/>
      <w:kern w:val="2"/>
      <w:lang w:eastAsia="en-US"/>
      <w14:ligatures w14:val="standardContextual"/>
    </w:rPr>
  </w:style>
  <w:style w:type="paragraph" w:styleId="Titolo5">
    <w:name w:val="heading 5"/>
    <w:basedOn w:val="Normale"/>
    <w:next w:val="Normale"/>
    <w:link w:val="Titolo5Carattere"/>
    <w:uiPriority w:val="9"/>
    <w:semiHidden/>
    <w:unhideWhenUsed/>
    <w:qFormat/>
    <w:rsid w:val="0086085C"/>
    <w:pPr>
      <w:keepNext/>
      <w:keepLines/>
      <w:spacing w:before="80" w:after="40" w:line="278" w:lineRule="auto"/>
      <w:outlineLvl w:val="4"/>
    </w:pPr>
    <w:rPr>
      <w:rFonts w:eastAsiaTheme="majorEastAsia" w:cstheme="majorBidi"/>
      <w:color w:val="0F4761" w:themeColor="accent1" w:themeShade="BF"/>
      <w:kern w:val="2"/>
      <w:lang w:eastAsia="en-US"/>
      <w14:ligatures w14:val="standardContextual"/>
    </w:rPr>
  </w:style>
  <w:style w:type="paragraph" w:styleId="Titolo6">
    <w:name w:val="heading 6"/>
    <w:basedOn w:val="Normale"/>
    <w:next w:val="Normale"/>
    <w:link w:val="Titolo6Carattere"/>
    <w:uiPriority w:val="9"/>
    <w:semiHidden/>
    <w:unhideWhenUsed/>
    <w:qFormat/>
    <w:rsid w:val="0086085C"/>
    <w:pPr>
      <w:keepNext/>
      <w:keepLines/>
      <w:spacing w:before="40" w:after="0" w:line="278" w:lineRule="auto"/>
      <w:outlineLvl w:val="5"/>
    </w:pPr>
    <w:rPr>
      <w:rFonts w:eastAsiaTheme="majorEastAsia" w:cstheme="majorBidi"/>
      <w:i/>
      <w:iCs/>
      <w:color w:val="595959" w:themeColor="text1" w:themeTint="A6"/>
      <w:kern w:val="2"/>
      <w:lang w:eastAsia="en-US"/>
      <w14:ligatures w14:val="standardContextual"/>
    </w:rPr>
  </w:style>
  <w:style w:type="paragraph" w:styleId="Titolo7">
    <w:name w:val="heading 7"/>
    <w:basedOn w:val="Normale"/>
    <w:next w:val="Normale"/>
    <w:link w:val="Titolo7Carattere"/>
    <w:uiPriority w:val="9"/>
    <w:semiHidden/>
    <w:unhideWhenUsed/>
    <w:qFormat/>
    <w:rsid w:val="0086085C"/>
    <w:pPr>
      <w:keepNext/>
      <w:keepLines/>
      <w:spacing w:before="40" w:after="0" w:line="278" w:lineRule="auto"/>
      <w:outlineLvl w:val="6"/>
    </w:pPr>
    <w:rPr>
      <w:rFonts w:eastAsiaTheme="majorEastAsia" w:cstheme="majorBidi"/>
      <w:color w:val="595959" w:themeColor="text1" w:themeTint="A6"/>
      <w:kern w:val="2"/>
      <w:lang w:eastAsia="en-US"/>
      <w14:ligatures w14:val="standardContextual"/>
    </w:rPr>
  </w:style>
  <w:style w:type="paragraph" w:styleId="Titolo8">
    <w:name w:val="heading 8"/>
    <w:basedOn w:val="Normale"/>
    <w:next w:val="Normale"/>
    <w:link w:val="Titolo8Carattere"/>
    <w:uiPriority w:val="9"/>
    <w:semiHidden/>
    <w:unhideWhenUsed/>
    <w:qFormat/>
    <w:rsid w:val="0086085C"/>
    <w:pPr>
      <w:keepNext/>
      <w:keepLines/>
      <w:spacing w:after="0" w:line="278" w:lineRule="auto"/>
      <w:outlineLvl w:val="7"/>
    </w:pPr>
    <w:rPr>
      <w:rFonts w:eastAsiaTheme="majorEastAsia" w:cstheme="majorBidi"/>
      <w:i/>
      <w:iCs/>
      <w:color w:val="272727" w:themeColor="text1" w:themeTint="D8"/>
      <w:kern w:val="2"/>
      <w:lang w:eastAsia="en-US"/>
      <w14:ligatures w14:val="standardContextual"/>
    </w:rPr>
  </w:style>
  <w:style w:type="paragraph" w:styleId="Titolo9">
    <w:name w:val="heading 9"/>
    <w:basedOn w:val="Normale"/>
    <w:next w:val="Normale"/>
    <w:link w:val="Titolo9Carattere"/>
    <w:uiPriority w:val="9"/>
    <w:semiHidden/>
    <w:unhideWhenUsed/>
    <w:qFormat/>
    <w:rsid w:val="0086085C"/>
    <w:pPr>
      <w:keepNext/>
      <w:keepLines/>
      <w:spacing w:after="0" w:line="278" w:lineRule="auto"/>
      <w:outlineLvl w:val="8"/>
    </w:pPr>
    <w:rPr>
      <w:rFonts w:eastAsiaTheme="majorEastAsia" w:cstheme="majorBidi"/>
      <w:color w:val="272727" w:themeColor="text1" w:themeTint="D8"/>
      <w:kern w:val="2"/>
      <w:lang w:eastAsia="en-US"/>
      <w14:ligatures w14:val="standardContextual"/>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86085C"/>
    <w:rPr>
      <w:rFonts w:asciiTheme="majorHAnsi" w:eastAsiaTheme="majorEastAsia" w:hAnsiTheme="majorHAnsi" w:cstheme="majorBidi"/>
      <w:color w:val="0F4761" w:themeColor="accent1" w:themeShade="BF"/>
      <w:sz w:val="40"/>
      <w:szCs w:val="40"/>
    </w:rPr>
  </w:style>
  <w:style w:type="character" w:customStyle="1" w:styleId="Titolo2Carattere">
    <w:name w:val="Titolo 2 Carattere"/>
    <w:basedOn w:val="Carpredefinitoparagrafo"/>
    <w:link w:val="Titolo2"/>
    <w:uiPriority w:val="9"/>
    <w:semiHidden/>
    <w:rsid w:val="0086085C"/>
    <w:rPr>
      <w:rFonts w:asciiTheme="majorHAnsi" w:eastAsiaTheme="majorEastAsia" w:hAnsiTheme="majorHAnsi" w:cstheme="majorBidi"/>
      <w:color w:val="0F4761" w:themeColor="accent1" w:themeShade="BF"/>
      <w:sz w:val="32"/>
      <w:szCs w:val="32"/>
    </w:rPr>
  </w:style>
  <w:style w:type="character" w:customStyle="1" w:styleId="Titolo3Carattere">
    <w:name w:val="Titolo 3 Carattere"/>
    <w:basedOn w:val="Carpredefinitoparagrafo"/>
    <w:link w:val="Titolo3"/>
    <w:uiPriority w:val="9"/>
    <w:semiHidden/>
    <w:rsid w:val="0086085C"/>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86085C"/>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semiHidden/>
    <w:rsid w:val="0086085C"/>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86085C"/>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86085C"/>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86085C"/>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86085C"/>
    <w:rPr>
      <w:rFonts w:eastAsiaTheme="majorEastAsia" w:cstheme="majorBidi"/>
      <w:color w:val="272727" w:themeColor="text1" w:themeTint="D8"/>
    </w:rPr>
  </w:style>
  <w:style w:type="paragraph" w:styleId="Titolo">
    <w:name w:val="Title"/>
    <w:basedOn w:val="Normale"/>
    <w:next w:val="Normale"/>
    <w:link w:val="TitoloCarattere"/>
    <w:uiPriority w:val="10"/>
    <w:qFormat/>
    <w:rsid w:val="0086085C"/>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oloCarattere">
    <w:name w:val="Titolo Carattere"/>
    <w:basedOn w:val="Carpredefinitoparagrafo"/>
    <w:link w:val="Titolo"/>
    <w:uiPriority w:val="10"/>
    <w:rsid w:val="0086085C"/>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86085C"/>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ottotitoloCarattere">
    <w:name w:val="Sottotitolo Carattere"/>
    <w:basedOn w:val="Carpredefinitoparagrafo"/>
    <w:link w:val="Sottotitolo"/>
    <w:uiPriority w:val="11"/>
    <w:rsid w:val="0086085C"/>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86085C"/>
    <w:pPr>
      <w:spacing w:before="160" w:line="278" w:lineRule="auto"/>
      <w:jc w:val="center"/>
    </w:pPr>
    <w:rPr>
      <w:rFonts w:eastAsiaTheme="minorHAnsi"/>
      <w:i/>
      <w:iCs/>
      <w:color w:val="404040" w:themeColor="text1" w:themeTint="BF"/>
      <w:kern w:val="2"/>
      <w:lang w:eastAsia="en-US"/>
      <w14:ligatures w14:val="standardContextual"/>
    </w:rPr>
  </w:style>
  <w:style w:type="character" w:customStyle="1" w:styleId="CitazioneCarattere">
    <w:name w:val="Citazione Carattere"/>
    <w:basedOn w:val="Carpredefinitoparagrafo"/>
    <w:link w:val="Citazione"/>
    <w:uiPriority w:val="29"/>
    <w:rsid w:val="0086085C"/>
    <w:rPr>
      <w:i/>
      <w:iCs/>
      <w:color w:val="404040" w:themeColor="text1" w:themeTint="BF"/>
    </w:rPr>
  </w:style>
  <w:style w:type="paragraph" w:styleId="Paragrafoelenco">
    <w:name w:val="List Paragraph"/>
    <w:basedOn w:val="Normale"/>
    <w:uiPriority w:val="34"/>
    <w:qFormat/>
    <w:rsid w:val="0086085C"/>
    <w:pPr>
      <w:spacing w:line="278" w:lineRule="auto"/>
      <w:ind w:left="720"/>
      <w:contextualSpacing/>
    </w:pPr>
    <w:rPr>
      <w:rFonts w:eastAsiaTheme="minorHAnsi"/>
      <w:kern w:val="2"/>
      <w:lang w:eastAsia="en-US"/>
      <w14:ligatures w14:val="standardContextual"/>
    </w:rPr>
  </w:style>
  <w:style w:type="character" w:styleId="Enfasiintensa">
    <w:name w:val="Intense Emphasis"/>
    <w:basedOn w:val="Carpredefinitoparagrafo"/>
    <w:uiPriority w:val="21"/>
    <w:qFormat/>
    <w:rsid w:val="0086085C"/>
    <w:rPr>
      <w:i/>
      <w:iCs/>
      <w:color w:val="0F4761" w:themeColor="accent1" w:themeShade="BF"/>
    </w:rPr>
  </w:style>
  <w:style w:type="paragraph" w:styleId="Citazioneintensa">
    <w:name w:val="Intense Quote"/>
    <w:basedOn w:val="Normale"/>
    <w:next w:val="Normale"/>
    <w:link w:val="CitazioneintensaCarattere"/>
    <w:uiPriority w:val="30"/>
    <w:qFormat/>
    <w:rsid w:val="0086085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eastAsia="en-US"/>
      <w14:ligatures w14:val="standardContextual"/>
    </w:rPr>
  </w:style>
  <w:style w:type="character" w:customStyle="1" w:styleId="CitazioneintensaCarattere">
    <w:name w:val="Citazione intensa Carattere"/>
    <w:basedOn w:val="Carpredefinitoparagrafo"/>
    <w:link w:val="Citazioneintensa"/>
    <w:uiPriority w:val="30"/>
    <w:rsid w:val="0086085C"/>
    <w:rPr>
      <w:i/>
      <w:iCs/>
      <w:color w:val="0F4761" w:themeColor="accent1" w:themeShade="BF"/>
    </w:rPr>
  </w:style>
  <w:style w:type="character" w:styleId="Riferimentointenso">
    <w:name w:val="Intense Reference"/>
    <w:basedOn w:val="Carpredefinitoparagrafo"/>
    <w:uiPriority w:val="32"/>
    <w:qFormat/>
    <w:rsid w:val="0086085C"/>
    <w:rPr>
      <w:b/>
      <w:bCs/>
      <w:smallCaps/>
      <w:color w:val="0F4761" w:themeColor="accent1" w:themeShade="BF"/>
      <w:spacing w:val="5"/>
    </w:rPr>
  </w:style>
  <w:style w:type="table" w:styleId="Grigliatabella">
    <w:name w:val="Table Grid"/>
    <w:basedOn w:val="Tabellanormale"/>
    <w:uiPriority w:val="59"/>
    <w:rsid w:val="0086085C"/>
    <w:pPr>
      <w:spacing w:after="0" w:line="240" w:lineRule="auto"/>
    </w:pPr>
    <w:rPr>
      <w:rFonts w:eastAsiaTheme="minorEastAsia"/>
      <w:kern w:val="0"/>
      <w:lang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3129</Words>
  <Characters>17837</Characters>
  <Application>Microsoft Office Word</Application>
  <DocSecurity>0</DocSecurity>
  <Lines>148</Lines>
  <Paragraphs>41</Paragraphs>
  <ScaleCrop>false</ScaleCrop>
  <Company/>
  <LinksUpToDate>false</LinksUpToDate>
  <CharactersWithSpaces>20925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Daniel Roman (2312879)</dc:creator>
  <cp:keywords/>
  <dc:description/>
  <cp:lastModifiedBy>447459043202</cp:lastModifiedBy>
  <cp:revision>2</cp:revision>
  <dcterms:created xsi:type="dcterms:W3CDTF">2025-10-13T21:56:00Z</dcterms:created>
  <dcterms:modified xsi:type="dcterms:W3CDTF">2025-10-13T21:56:00Z</dcterms:modified>
</cp:coreProperties>
</file>