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3755AF" w14:textId="77777777" w:rsidR="00A95041" w:rsidRDefault="00A95041" w:rsidP="00A95041">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7C85A2A3" wp14:editId="2DBD4A6A">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59DECC66" w14:textId="77777777" w:rsidR="00A95041" w:rsidRDefault="00A95041" w:rsidP="00A95041">
      <w:pPr>
        <w:pStyle w:val="Heading1"/>
        <w:rPr>
          <w:lang w:val="cy-GB"/>
        </w:rPr>
      </w:pPr>
      <w:bookmarkStart w:id="0" w:name="_Toc39665754"/>
      <w:bookmarkStart w:id="1" w:name="_Toc39666076"/>
      <w:r>
        <w:rPr>
          <w:lang w:val="cy-GB"/>
        </w:rPr>
        <w:t xml:space="preserve">Undergraduate Dissertation </w:t>
      </w:r>
      <w:r w:rsidRPr="0065654E">
        <w:rPr>
          <w:lang w:val="cy-GB"/>
        </w:rPr>
        <w:t>coversheet</w:t>
      </w:r>
      <w:r>
        <w:rPr>
          <w:lang w:val="cy-GB"/>
        </w:rPr>
        <w:t xml:space="preserve"> &amp; </w:t>
      </w:r>
      <w:r w:rsidRPr="0065654E">
        <w:rPr>
          <w:lang w:val="cy-GB"/>
        </w:rPr>
        <w:t>feedback form</w:t>
      </w:r>
      <w:bookmarkEnd w:id="0"/>
      <w:bookmarkEnd w:id="1"/>
    </w:p>
    <w:p w14:paraId="53545D3D" w14:textId="77777777" w:rsidR="00A95041" w:rsidRPr="002E67CE" w:rsidRDefault="00A95041" w:rsidP="00A95041">
      <w:pPr>
        <w:rPr>
          <w:lang w:val="cy-GB"/>
        </w:rPr>
      </w:pPr>
    </w:p>
    <w:p w14:paraId="6689D47C" w14:textId="77777777" w:rsidR="00A95041" w:rsidRDefault="00A95041" w:rsidP="00A95041">
      <w:pPr>
        <w:pStyle w:val="Heading3"/>
        <w:ind w:left="0"/>
        <w:rPr>
          <w:rFonts w:ascii="Trebuchet MS" w:hAnsi="Trebuchet MS"/>
        </w:rPr>
      </w:pPr>
      <w:bookmarkStart w:id="2" w:name="_Toc39665755"/>
      <w:bookmarkStart w:id="3" w:name="_Toc39666077"/>
      <w:r>
        <w:rPr>
          <w:lang w:val="cy-GB"/>
        </w:rPr>
        <w:t>PLEASE COMPLETE THE TOP SECTION OF THIS FORM  AND SUBMIT ONE COPY WITH YOUR DISSERTATION</w:t>
      </w:r>
      <w:bookmarkEnd w:id="2"/>
      <w:bookmarkEnd w:id="3"/>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4"/>
        <w:gridCol w:w="416"/>
        <w:gridCol w:w="280"/>
        <w:gridCol w:w="1234"/>
        <w:gridCol w:w="279"/>
        <w:gridCol w:w="1691"/>
        <w:gridCol w:w="96"/>
      </w:tblGrid>
      <w:tr w:rsidR="00A95041" w:rsidRPr="002F467C" w14:paraId="126F4032" w14:textId="77777777" w:rsidTr="007252C8">
        <w:trPr>
          <w:gridAfter w:val="1"/>
          <w:wAfter w:w="101" w:type="dxa"/>
          <w:trHeight w:val="614"/>
        </w:trPr>
        <w:tc>
          <w:tcPr>
            <w:tcW w:w="8755" w:type="dxa"/>
            <w:gridSpan w:val="6"/>
          </w:tcPr>
          <w:p w14:paraId="50A98564" w14:textId="4FC4628B" w:rsidR="00A95041" w:rsidRPr="007252C8" w:rsidRDefault="00A95041" w:rsidP="007252C8">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For completion by student:</w:t>
            </w:r>
            <w:r w:rsidR="007252C8">
              <w:rPr>
                <w:rFonts w:ascii="Calibri" w:hAnsi="Calibri" w:cs="Tahoma"/>
                <w:i/>
                <w:sz w:val="24"/>
                <w:szCs w:val="24"/>
              </w:rPr>
              <w:t xml:space="preserve"> </w:t>
            </w:r>
          </w:p>
        </w:tc>
      </w:tr>
      <w:tr w:rsidR="00A95041" w:rsidRPr="002F467C" w14:paraId="0E8E930D" w14:textId="77777777" w:rsidTr="007252C8">
        <w:trPr>
          <w:gridAfter w:val="1"/>
          <w:wAfter w:w="101" w:type="dxa"/>
          <w:trHeight w:val="718"/>
        </w:trPr>
        <w:tc>
          <w:tcPr>
            <w:tcW w:w="8755" w:type="dxa"/>
            <w:gridSpan w:val="6"/>
          </w:tcPr>
          <w:p w14:paraId="50FE8319" w14:textId="13D881AD" w:rsidR="00A95041" w:rsidRPr="007252C8" w:rsidRDefault="00A95041" w:rsidP="007252C8">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Student Name:</w:t>
            </w:r>
            <w:r w:rsidR="007252C8">
              <w:rPr>
                <w:rFonts w:ascii="Calibri" w:hAnsi="Calibri" w:cs="Tahoma"/>
                <w:iCs/>
                <w:sz w:val="24"/>
                <w:szCs w:val="24"/>
              </w:rPr>
              <w:t xml:space="preserve"> Sofia Corsi</w:t>
            </w:r>
          </w:p>
          <w:p w14:paraId="4EF8341E" w14:textId="77777777" w:rsidR="00A95041" w:rsidRDefault="00A95041" w:rsidP="007252C8">
            <w:pPr>
              <w:pStyle w:val="NormalWeb"/>
              <w:spacing w:before="0" w:beforeAutospacing="0" w:after="0" w:afterAutospacing="0"/>
              <w:ind w:right="34"/>
              <w:rPr>
                <w:rFonts w:ascii="Calibri" w:hAnsi="Calibri" w:cs="Tahoma"/>
                <w:i/>
                <w:sz w:val="24"/>
                <w:szCs w:val="24"/>
              </w:rPr>
            </w:pPr>
          </w:p>
          <w:p w14:paraId="22F43B2B" w14:textId="351ACA3F" w:rsidR="00A95041" w:rsidRPr="007252C8" w:rsidRDefault="00A95041" w:rsidP="007252C8">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7252C8">
              <w:rPr>
                <w:rFonts w:ascii="Calibri" w:hAnsi="Calibri" w:cs="Tahoma"/>
                <w:iCs/>
                <w:sz w:val="24"/>
                <w:szCs w:val="24"/>
              </w:rPr>
              <w:t>1700121@student.uwtsd.ac.uk</w:t>
            </w:r>
          </w:p>
        </w:tc>
      </w:tr>
      <w:tr w:rsidR="007252C8" w:rsidRPr="002F467C" w14:paraId="6E7B2074" w14:textId="77777777" w:rsidTr="007252C8">
        <w:trPr>
          <w:gridAfter w:val="1"/>
          <w:wAfter w:w="101" w:type="dxa"/>
          <w:trHeight w:val="849"/>
        </w:trPr>
        <w:tc>
          <w:tcPr>
            <w:tcW w:w="4788" w:type="dxa"/>
          </w:tcPr>
          <w:p w14:paraId="0EAC1691" w14:textId="77777777" w:rsidR="00A95041" w:rsidRDefault="00A95041" w:rsidP="009E15B2">
            <w:pPr>
              <w:pStyle w:val="Heading1"/>
            </w:pPr>
          </w:p>
          <w:p w14:paraId="7AEA7F08" w14:textId="4398190D" w:rsidR="00A95041" w:rsidRPr="007252C8" w:rsidRDefault="00A95041" w:rsidP="007252C8">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Module code:</w:t>
            </w:r>
            <w:r w:rsidR="007252C8">
              <w:rPr>
                <w:rFonts w:ascii="Calibri" w:hAnsi="Calibri" w:cs="Tahoma"/>
                <w:iCs/>
                <w:sz w:val="24"/>
                <w:szCs w:val="24"/>
              </w:rPr>
              <w:t xml:space="preserve"> HPAH6028</w:t>
            </w:r>
          </w:p>
        </w:tc>
        <w:tc>
          <w:tcPr>
            <w:tcW w:w="2266" w:type="dxa"/>
            <w:gridSpan w:val="4"/>
          </w:tcPr>
          <w:p w14:paraId="11184541" w14:textId="775FFA86" w:rsidR="00A95041" w:rsidRPr="002F467C" w:rsidRDefault="00A95041" w:rsidP="007252C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r w:rsidR="007252C8">
              <w:rPr>
                <w:rFonts w:ascii="Calibri" w:hAnsi="Calibri" w:cs="Tahoma"/>
                <w:i/>
                <w:sz w:val="24"/>
                <w:szCs w:val="24"/>
              </w:rPr>
              <w:t xml:space="preserve"> </w:t>
            </w:r>
            <w:r w:rsidR="007252C8" w:rsidRPr="007252C8">
              <w:rPr>
                <w:rFonts w:ascii="Calibri" w:hAnsi="Calibri" w:cs="Tahoma"/>
                <w:iCs/>
                <w:sz w:val="24"/>
                <w:szCs w:val="24"/>
              </w:rPr>
              <w:t>1700121</w:t>
            </w:r>
          </w:p>
        </w:tc>
        <w:tc>
          <w:tcPr>
            <w:tcW w:w="1701" w:type="dxa"/>
          </w:tcPr>
          <w:p w14:paraId="6B257F17" w14:textId="77777777" w:rsidR="00A95041" w:rsidRPr="002F467C" w:rsidRDefault="00A95041" w:rsidP="007252C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18898334" w14:textId="11A1D8B0" w:rsidR="00A95041" w:rsidRPr="002F467C" w:rsidRDefault="00A95041" w:rsidP="007252C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w:t>
            </w:r>
          </w:p>
        </w:tc>
      </w:tr>
      <w:tr w:rsidR="00A95041" w:rsidRPr="002F467C" w14:paraId="7B15F1A5" w14:textId="77777777" w:rsidTr="007252C8">
        <w:trPr>
          <w:gridAfter w:val="1"/>
          <w:wAfter w:w="101" w:type="dxa"/>
          <w:trHeight w:val="820"/>
        </w:trPr>
        <w:tc>
          <w:tcPr>
            <w:tcW w:w="8755" w:type="dxa"/>
            <w:gridSpan w:val="6"/>
          </w:tcPr>
          <w:p w14:paraId="457107BA" w14:textId="77777777" w:rsidR="00A95041" w:rsidRDefault="00A95041" w:rsidP="007252C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0498F5AF" w14:textId="1F88B73F" w:rsidR="007252C8" w:rsidRPr="007252C8" w:rsidRDefault="007252C8" w:rsidP="007252C8">
            <w:pPr>
              <w:pStyle w:val="NormalWeb"/>
              <w:spacing w:before="0" w:beforeAutospacing="0" w:after="0" w:afterAutospacing="0"/>
              <w:ind w:right="34"/>
              <w:rPr>
                <w:rFonts w:ascii="Calibri" w:hAnsi="Calibri" w:cs="Tahoma"/>
                <w:iCs/>
                <w:sz w:val="24"/>
                <w:szCs w:val="24"/>
              </w:rPr>
            </w:pPr>
            <w:bookmarkStart w:id="4" w:name="_Hlk39665588"/>
            <w:r w:rsidRPr="007252C8">
              <w:rPr>
                <w:rFonts w:ascii="Calibri" w:hAnsi="Calibri" w:cs="Tahoma"/>
                <w:iCs/>
                <w:sz w:val="24"/>
                <w:szCs w:val="24"/>
              </w:rPr>
              <w:t xml:space="preserve">How Ovid Uses Intertextuality in </w:t>
            </w:r>
            <w:r w:rsidRPr="007252C8">
              <w:rPr>
                <w:rFonts w:ascii="Calibri" w:hAnsi="Calibri" w:cs="Tahoma"/>
                <w:i/>
                <w:sz w:val="24"/>
                <w:szCs w:val="24"/>
              </w:rPr>
              <w:t>Heroides</w:t>
            </w:r>
            <w:r w:rsidRPr="007252C8">
              <w:rPr>
                <w:rFonts w:ascii="Calibri" w:hAnsi="Calibri" w:cs="Tahoma"/>
                <w:iCs/>
                <w:sz w:val="24"/>
                <w:szCs w:val="24"/>
              </w:rPr>
              <w:t xml:space="preserve"> 16 and 17</w:t>
            </w:r>
            <w:bookmarkEnd w:id="4"/>
          </w:p>
        </w:tc>
      </w:tr>
      <w:tr w:rsidR="00A95041" w:rsidRPr="002F467C" w14:paraId="4EA0D354" w14:textId="77777777" w:rsidTr="007252C8">
        <w:trPr>
          <w:gridAfter w:val="1"/>
          <w:wAfter w:w="101" w:type="dxa"/>
          <w:trHeight w:val="539"/>
        </w:trPr>
        <w:tc>
          <w:tcPr>
            <w:tcW w:w="5495" w:type="dxa"/>
            <w:gridSpan w:val="3"/>
            <w:tcBorders>
              <w:bottom w:val="single" w:sz="4" w:space="0" w:color="000000"/>
            </w:tcBorders>
          </w:tcPr>
          <w:p w14:paraId="13E43431" w14:textId="29760B42" w:rsidR="00A95041" w:rsidRPr="007252C8" w:rsidRDefault="00A95041" w:rsidP="007252C8">
            <w:pPr>
              <w:pStyle w:val="NormalWeb"/>
              <w:spacing w:before="0" w:beforeAutospacing="0" w:after="0" w:afterAutospacing="0"/>
              <w:ind w:right="34"/>
              <w:rPr>
                <w:rFonts w:ascii="Calibri" w:hAnsi="Calibri" w:cs="Tahoma"/>
                <w:iCs/>
                <w:sz w:val="24"/>
                <w:szCs w:val="24"/>
              </w:rPr>
            </w:pPr>
            <w:r>
              <w:rPr>
                <w:rFonts w:ascii="Calibri" w:hAnsi="Calibri" w:cs="Tahoma"/>
                <w:i/>
                <w:sz w:val="24"/>
                <w:szCs w:val="24"/>
              </w:rPr>
              <w:t xml:space="preserve">Supervisor: </w:t>
            </w:r>
            <w:r w:rsidR="007252C8">
              <w:rPr>
                <w:rFonts w:ascii="Calibri" w:hAnsi="Calibri" w:cs="Tahoma"/>
                <w:iCs/>
                <w:sz w:val="24"/>
                <w:szCs w:val="24"/>
              </w:rPr>
              <w:t xml:space="preserve">Magdalena </w:t>
            </w:r>
            <w:proofErr w:type="spellStart"/>
            <w:r w:rsidR="007252C8">
              <w:rPr>
                <w:rFonts w:ascii="Calibri" w:hAnsi="Calibri" w:cs="Tahoma"/>
                <w:iCs/>
                <w:sz w:val="24"/>
                <w:szCs w:val="24"/>
              </w:rPr>
              <w:t>Öhrman</w:t>
            </w:r>
            <w:proofErr w:type="spellEnd"/>
          </w:p>
        </w:tc>
        <w:tc>
          <w:tcPr>
            <w:tcW w:w="3260" w:type="dxa"/>
            <w:gridSpan w:val="3"/>
            <w:tcBorders>
              <w:bottom w:val="single" w:sz="4" w:space="0" w:color="000000"/>
            </w:tcBorders>
          </w:tcPr>
          <w:p w14:paraId="34B2E8FC" w14:textId="07E85E7A" w:rsidR="00A95041" w:rsidRPr="007252C8" w:rsidRDefault="00A95041" w:rsidP="007252C8">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Word coun</w:t>
            </w:r>
            <w:r>
              <w:rPr>
                <w:rFonts w:ascii="Calibri" w:hAnsi="Calibri" w:cs="Tahoma"/>
                <w:i/>
                <w:sz w:val="24"/>
                <w:szCs w:val="24"/>
              </w:rPr>
              <w:t>t:</w:t>
            </w:r>
            <w:r w:rsidR="007252C8">
              <w:rPr>
                <w:rFonts w:ascii="Calibri" w:hAnsi="Calibri" w:cs="Tahoma"/>
                <w:iCs/>
                <w:sz w:val="24"/>
                <w:szCs w:val="24"/>
              </w:rPr>
              <w:t xml:space="preserve"> 9475</w:t>
            </w:r>
          </w:p>
        </w:tc>
      </w:tr>
      <w:tr w:rsidR="00A95041" w:rsidRPr="002F467C" w14:paraId="2C488DAB" w14:textId="77777777" w:rsidTr="007252C8">
        <w:trPr>
          <w:gridAfter w:val="1"/>
          <w:wAfter w:w="101" w:type="dxa"/>
          <w:trHeight w:val="978"/>
        </w:trPr>
        <w:tc>
          <w:tcPr>
            <w:tcW w:w="8755" w:type="dxa"/>
            <w:gridSpan w:val="6"/>
            <w:shd w:val="clear" w:color="auto" w:fill="D9D9D9"/>
          </w:tcPr>
          <w:p w14:paraId="0AD817CF" w14:textId="77777777" w:rsidR="00A95041" w:rsidRPr="002F467C" w:rsidRDefault="00A95041" w:rsidP="007252C8">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1F160EF5" w14:textId="2598E3AB" w:rsidR="00A95041" w:rsidRPr="002F467C" w:rsidRDefault="00A95041" w:rsidP="007252C8">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 …</w:t>
            </w:r>
            <w:r w:rsidR="007252C8">
              <w:rPr>
                <w:rFonts w:ascii="Calibri" w:hAnsi="Calibri" w:cs="Tahoma"/>
                <w:sz w:val="24"/>
                <w:szCs w:val="24"/>
              </w:rPr>
              <w:t>Sofia Elizabeth Corsi</w:t>
            </w:r>
            <w:r w:rsidRPr="002F467C">
              <w:rPr>
                <w:rFonts w:ascii="Calibri" w:hAnsi="Calibri" w:cs="Tahoma"/>
                <w:sz w:val="24"/>
                <w:szCs w:val="24"/>
              </w:rPr>
              <w:t>…………………………………………………………</w:t>
            </w:r>
          </w:p>
        </w:tc>
      </w:tr>
      <w:tr w:rsidR="00A95041" w:rsidRPr="002F467C" w14:paraId="4CB99C4A" w14:textId="77777777" w:rsidTr="007252C8">
        <w:trPr>
          <w:gridAfter w:val="1"/>
          <w:wAfter w:w="101" w:type="dxa"/>
          <w:trHeight w:val="3972"/>
        </w:trPr>
        <w:tc>
          <w:tcPr>
            <w:tcW w:w="8755" w:type="dxa"/>
            <w:gridSpan w:val="6"/>
          </w:tcPr>
          <w:p w14:paraId="766FA997" w14:textId="77777777" w:rsidR="00A95041" w:rsidRPr="002F467C" w:rsidRDefault="00A95041" w:rsidP="007252C8">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34CA0935" w14:textId="77777777" w:rsidR="00A95041" w:rsidRDefault="00A95041" w:rsidP="007252C8">
            <w:pPr>
              <w:pStyle w:val="NormalWeb"/>
              <w:rPr>
                <w:rFonts w:ascii="Calibri" w:hAnsi="Calibri" w:cs="Tahoma"/>
                <w:i/>
                <w:sz w:val="24"/>
                <w:szCs w:val="24"/>
              </w:rPr>
            </w:pPr>
            <w:r w:rsidRPr="002F467C">
              <w:rPr>
                <w:rFonts w:ascii="Calibri" w:hAnsi="Calibri" w:cs="Tahoma"/>
                <w:i/>
                <w:sz w:val="24"/>
                <w:szCs w:val="24"/>
              </w:rPr>
              <w:t>Comments:</w:t>
            </w:r>
          </w:p>
          <w:p w14:paraId="45CFF9C4" w14:textId="77777777" w:rsidR="00A95041" w:rsidRDefault="00A95041" w:rsidP="007252C8">
            <w:pPr>
              <w:pStyle w:val="NormalWeb"/>
              <w:rPr>
                <w:rFonts w:ascii="Calibri" w:hAnsi="Calibri" w:cs="Tahoma"/>
                <w:i/>
                <w:sz w:val="24"/>
                <w:szCs w:val="24"/>
              </w:rPr>
            </w:pPr>
          </w:p>
          <w:p w14:paraId="56ADA0EE" w14:textId="77777777" w:rsidR="00A95041" w:rsidRDefault="00A95041" w:rsidP="007252C8">
            <w:pPr>
              <w:pStyle w:val="NormalWeb"/>
              <w:rPr>
                <w:rFonts w:ascii="Calibri" w:hAnsi="Calibri" w:cs="Tahoma"/>
                <w:i/>
                <w:sz w:val="24"/>
                <w:szCs w:val="24"/>
              </w:rPr>
            </w:pPr>
          </w:p>
          <w:p w14:paraId="5E03A44C" w14:textId="77777777" w:rsidR="00A95041" w:rsidRDefault="00A95041" w:rsidP="007252C8">
            <w:pPr>
              <w:pStyle w:val="NormalWeb"/>
              <w:rPr>
                <w:rFonts w:ascii="Calibri" w:hAnsi="Calibri" w:cs="Tahoma"/>
                <w:i/>
                <w:sz w:val="24"/>
                <w:szCs w:val="24"/>
              </w:rPr>
            </w:pPr>
          </w:p>
          <w:p w14:paraId="4CC2EFA5" w14:textId="77777777" w:rsidR="00A95041" w:rsidRDefault="00A95041" w:rsidP="007252C8">
            <w:pPr>
              <w:pStyle w:val="NormalWeb"/>
              <w:rPr>
                <w:rFonts w:ascii="Calibri" w:hAnsi="Calibri" w:cs="Tahoma"/>
                <w:i/>
                <w:sz w:val="24"/>
                <w:szCs w:val="24"/>
              </w:rPr>
            </w:pPr>
          </w:p>
          <w:p w14:paraId="6D706654" w14:textId="77777777" w:rsidR="00A95041" w:rsidRDefault="00A95041" w:rsidP="007252C8">
            <w:pPr>
              <w:pStyle w:val="NormalWeb"/>
              <w:rPr>
                <w:rFonts w:ascii="Calibri" w:hAnsi="Calibri" w:cs="Tahoma"/>
                <w:i/>
                <w:sz w:val="24"/>
                <w:szCs w:val="24"/>
              </w:rPr>
            </w:pPr>
          </w:p>
          <w:p w14:paraId="0C12991C" w14:textId="77777777" w:rsidR="00A95041" w:rsidRDefault="00A95041" w:rsidP="007252C8">
            <w:pPr>
              <w:pStyle w:val="NormalWeb"/>
              <w:rPr>
                <w:rFonts w:ascii="Calibri" w:hAnsi="Calibri" w:cs="Tahoma"/>
                <w:i/>
                <w:sz w:val="24"/>
                <w:szCs w:val="24"/>
              </w:rPr>
            </w:pPr>
          </w:p>
          <w:p w14:paraId="40886C90" w14:textId="77777777" w:rsidR="00A95041" w:rsidRPr="002F467C" w:rsidRDefault="00A95041" w:rsidP="007252C8">
            <w:pPr>
              <w:pStyle w:val="NormalWeb"/>
              <w:rPr>
                <w:rFonts w:ascii="Calibri" w:hAnsi="Calibri" w:cs="Tahoma"/>
                <w:i/>
                <w:sz w:val="24"/>
                <w:szCs w:val="24"/>
              </w:rPr>
            </w:pPr>
          </w:p>
        </w:tc>
      </w:tr>
      <w:tr w:rsidR="00A95041" w:rsidRPr="002F467C" w14:paraId="2D824646" w14:textId="77777777" w:rsidTr="007252C8">
        <w:trPr>
          <w:gridAfter w:val="1"/>
          <w:wAfter w:w="101" w:type="dxa"/>
          <w:trHeight w:val="492"/>
        </w:trPr>
        <w:tc>
          <w:tcPr>
            <w:tcW w:w="6768" w:type="dxa"/>
            <w:gridSpan w:val="4"/>
          </w:tcPr>
          <w:p w14:paraId="07ADA3C5" w14:textId="77777777" w:rsidR="00A95041" w:rsidRPr="00B12C4F" w:rsidRDefault="00A95041" w:rsidP="007252C8">
            <w:pPr>
              <w:pStyle w:val="NormalWeb"/>
              <w:ind w:left="142" w:right="34"/>
              <w:rPr>
                <w:rFonts w:ascii="Calibri" w:hAnsi="Calibri" w:cs="Tahoma"/>
                <w:sz w:val="24"/>
                <w:szCs w:val="24"/>
              </w:rPr>
            </w:pPr>
            <w:r w:rsidRPr="00B12C4F">
              <w:rPr>
                <w:rFonts w:ascii="Calibri" w:hAnsi="Calibri" w:cs="Tahoma"/>
                <w:sz w:val="24"/>
                <w:szCs w:val="24"/>
              </w:rPr>
              <w:t>First Marker’s Mark:</w:t>
            </w:r>
          </w:p>
          <w:p w14:paraId="2B706AB9" w14:textId="77777777" w:rsidR="00A95041" w:rsidRPr="002F467C" w:rsidRDefault="00A95041" w:rsidP="007252C8">
            <w:pPr>
              <w:pStyle w:val="NormalWeb"/>
              <w:ind w:left="142" w:right="34"/>
              <w:rPr>
                <w:rFonts w:ascii="Calibri" w:hAnsi="Calibri" w:cs="Tahoma"/>
                <w:i/>
                <w:sz w:val="24"/>
                <w:szCs w:val="24"/>
              </w:rPr>
            </w:pPr>
            <w:r w:rsidRPr="00B12C4F">
              <w:rPr>
                <w:rFonts w:ascii="Calibri" w:hAnsi="Calibri" w:cs="Tahoma"/>
                <w:sz w:val="24"/>
                <w:szCs w:val="24"/>
              </w:rPr>
              <w:lastRenderedPageBreak/>
              <w:t>Signature:</w:t>
            </w:r>
            <w:r>
              <w:rPr>
                <w:rFonts w:ascii="Calibri" w:hAnsi="Calibri" w:cs="Tahoma"/>
                <w:i/>
                <w:sz w:val="24"/>
                <w:szCs w:val="24"/>
              </w:rPr>
              <w:t xml:space="preserve"> </w:t>
            </w:r>
          </w:p>
        </w:tc>
        <w:tc>
          <w:tcPr>
            <w:tcW w:w="1987" w:type="dxa"/>
            <w:gridSpan w:val="2"/>
          </w:tcPr>
          <w:p w14:paraId="12BB10DA" w14:textId="77777777" w:rsidR="00A95041" w:rsidRPr="002F467C" w:rsidRDefault="00A95041" w:rsidP="007252C8">
            <w:pPr>
              <w:pStyle w:val="NormalWeb"/>
              <w:spacing w:after="0"/>
              <w:ind w:left="142" w:right="34"/>
              <w:rPr>
                <w:rFonts w:ascii="Calibri" w:hAnsi="Calibri" w:cs="Tahoma"/>
                <w:i/>
                <w:sz w:val="24"/>
                <w:szCs w:val="24"/>
              </w:rPr>
            </w:pPr>
            <w:r w:rsidRPr="002F467C">
              <w:rPr>
                <w:rFonts w:ascii="Calibri" w:hAnsi="Calibri" w:cs="Tahoma"/>
                <w:i/>
                <w:sz w:val="24"/>
                <w:szCs w:val="24"/>
              </w:rPr>
              <w:lastRenderedPageBreak/>
              <w:t>Date:</w:t>
            </w:r>
          </w:p>
        </w:tc>
      </w:tr>
      <w:tr w:rsidR="00A95041" w:rsidRPr="002F467C" w14:paraId="19F7DB39" w14:textId="77777777" w:rsidTr="007252C8">
        <w:tc>
          <w:tcPr>
            <w:tcW w:w="8856" w:type="dxa"/>
            <w:gridSpan w:val="7"/>
          </w:tcPr>
          <w:p w14:paraId="79CEC56A"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0C78797C"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04D934D6"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1BCC9E5B"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13E3CDC5"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2559C7B3"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004EDC4C" w14:textId="77777777" w:rsidR="00A95041" w:rsidRDefault="00A95041" w:rsidP="007252C8">
            <w:pPr>
              <w:pStyle w:val="NormalWeb"/>
              <w:spacing w:before="0" w:beforeAutospacing="0" w:after="0" w:afterAutospacing="0"/>
              <w:ind w:right="-334"/>
              <w:rPr>
                <w:rFonts w:ascii="Calibri" w:hAnsi="Calibri" w:cs="Tahoma"/>
                <w:bCs/>
                <w:sz w:val="24"/>
                <w:szCs w:val="24"/>
              </w:rPr>
            </w:pPr>
          </w:p>
          <w:p w14:paraId="6C6600E9"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203DD86B"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7FA446C7"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5C3C2C30"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0B781CDC"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tc>
      </w:tr>
      <w:tr w:rsidR="00A95041" w:rsidRPr="002F467C" w14:paraId="0D201ACB" w14:textId="77777777" w:rsidTr="007252C8">
        <w:trPr>
          <w:trHeight w:val="720"/>
        </w:trPr>
        <w:tc>
          <w:tcPr>
            <w:tcW w:w="5211" w:type="dxa"/>
            <w:gridSpan w:val="2"/>
          </w:tcPr>
          <w:p w14:paraId="54A1CF21" w14:textId="77777777" w:rsidR="00A95041" w:rsidRDefault="00A95041" w:rsidP="007252C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p>
          <w:p w14:paraId="5E941262"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71921AEE"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A95041" w:rsidRPr="002F467C" w14:paraId="7E37B3AA" w14:textId="77777777" w:rsidTr="007252C8">
        <w:trPr>
          <w:trHeight w:val="720"/>
        </w:trPr>
        <w:tc>
          <w:tcPr>
            <w:tcW w:w="8856" w:type="dxa"/>
            <w:gridSpan w:val="7"/>
          </w:tcPr>
          <w:p w14:paraId="23B09AD1" w14:textId="77777777" w:rsidR="00A95041" w:rsidRPr="00C87244" w:rsidRDefault="00A95041" w:rsidP="007252C8">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492FF8D3" w14:textId="77777777" w:rsidR="00A95041" w:rsidRPr="00C87244" w:rsidRDefault="00A95041" w:rsidP="007252C8">
            <w:pPr>
              <w:pStyle w:val="NormalWeb"/>
              <w:spacing w:before="0" w:beforeAutospacing="0" w:after="0" w:afterAutospacing="0"/>
              <w:ind w:left="142" w:right="34"/>
              <w:rPr>
                <w:rFonts w:ascii="Calibri" w:hAnsi="Calibri" w:cs="Tahoma"/>
                <w:b/>
                <w:i/>
                <w:sz w:val="24"/>
                <w:szCs w:val="24"/>
              </w:rPr>
            </w:pPr>
          </w:p>
          <w:p w14:paraId="506999A2"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tc>
      </w:tr>
    </w:tbl>
    <w:p w14:paraId="39F47C77" w14:textId="77777777" w:rsidR="00A95041" w:rsidRDefault="00A95041" w:rsidP="00A95041">
      <w:pPr>
        <w:pStyle w:val="NormalWeb"/>
        <w:spacing w:before="0" w:beforeAutospacing="0" w:after="0" w:afterAutospacing="0"/>
        <w:ind w:right="-334"/>
        <w:rPr>
          <w:rFonts w:ascii="Trebuchet MS" w:hAnsi="Trebuchet MS" w:cs="Tahoma"/>
          <w:bCs/>
          <w:sz w:val="24"/>
          <w:szCs w:val="24"/>
        </w:rPr>
      </w:pPr>
    </w:p>
    <w:p w14:paraId="7357B6DF" w14:textId="77777777" w:rsidR="00A95041" w:rsidRDefault="00A95041" w:rsidP="00A95041">
      <w:pPr>
        <w:pStyle w:val="NormalWeb"/>
        <w:spacing w:before="0" w:beforeAutospacing="0" w:after="0" w:afterAutospacing="0"/>
        <w:ind w:right="-334"/>
        <w:rPr>
          <w:rFonts w:ascii="Trebuchet MS" w:hAnsi="Trebuchet MS" w:cs="Tahoma"/>
          <w:bCs/>
          <w:sz w:val="24"/>
          <w:szCs w:val="24"/>
        </w:rPr>
      </w:pPr>
    </w:p>
    <w:p w14:paraId="070F7A75" w14:textId="77777777" w:rsidR="00A95041" w:rsidRDefault="00A95041" w:rsidP="00A95041">
      <w:pPr>
        <w:pStyle w:val="NormalWeb"/>
        <w:spacing w:before="0" w:beforeAutospacing="0" w:after="0" w:afterAutospacing="0"/>
        <w:ind w:right="-334"/>
        <w:rPr>
          <w:rFonts w:ascii="Trebuchet MS" w:hAnsi="Trebuchet MS" w:cs="Tahoma"/>
          <w:bCs/>
          <w:sz w:val="24"/>
          <w:szCs w:val="24"/>
        </w:rPr>
      </w:pPr>
    </w:p>
    <w:p w14:paraId="77D98E47" w14:textId="77777777" w:rsidR="00A95041" w:rsidRDefault="00A95041" w:rsidP="00A95041">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A95041" w:rsidRPr="002F467C" w14:paraId="73186AC7" w14:textId="77777777" w:rsidTr="007252C8">
        <w:tc>
          <w:tcPr>
            <w:tcW w:w="8856" w:type="dxa"/>
          </w:tcPr>
          <w:p w14:paraId="70342756"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1BD5FDAA"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7B711A20"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3D0446BF"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681AD072"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67BB950E"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22522CA7"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4587D218"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0693AAE1"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6A0F2A24"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62D08DF4" w14:textId="77777777" w:rsidR="00A95041" w:rsidRDefault="00A95041" w:rsidP="007252C8">
            <w:pPr>
              <w:pStyle w:val="NormalWeb"/>
              <w:spacing w:before="0" w:beforeAutospacing="0" w:after="0" w:afterAutospacing="0"/>
              <w:ind w:right="-334"/>
              <w:rPr>
                <w:rFonts w:ascii="Calibri" w:hAnsi="Calibri" w:cs="Tahoma"/>
                <w:bCs/>
                <w:sz w:val="24"/>
                <w:szCs w:val="24"/>
              </w:rPr>
            </w:pPr>
          </w:p>
          <w:p w14:paraId="75E2B28A" w14:textId="77777777" w:rsidR="007B4622" w:rsidRDefault="007B4622" w:rsidP="007252C8">
            <w:pPr>
              <w:pStyle w:val="NormalWeb"/>
              <w:spacing w:before="0" w:beforeAutospacing="0" w:after="0" w:afterAutospacing="0"/>
              <w:ind w:right="-334"/>
              <w:rPr>
                <w:rFonts w:ascii="Calibri" w:hAnsi="Calibri" w:cs="Tahoma"/>
                <w:bCs/>
                <w:sz w:val="24"/>
                <w:szCs w:val="24"/>
              </w:rPr>
            </w:pPr>
          </w:p>
          <w:p w14:paraId="14E83D5D" w14:textId="77777777" w:rsidR="007B4622" w:rsidRDefault="007B4622" w:rsidP="007252C8">
            <w:pPr>
              <w:pStyle w:val="NormalWeb"/>
              <w:spacing w:before="0" w:beforeAutospacing="0" w:after="0" w:afterAutospacing="0"/>
              <w:ind w:right="-334"/>
              <w:rPr>
                <w:rFonts w:ascii="Calibri" w:hAnsi="Calibri" w:cs="Tahoma"/>
                <w:bCs/>
                <w:sz w:val="24"/>
                <w:szCs w:val="24"/>
              </w:rPr>
            </w:pPr>
          </w:p>
          <w:p w14:paraId="6591C62C"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p w14:paraId="246C7A46" w14:textId="77777777" w:rsidR="00A95041" w:rsidRDefault="00A95041" w:rsidP="007252C8">
            <w:pPr>
              <w:pStyle w:val="NormalWeb"/>
              <w:spacing w:before="0" w:beforeAutospacing="0" w:after="0" w:afterAutospacing="0"/>
              <w:ind w:right="-334"/>
              <w:rPr>
                <w:rFonts w:ascii="Calibri" w:hAnsi="Calibri" w:cs="Tahoma"/>
                <w:bCs/>
                <w:sz w:val="24"/>
                <w:szCs w:val="24"/>
              </w:rPr>
            </w:pPr>
          </w:p>
          <w:p w14:paraId="709BA5AB" w14:textId="77777777" w:rsidR="00A95041" w:rsidRDefault="00A95041" w:rsidP="007252C8">
            <w:pPr>
              <w:pStyle w:val="NormalWeb"/>
              <w:spacing w:before="0" w:beforeAutospacing="0" w:after="0" w:afterAutospacing="0"/>
              <w:ind w:right="-334"/>
              <w:rPr>
                <w:rFonts w:ascii="Calibri" w:hAnsi="Calibri" w:cs="Tahoma"/>
                <w:bCs/>
                <w:sz w:val="24"/>
                <w:szCs w:val="24"/>
              </w:rPr>
            </w:pPr>
          </w:p>
          <w:p w14:paraId="1E2F93F3" w14:textId="77777777" w:rsidR="00A95041" w:rsidRDefault="00A95041" w:rsidP="007252C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224B8A73" w14:textId="77777777" w:rsidR="00A95041" w:rsidRDefault="00A95041" w:rsidP="007252C8">
            <w:pPr>
              <w:pStyle w:val="NormalWeb"/>
              <w:spacing w:before="0" w:beforeAutospacing="0" w:after="0" w:afterAutospacing="0"/>
              <w:ind w:right="-334"/>
              <w:rPr>
                <w:rFonts w:ascii="Calibri" w:hAnsi="Calibri" w:cs="Tahoma"/>
                <w:bCs/>
                <w:sz w:val="24"/>
                <w:szCs w:val="24"/>
              </w:rPr>
            </w:pPr>
          </w:p>
          <w:p w14:paraId="470B27F5"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1208B51A" w14:textId="77777777" w:rsidR="00A95041" w:rsidRPr="002F467C" w:rsidRDefault="00A95041" w:rsidP="007252C8">
            <w:pPr>
              <w:pStyle w:val="NormalWeb"/>
              <w:spacing w:before="0" w:beforeAutospacing="0" w:after="0" w:afterAutospacing="0"/>
              <w:ind w:right="-334"/>
              <w:rPr>
                <w:rFonts w:ascii="Calibri" w:hAnsi="Calibri" w:cs="Tahoma"/>
                <w:bCs/>
                <w:sz w:val="24"/>
                <w:szCs w:val="24"/>
              </w:rPr>
            </w:pPr>
          </w:p>
        </w:tc>
      </w:tr>
      <w:tr w:rsidR="00A95041" w:rsidRPr="002F467C" w14:paraId="4D4D74A5" w14:textId="77777777" w:rsidTr="007252C8">
        <w:trPr>
          <w:trHeight w:val="720"/>
        </w:trPr>
        <w:tc>
          <w:tcPr>
            <w:tcW w:w="8856" w:type="dxa"/>
          </w:tcPr>
          <w:p w14:paraId="0AC54750" w14:textId="77777777" w:rsidR="00A95041" w:rsidRPr="002F467C" w:rsidRDefault="00A95041" w:rsidP="007252C8">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2F80BAB4" w14:textId="77777777" w:rsidR="00A95041" w:rsidRPr="00D67BF8" w:rsidRDefault="00A95041" w:rsidP="00A95041">
      <w:pPr>
        <w:pStyle w:val="NormalWeb"/>
        <w:spacing w:before="0" w:beforeAutospacing="0" w:after="0" w:afterAutospacing="0"/>
        <w:ind w:right="-334"/>
        <w:rPr>
          <w:rFonts w:ascii="Trebuchet MS" w:hAnsi="Trebuchet MS" w:cs="Tahoma"/>
          <w:bCs/>
          <w:sz w:val="24"/>
          <w:szCs w:val="24"/>
        </w:rPr>
      </w:pPr>
    </w:p>
    <w:p w14:paraId="4A75AE4C" w14:textId="606E8D5A" w:rsidR="009E15B2" w:rsidRDefault="009E15B2" w:rsidP="009E15B2">
      <w:pPr>
        <w:spacing w:line="480" w:lineRule="auto"/>
        <w:jc w:val="center"/>
        <w:rPr>
          <w:rFonts w:ascii="Arial" w:hAnsi="Arial" w:cs="Arial"/>
          <w:color w:val="000000" w:themeColor="text1"/>
        </w:rPr>
      </w:pPr>
    </w:p>
    <w:p w14:paraId="35D8B452" w14:textId="77777777" w:rsidR="009E15B2" w:rsidRDefault="009E15B2" w:rsidP="009E15B2">
      <w:pPr>
        <w:spacing w:line="480" w:lineRule="auto"/>
        <w:jc w:val="center"/>
        <w:rPr>
          <w:rFonts w:ascii="Arial" w:hAnsi="Arial" w:cs="Arial"/>
          <w:color w:val="000000" w:themeColor="text1"/>
        </w:rPr>
      </w:pPr>
    </w:p>
    <w:p w14:paraId="3DD2A50D" w14:textId="77777777" w:rsidR="009E15B2" w:rsidRDefault="009E15B2" w:rsidP="009E15B2">
      <w:pPr>
        <w:spacing w:line="480" w:lineRule="auto"/>
        <w:jc w:val="center"/>
        <w:rPr>
          <w:rFonts w:ascii="Arial" w:hAnsi="Arial" w:cs="Arial"/>
          <w:color w:val="000000" w:themeColor="text1"/>
        </w:rPr>
      </w:pPr>
    </w:p>
    <w:p w14:paraId="485B8D60" w14:textId="77777777" w:rsidR="009E15B2" w:rsidRDefault="009E15B2" w:rsidP="009E15B2">
      <w:pPr>
        <w:spacing w:line="480" w:lineRule="auto"/>
        <w:jc w:val="center"/>
        <w:rPr>
          <w:rFonts w:ascii="Arial" w:hAnsi="Arial" w:cs="Arial"/>
          <w:color w:val="000000" w:themeColor="text1"/>
        </w:rPr>
      </w:pPr>
    </w:p>
    <w:p w14:paraId="1A45CFC4" w14:textId="77777777" w:rsidR="009E15B2" w:rsidRDefault="009E15B2" w:rsidP="009E15B2">
      <w:pPr>
        <w:spacing w:line="480" w:lineRule="auto"/>
        <w:jc w:val="center"/>
        <w:rPr>
          <w:rFonts w:ascii="Arial" w:hAnsi="Arial" w:cs="Arial"/>
          <w:color w:val="000000" w:themeColor="text1"/>
        </w:rPr>
      </w:pPr>
    </w:p>
    <w:p w14:paraId="54EEA82C" w14:textId="77777777" w:rsidR="009E15B2" w:rsidRDefault="009E15B2" w:rsidP="009E15B2">
      <w:pPr>
        <w:spacing w:line="480" w:lineRule="auto"/>
        <w:jc w:val="center"/>
        <w:rPr>
          <w:rFonts w:ascii="Arial" w:hAnsi="Arial" w:cs="Arial"/>
          <w:color w:val="000000" w:themeColor="text1"/>
        </w:rPr>
      </w:pPr>
    </w:p>
    <w:p w14:paraId="10E1D47F" w14:textId="77777777" w:rsidR="009E15B2" w:rsidRDefault="009E15B2" w:rsidP="009E15B2">
      <w:pPr>
        <w:spacing w:line="480" w:lineRule="auto"/>
        <w:jc w:val="center"/>
        <w:rPr>
          <w:rFonts w:ascii="Arial" w:hAnsi="Arial" w:cs="Arial"/>
          <w:color w:val="000000" w:themeColor="text1"/>
        </w:rPr>
      </w:pPr>
    </w:p>
    <w:p w14:paraId="76D19A2C" w14:textId="7CC75AC3" w:rsidR="007252C8" w:rsidRDefault="009E15B2" w:rsidP="009E15B2">
      <w:pPr>
        <w:spacing w:line="480" w:lineRule="auto"/>
        <w:jc w:val="center"/>
        <w:rPr>
          <w:rFonts w:ascii="Arial" w:hAnsi="Arial" w:cs="Arial"/>
          <w:color w:val="000000" w:themeColor="text1"/>
          <w:sz w:val="44"/>
          <w:szCs w:val="44"/>
        </w:rPr>
      </w:pPr>
      <w:r w:rsidRPr="009E15B2">
        <w:rPr>
          <w:rFonts w:ascii="Arial" w:hAnsi="Arial" w:cs="Arial"/>
          <w:color w:val="000000" w:themeColor="text1"/>
          <w:sz w:val="56"/>
          <w:szCs w:val="56"/>
        </w:rPr>
        <w:t>How Ovid Uses Intertextuality in Heroides 16 and 17</w:t>
      </w:r>
    </w:p>
    <w:p w14:paraId="06F1D41E" w14:textId="06633E52" w:rsidR="009E15B2" w:rsidRDefault="009E15B2" w:rsidP="009E15B2">
      <w:pPr>
        <w:spacing w:line="480" w:lineRule="auto"/>
        <w:jc w:val="center"/>
        <w:rPr>
          <w:rFonts w:ascii="Arial" w:hAnsi="Arial" w:cs="Arial"/>
          <w:color w:val="000000" w:themeColor="text1"/>
          <w:sz w:val="44"/>
          <w:szCs w:val="44"/>
        </w:rPr>
      </w:pPr>
    </w:p>
    <w:p w14:paraId="285A84D7" w14:textId="45C0DF41" w:rsidR="009E15B2" w:rsidRDefault="009E15B2" w:rsidP="009E15B2">
      <w:pPr>
        <w:spacing w:line="480" w:lineRule="auto"/>
        <w:jc w:val="center"/>
        <w:rPr>
          <w:rFonts w:ascii="Arial" w:hAnsi="Arial" w:cs="Arial"/>
          <w:color w:val="000000" w:themeColor="text1"/>
          <w:sz w:val="44"/>
          <w:szCs w:val="44"/>
        </w:rPr>
      </w:pPr>
      <w:r>
        <w:rPr>
          <w:rFonts w:ascii="Arial" w:hAnsi="Arial" w:cs="Arial"/>
          <w:color w:val="000000" w:themeColor="text1"/>
          <w:sz w:val="44"/>
          <w:szCs w:val="44"/>
        </w:rPr>
        <w:t xml:space="preserve">Sofia Corsi </w:t>
      </w:r>
    </w:p>
    <w:p w14:paraId="1341A745" w14:textId="58BAAFB2" w:rsidR="009E15B2" w:rsidRDefault="009E15B2" w:rsidP="009E15B2">
      <w:pPr>
        <w:spacing w:line="480" w:lineRule="auto"/>
        <w:jc w:val="center"/>
        <w:rPr>
          <w:rFonts w:ascii="Arial" w:hAnsi="Arial" w:cs="Arial"/>
          <w:color w:val="000000" w:themeColor="text1"/>
          <w:sz w:val="44"/>
          <w:szCs w:val="44"/>
        </w:rPr>
      </w:pPr>
    </w:p>
    <w:p w14:paraId="60AC7A6A" w14:textId="2ACDF258" w:rsidR="009E15B2" w:rsidRDefault="009E15B2" w:rsidP="009E15B2">
      <w:pPr>
        <w:spacing w:line="480" w:lineRule="auto"/>
        <w:jc w:val="center"/>
        <w:rPr>
          <w:rFonts w:ascii="Arial" w:hAnsi="Arial" w:cs="Arial"/>
          <w:color w:val="000000" w:themeColor="text1"/>
          <w:sz w:val="44"/>
          <w:szCs w:val="44"/>
        </w:rPr>
      </w:pPr>
    </w:p>
    <w:p w14:paraId="39D6D3AA" w14:textId="77777777" w:rsidR="009E15B2" w:rsidRDefault="009E15B2" w:rsidP="009E15B2">
      <w:pPr>
        <w:spacing w:line="480" w:lineRule="auto"/>
        <w:jc w:val="center"/>
        <w:rPr>
          <w:rFonts w:ascii="Arial" w:hAnsi="Arial" w:cs="Arial"/>
          <w:color w:val="000000" w:themeColor="text1"/>
          <w:sz w:val="44"/>
          <w:szCs w:val="44"/>
        </w:rPr>
      </w:pPr>
    </w:p>
    <w:p w14:paraId="7BAE20FA" w14:textId="77777777" w:rsidR="009E15B2" w:rsidRDefault="009E15B2" w:rsidP="009E15B2">
      <w:pPr>
        <w:spacing w:line="480" w:lineRule="auto"/>
        <w:jc w:val="center"/>
        <w:rPr>
          <w:rFonts w:ascii="Arial" w:hAnsi="Arial" w:cs="Arial"/>
          <w:color w:val="000000" w:themeColor="text1"/>
          <w:sz w:val="44"/>
          <w:szCs w:val="44"/>
        </w:rPr>
      </w:pPr>
    </w:p>
    <w:p w14:paraId="0CF33142" w14:textId="2DE7A5BC" w:rsidR="009E15B2" w:rsidRPr="009E15B2" w:rsidRDefault="009E15B2" w:rsidP="009E15B2">
      <w:pPr>
        <w:spacing w:line="480" w:lineRule="auto"/>
        <w:jc w:val="center"/>
        <w:rPr>
          <w:rFonts w:ascii="Arial" w:hAnsi="Arial" w:cs="Arial"/>
          <w:color w:val="000000" w:themeColor="text1"/>
          <w:sz w:val="44"/>
          <w:szCs w:val="44"/>
        </w:rPr>
      </w:pPr>
      <w:r>
        <w:rPr>
          <w:rFonts w:ascii="Arial" w:hAnsi="Arial" w:cs="Arial"/>
          <w:color w:val="000000" w:themeColor="text1"/>
          <w:sz w:val="44"/>
          <w:szCs w:val="44"/>
        </w:rPr>
        <w:t xml:space="preserve">May 2020 </w:t>
      </w:r>
    </w:p>
    <w:p w14:paraId="46884BF5" w14:textId="77777777" w:rsidR="009E15B2" w:rsidRDefault="009E15B2" w:rsidP="009E15B2">
      <w:pPr>
        <w:spacing w:line="480" w:lineRule="auto"/>
        <w:jc w:val="center"/>
        <w:rPr>
          <w:rFonts w:ascii="Arial" w:hAnsi="Arial" w:cs="Arial"/>
          <w:color w:val="000000" w:themeColor="text1"/>
          <w:sz w:val="28"/>
          <w:szCs w:val="28"/>
        </w:rPr>
      </w:pPr>
    </w:p>
    <w:p w14:paraId="31A50F7A" w14:textId="7D0BC79F" w:rsidR="009E15B2" w:rsidRDefault="009E15B2" w:rsidP="009E15B2">
      <w:pPr>
        <w:spacing w:line="480" w:lineRule="auto"/>
        <w:jc w:val="center"/>
        <w:rPr>
          <w:rFonts w:ascii="Arial" w:hAnsi="Arial" w:cs="Arial"/>
          <w:color w:val="000000" w:themeColor="text1"/>
          <w:sz w:val="28"/>
          <w:szCs w:val="28"/>
        </w:rPr>
      </w:pPr>
      <w:r>
        <w:rPr>
          <w:rFonts w:ascii="Arial" w:hAnsi="Arial" w:cs="Arial"/>
          <w:color w:val="000000" w:themeColor="text1"/>
          <w:sz w:val="28"/>
          <w:szCs w:val="28"/>
        </w:rPr>
        <w:t>Acknowledgements</w:t>
      </w:r>
    </w:p>
    <w:p w14:paraId="47F621E3" w14:textId="4DD86C1F" w:rsidR="00A1248D" w:rsidRDefault="00A1248D" w:rsidP="00A1248D">
      <w:pPr>
        <w:spacing w:line="480" w:lineRule="auto"/>
        <w:rPr>
          <w:rFonts w:ascii="Arial" w:hAnsi="Arial" w:cs="Arial"/>
          <w:color w:val="000000" w:themeColor="text1"/>
          <w:sz w:val="28"/>
          <w:szCs w:val="28"/>
        </w:rPr>
      </w:pPr>
      <w:r>
        <w:rPr>
          <w:rFonts w:ascii="Arial" w:hAnsi="Arial" w:cs="Arial"/>
          <w:color w:val="000000" w:themeColor="text1"/>
          <w:sz w:val="28"/>
          <w:szCs w:val="28"/>
        </w:rPr>
        <w:t xml:space="preserve">I would firstly like to thank </w:t>
      </w:r>
      <w:proofErr w:type="spellStart"/>
      <w:r>
        <w:rPr>
          <w:rFonts w:ascii="Arial" w:hAnsi="Arial" w:cs="Arial"/>
          <w:color w:val="000000" w:themeColor="text1"/>
          <w:sz w:val="28"/>
          <w:szCs w:val="28"/>
        </w:rPr>
        <w:t>Dr.</w:t>
      </w:r>
      <w:proofErr w:type="spellEnd"/>
      <w:r>
        <w:rPr>
          <w:rFonts w:ascii="Arial" w:hAnsi="Arial" w:cs="Arial"/>
          <w:color w:val="000000" w:themeColor="text1"/>
          <w:sz w:val="28"/>
          <w:szCs w:val="28"/>
        </w:rPr>
        <w:t xml:space="preserve"> Magdalena </w:t>
      </w:r>
      <w:proofErr w:type="spellStart"/>
      <w:r>
        <w:rPr>
          <w:rFonts w:ascii="Arial" w:hAnsi="Arial" w:cs="Arial"/>
          <w:color w:val="000000" w:themeColor="text1"/>
          <w:sz w:val="28"/>
          <w:szCs w:val="28"/>
        </w:rPr>
        <w:t>Örhamn</w:t>
      </w:r>
      <w:proofErr w:type="spellEnd"/>
      <w:r>
        <w:rPr>
          <w:rFonts w:ascii="Arial" w:hAnsi="Arial" w:cs="Arial"/>
          <w:color w:val="000000" w:themeColor="text1"/>
          <w:sz w:val="28"/>
          <w:szCs w:val="28"/>
        </w:rPr>
        <w:t xml:space="preserve"> for mentoring me and helping me with my dissertation. I would also like to thank Ute Beaton for putting up with me and supporting me.</w:t>
      </w:r>
    </w:p>
    <w:p w14:paraId="462DCA5E" w14:textId="793BC691" w:rsidR="00A1248D" w:rsidRDefault="00A1248D" w:rsidP="00A1248D">
      <w:pPr>
        <w:spacing w:line="480" w:lineRule="auto"/>
        <w:rPr>
          <w:rFonts w:ascii="Arial" w:hAnsi="Arial" w:cs="Arial"/>
          <w:color w:val="000000" w:themeColor="text1"/>
          <w:sz w:val="28"/>
          <w:szCs w:val="28"/>
        </w:rPr>
      </w:pPr>
      <w:r>
        <w:rPr>
          <w:rFonts w:ascii="Arial" w:hAnsi="Arial" w:cs="Arial"/>
          <w:color w:val="000000" w:themeColor="text1"/>
          <w:sz w:val="28"/>
          <w:szCs w:val="28"/>
        </w:rPr>
        <w:t>I would like to thank my boyfriend Ewan Davis for supporting me through my dissertation and these last two years they’ve been great!</w:t>
      </w:r>
    </w:p>
    <w:p w14:paraId="34680FC8" w14:textId="086283E2" w:rsidR="00A1248D" w:rsidRDefault="00A1248D" w:rsidP="00A1248D">
      <w:pPr>
        <w:spacing w:line="480" w:lineRule="auto"/>
        <w:rPr>
          <w:rFonts w:ascii="Arial" w:hAnsi="Arial" w:cs="Arial"/>
          <w:color w:val="000000" w:themeColor="text1"/>
          <w:sz w:val="28"/>
          <w:szCs w:val="28"/>
        </w:rPr>
      </w:pPr>
      <w:r>
        <w:rPr>
          <w:rFonts w:ascii="Arial" w:hAnsi="Arial" w:cs="Arial"/>
          <w:color w:val="000000" w:themeColor="text1"/>
          <w:sz w:val="28"/>
          <w:szCs w:val="28"/>
        </w:rPr>
        <w:t>I would also like to thank my Granny for her enthusiasm over my dissertation. She helped me by buying me books and also offering her own advice and opinions.</w:t>
      </w:r>
    </w:p>
    <w:p w14:paraId="63B178C4" w14:textId="3096A3E4" w:rsidR="00A1248D" w:rsidRDefault="00A1248D" w:rsidP="00A1248D">
      <w:pPr>
        <w:spacing w:line="480" w:lineRule="auto"/>
        <w:rPr>
          <w:rFonts w:ascii="Arial" w:hAnsi="Arial" w:cs="Arial"/>
          <w:color w:val="000000" w:themeColor="text1"/>
          <w:sz w:val="28"/>
          <w:szCs w:val="28"/>
        </w:rPr>
      </w:pPr>
      <w:r>
        <w:rPr>
          <w:rFonts w:ascii="Arial" w:hAnsi="Arial" w:cs="Arial"/>
          <w:color w:val="000000" w:themeColor="text1"/>
          <w:sz w:val="28"/>
          <w:szCs w:val="28"/>
        </w:rPr>
        <w:t>I would finally like to thank my Mum for supporting me in my studies, particularly over the past month and a half whilst I have been at home.</w:t>
      </w:r>
    </w:p>
    <w:p w14:paraId="495B9763" w14:textId="59CB9033" w:rsidR="00A1248D" w:rsidRDefault="00A1248D" w:rsidP="00A1248D">
      <w:pPr>
        <w:spacing w:line="480" w:lineRule="auto"/>
        <w:rPr>
          <w:rFonts w:ascii="Arial" w:hAnsi="Arial" w:cs="Arial"/>
          <w:color w:val="000000" w:themeColor="text1"/>
          <w:sz w:val="28"/>
          <w:szCs w:val="28"/>
        </w:rPr>
      </w:pPr>
    </w:p>
    <w:p w14:paraId="7167C932" w14:textId="77777777" w:rsidR="00A1248D" w:rsidRPr="009E15B2" w:rsidRDefault="00A1248D" w:rsidP="00A1248D">
      <w:pPr>
        <w:spacing w:line="480" w:lineRule="auto"/>
        <w:rPr>
          <w:rFonts w:ascii="Arial" w:hAnsi="Arial" w:cs="Arial"/>
          <w:color w:val="000000" w:themeColor="text1"/>
          <w:sz w:val="28"/>
          <w:szCs w:val="28"/>
        </w:rPr>
      </w:pPr>
    </w:p>
    <w:p w14:paraId="1800E6C6" w14:textId="77777777" w:rsidR="009E15B2" w:rsidRDefault="009E15B2" w:rsidP="009E15B2">
      <w:pPr>
        <w:spacing w:line="480" w:lineRule="auto"/>
        <w:jc w:val="center"/>
        <w:rPr>
          <w:rFonts w:ascii="Arial" w:hAnsi="Arial" w:cs="Arial"/>
          <w:color w:val="000000" w:themeColor="text1"/>
          <w:sz w:val="56"/>
          <w:szCs w:val="56"/>
        </w:rPr>
      </w:pPr>
    </w:p>
    <w:p w14:paraId="1847ACC9" w14:textId="10BC5697" w:rsidR="009E15B2" w:rsidRDefault="009E15B2" w:rsidP="009E15B2">
      <w:pPr>
        <w:spacing w:line="480" w:lineRule="auto"/>
        <w:rPr>
          <w:rFonts w:ascii="Arial" w:hAnsi="Arial" w:cs="Arial"/>
          <w:color w:val="000000" w:themeColor="text1"/>
          <w:sz w:val="56"/>
          <w:szCs w:val="56"/>
        </w:rPr>
      </w:pPr>
    </w:p>
    <w:p w14:paraId="6231B738" w14:textId="10E11B29" w:rsidR="009E15B2" w:rsidRDefault="009E15B2" w:rsidP="009E15B2">
      <w:pPr>
        <w:spacing w:line="480" w:lineRule="auto"/>
        <w:rPr>
          <w:rFonts w:ascii="Arial" w:hAnsi="Arial" w:cs="Arial"/>
          <w:color w:val="000000" w:themeColor="text1"/>
          <w:sz w:val="56"/>
          <w:szCs w:val="56"/>
        </w:rPr>
      </w:pPr>
    </w:p>
    <w:p w14:paraId="26DB9D1B" w14:textId="77777777" w:rsidR="001A1AB1" w:rsidRPr="009E15B2" w:rsidRDefault="001A1AB1" w:rsidP="009E15B2">
      <w:pPr>
        <w:spacing w:line="480" w:lineRule="auto"/>
        <w:rPr>
          <w:rFonts w:ascii="Arial" w:hAnsi="Arial" w:cs="Arial"/>
          <w:b/>
          <w:color w:val="000000" w:themeColor="text1"/>
          <w:sz w:val="56"/>
          <w:szCs w:val="56"/>
          <w:u w:val="single"/>
        </w:rPr>
      </w:pPr>
    </w:p>
    <w:sdt>
      <w:sdtPr>
        <w:rPr>
          <w:rFonts w:ascii="Times New Roman" w:eastAsia="SimSun" w:hAnsi="Times New Roman" w:cs="Times New Roman"/>
          <w:color w:val="auto"/>
          <w:sz w:val="24"/>
          <w:szCs w:val="24"/>
          <w:lang w:val="en-GB" w:eastAsia="zh-CN"/>
        </w:rPr>
        <w:id w:val="-1944680085"/>
        <w:docPartObj>
          <w:docPartGallery w:val="Table of Contents"/>
          <w:docPartUnique/>
        </w:docPartObj>
      </w:sdtPr>
      <w:sdtEndPr>
        <w:rPr>
          <w:rFonts w:ascii="Arial" w:hAnsi="Arial" w:cs="Arial"/>
          <w:b/>
          <w:bCs/>
          <w:noProof/>
        </w:rPr>
      </w:sdtEndPr>
      <w:sdtContent>
        <w:p w14:paraId="5CFF1107" w14:textId="1E1A37C6" w:rsidR="009E15B2" w:rsidRPr="00A1248D" w:rsidRDefault="009E15B2">
          <w:pPr>
            <w:pStyle w:val="TOCHeading"/>
          </w:pPr>
          <w:r w:rsidRPr="009E15B2">
            <w:rPr>
              <w:rFonts w:ascii="Arial" w:hAnsi="Arial" w:cs="Arial"/>
              <w:color w:val="auto"/>
            </w:rPr>
            <w:t>Table of Contents</w:t>
          </w:r>
        </w:p>
        <w:p w14:paraId="20CFE8C5" w14:textId="7AEB560D" w:rsidR="009E15B2" w:rsidRPr="009E15B2" w:rsidRDefault="009E15B2" w:rsidP="009E15B2">
          <w:pPr>
            <w:pStyle w:val="TOC1"/>
            <w:tabs>
              <w:tab w:val="right" w:leader="dot" w:pos="8630"/>
            </w:tabs>
            <w:rPr>
              <w:rFonts w:ascii="Arial" w:eastAsiaTheme="minorEastAsia" w:hAnsi="Arial" w:cs="Arial"/>
              <w:noProof/>
              <w:sz w:val="22"/>
              <w:szCs w:val="22"/>
              <w:lang w:eastAsia="en-GB"/>
            </w:rPr>
          </w:pPr>
          <w:r w:rsidRPr="009E15B2">
            <w:rPr>
              <w:rFonts w:ascii="Arial" w:hAnsi="Arial" w:cs="Arial"/>
            </w:rPr>
            <w:fldChar w:fldCharType="begin"/>
          </w:r>
          <w:r w:rsidRPr="009E15B2">
            <w:rPr>
              <w:rFonts w:ascii="Arial" w:hAnsi="Arial" w:cs="Arial"/>
            </w:rPr>
            <w:instrText xml:space="preserve"> TOC \o "1-3" \h \z \u </w:instrText>
          </w:r>
          <w:r w:rsidRPr="009E15B2">
            <w:rPr>
              <w:rFonts w:ascii="Arial" w:hAnsi="Arial" w:cs="Arial"/>
            </w:rPr>
            <w:fldChar w:fldCharType="separate"/>
          </w:r>
        </w:p>
        <w:p w14:paraId="63217F8B" w14:textId="09A033EB" w:rsidR="009E15B2" w:rsidRPr="009E15B2" w:rsidRDefault="009E15B2">
          <w:pPr>
            <w:pStyle w:val="TOC3"/>
            <w:tabs>
              <w:tab w:val="right" w:leader="dot" w:pos="8630"/>
            </w:tabs>
            <w:rPr>
              <w:rFonts w:ascii="Arial" w:eastAsiaTheme="minorEastAsia" w:hAnsi="Arial" w:cs="Arial"/>
              <w:noProof/>
              <w:sz w:val="22"/>
              <w:szCs w:val="22"/>
              <w:lang w:eastAsia="en-GB"/>
            </w:rPr>
          </w:pPr>
        </w:p>
        <w:p w14:paraId="1726D742" w14:textId="3F3FD105" w:rsidR="009E15B2" w:rsidRDefault="00AF0BF1">
          <w:pPr>
            <w:pStyle w:val="TOC1"/>
            <w:tabs>
              <w:tab w:val="right" w:leader="dot" w:pos="8630"/>
            </w:tabs>
            <w:rPr>
              <w:rStyle w:val="Hyperlink"/>
              <w:rFonts w:ascii="Arial" w:hAnsi="Arial" w:cs="Arial"/>
              <w:noProof/>
            </w:rPr>
          </w:pPr>
          <w:hyperlink w:anchor="_Toc39666078" w:history="1">
            <w:r w:rsidR="009E15B2" w:rsidRPr="009E15B2">
              <w:rPr>
                <w:rStyle w:val="Hyperlink"/>
                <w:rFonts w:ascii="Arial" w:hAnsi="Arial" w:cs="Arial"/>
                <w:noProof/>
              </w:rPr>
              <w:t>Introduction</w:t>
            </w:r>
            <w:r w:rsidR="009E15B2" w:rsidRPr="009E15B2">
              <w:rPr>
                <w:rFonts w:ascii="Arial" w:hAnsi="Arial" w:cs="Arial"/>
                <w:noProof/>
                <w:webHidden/>
              </w:rPr>
              <w:tab/>
            </w:r>
            <w:r w:rsidR="009E15B2" w:rsidRPr="009E15B2">
              <w:rPr>
                <w:rFonts w:ascii="Arial" w:hAnsi="Arial" w:cs="Arial"/>
                <w:noProof/>
                <w:webHidden/>
              </w:rPr>
              <w:fldChar w:fldCharType="begin"/>
            </w:r>
            <w:r w:rsidR="009E15B2" w:rsidRPr="009E15B2">
              <w:rPr>
                <w:rFonts w:ascii="Arial" w:hAnsi="Arial" w:cs="Arial"/>
                <w:noProof/>
                <w:webHidden/>
              </w:rPr>
              <w:instrText xml:space="preserve"> PAGEREF _Toc39666078 \h </w:instrText>
            </w:r>
            <w:r w:rsidR="009E15B2" w:rsidRPr="009E15B2">
              <w:rPr>
                <w:rFonts w:ascii="Arial" w:hAnsi="Arial" w:cs="Arial"/>
                <w:noProof/>
                <w:webHidden/>
              </w:rPr>
            </w:r>
            <w:r w:rsidR="009E15B2" w:rsidRPr="009E15B2">
              <w:rPr>
                <w:rFonts w:ascii="Arial" w:hAnsi="Arial" w:cs="Arial"/>
                <w:noProof/>
                <w:webHidden/>
              </w:rPr>
              <w:fldChar w:fldCharType="separate"/>
            </w:r>
            <w:r w:rsidR="007C0CE0">
              <w:rPr>
                <w:rFonts w:ascii="Arial" w:hAnsi="Arial" w:cs="Arial"/>
                <w:noProof/>
                <w:webHidden/>
              </w:rPr>
              <w:t>6</w:t>
            </w:r>
            <w:r w:rsidR="009E15B2" w:rsidRPr="009E15B2">
              <w:rPr>
                <w:rFonts w:ascii="Arial" w:hAnsi="Arial" w:cs="Arial"/>
                <w:noProof/>
                <w:webHidden/>
              </w:rPr>
              <w:fldChar w:fldCharType="end"/>
            </w:r>
          </w:hyperlink>
        </w:p>
        <w:p w14:paraId="481CB7B2" w14:textId="6CB291EC" w:rsidR="009E15B2" w:rsidRPr="009E15B2" w:rsidRDefault="009E15B2">
          <w:pPr>
            <w:pStyle w:val="TOC1"/>
            <w:tabs>
              <w:tab w:val="right" w:leader="dot" w:pos="8630"/>
            </w:tabs>
            <w:rPr>
              <w:rFonts w:ascii="Arial" w:eastAsiaTheme="minorEastAsia" w:hAnsi="Arial" w:cs="Arial"/>
              <w:noProof/>
              <w:sz w:val="22"/>
              <w:szCs w:val="22"/>
              <w:lang w:eastAsia="en-GB"/>
            </w:rPr>
          </w:pPr>
        </w:p>
        <w:p w14:paraId="610C5083" w14:textId="49976A04" w:rsidR="009E15B2" w:rsidRPr="009E15B2" w:rsidRDefault="009E15B2" w:rsidP="009E15B2">
          <w:pPr>
            <w:pStyle w:val="TOC1"/>
            <w:tabs>
              <w:tab w:val="right" w:leader="dot" w:pos="8630"/>
            </w:tabs>
            <w:rPr>
              <w:rFonts w:ascii="Arial" w:hAnsi="Arial" w:cs="Arial"/>
              <w:noProof/>
            </w:rPr>
          </w:pPr>
          <w:r w:rsidRPr="009E15B2">
            <w:rPr>
              <w:rStyle w:val="Hyperlink"/>
              <w:rFonts w:ascii="Arial" w:hAnsi="Arial" w:cs="Arial"/>
              <w:noProof/>
              <w:color w:val="auto"/>
              <w:u w:val="none"/>
            </w:rPr>
            <w:t xml:space="preserve">Chapter 1 - </w:t>
          </w:r>
          <w:hyperlink w:anchor="_Toc39666080" w:history="1">
            <w:r w:rsidRPr="009E15B2">
              <w:rPr>
                <w:rStyle w:val="Hyperlink"/>
                <w:rFonts w:ascii="Arial" w:hAnsi="Arial" w:cs="Arial"/>
                <w:noProof/>
                <w:color w:val="auto"/>
                <w:u w:val="none"/>
              </w:rPr>
              <w:t>Ovid’s Use of the Ars Amatoria in Heroides 16 &amp; 17</w:t>
            </w:r>
            <w:r w:rsidRPr="009E15B2">
              <w:rPr>
                <w:rFonts w:ascii="Arial" w:hAnsi="Arial" w:cs="Arial"/>
                <w:noProof/>
                <w:webHidden/>
              </w:rPr>
              <w:tab/>
            </w:r>
            <w:r w:rsidRPr="009E15B2">
              <w:rPr>
                <w:rFonts w:ascii="Arial" w:hAnsi="Arial" w:cs="Arial"/>
                <w:noProof/>
                <w:webHidden/>
              </w:rPr>
              <w:fldChar w:fldCharType="begin"/>
            </w:r>
            <w:r w:rsidRPr="009E15B2">
              <w:rPr>
                <w:rFonts w:ascii="Arial" w:hAnsi="Arial" w:cs="Arial"/>
                <w:noProof/>
                <w:webHidden/>
              </w:rPr>
              <w:instrText xml:space="preserve"> PAGEREF _Toc39666080 \h </w:instrText>
            </w:r>
            <w:r w:rsidRPr="009E15B2">
              <w:rPr>
                <w:rFonts w:ascii="Arial" w:hAnsi="Arial" w:cs="Arial"/>
                <w:noProof/>
                <w:webHidden/>
              </w:rPr>
            </w:r>
            <w:r w:rsidRPr="009E15B2">
              <w:rPr>
                <w:rFonts w:ascii="Arial" w:hAnsi="Arial" w:cs="Arial"/>
                <w:noProof/>
                <w:webHidden/>
              </w:rPr>
              <w:fldChar w:fldCharType="separate"/>
            </w:r>
            <w:r w:rsidR="007C0CE0">
              <w:rPr>
                <w:rFonts w:ascii="Arial" w:hAnsi="Arial" w:cs="Arial"/>
                <w:noProof/>
                <w:webHidden/>
              </w:rPr>
              <w:t>10</w:t>
            </w:r>
            <w:r w:rsidRPr="009E15B2">
              <w:rPr>
                <w:rFonts w:ascii="Arial" w:hAnsi="Arial" w:cs="Arial"/>
                <w:noProof/>
                <w:webHidden/>
              </w:rPr>
              <w:fldChar w:fldCharType="end"/>
            </w:r>
          </w:hyperlink>
        </w:p>
        <w:p w14:paraId="33E9424D" w14:textId="061C0434" w:rsidR="009E15B2" w:rsidRPr="009E15B2" w:rsidRDefault="009E15B2">
          <w:pPr>
            <w:pStyle w:val="TOC1"/>
            <w:tabs>
              <w:tab w:val="right" w:leader="dot" w:pos="8630"/>
            </w:tabs>
            <w:rPr>
              <w:rFonts w:ascii="Arial" w:eastAsiaTheme="minorEastAsia" w:hAnsi="Arial" w:cs="Arial"/>
              <w:noProof/>
              <w:sz w:val="22"/>
              <w:szCs w:val="22"/>
              <w:lang w:eastAsia="en-GB"/>
            </w:rPr>
          </w:pPr>
        </w:p>
        <w:p w14:paraId="348B4A14" w14:textId="1592CB86" w:rsidR="009E15B2" w:rsidRPr="009E15B2" w:rsidRDefault="009E15B2" w:rsidP="009E15B2">
          <w:pPr>
            <w:pStyle w:val="TOC1"/>
            <w:tabs>
              <w:tab w:val="right" w:leader="dot" w:pos="8630"/>
            </w:tabs>
            <w:rPr>
              <w:rFonts w:ascii="Arial" w:hAnsi="Arial" w:cs="Arial"/>
              <w:noProof/>
            </w:rPr>
          </w:pPr>
          <w:r w:rsidRPr="009E15B2">
            <w:rPr>
              <w:rStyle w:val="Hyperlink"/>
              <w:rFonts w:ascii="Arial" w:hAnsi="Arial" w:cs="Arial"/>
              <w:noProof/>
              <w:color w:val="auto"/>
              <w:u w:val="none"/>
            </w:rPr>
            <w:t xml:space="preserve">Chapter 2 - </w:t>
          </w:r>
          <w:hyperlink w:anchor="_Toc39666082" w:history="1">
            <w:r w:rsidRPr="009E15B2">
              <w:rPr>
                <w:rStyle w:val="Hyperlink"/>
                <w:rFonts w:ascii="Arial" w:hAnsi="Arial" w:cs="Arial"/>
                <w:noProof/>
                <w:color w:val="auto"/>
                <w:u w:val="none"/>
              </w:rPr>
              <w:t xml:space="preserve">Epic in the </w:t>
            </w:r>
            <w:r w:rsidRPr="009E15B2">
              <w:rPr>
                <w:rStyle w:val="Hyperlink"/>
                <w:rFonts w:ascii="Arial" w:hAnsi="Arial" w:cs="Arial"/>
                <w:i/>
                <w:iCs/>
                <w:noProof/>
                <w:color w:val="auto"/>
                <w:u w:val="none"/>
              </w:rPr>
              <w:t>Heroides</w:t>
            </w:r>
            <w:r w:rsidRPr="009E15B2">
              <w:rPr>
                <w:rFonts w:ascii="Arial" w:hAnsi="Arial" w:cs="Arial"/>
                <w:noProof/>
                <w:webHidden/>
              </w:rPr>
              <w:tab/>
            </w:r>
            <w:r w:rsidRPr="009E15B2">
              <w:rPr>
                <w:rFonts w:ascii="Arial" w:hAnsi="Arial" w:cs="Arial"/>
                <w:noProof/>
                <w:webHidden/>
              </w:rPr>
              <w:fldChar w:fldCharType="begin"/>
            </w:r>
            <w:r w:rsidRPr="009E15B2">
              <w:rPr>
                <w:rFonts w:ascii="Arial" w:hAnsi="Arial" w:cs="Arial"/>
                <w:noProof/>
                <w:webHidden/>
              </w:rPr>
              <w:instrText xml:space="preserve"> PAGEREF _Toc39666082 \h </w:instrText>
            </w:r>
            <w:r w:rsidRPr="009E15B2">
              <w:rPr>
                <w:rFonts w:ascii="Arial" w:hAnsi="Arial" w:cs="Arial"/>
                <w:noProof/>
                <w:webHidden/>
              </w:rPr>
            </w:r>
            <w:r w:rsidRPr="009E15B2">
              <w:rPr>
                <w:rFonts w:ascii="Arial" w:hAnsi="Arial" w:cs="Arial"/>
                <w:noProof/>
                <w:webHidden/>
              </w:rPr>
              <w:fldChar w:fldCharType="separate"/>
            </w:r>
            <w:r w:rsidR="007C0CE0">
              <w:rPr>
                <w:rFonts w:ascii="Arial" w:hAnsi="Arial" w:cs="Arial"/>
                <w:noProof/>
                <w:webHidden/>
              </w:rPr>
              <w:t>24</w:t>
            </w:r>
            <w:r w:rsidRPr="009E15B2">
              <w:rPr>
                <w:rFonts w:ascii="Arial" w:hAnsi="Arial" w:cs="Arial"/>
                <w:noProof/>
                <w:webHidden/>
              </w:rPr>
              <w:fldChar w:fldCharType="end"/>
            </w:r>
          </w:hyperlink>
        </w:p>
        <w:p w14:paraId="44098F3B" w14:textId="3968D765" w:rsidR="009E15B2" w:rsidRPr="009E15B2" w:rsidRDefault="009E15B2">
          <w:pPr>
            <w:pStyle w:val="TOC1"/>
            <w:tabs>
              <w:tab w:val="right" w:leader="dot" w:pos="8630"/>
            </w:tabs>
            <w:rPr>
              <w:rFonts w:ascii="Arial" w:eastAsiaTheme="minorEastAsia" w:hAnsi="Arial" w:cs="Arial"/>
              <w:noProof/>
              <w:sz w:val="22"/>
              <w:szCs w:val="22"/>
              <w:lang w:eastAsia="en-GB"/>
            </w:rPr>
          </w:pPr>
        </w:p>
        <w:p w14:paraId="3DC8A5D9" w14:textId="1ABA44F6" w:rsidR="009E15B2" w:rsidRPr="009E15B2" w:rsidRDefault="009E15B2">
          <w:pPr>
            <w:pStyle w:val="TOC1"/>
            <w:tabs>
              <w:tab w:val="right" w:leader="dot" w:pos="8630"/>
            </w:tabs>
            <w:rPr>
              <w:rStyle w:val="Hyperlink"/>
              <w:rFonts w:ascii="Arial" w:hAnsi="Arial" w:cs="Arial"/>
              <w:noProof/>
              <w:color w:val="auto"/>
              <w:u w:val="none"/>
            </w:rPr>
          </w:pPr>
          <w:r w:rsidRPr="009E15B2">
            <w:rPr>
              <w:rStyle w:val="Hyperlink"/>
              <w:rFonts w:ascii="Arial" w:hAnsi="Arial" w:cs="Arial"/>
              <w:noProof/>
              <w:color w:val="auto"/>
              <w:u w:val="none"/>
            </w:rPr>
            <w:t xml:space="preserve">Chapter 3 - </w:t>
          </w:r>
          <w:hyperlink w:anchor="_Toc39666084" w:history="1">
            <w:r w:rsidRPr="009E15B2">
              <w:rPr>
                <w:rStyle w:val="Hyperlink"/>
                <w:rFonts w:ascii="Arial" w:hAnsi="Arial" w:cs="Arial"/>
                <w:noProof/>
                <w:color w:val="auto"/>
                <w:u w:val="none"/>
              </w:rPr>
              <w:t xml:space="preserve">Dramatic Irony in </w:t>
            </w:r>
            <w:r w:rsidRPr="009E15B2">
              <w:rPr>
                <w:rStyle w:val="Hyperlink"/>
                <w:rFonts w:ascii="Arial" w:hAnsi="Arial" w:cs="Arial"/>
                <w:i/>
                <w:iCs/>
                <w:noProof/>
                <w:color w:val="auto"/>
                <w:u w:val="none"/>
              </w:rPr>
              <w:t>Heroides</w:t>
            </w:r>
            <w:r w:rsidRPr="009E15B2">
              <w:rPr>
                <w:rStyle w:val="Hyperlink"/>
                <w:rFonts w:ascii="Arial" w:hAnsi="Arial" w:cs="Arial"/>
                <w:noProof/>
                <w:color w:val="auto"/>
                <w:u w:val="none"/>
              </w:rPr>
              <w:t xml:space="preserve"> 16 and 17</w:t>
            </w:r>
            <w:r w:rsidRPr="009E15B2">
              <w:rPr>
                <w:rFonts w:ascii="Arial" w:hAnsi="Arial" w:cs="Arial"/>
                <w:noProof/>
                <w:webHidden/>
              </w:rPr>
              <w:tab/>
            </w:r>
            <w:r w:rsidRPr="009E15B2">
              <w:rPr>
                <w:rFonts w:ascii="Arial" w:hAnsi="Arial" w:cs="Arial"/>
                <w:noProof/>
                <w:webHidden/>
              </w:rPr>
              <w:fldChar w:fldCharType="begin"/>
            </w:r>
            <w:r w:rsidRPr="009E15B2">
              <w:rPr>
                <w:rFonts w:ascii="Arial" w:hAnsi="Arial" w:cs="Arial"/>
                <w:noProof/>
                <w:webHidden/>
              </w:rPr>
              <w:instrText xml:space="preserve"> PAGEREF _Toc39666084 \h </w:instrText>
            </w:r>
            <w:r w:rsidRPr="009E15B2">
              <w:rPr>
                <w:rFonts w:ascii="Arial" w:hAnsi="Arial" w:cs="Arial"/>
                <w:noProof/>
                <w:webHidden/>
              </w:rPr>
            </w:r>
            <w:r w:rsidRPr="009E15B2">
              <w:rPr>
                <w:rFonts w:ascii="Arial" w:hAnsi="Arial" w:cs="Arial"/>
                <w:noProof/>
                <w:webHidden/>
              </w:rPr>
              <w:fldChar w:fldCharType="separate"/>
            </w:r>
            <w:r w:rsidR="007C0CE0">
              <w:rPr>
                <w:rFonts w:ascii="Arial" w:hAnsi="Arial" w:cs="Arial"/>
                <w:noProof/>
                <w:webHidden/>
              </w:rPr>
              <w:t>35</w:t>
            </w:r>
            <w:r w:rsidRPr="009E15B2">
              <w:rPr>
                <w:rFonts w:ascii="Arial" w:hAnsi="Arial" w:cs="Arial"/>
                <w:noProof/>
                <w:webHidden/>
              </w:rPr>
              <w:fldChar w:fldCharType="end"/>
            </w:r>
          </w:hyperlink>
        </w:p>
        <w:p w14:paraId="480A3635" w14:textId="77777777" w:rsidR="009E15B2" w:rsidRPr="009E15B2" w:rsidRDefault="009E15B2" w:rsidP="009E15B2">
          <w:pPr>
            <w:rPr>
              <w:noProof/>
            </w:rPr>
          </w:pPr>
        </w:p>
        <w:p w14:paraId="558F4062" w14:textId="16F30243" w:rsidR="009E15B2" w:rsidRDefault="00AF0BF1">
          <w:pPr>
            <w:pStyle w:val="TOC1"/>
            <w:tabs>
              <w:tab w:val="right" w:leader="dot" w:pos="8630"/>
            </w:tabs>
            <w:rPr>
              <w:rStyle w:val="Hyperlink"/>
              <w:rFonts w:ascii="Arial" w:hAnsi="Arial" w:cs="Arial"/>
              <w:noProof/>
            </w:rPr>
          </w:pPr>
          <w:hyperlink w:anchor="_Toc39666085" w:history="1">
            <w:r w:rsidR="009E15B2" w:rsidRPr="009E15B2">
              <w:rPr>
                <w:rStyle w:val="Hyperlink"/>
                <w:rFonts w:ascii="Arial" w:hAnsi="Arial" w:cs="Arial"/>
                <w:noProof/>
              </w:rPr>
              <w:t>Conclusion</w:t>
            </w:r>
            <w:r w:rsidR="009E15B2" w:rsidRPr="009E15B2">
              <w:rPr>
                <w:rFonts w:ascii="Arial" w:hAnsi="Arial" w:cs="Arial"/>
                <w:noProof/>
                <w:webHidden/>
              </w:rPr>
              <w:tab/>
            </w:r>
            <w:r w:rsidR="009E15B2" w:rsidRPr="009E15B2">
              <w:rPr>
                <w:rFonts w:ascii="Arial" w:hAnsi="Arial" w:cs="Arial"/>
                <w:noProof/>
                <w:webHidden/>
              </w:rPr>
              <w:fldChar w:fldCharType="begin"/>
            </w:r>
            <w:r w:rsidR="009E15B2" w:rsidRPr="009E15B2">
              <w:rPr>
                <w:rFonts w:ascii="Arial" w:hAnsi="Arial" w:cs="Arial"/>
                <w:noProof/>
                <w:webHidden/>
              </w:rPr>
              <w:instrText xml:space="preserve"> PAGEREF _Toc39666085 \h </w:instrText>
            </w:r>
            <w:r w:rsidR="009E15B2" w:rsidRPr="009E15B2">
              <w:rPr>
                <w:rFonts w:ascii="Arial" w:hAnsi="Arial" w:cs="Arial"/>
                <w:noProof/>
                <w:webHidden/>
              </w:rPr>
            </w:r>
            <w:r w:rsidR="009E15B2" w:rsidRPr="009E15B2">
              <w:rPr>
                <w:rFonts w:ascii="Arial" w:hAnsi="Arial" w:cs="Arial"/>
                <w:noProof/>
                <w:webHidden/>
              </w:rPr>
              <w:fldChar w:fldCharType="separate"/>
            </w:r>
            <w:r w:rsidR="007C0CE0">
              <w:rPr>
                <w:rFonts w:ascii="Arial" w:hAnsi="Arial" w:cs="Arial"/>
                <w:noProof/>
                <w:webHidden/>
              </w:rPr>
              <w:t>42</w:t>
            </w:r>
            <w:r w:rsidR="009E15B2" w:rsidRPr="009E15B2">
              <w:rPr>
                <w:rFonts w:ascii="Arial" w:hAnsi="Arial" w:cs="Arial"/>
                <w:noProof/>
                <w:webHidden/>
              </w:rPr>
              <w:fldChar w:fldCharType="end"/>
            </w:r>
          </w:hyperlink>
        </w:p>
        <w:p w14:paraId="14198E3D" w14:textId="77777777" w:rsidR="009E15B2" w:rsidRPr="009E15B2" w:rsidRDefault="009E15B2" w:rsidP="009E15B2">
          <w:pPr>
            <w:rPr>
              <w:noProof/>
            </w:rPr>
          </w:pPr>
        </w:p>
        <w:p w14:paraId="73A5E589" w14:textId="3CDD68F2" w:rsidR="009E15B2" w:rsidRPr="009E15B2" w:rsidRDefault="00AF0BF1">
          <w:pPr>
            <w:pStyle w:val="TOC1"/>
            <w:tabs>
              <w:tab w:val="right" w:leader="dot" w:pos="8630"/>
            </w:tabs>
            <w:rPr>
              <w:rFonts w:ascii="Arial" w:eastAsiaTheme="minorEastAsia" w:hAnsi="Arial" w:cs="Arial"/>
              <w:noProof/>
              <w:sz w:val="22"/>
              <w:szCs w:val="22"/>
              <w:lang w:eastAsia="en-GB"/>
            </w:rPr>
          </w:pPr>
          <w:hyperlink w:anchor="_Toc39666086" w:history="1">
            <w:r w:rsidR="009E15B2" w:rsidRPr="009E15B2">
              <w:rPr>
                <w:rStyle w:val="Hyperlink"/>
                <w:rFonts w:ascii="Arial" w:hAnsi="Arial" w:cs="Arial"/>
                <w:noProof/>
              </w:rPr>
              <w:t>Bibliography</w:t>
            </w:r>
            <w:r w:rsidR="009E15B2" w:rsidRPr="009E15B2">
              <w:rPr>
                <w:rFonts w:ascii="Arial" w:hAnsi="Arial" w:cs="Arial"/>
                <w:noProof/>
                <w:webHidden/>
              </w:rPr>
              <w:tab/>
            </w:r>
            <w:r w:rsidR="009E15B2" w:rsidRPr="009E15B2">
              <w:rPr>
                <w:rFonts w:ascii="Arial" w:hAnsi="Arial" w:cs="Arial"/>
                <w:noProof/>
                <w:webHidden/>
              </w:rPr>
              <w:fldChar w:fldCharType="begin"/>
            </w:r>
            <w:r w:rsidR="009E15B2" w:rsidRPr="009E15B2">
              <w:rPr>
                <w:rFonts w:ascii="Arial" w:hAnsi="Arial" w:cs="Arial"/>
                <w:noProof/>
                <w:webHidden/>
              </w:rPr>
              <w:instrText xml:space="preserve"> PAGEREF _Toc39666086 \h </w:instrText>
            </w:r>
            <w:r w:rsidR="009E15B2" w:rsidRPr="009E15B2">
              <w:rPr>
                <w:rFonts w:ascii="Arial" w:hAnsi="Arial" w:cs="Arial"/>
                <w:noProof/>
                <w:webHidden/>
              </w:rPr>
            </w:r>
            <w:r w:rsidR="009E15B2" w:rsidRPr="009E15B2">
              <w:rPr>
                <w:rFonts w:ascii="Arial" w:hAnsi="Arial" w:cs="Arial"/>
                <w:noProof/>
                <w:webHidden/>
              </w:rPr>
              <w:fldChar w:fldCharType="separate"/>
            </w:r>
            <w:r w:rsidR="007C0CE0">
              <w:rPr>
                <w:rFonts w:ascii="Arial" w:hAnsi="Arial" w:cs="Arial"/>
                <w:noProof/>
                <w:webHidden/>
              </w:rPr>
              <w:t>44</w:t>
            </w:r>
            <w:r w:rsidR="009E15B2" w:rsidRPr="009E15B2">
              <w:rPr>
                <w:rFonts w:ascii="Arial" w:hAnsi="Arial" w:cs="Arial"/>
                <w:noProof/>
                <w:webHidden/>
              </w:rPr>
              <w:fldChar w:fldCharType="end"/>
            </w:r>
          </w:hyperlink>
        </w:p>
        <w:p w14:paraId="403D2777" w14:textId="3E63B53A" w:rsidR="009E15B2" w:rsidRPr="009E15B2" w:rsidRDefault="009E15B2">
          <w:pPr>
            <w:rPr>
              <w:rFonts w:ascii="Arial" w:hAnsi="Arial" w:cs="Arial"/>
            </w:rPr>
          </w:pPr>
          <w:r w:rsidRPr="009E15B2">
            <w:rPr>
              <w:rFonts w:ascii="Arial" w:hAnsi="Arial" w:cs="Arial"/>
              <w:b/>
              <w:bCs/>
              <w:noProof/>
            </w:rPr>
            <w:fldChar w:fldCharType="end"/>
          </w:r>
        </w:p>
      </w:sdtContent>
    </w:sdt>
    <w:p w14:paraId="3FAF03D8" w14:textId="5226EAE7" w:rsidR="009E15B2" w:rsidRDefault="009E15B2" w:rsidP="009E15B2">
      <w:pPr>
        <w:pStyle w:val="Heading1"/>
      </w:pPr>
    </w:p>
    <w:p w14:paraId="3A0E6E72" w14:textId="56AFCCAD" w:rsidR="001A1AB1" w:rsidRDefault="001A1AB1" w:rsidP="001A1AB1"/>
    <w:p w14:paraId="314BEAB5" w14:textId="0DB7AEBD" w:rsidR="001A1AB1" w:rsidRDefault="001A1AB1" w:rsidP="001A1AB1"/>
    <w:p w14:paraId="5AB734DE" w14:textId="37AB5C9E" w:rsidR="001A1AB1" w:rsidRDefault="001A1AB1" w:rsidP="001A1AB1"/>
    <w:p w14:paraId="440CE17B" w14:textId="121663BD" w:rsidR="001A1AB1" w:rsidRDefault="001A1AB1" w:rsidP="001A1AB1"/>
    <w:p w14:paraId="7FFD0C0B" w14:textId="540FBD81" w:rsidR="001A1AB1" w:rsidRDefault="001A1AB1" w:rsidP="001A1AB1"/>
    <w:p w14:paraId="7AE5E197" w14:textId="39EA2C9F" w:rsidR="001A1AB1" w:rsidRDefault="001A1AB1" w:rsidP="001A1AB1"/>
    <w:p w14:paraId="67BEB523" w14:textId="4F3D1AD5" w:rsidR="001A1AB1" w:rsidRDefault="001A1AB1" w:rsidP="001A1AB1"/>
    <w:p w14:paraId="763B4A66" w14:textId="57F70358" w:rsidR="001A1AB1" w:rsidRDefault="001A1AB1" w:rsidP="001A1AB1"/>
    <w:p w14:paraId="3A481DD0" w14:textId="0DE80F9C" w:rsidR="001A1AB1" w:rsidRDefault="001A1AB1" w:rsidP="001A1AB1"/>
    <w:p w14:paraId="1AAB99CF" w14:textId="3EA891D5" w:rsidR="001A1AB1" w:rsidRDefault="001A1AB1" w:rsidP="001A1AB1"/>
    <w:p w14:paraId="63EF6999" w14:textId="23F62F87" w:rsidR="001A1AB1" w:rsidRDefault="001A1AB1" w:rsidP="001A1AB1"/>
    <w:p w14:paraId="368A16B9" w14:textId="5A0AD494" w:rsidR="001A1AB1" w:rsidRDefault="001A1AB1" w:rsidP="001A1AB1"/>
    <w:p w14:paraId="6C8A24B4" w14:textId="7391616C" w:rsidR="001A1AB1" w:rsidRDefault="001A1AB1" w:rsidP="001A1AB1"/>
    <w:p w14:paraId="2B5363BF" w14:textId="6B87EC28" w:rsidR="001A1AB1" w:rsidRDefault="001A1AB1" w:rsidP="001A1AB1"/>
    <w:p w14:paraId="587B9F89" w14:textId="463907AB" w:rsidR="001A1AB1" w:rsidRDefault="001A1AB1" w:rsidP="001A1AB1"/>
    <w:p w14:paraId="14E8033D" w14:textId="557C4FBD" w:rsidR="001A1AB1" w:rsidRDefault="001A1AB1" w:rsidP="001A1AB1"/>
    <w:p w14:paraId="1D0BFC0D" w14:textId="4D17F681" w:rsidR="001A1AB1" w:rsidRDefault="001A1AB1" w:rsidP="001A1AB1"/>
    <w:p w14:paraId="2B588D87" w14:textId="69780D58" w:rsidR="001A1AB1" w:rsidRDefault="001A1AB1" w:rsidP="001A1AB1"/>
    <w:p w14:paraId="3DA4DAC9" w14:textId="2698029B" w:rsidR="001A1AB1" w:rsidRDefault="001A1AB1" w:rsidP="001A1AB1"/>
    <w:p w14:paraId="30A8B8A5" w14:textId="77777777" w:rsidR="001A1AB1" w:rsidRPr="001A1AB1" w:rsidRDefault="001A1AB1" w:rsidP="001A1AB1"/>
    <w:p w14:paraId="6214858A" w14:textId="75D6C1E7" w:rsidR="007252C8" w:rsidRDefault="007252C8" w:rsidP="009E15B2">
      <w:pPr>
        <w:pStyle w:val="Heading1"/>
      </w:pPr>
      <w:bookmarkStart w:id="5" w:name="_Toc39666078"/>
      <w:r w:rsidRPr="00A0730A">
        <w:lastRenderedPageBreak/>
        <w:t>Introduction</w:t>
      </w:r>
      <w:bookmarkEnd w:id="5"/>
    </w:p>
    <w:p w14:paraId="73FD78EC" w14:textId="77777777" w:rsidR="009E15B2" w:rsidRPr="009E15B2" w:rsidRDefault="009E15B2" w:rsidP="009E15B2"/>
    <w:p w14:paraId="4853ED34"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In my dissertation, I am going to focus on how Ovid uses intertextuality in his </w:t>
      </w:r>
      <w:r w:rsidRPr="00A0730A">
        <w:rPr>
          <w:rFonts w:ascii="Arial" w:hAnsi="Arial" w:cs="Arial"/>
          <w:i/>
          <w:iCs/>
          <w:color w:val="000000" w:themeColor="text1"/>
        </w:rPr>
        <w:t>Heroides</w:t>
      </w:r>
      <w:r w:rsidRPr="00A0730A">
        <w:rPr>
          <w:rFonts w:ascii="Arial" w:hAnsi="Arial" w:cs="Arial"/>
          <w:color w:val="000000" w:themeColor="text1"/>
        </w:rPr>
        <w:t xml:space="preserve"> 16 and 17. The </w:t>
      </w:r>
      <w:r w:rsidRPr="00A0730A">
        <w:rPr>
          <w:rFonts w:ascii="Arial" w:hAnsi="Arial" w:cs="Arial"/>
          <w:i/>
          <w:iCs/>
          <w:color w:val="000000" w:themeColor="text1"/>
        </w:rPr>
        <w:t>Heroides</w:t>
      </w:r>
      <w:r w:rsidRPr="00A0730A">
        <w:rPr>
          <w:rFonts w:ascii="Arial" w:hAnsi="Arial" w:cs="Arial"/>
          <w:color w:val="000000" w:themeColor="text1"/>
        </w:rPr>
        <w:t xml:space="preserve"> are a collection of 21 love letters written from the perspective of famous lovers from Greek and Roman mythology. The first 15 letters are single letters but the last 6 letters in the collection are referred to as double letters. Letters 16-21 are referred to as double letters because a reply is also received. My dissertation is focusing on the first pair of the double </w:t>
      </w:r>
      <w:r w:rsidRPr="00A0730A">
        <w:rPr>
          <w:rFonts w:ascii="Arial" w:hAnsi="Arial" w:cs="Arial"/>
          <w:i/>
          <w:iCs/>
          <w:color w:val="000000" w:themeColor="text1"/>
        </w:rPr>
        <w:t>Heroides</w:t>
      </w:r>
      <w:r w:rsidRPr="00A0730A">
        <w:rPr>
          <w:rFonts w:ascii="Arial" w:hAnsi="Arial" w:cs="Arial"/>
          <w:color w:val="000000" w:themeColor="text1"/>
        </w:rPr>
        <w:t xml:space="preserve"> 16 and 17 which consist of a letter from Paris to Helen and her reply. Paris tries in his letter </w:t>
      </w:r>
      <w:r w:rsidRPr="00A0730A">
        <w:rPr>
          <w:rFonts w:ascii="Arial" w:hAnsi="Arial" w:cs="Arial"/>
          <w:i/>
          <w:iCs/>
          <w:color w:val="000000" w:themeColor="text1"/>
        </w:rPr>
        <w:t>Heroides</w:t>
      </w:r>
      <w:r w:rsidRPr="00A0730A">
        <w:rPr>
          <w:rFonts w:ascii="Arial" w:hAnsi="Arial" w:cs="Arial"/>
          <w:color w:val="000000" w:themeColor="text1"/>
        </w:rPr>
        <w:t xml:space="preserve"> 16 to persuade Helen to elope with him to Troy and </w:t>
      </w:r>
      <w:r w:rsidRPr="00A0730A">
        <w:rPr>
          <w:rFonts w:ascii="Arial" w:hAnsi="Arial" w:cs="Arial"/>
          <w:i/>
          <w:iCs/>
          <w:color w:val="000000" w:themeColor="text1"/>
        </w:rPr>
        <w:t xml:space="preserve">Heroides </w:t>
      </w:r>
      <w:r w:rsidRPr="00A0730A">
        <w:rPr>
          <w:rFonts w:ascii="Arial" w:hAnsi="Arial" w:cs="Arial"/>
          <w:color w:val="000000" w:themeColor="text1"/>
        </w:rPr>
        <w:t>17 is her reply.</w:t>
      </w:r>
    </w:p>
    <w:p w14:paraId="56BFB736" w14:textId="77777777" w:rsidR="007252C8" w:rsidRPr="00A0730A" w:rsidRDefault="007252C8" w:rsidP="007252C8">
      <w:pPr>
        <w:spacing w:line="480" w:lineRule="auto"/>
        <w:rPr>
          <w:rFonts w:ascii="Arial" w:hAnsi="Arial" w:cs="Arial"/>
          <w:color w:val="000000" w:themeColor="text1"/>
        </w:rPr>
      </w:pPr>
    </w:p>
    <w:p w14:paraId="13E46BDC" w14:textId="134DD783"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One of the main scholarly problems with the double </w:t>
      </w:r>
      <w:r w:rsidRPr="00A0730A">
        <w:rPr>
          <w:rFonts w:ascii="Arial" w:hAnsi="Arial" w:cs="Arial"/>
          <w:i/>
          <w:color w:val="000000" w:themeColor="text1"/>
        </w:rPr>
        <w:t>Heroides</w:t>
      </w:r>
      <w:r w:rsidRPr="00A0730A">
        <w:rPr>
          <w:rFonts w:ascii="Arial" w:hAnsi="Arial" w:cs="Arial"/>
          <w:color w:val="000000" w:themeColor="text1"/>
        </w:rPr>
        <w:t xml:space="preserve"> is the authenticity of the letters.</w:t>
      </w:r>
      <w:r w:rsidRPr="00A0730A">
        <w:rPr>
          <w:rFonts w:ascii="Arial" w:hAnsi="Arial" w:cs="Arial"/>
          <w:color w:val="000000" w:themeColor="text1"/>
          <w:vertAlign w:val="superscript"/>
        </w:rPr>
        <w:footnoteReference w:id="1"/>
      </w:r>
      <w:r w:rsidRPr="00A0730A">
        <w:rPr>
          <w:rFonts w:ascii="Arial" w:hAnsi="Arial" w:cs="Arial"/>
          <w:color w:val="000000" w:themeColor="text1"/>
        </w:rPr>
        <w:t xml:space="preserve"> Were they written by Ovid? If so when? The </w:t>
      </w:r>
      <w:r w:rsidRPr="00A0730A">
        <w:rPr>
          <w:rFonts w:ascii="Arial" w:hAnsi="Arial" w:cs="Arial"/>
          <w:i/>
          <w:color w:val="000000" w:themeColor="text1"/>
        </w:rPr>
        <w:t>Heroides</w:t>
      </w:r>
      <w:r w:rsidRPr="00A0730A">
        <w:rPr>
          <w:rFonts w:ascii="Arial" w:hAnsi="Arial" w:cs="Arial"/>
          <w:color w:val="000000" w:themeColor="text1"/>
        </w:rPr>
        <w:t xml:space="preserve"> have been passed down to the </w:t>
      </w:r>
      <w:r w:rsidR="007C0CE0" w:rsidRPr="00A0730A">
        <w:rPr>
          <w:rFonts w:ascii="Arial" w:hAnsi="Arial" w:cs="Arial"/>
          <w:color w:val="000000" w:themeColor="text1"/>
        </w:rPr>
        <w:t>modern</w:t>
      </w:r>
      <w:r w:rsidR="007C0CE0">
        <w:rPr>
          <w:rFonts w:ascii="Arial" w:hAnsi="Arial" w:cs="Arial"/>
          <w:color w:val="000000" w:themeColor="text1"/>
        </w:rPr>
        <w:t>-</w:t>
      </w:r>
      <w:r w:rsidRPr="00A0730A">
        <w:rPr>
          <w:rFonts w:ascii="Arial" w:hAnsi="Arial" w:cs="Arial"/>
          <w:color w:val="000000" w:themeColor="text1"/>
        </w:rPr>
        <w:t>day through the manuscript tradition.</w:t>
      </w:r>
      <w:r w:rsidRPr="00A0730A">
        <w:rPr>
          <w:rFonts w:ascii="Arial" w:hAnsi="Arial" w:cs="Arial"/>
          <w:color w:val="000000" w:themeColor="text1"/>
          <w:vertAlign w:val="superscript"/>
        </w:rPr>
        <w:footnoteReference w:id="2"/>
      </w:r>
      <w:r w:rsidRPr="00A0730A">
        <w:rPr>
          <w:rFonts w:ascii="Arial" w:hAnsi="Arial" w:cs="Arial"/>
          <w:color w:val="000000" w:themeColor="text1"/>
        </w:rPr>
        <w:t xml:space="preserve"> As the epistles have been transmitted through the manuscript tradition, the letters are slightly fragmentary in parts.</w:t>
      </w:r>
    </w:p>
    <w:p w14:paraId="3D0A9736" w14:textId="77777777" w:rsidR="007252C8" w:rsidRPr="00A0730A" w:rsidRDefault="007252C8" w:rsidP="007252C8">
      <w:pPr>
        <w:spacing w:line="480" w:lineRule="auto"/>
        <w:rPr>
          <w:rFonts w:ascii="Arial" w:hAnsi="Arial" w:cs="Arial"/>
          <w:color w:val="000000" w:themeColor="text1"/>
        </w:rPr>
      </w:pPr>
    </w:p>
    <w:p w14:paraId="5A57C69C" w14:textId="4B64AC6D"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It is generally believed, that the double </w:t>
      </w:r>
      <w:r w:rsidRPr="00A0730A">
        <w:rPr>
          <w:rFonts w:ascii="Arial" w:hAnsi="Arial" w:cs="Arial"/>
          <w:i/>
          <w:iCs/>
          <w:color w:val="000000" w:themeColor="text1"/>
        </w:rPr>
        <w:t>Heroides</w:t>
      </w:r>
      <w:r w:rsidRPr="00A0730A">
        <w:rPr>
          <w:rFonts w:ascii="Arial" w:hAnsi="Arial" w:cs="Arial"/>
          <w:color w:val="000000" w:themeColor="text1"/>
        </w:rPr>
        <w:t xml:space="preserve"> were written at a later date than the single epistles. Tracy explores in her article </w:t>
      </w:r>
      <w:r w:rsidRPr="00A0730A">
        <w:rPr>
          <w:rFonts w:ascii="Arial" w:eastAsia="Calibri" w:hAnsi="Arial" w:cs="Arial"/>
          <w:i/>
          <w:iCs/>
          <w:color w:val="000000" w:themeColor="text1"/>
        </w:rPr>
        <w:t>The Authenticity of “Heroides” 16-21</w:t>
      </w:r>
      <w:r w:rsidRPr="00A0730A">
        <w:rPr>
          <w:rFonts w:ascii="Arial" w:hAnsi="Arial" w:cs="Arial"/>
          <w:color w:val="000000" w:themeColor="text1"/>
        </w:rPr>
        <w:t xml:space="preserve"> the date and authorship of the double </w:t>
      </w:r>
      <w:r w:rsidRPr="00A0730A">
        <w:rPr>
          <w:rFonts w:ascii="Arial" w:hAnsi="Arial" w:cs="Arial"/>
          <w:i/>
          <w:iCs/>
          <w:color w:val="000000" w:themeColor="text1"/>
        </w:rPr>
        <w:t>Heroides</w:t>
      </w:r>
      <w:r w:rsidRPr="00A0730A">
        <w:rPr>
          <w:rFonts w:ascii="Arial" w:hAnsi="Arial" w:cs="Arial"/>
          <w:color w:val="000000" w:themeColor="text1"/>
        </w:rPr>
        <w:t>. According to her, some scholars deny Ovidian authorship of the double epistles because of the meter of the letters.</w:t>
      </w:r>
      <w:r w:rsidRPr="00A0730A">
        <w:rPr>
          <w:rFonts w:ascii="Arial" w:hAnsi="Arial" w:cs="Arial"/>
          <w:color w:val="000000" w:themeColor="text1"/>
          <w:vertAlign w:val="superscript"/>
        </w:rPr>
        <w:footnoteReference w:id="3"/>
      </w:r>
      <w:r w:rsidRPr="00A0730A">
        <w:rPr>
          <w:rFonts w:ascii="Arial" w:hAnsi="Arial" w:cs="Arial"/>
          <w:color w:val="000000" w:themeColor="text1"/>
        </w:rPr>
        <w:t xml:space="preserve"> This is because of “metrical anomalies un-Ovidian in character”.</w:t>
      </w:r>
      <w:r w:rsidRPr="00A0730A">
        <w:rPr>
          <w:rFonts w:ascii="Arial" w:hAnsi="Arial" w:cs="Arial"/>
          <w:color w:val="000000" w:themeColor="text1"/>
          <w:vertAlign w:val="superscript"/>
        </w:rPr>
        <w:footnoteReference w:id="4"/>
      </w:r>
      <w:r w:rsidRPr="00A0730A">
        <w:rPr>
          <w:rFonts w:ascii="Arial" w:hAnsi="Arial" w:cs="Arial"/>
          <w:color w:val="000000" w:themeColor="text1"/>
        </w:rPr>
        <w:t xml:space="preserve"> On </w:t>
      </w:r>
      <w:r w:rsidRPr="00A0730A">
        <w:rPr>
          <w:rFonts w:ascii="Arial" w:hAnsi="Arial" w:cs="Arial"/>
          <w:color w:val="000000" w:themeColor="text1"/>
        </w:rPr>
        <w:lastRenderedPageBreak/>
        <w:t>the other hand, Tracy believes that the double letters were written by Ovid but at a later date than the single letters.</w:t>
      </w:r>
      <w:r w:rsidRPr="00A0730A">
        <w:rPr>
          <w:rFonts w:ascii="Arial" w:hAnsi="Arial" w:cs="Arial"/>
          <w:color w:val="000000" w:themeColor="text1"/>
          <w:vertAlign w:val="superscript"/>
        </w:rPr>
        <w:footnoteReference w:id="5"/>
      </w:r>
      <w:r w:rsidRPr="00A0730A">
        <w:rPr>
          <w:rFonts w:ascii="Arial" w:hAnsi="Arial" w:cs="Arial"/>
          <w:color w:val="000000" w:themeColor="text1"/>
        </w:rPr>
        <w:t xml:space="preserve"> I agree with Tracy because Ovid references his own work the </w:t>
      </w:r>
      <w:r w:rsidRPr="00A0730A">
        <w:rPr>
          <w:rFonts w:ascii="Arial" w:hAnsi="Arial" w:cs="Arial"/>
          <w:i/>
          <w:iCs/>
          <w:color w:val="000000" w:themeColor="text1"/>
        </w:rPr>
        <w:t>Ars Amatoria</w:t>
      </w:r>
      <w:r w:rsidRPr="00A0730A">
        <w:rPr>
          <w:rFonts w:ascii="Arial" w:hAnsi="Arial" w:cs="Arial"/>
          <w:color w:val="000000" w:themeColor="text1"/>
        </w:rPr>
        <w:t xml:space="preserve"> in the double </w:t>
      </w:r>
      <w:r w:rsidRPr="00A0730A">
        <w:rPr>
          <w:rFonts w:ascii="Arial" w:hAnsi="Arial" w:cs="Arial"/>
          <w:i/>
          <w:iCs/>
          <w:color w:val="000000" w:themeColor="text1"/>
        </w:rPr>
        <w:t>Heroides</w:t>
      </w:r>
      <w:r w:rsidRPr="00A0730A">
        <w:rPr>
          <w:rFonts w:ascii="Arial" w:hAnsi="Arial" w:cs="Arial"/>
          <w:color w:val="000000" w:themeColor="text1"/>
        </w:rPr>
        <w:t xml:space="preserve">. Ovid appears to be preoccupied with the </w:t>
      </w:r>
      <w:r w:rsidRPr="00A0730A">
        <w:rPr>
          <w:rFonts w:ascii="Arial" w:hAnsi="Arial" w:cs="Arial"/>
          <w:i/>
          <w:iCs/>
          <w:color w:val="000000" w:themeColor="text1"/>
        </w:rPr>
        <w:t>Ars Amatoria</w:t>
      </w:r>
      <w:r w:rsidRPr="00A0730A">
        <w:rPr>
          <w:rFonts w:ascii="Arial" w:hAnsi="Arial" w:cs="Arial"/>
          <w:color w:val="000000" w:themeColor="text1"/>
        </w:rPr>
        <w:t xml:space="preserve"> during his exile which can be seen in the way that he references the </w:t>
      </w:r>
      <w:r w:rsidRPr="00A0730A">
        <w:rPr>
          <w:rFonts w:ascii="Arial" w:hAnsi="Arial" w:cs="Arial"/>
          <w:i/>
          <w:iCs/>
          <w:color w:val="000000" w:themeColor="text1"/>
        </w:rPr>
        <w:t>Ars</w:t>
      </w:r>
      <w:r w:rsidRPr="00A0730A">
        <w:rPr>
          <w:rFonts w:ascii="Arial" w:hAnsi="Arial" w:cs="Arial"/>
          <w:color w:val="000000" w:themeColor="text1"/>
        </w:rPr>
        <w:t xml:space="preserve"> in his later works. This is clear in not just the double </w:t>
      </w:r>
      <w:r w:rsidRPr="00A0730A">
        <w:rPr>
          <w:rFonts w:ascii="Arial" w:hAnsi="Arial" w:cs="Arial"/>
          <w:i/>
          <w:iCs/>
          <w:color w:val="000000" w:themeColor="text1"/>
        </w:rPr>
        <w:t>Heroides</w:t>
      </w:r>
      <w:r w:rsidRPr="00A0730A">
        <w:rPr>
          <w:rFonts w:ascii="Arial" w:hAnsi="Arial" w:cs="Arial"/>
          <w:color w:val="000000" w:themeColor="text1"/>
        </w:rPr>
        <w:t xml:space="preserve"> but also the </w:t>
      </w:r>
      <w:r w:rsidRPr="00A0730A">
        <w:rPr>
          <w:rFonts w:ascii="Arial" w:hAnsi="Arial" w:cs="Arial"/>
          <w:i/>
          <w:iCs/>
          <w:color w:val="000000" w:themeColor="text1"/>
        </w:rPr>
        <w:t>Tristia</w:t>
      </w:r>
      <w:r w:rsidRPr="00A0730A">
        <w:rPr>
          <w:rFonts w:ascii="Arial" w:hAnsi="Arial" w:cs="Arial"/>
          <w:color w:val="000000" w:themeColor="text1"/>
        </w:rPr>
        <w:t xml:space="preserve"> and the </w:t>
      </w:r>
      <w:r w:rsidRPr="00A0730A">
        <w:rPr>
          <w:rFonts w:ascii="Arial" w:hAnsi="Arial" w:cs="Arial"/>
          <w:i/>
          <w:iCs/>
          <w:color w:val="000000" w:themeColor="text1"/>
        </w:rPr>
        <w:t>Ex Ponto</w:t>
      </w:r>
      <w:r w:rsidRPr="00A0730A">
        <w:rPr>
          <w:rFonts w:ascii="Arial" w:hAnsi="Arial" w:cs="Arial"/>
          <w:color w:val="000000" w:themeColor="text1"/>
        </w:rPr>
        <w:t>.</w:t>
      </w:r>
      <w:r w:rsidRPr="00A0730A">
        <w:rPr>
          <w:rStyle w:val="FootnoteReference"/>
          <w:rFonts w:ascii="Arial" w:hAnsi="Arial" w:cs="Arial"/>
          <w:color w:val="000000" w:themeColor="text1"/>
        </w:rPr>
        <w:footnoteReference w:id="6"/>
      </w:r>
      <w:r w:rsidRPr="00A0730A">
        <w:rPr>
          <w:rFonts w:ascii="Arial" w:hAnsi="Arial" w:cs="Arial"/>
          <w:color w:val="000000" w:themeColor="text1"/>
        </w:rPr>
        <w:t xml:space="preserve"> He may have been preoccupied with the </w:t>
      </w:r>
      <w:r w:rsidRPr="00A0730A">
        <w:rPr>
          <w:rFonts w:ascii="Arial" w:hAnsi="Arial" w:cs="Arial"/>
          <w:i/>
          <w:iCs/>
          <w:color w:val="000000" w:themeColor="text1"/>
        </w:rPr>
        <w:t>Ars Amatoria</w:t>
      </w:r>
      <w:r w:rsidRPr="00A0730A">
        <w:rPr>
          <w:rFonts w:ascii="Arial" w:hAnsi="Arial" w:cs="Arial"/>
          <w:color w:val="000000" w:themeColor="text1"/>
        </w:rPr>
        <w:t xml:space="preserve"> as he was supposedly sent into exile because of this work.</w:t>
      </w:r>
    </w:p>
    <w:p w14:paraId="746B4043" w14:textId="77777777" w:rsidR="007252C8" w:rsidRPr="00A0730A" w:rsidRDefault="007252C8" w:rsidP="007252C8">
      <w:pPr>
        <w:spacing w:line="480" w:lineRule="auto"/>
        <w:rPr>
          <w:rFonts w:ascii="Arial" w:hAnsi="Arial" w:cs="Arial"/>
          <w:color w:val="000000" w:themeColor="text1"/>
        </w:rPr>
      </w:pPr>
    </w:p>
    <w:p w14:paraId="518D3244"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Bebergal and Keeney believe that the authenticity of the letters cannot be proven.</w:t>
      </w:r>
      <w:r w:rsidRPr="00A0730A">
        <w:rPr>
          <w:rFonts w:ascii="Arial" w:hAnsi="Arial" w:cs="Arial"/>
          <w:color w:val="000000" w:themeColor="text1"/>
          <w:vertAlign w:val="superscript"/>
        </w:rPr>
        <w:footnoteReference w:id="7"/>
      </w:r>
      <w:r w:rsidRPr="00A0730A">
        <w:rPr>
          <w:rFonts w:ascii="Arial" w:hAnsi="Arial" w:cs="Arial"/>
          <w:color w:val="000000" w:themeColor="text1"/>
        </w:rPr>
        <w:t xml:space="preserve"> Keeney explains how it is difficult to “reconstruct the circumstances of their original publication”.</w:t>
      </w:r>
      <w:r w:rsidRPr="00A0730A">
        <w:rPr>
          <w:rFonts w:ascii="Arial" w:hAnsi="Arial" w:cs="Arial"/>
          <w:color w:val="000000" w:themeColor="text1"/>
          <w:vertAlign w:val="superscript"/>
        </w:rPr>
        <w:footnoteReference w:id="8"/>
      </w:r>
      <w:r w:rsidRPr="00A0730A">
        <w:rPr>
          <w:rFonts w:ascii="Arial" w:hAnsi="Arial" w:cs="Arial"/>
          <w:color w:val="000000" w:themeColor="text1"/>
        </w:rPr>
        <w:t xml:space="preserve"> There is no way to prove the authenticity of the double letters or when they would have been written, however, I agree with Tracy, that the letters were written by Ovid himself and that they were not a forgery. </w:t>
      </w:r>
    </w:p>
    <w:p w14:paraId="30CE3225"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When originally reading the </w:t>
      </w:r>
      <w:r w:rsidRPr="00A0730A">
        <w:rPr>
          <w:rFonts w:ascii="Arial" w:hAnsi="Arial" w:cs="Arial"/>
          <w:i/>
          <w:iCs/>
          <w:color w:val="000000" w:themeColor="text1"/>
        </w:rPr>
        <w:t xml:space="preserve">Heroides, </w:t>
      </w:r>
      <w:r w:rsidRPr="00A0730A">
        <w:rPr>
          <w:rFonts w:ascii="Arial" w:hAnsi="Arial" w:cs="Arial"/>
          <w:color w:val="000000" w:themeColor="text1"/>
        </w:rPr>
        <w:t>it was apparent that</w:t>
      </w:r>
      <w:r w:rsidRPr="00A0730A">
        <w:rPr>
          <w:rFonts w:ascii="Arial" w:hAnsi="Arial" w:cs="Arial"/>
          <w:i/>
          <w:iCs/>
          <w:color w:val="000000" w:themeColor="text1"/>
        </w:rPr>
        <w:t xml:space="preserve"> </w:t>
      </w:r>
      <w:r w:rsidRPr="00A0730A">
        <w:rPr>
          <w:rFonts w:ascii="Arial" w:hAnsi="Arial" w:cs="Arial"/>
          <w:color w:val="000000" w:themeColor="text1"/>
        </w:rPr>
        <w:t xml:space="preserve">the Trojan War was in the background of the whole collection, for examples in the letters from Penelope to Odysseus, Briseis to Achilles and Oenone to Paris to name but a few. This led to the decision to focus my dissertation on the letters 16 and 17 because if it had not been for Paris and Helen, there would have been no Trojan War which is one of the major themes in the </w:t>
      </w:r>
      <w:r w:rsidRPr="00A0730A">
        <w:rPr>
          <w:rFonts w:ascii="Arial" w:hAnsi="Arial" w:cs="Arial"/>
          <w:i/>
          <w:iCs/>
          <w:color w:val="000000" w:themeColor="text1"/>
        </w:rPr>
        <w:t>Heroides.</w:t>
      </w:r>
      <w:r w:rsidRPr="00A0730A">
        <w:rPr>
          <w:rFonts w:ascii="Arial" w:hAnsi="Arial" w:cs="Arial"/>
          <w:color w:val="000000" w:themeColor="text1"/>
        </w:rPr>
        <w:t xml:space="preserve"> In the </w:t>
      </w:r>
      <w:r w:rsidRPr="00A0730A">
        <w:rPr>
          <w:rFonts w:ascii="Arial" w:hAnsi="Arial" w:cs="Arial"/>
          <w:i/>
          <w:iCs/>
          <w:color w:val="000000" w:themeColor="text1"/>
        </w:rPr>
        <w:t>Iliad,</w:t>
      </w:r>
      <w:r w:rsidRPr="00A0730A">
        <w:rPr>
          <w:rFonts w:ascii="Arial" w:hAnsi="Arial" w:cs="Arial"/>
          <w:color w:val="000000" w:themeColor="text1"/>
        </w:rPr>
        <w:t xml:space="preserve"> Homer predicts that Helen and Paris would be the subject of songs for future generations; by the time that Ovid was writing, this prediction had been more than fulfilled.</w:t>
      </w:r>
      <w:r w:rsidRPr="00A0730A">
        <w:rPr>
          <w:rFonts w:ascii="Arial" w:hAnsi="Arial" w:cs="Arial"/>
          <w:color w:val="000000" w:themeColor="text1"/>
          <w:vertAlign w:val="superscript"/>
        </w:rPr>
        <w:footnoteReference w:id="9"/>
      </w:r>
      <w:r w:rsidRPr="00A0730A">
        <w:rPr>
          <w:rFonts w:ascii="Arial" w:hAnsi="Arial" w:cs="Arial"/>
          <w:color w:val="000000" w:themeColor="text1"/>
        </w:rPr>
        <w:t xml:space="preserve"> Paris and Helen are the </w:t>
      </w:r>
      <w:r w:rsidRPr="00A0730A">
        <w:rPr>
          <w:rFonts w:ascii="Arial" w:hAnsi="Arial" w:cs="Arial"/>
          <w:color w:val="000000" w:themeColor="text1"/>
        </w:rPr>
        <w:lastRenderedPageBreak/>
        <w:t>most famous lovers in Greek mythology because they caused the Trojan War, “the longest and deadliest conflict”</w:t>
      </w:r>
      <w:r w:rsidRPr="00A0730A">
        <w:rPr>
          <w:rStyle w:val="FootnoteReference"/>
          <w:rFonts w:ascii="Arial" w:hAnsi="Arial" w:cs="Arial"/>
          <w:color w:val="000000" w:themeColor="text1"/>
        </w:rPr>
        <w:footnoteReference w:id="10"/>
      </w:r>
      <w:r w:rsidRPr="00A0730A">
        <w:rPr>
          <w:rFonts w:ascii="Arial" w:hAnsi="Arial" w:cs="Arial"/>
          <w:color w:val="000000" w:themeColor="text1"/>
        </w:rPr>
        <w:t xml:space="preserve"> within the mythological world. By the time that Ovid was writing, the characters had been explored in both Greek and Latin literature in a number of different genres including epic, tragedy and lyric poetry.</w:t>
      </w:r>
      <w:r w:rsidRPr="00A0730A">
        <w:rPr>
          <w:rFonts w:ascii="Arial" w:hAnsi="Arial" w:cs="Arial"/>
          <w:color w:val="000000" w:themeColor="text1"/>
          <w:vertAlign w:val="superscript"/>
        </w:rPr>
        <w:footnoteReference w:id="11"/>
      </w:r>
      <w:r w:rsidRPr="00A0730A">
        <w:rPr>
          <w:rFonts w:ascii="Arial" w:hAnsi="Arial" w:cs="Arial"/>
          <w:color w:val="000000" w:themeColor="text1"/>
        </w:rPr>
        <w:t xml:space="preserve"> </w:t>
      </w:r>
    </w:p>
    <w:p w14:paraId="71668E4E" w14:textId="77777777" w:rsidR="007252C8" w:rsidRPr="00A0730A" w:rsidRDefault="007252C8" w:rsidP="007252C8">
      <w:pPr>
        <w:spacing w:line="480" w:lineRule="auto"/>
        <w:rPr>
          <w:rFonts w:ascii="Arial" w:hAnsi="Arial" w:cs="Arial"/>
          <w:color w:val="000000" w:themeColor="text1"/>
        </w:rPr>
      </w:pPr>
    </w:p>
    <w:p w14:paraId="066E3083" w14:textId="77777777" w:rsidR="007252C8" w:rsidRPr="00A0730A" w:rsidRDefault="007252C8" w:rsidP="007252C8">
      <w:pPr>
        <w:spacing w:line="480" w:lineRule="auto"/>
        <w:rPr>
          <w:rFonts w:ascii="Arial" w:eastAsia="Times New Roman" w:hAnsi="Arial" w:cs="Arial"/>
          <w:color w:val="000000" w:themeColor="text1"/>
        </w:rPr>
      </w:pPr>
      <w:r w:rsidRPr="00A0730A">
        <w:rPr>
          <w:rFonts w:ascii="Arial" w:hAnsi="Arial" w:cs="Arial"/>
          <w:color w:val="000000" w:themeColor="text1"/>
        </w:rPr>
        <w:t xml:space="preserve">Even though there have been so many different interpretations of Paris and Helen, Ovid still manages to have his readers view the characters in a new light. This is because as Ovid sets the letters before the elopement, he manages to provide </w:t>
      </w:r>
    </w:p>
    <w:p w14:paraId="4C47D3E7" w14:textId="77777777" w:rsidR="007252C8" w:rsidRPr="00A0730A" w:rsidRDefault="007252C8" w:rsidP="007252C8">
      <w:pPr>
        <w:spacing w:line="480" w:lineRule="auto"/>
        <w:ind w:left="720" w:right="720"/>
        <w:jc w:val="center"/>
        <w:rPr>
          <w:rFonts w:ascii="Arial" w:hAnsi="Arial" w:cs="Arial"/>
          <w:color w:val="000000" w:themeColor="text1"/>
        </w:rPr>
      </w:pPr>
      <w:r w:rsidRPr="00A0730A">
        <w:rPr>
          <w:rFonts w:ascii="Arial" w:hAnsi="Arial" w:cs="Arial"/>
          <w:color w:val="000000" w:themeColor="text1"/>
        </w:rPr>
        <w:t xml:space="preserve"> an intimate insight into the thoughts and feelings of two very famous lovers as they are on the point of bringing about one of the longest and deadliest wars in ancient myth.</w:t>
      </w:r>
      <w:r w:rsidRPr="00A0730A">
        <w:rPr>
          <w:rFonts w:ascii="Arial" w:hAnsi="Arial" w:cs="Arial"/>
          <w:color w:val="000000" w:themeColor="text1"/>
          <w:vertAlign w:val="superscript"/>
        </w:rPr>
        <w:footnoteReference w:id="12"/>
      </w:r>
    </w:p>
    <w:p w14:paraId="7A99153D"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 I am interested in the letters between Paris and Helen </w:t>
      </w:r>
      <w:proofErr w:type="gramStart"/>
      <w:r w:rsidRPr="00A0730A">
        <w:rPr>
          <w:rFonts w:ascii="Arial" w:hAnsi="Arial" w:cs="Arial"/>
          <w:color w:val="000000" w:themeColor="text1"/>
        </w:rPr>
        <w:t>because  Paris</w:t>
      </w:r>
      <w:proofErr w:type="gramEnd"/>
      <w:r w:rsidRPr="00A0730A">
        <w:rPr>
          <w:rFonts w:ascii="Arial" w:hAnsi="Arial" w:cs="Arial"/>
          <w:color w:val="000000" w:themeColor="text1"/>
        </w:rPr>
        <w:t xml:space="preserve"> is trying to persuade Helen to elope with him. At this point, Helen is still faithful to her husband Menelaus, but the reader knows from previous works by authors such as Homer and Euripides that Helen and Paris will go to Troy together and cause the Trojan War. This causes dramatic irony because the reader knows more about the future of the couple than the characters do themselves. </w:t>
      </w:r>
    </w:p>
    <w:p w14:paraId="5DD0BA92" w14:textId="77777777" w:rsidR="007252C8" w:rsidRPr="00A0730A" w:rsidRDefault="007252C8" w:rsidP="007252C8">
      <w:pPr>
        <w:spacing w:line="480" w:lineRule="auto"/>
        <w:rPr>
          <w:rFonts w:ascii="Arial" w:hAnsi="Arial" w:cs="Arial"/>
          <w:color w:val="000000" w:themeColor="text1"/>
        </w:rPr>
      </w:pPr>
    </w:p>
    <w:p w14:paraId="2B926528"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This dissertation is divided into three main chapters. The first chapter will explore how Ovid uses his own work, the </w:t>
      </w:r>
      <w:r w:rsidRPr="00A0730A">
        <w:rPr>
          <w:rFonts w:ascii="Arial" w:hAnsi="Arial" w:cs="Arial"/>
          <w:i/>
          <w:iCs/>
          <w:color w:val="000000" w:themeColor="text1"/>
        </w:rPr>
        <w:t>Ars Amatoria</w:t>
      </w:r>
      <w:r w:rsidRPr="00A0730A">
        <w:rPr>
          <w:rFonts w:ascii="Arial" w:hAnsi="Arial" w:cs="Arial"/>
          <w:color w:val="000000" w:themeColor="text1"/>
        </w:rPr>
        <w:t xml:space="preserve"> or the Art of Love, to show the </w:t>
      </w:r>
      <w:r w:rsidRPr="00A0730A">
        <w:rPr>
          <w:rFonts w:ascii="Arial" w:hAnsi="Arial" w:cs="Arial"/>
          <w:color w:val="000000" w:themeColor="text1"/>
        </w:rPr>
        <w:lastRenderedPageBreak/>
        <w:t xml:space="preserve">developing relationship between Paris and Helen in 16 and 17. The second chapter will focus on how Ovid uses the previous versions of Paris and Helen from Homer’s </w:t>
      </w:r>
      <w:r w:rsidRPr="00A0730A">
        <w:rPr>
          <w:rFonts w:ascii="Arial" w:hAnsi="Arial" w:cs="Arial"/>
          <w:i/>
          <w:iCs/>
          <w:color w:val="000000" w:themeColor="text1"/>
        </w:rPr>
        <w:t>Iliad</w:t>
      </w:r>
      <w:r w:rsidRPr="00A0730A">
        <w:rPr>
          <w:rFonts w:ascii="Arial" w:hAnsi="Arial" w:cs="Arial"/>
          <w:color w:val="000000" w:themeColor="text1"/>
        </w:rPr>
        <w:t xml:space="preserve"> and also how Ovid tries to incorporate the epic form from  Homer into the elegiac style of the </w:t>
      </w:r>
      <w:r w:rsidRPr="00A0730A">
        <w:rPr>
          <w:rFonts w:ascii="Arial" w:hAnsi="Arial" w:cs="Arial"/>
          <w:i/>
          <w:iCs/>
          <w:color w:val="000000" w:themeColor="text1"/>
        </w:rPr>
        <w:t xml:space="preserve">Heroides. </w:t>
      </w:r>
      <w:r w:rsidRPr="00A0730A">
        <w:rPr>
          <w:rFonts w:ascii="Arial" w:hAnsi="Arial" w:cs="Arial"/>
          <w:color w:val="000000" w:themeColor="text1"/>
        </w:rPr>
        <w:t xml:space="preserve">This leads to the third chapter which will focus on how Ovid uses dramatic irony and foreshadowing in his </w:t>
      </w:r>
      <w:r w:rsidRPr="00A0730A">
        <w:rPr>
          <w:rFonts w:ascii="Arial" w:hAnsi="Arial" w:cs="Arial"/>
          <w:i/>
          <w:iCs/>
          <w:color w:val="000000" w:themeColor="text1"/>
        </w:rPr>
        <w:t>Heroides</w:t>
      </w:r>
      <w:r w:rsidRPr="00A0730A">
        <w:rPr>
          <w:rFonts w:ascii="Arial" w:hAnsi="Arial" w:cs="Arial"/>
          <w:color w:val="000000" w:themeColor="text1"/>
        </w:rPr>
        <w:t xml:space="preserve">. This is important because although the letters are set before the elopement, the reader is well aware of the Homeric future.  </w:t>
      </w:r>
      <w:r w:rsidRPr="00A0730A">
        <w:rPr>
          <w:rFonts w:ascii="Arial" w:hAnsi="Arial" w:cs="Arial"/>
          <w:i/>
          <w:iCs/>
          <w:color w:val="000000" w:themeColor="text1"/>
        </w:rPr>
        <w:t xml:space="preserve"> </w:t>
      </w:r>
      <w:r w:rsidRPr="00A0730A">
        <w:rPr>
          <w:rFonts w:ascii="Arial" w:hAnsi="Arial" w:cs="Arial"/>
          <w:color w:val="000000" w:themeColor="text1"/>
        </w:rPr>
        <w:t xml:space="preserve"> </w:t>
      </w:r>
    </w:p>
    <w:p w14:paraId="2A3F7B83" w14:textId="77777777" w:rsidR="007252C8" w:rsidRPr="00A0730A" w:rsidRDefault="007252C8" w:rsidP="007252C8">
      <w:pPr>
        <w:spacing w:line="480" w:lineRule="auto"/>
        <w:rPr>
          <w:rFonts w:ascii="Arial" w:hAnsi="Arial" w:cs="Arial"/>
          <w:b/>
          <w:color w:val="000000" w:themeColor="text1"/>
          <w:u w:val="single"/>
        </w:rPr>
      </w:pPr>
    </w:p>
    <w:p w14:paraId="60720B1B" w14:textId="77777777" w:rsidR="007252C8" w:rsidRPr="00A0730A" w:rsidRDefault="007252C8" w:rsidP="007252C8">
      <w:pPr>
        <w:spacing w:line="480" w:lineRule="auto"/>
        <w:rPr>
          <w:rFonts w:ascii="Arial" w:hAnsi="Arial" w:cs="Arial"/>
          <w:b/>
          <w:color w:val="000000" w:themeColor="text1"/>
          <w:u w:val="single"/>
        </w:rPr>
      </w:pPr>
    </w:p>
    <w:p w14:paraId="122105B2" w14:textId="77777777" w:rsidR="007252C8" w:rsidRPr="00A0730A" w:rsidRDefault="007252C8" w:rsidP="007252C8">
      <w:pPr>
        <w:spacing w:line="480" w:lineRule="auto"/>
        <w:rPr>
          <w:rFonts w:ascii="Arial" w:hAnsi="Arial" w:cs="Arial"/>
          <w:b/>
          <w:color w:val="000000" w:themeColor="text1"/>
          <w:u w:val="single"/>
        </w:rPr>
      </w:pPr>
    </w:p>
    <w:p w14:paraId="17E42CF2" w14:textId="77777777" w:rsidR="007252C8" w:rsidRPr="00A0730A" w:rsidRDefault="007252C8" w:rsidP="007252C8">
      <w:pPr>
        <w:spacing w:line="480" w:lineRule="auto"/>
        <w:rPr>
          <w:rFonts w:ascii="Arial" w:hAnsi="Arial" w:cs="Arial"/>
          <w:b/>
          <w:color w:val="000000" w:themeColor="text1"/>
          <w:u w:val="single"/>
        </w:rPr>
      </w:pPr>
    </w:p>
    <w:p w14:paraId="279D0AFE" w14:textId="77777777" w:rsidR="007252C8" w:rsidRPr="00A0730A" w:rsidRDefault="007252C8" w:rsidP="007252C8">
      <w:pPr>
        <w:spacing w:line="480" w:lineRule="auto"/>
        <w:rPr>
          <w:rFonts w:ascii="Arial" w:hAnsi="Arial" w:cs="Arial"/>
          <w:b/>
          <w:color w:val="000000" w:themeColor="text1"/>
          <w:u w:val="single"/>
        </w:rPr>
      </w:pPr>
    </w:p>
    <w:p w14:paraId="4EBB8C43" w14:textId="77777777" w:rsidR="007252C8" w:rsidRPr="00A0730A" w:rsidRDefault="007252C8" w:rsidP="007252C8">
      <w:pPr>
        <w:spacing w:line="480" w:lineRule="auto"/>
        <w:rPr>
          <w:rFonts w:ascii="Arial" w:hAnsi="Arial" w:cs="Arial"/>
          <w:b/>
          <w:color w:val="000000" w:themeColor="text1"/>
          <w:u w:val="single"/>
        </w:rPr>
      </w:pPr>
    </w:p>
    <w:p w14:paraId="0C00C5F4" w14:textId="77777777" w:rsidR="007252C8" w:rsidRPr="00A0730A" w:rsidRDefault="007252C8" w:rsidP="007252C8">
      <w:pPr>
        <w:spacing w:line="480" w:lineRule="auto"/>
        <w:rPr>
          <w:rFonts w:ascii="Arial" w:hAnsi="Arial" w:cs="Arial"/>
          <w:b/>
          <w:color w:val="000000" w:themeColor="text1"/>
          <w:u w:val="single"/>
        </w:rPr>
      </w:pPr>
    </w:p>
    <w:p w14:paraId="14B6CC6D" w14:textId="77777777" w:rsidR="007252C8" w:rsidRPr="00A0730A" w:rsidRDefault="007252C8" w:rsidP="007252C8">
      <w:pPr>
        <w:spacing w:line="480" w:lineRule="auto"/>
        <w:rPr>
          <w:rFonts w:ascii="Arial" w:hAnsi="Arial" w:cs="Arial"/>
          <w:b/>
          <w:color w:val="000000" w:themeColor="text1"/>
          <w:u w:val="single"/>
        </w:rPr>
      </w:pPr>
    </w:p>
    <w:p w14:paraId="43CD4092" w14:textId="77777777" w:rsidR="007252C8" w:rsidRPr="00A0730A" w:rsidRDefault="007252C8" w:rsidP="007252C8">
      <w:pPr>
        <w:spacing w:line="480" w:lineRule="auto"/>
        <w:rPr>
          <w:rFonts w:ascii="Arial" w:hAnsi="Arial" w:cs="Arial"/>
          <w:b/>
          <w:color w:val="000000" w:themeColor="text1"/>
          <w:u w:val="single"/>
        </w:rPr>
      </w:pPr>
    </w:p>
    <w:p w14:paraId="34330C1D" w14:textId="77777777" w:rsidR="007252C8" w:rsidRPr="00A0730A" w:rsidRDefault="007252C8" w:rsidP="007252C8">
      <w:pPr>
        <w:spacing w:line="480" w:lineRule="auto"/>
        <w:rPr>
          <w:rFonts w:ascii="Arial" w:hAnsi="Arial" w:cs="Arial"/>
          <w:b/>
          <w:color w:val="000000" w:themeColor="text1"/>
          <w:u w:val="single"/>
        </w:rPr>
      </w:pPr>
    </w:p>
    <w:p w14:paraId="25647DAB" w14:textId="77777777" w:rsidR="007252C8" w:rsidRPr="00A0730A" w:rsidRDefault="007252C8" w:rsidP="007252C8">
      <w:pPr>
        <w:spacing w:line="480" w:lineRule="auto"/>
        <w:rPr>
          <w:rFonts w:ascii="Arial" w:hAnsi="Arial" w:cs="Arial"/>
          <w:b/>
          <w:color w:val="000000" w:themeColor="text1"/>
          <w:u w:val="single"/>
        </w:rPr>
      </w:pPr>
    </w:p>
    <w:p w14:paraId="1B35C764" w14:textId="77777777" w:rsidR="007252C8" w:rsidRPr="00A0730A" w:rsidRDefault="007252C8" w:rsidP="007252C8">
      <w:pPr>
        <w:spacing w:line="480" w:lineRule="auto"/>
        <w:rPr>
          <w:rFonts w:ascii="Arial" w:hAnsi="Arial" w:cs="Arial"/>
          <w:b/>
          <w:color w:val="000000" w:themeColor="text1"/>
          <w:u w:val="single"/>
        </w:rPr>
      </w:pPr>
    </w:p>
    <w:p w14:paraId="792EF8A1" w14:textId="77777777" w:rsidR="007252C8" w:rsidRPr="00A0730A" w:rsidRDefault="007252C8" w:rsidP="007252C8">
      <w:pPr>
        <w:spacing w:line="480" w:lineRule="auto"/>
        <w:rPr>
          <w:rFonts w:ascii="Arial" w:hAnsi="Arial" w:cs="Arial"/>
          <w:b/>
          <w:color w:val="000000" w:themeColor="text1"/>
          <w:u w:val="single"/>
        </w:rPr>
      </w:pPr>
    </w:p>
    <w:p w14:paraId="1A052643" w14:textId="77777777" w:rsidR="007252C8" w:rsidRPr="00A0730A" w:rsidRDefault="007252C8" w:rsidP="007252C8">
      <w:pPr>
        <w:spacing w:line="480" w:lineRule="auto"/>
        <w:rPr>
          <w:rFonts w:ascii="Arial" w:hAnsi="Arial" w:cs="Arial"/>
          <w:b/>
          <w:color w:val="000000" w:themeColor="text1"/>
          <w:u w:val="single"/>
        </w:rPr>
      </w:pPr>
    </w:p>
    <w:p w14:paraId="0E7C5337" w14:textId="77777777" w:rsidR="00A0730A" w:rsidRDefault="00A0730A" w:rsidP="007252C8">
      <w:pPr>
        <w:spacing w:line="480" w:lineRule="auto"/>
        <w:rPr>
          <w:rFonts w:ascii="Arial" w:hAnsi="Arial" w:cs="Arial"/>
          <w:b/>
          <w:bCs/>
          <w:color w:val="000000" w:themeColor="text1"/>
          <w:u w:val="single"/>
        </w:rPr>
      </w:pPr>
    </w:p>
    <w:p w14:paraId="22BA79CF" w14:textId="77777777" w:rsidR="00A0730A" w:rsidRDefault="00A0730A" w:rsidP="007252C8">
      <w:pPr>
        <w:spacing w:line="480" w:lineRule="auto"/>
        <w:rPr>
          <w:rFonts w:ascii="Arial" w:hAnsi="Arial" w:cs="Arial"/>
          <w:b/>
          <w:bCs/>
          <w:color w:val="000000" w:themeColor="text1"/>
          <w:u w:val="single"/>
        </w:rPr>
      </w:pPr>
    </w:p>
    <w:p w14:paraId="2FF6A1EC" w14:textId="77777777" w:rsidR="00A0730A" w:rsidRDefault="00A0730A" w:rsidP="007252C8">
      <w:pPr>
        <w:spacing w:line="480" w:lineRule="auto"/>
        <w:rPr>
          <w:rFonts w:ascii="Arial" w:hAnsi="Arial" w:cs="Arial"/>
          <w:b/>
          <w:bCs/>
          <w:color w:val="000000" w:themeColor="text1"/>
          <w:u w:val="single"/>
        </w:rPr>
      </w:pPr>
    </w:p>
    <w:p w14:paraId="009A19D8" w14:textId="77777777" w:rsidR="00A0730A" w:rsidRDefault="00A0730A" w:rsidP="007252C8">
      <w:pPr>
        <w:spacing w:line="480" w:lineRule="auto"/>
        <w:rPr>
          <w:rFonts w:ascii="Arial" w:hAnsi="Arial" w:cs="Arial"/>
          <w:b/>
          <w:bCs/>
          <w:color w:val="000000" w:themeColor="text1"/>
          <w:u w:val="single"/>
        </w:rPr>
      </w:pPr>
    </w:p>
    <w:p w14:paraId="11466F8B" w14:textId="77777777" w:rsidR="00A0730A" w:rsidRDefault="00A0730A" w:rsidP="007252C8">
      <w:pPr>
        <w:spacing w:line="480" w:lineRule="auto"/>
        <w:rPr>
          <w:rFonts w:ascii="Arial" w:hAnsi="Arial" w:cs="Arial"/>
          <w:b/>
          <w:bCs/>
          <w:color w:val="000000" w:themeColor="text1"/>
          <w:u w:val="single"/>
        </w:rPr>
      </w:pPr>
    </w:p>
    <w:p w14:paraId="5554D9E7" w14:textId="77777777" w:rsidR="00A0730A" w:rsidRDefault="00A0730A" w:rsidP="007252C8">
      <w:pPr>
        <w:spacing w:line="480" w:lineRule="auto"/>
        <w:rPr>
          <w:rFonts w:ascii="Arial" w:hAnsi="Arial" w:cs="Arial"/>
          <w:b/>
          <w:bCs/>
          <w:color w:val="000000" w:themeColor="text1"/>
          <w:u w:val="single"/>
        </w:rPr>
      </w:pPr>
    </w:p>
    <w:p w14:paraId="52998FDC" w14:textId="5631F36F" w:rsidR="007252C8" w:rsidRPr="00A0730A" w:rsidRDefault="007252C8" w:rsidP="009E15B2">
      <w:pPr>
        <w:pStyle w:val="Heading1"/>
      </w:pPr>
      <w:bookmarkStart w:id="6" w:name="_Toc39666079"/>
      <w:r w:rsidRPr="00A0730A">
        <w:t>Chapter 1</w:t>
      </w:r>
      <w:bookmarkEnd w:id="6"/>
    </w:p>
    <w:p w14:paraId="6830DB9D" w14:textId="0D26D8E3" w:rsidR="007252C8" w:rsidRDefault="007252C8" w:rsidP="009E15B2">
      <w:pPr>
        <w:pStyle w:val="Heading1"/>
      </w:pPr>
      <w:bookmarkStart w:id="7" w:name="_Toc39666080"/>
      <w:r w:rsidRPr="00A0730A">
        <w:t>Ovid’s Use of the Ars Amatoria in Heroides 16 &amp; 17</w:t>
      </w:r>
      <w:bookmarkEnd w:id="7"/>
    </w:p>
    <w:p w14:paraId="265B2275" w14:textId="77777777" w:rsidR="009E15B2" w:rsidRPr="009E15B2" w:rsidRDefault="009E15B2" w:rsidP="009E15B2"/>
    <w:p w14:paraId="3565F711" w14:textId="75AE34EB"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When Ovid was writing </w:t>
      </w:r>
      <w:r w:rsidRPr="00A0730A">
        <w:rPr>
          <w:rFonts w:ascii="Arial" w:hAnsi="Arial" w:cs="Arial"/>
          <w:i/>
          <w:iCs/>
          <w:color w:val="000000" w:themeColor="text1"/>
        </w:rPr>
        <w:t>Heroides</w:t>
      </w:r>
      <w:r w:rsidRPr="00A0730A">
        <w:rPr>
          <w:rFonts w:ascii="Arial" w:hAnsi="Arial" w:cs="Arial"/>
          <w:color w:val="000000" w:themeColor="text1"/>
        </w:rPr>
        <w:t xml:space="preserve"> 16 and 17, he referenced other authors such as Homer, but he also referenced himself. He does this by referencing the </w:t>
      </w:r>
      <w:r w:rsidRPr="00A0730A">
        <w:rPr>
          <w:rFonts w:ascii="Arial" w:hAnsi="Arial" w:cs="Arial"/>
          <w:i/>
          <w:iCs/>
          <w:color w:val="000000" w:themeColor="text1"/>
        </w:rPr>
        <w:t>Ars Amatoria</w:t>
      </w:r>
      <w:r w:rsidRPr="00A0730A">
        <w:rPr>
          <w:rFonts w:ascii="Arial" w:hAnsi="Arial" w:cs="Arial"/>
          <w:color w:val="000000" w:themeColor="text1"/>
        </w:rPr>
        <w:t xml:space="preserve"> in his letters</w:t>
      </w:r>
      <w:r w:rsidRPr="00A0730A">
        <w:rPr>
          <w:rFonts w:ascii="Arial" w:hAnsi="Arial" w:cs="Arial"/>
          <w:i/>
          <w:iCs/>
          <w:color w:val="000000" w:themeColor="text1"/>
        </w:rPr>
        <w:t>.</w:t>
      </w:r>
      <w:r w:rsidRPr="00A0730A">
        <w:rPr>
          <w:rFonts w:ascii="Arial" w:hAnsi="Arial" w:cs="Arial"/>
          <w:color w:val="000000" w:themeColor="text1"/>
        </w:rPr>
        <w:t xml:space="preserve"> The </w:t>
      </w:r>
      <w:r w:rsidRPr="00A0730A">
        <w:rPr>
          <w:rFonts w:ascii="Arial" w:hAnsi="Arial" w:cs="Arial"/>
          <w:i/>
          <w:iCs/>
          <w:color w:val="000000" w:themeColor="text1"/>
        </w:rPr>
        <w:t>Ars Amatoria,</w:t>
      </w:r>
      <w:r w:rsidRPr="00A0730A">
        <w:rPr>
          <w:rFonts w:ascii="Arial" w:hAnsi="Arial" w:cs="Arial"/>
          <w:color w:val="000000" w:themeColor="text1"/>
        </w:rPr>
        <w:t xml:space="preserve"> or in English </w:t>
      </w:r>
      <w:r w:rsidRPr="00A0730A">
        <w:rPr>
          <w:rFonts w:ascii="Arial" w:hAnsi="Arial" w:cs="Arial"/>
          <w:i/>
          <w:iCs/>
          <w:color w:val="000000" w:themeColor="text1"/>
        </w:rPr>
        <w:t>The Art of Love,</w:t>
      </w:r>
      <w:r w:rsidRPr="00A0730A">
        <w:rPr>
          <w:rFonts w:ascii="Arial" w:hAnsi="Arial" w:cs="Arial"/>
          <w:color w:val="000000" w:themeColor="text1"/>
        </w:rPr>
        <w:t xml:space="preserve"> was a book that gave the readers advice on flirting. The work is clearly used in </w:t>
      </w:r>
      <w:r w:rsidRPr="00A0730A">
        <w:rPr>
          <w:rFonts w:ascii="Arial" w:hAnsi="Arial" w:cs="Arial"/>
          <w:i/>
          <w:iCs/>
          <w:color w:val="000000" w:themeColor="text1"/>
        </w:rPr>
        <w:t>Heroides</w:t>
      </w:r>
      <w:r w:rsidRPr="00A0730A">
        <w:rPr>
          <w:rFonts w:ascii="Arial" w:hAnsi="Arial" w:cs="Arial"/>
          <w:color w:val="000000" w:themeColor="text1"/>
        </w:rPr>
        <w:t xml:space="preserve"> 16 and 17 because there are many examples of when Paris and Helen’s actions or behaviour are following the advice of Ovid in the </w:t>
      </w:r>
      <w:r w:rsidRPr="00A0730A">
        <w:rPr>
          <w:rFonts w:ascii="Arial" w:hAnsi="Arial" w:cs="Arial"/>
          <w:i/>
          <w:iCs/>
          <w:color w:val="000000" w:themeColor="text1"/>
        </w:rPr>
        <w:t>Ars Amatoria</w:t>
      </w:r>
      <w:r w:rsidRPr="00A0730A">
        <w:rPr>
          <w:rFonts w:ascii="Arial" w:hAnsi="Arial" w:cs="Arial"/>
          <w:color w:val="000000" w:themeColor="text1"/>
        </w:rPr>
        <w:t xml:space="preserve">. Bebergal notes that the </w:t>
      </w:r>
      <w:r w:rsidRPr="00A0730A">
        <w:rPr>
          <w:rFonts w:ascii="Arial" w:hAnsi="Arial" w:cs="Arial"/>
          <w:i/>
          <w:iCs/>
          <w:color w:val="000000" w:themeColor="text1"/>
        </w:rPr>
        <w:t>Ars Amatoria</w:t>
      </w:r>
      <w:r w:rsidRPr="00A0730A">
        <w:rPr>
          <w:rFonts w:ascii="Arial" w:hAnsi="Arial" w:cs="Arial"/>
          <w:color w:val="000000" w:themeColor="text1"/>
        </w:rPr>
        <w:t xml:space="preserve"> mentions Paris and Helen at several </w:t>
      </w:r>
      <w:proofErr w:type="gramStart"/>
      <w:r w:rsidRPr="00A0730A">
        <w:rPr>
          <w:rFonts w:ascii="Arial" w:hAnsi="Arial" w:cs="Arial"/>
          <w:color w:val="000000" w:themeColor="text1"/>
        </w:rPr>
        <w:t>point</w:t>
      </w:r>
      <w:r w:rsidR="007C0CE0">
        <w:rPr>
          <w:rFonts w:ascii="Arial" w:hAnsi="Arial" w:cs="Arial"/>
          <w:color w:val="000000" w:themeColor="text1"/>
        </w:rPr>
        <w:t>s</w:t>
      </w:r>
      <w:proofErr w:type="gramEnd"/>
      <w:r w:rsidRPr="00A0730A">
        <w:rPr>
          <w:rFonts w:ascii="Arial" w:hAnsi="Arial" w:cs="Arial"/>
          <w:color w:val="000000" w:themeColor="text1"/>
        </w:rPr>
        <w:t xml:space="preserve"> and he goes on to say that it provides detailed instructions on how to seduce women. These instructions are frequently alluded to in Paris’ letter.</w:t>
      </w:r>
      <w:r w:rsidRPr="00A0730A">
        <w:rPr>
          <w:rFonts w:ascii="Arial" w:hAnsi="Arial" w:cs="Arial"/>
          <w:color w:val="000000" w:themeColor="text1"/>
          <w:vertAlign w:val="superscript"/>
        </w:rPr>
        <w:footnoteReference w:id="13"/>
      </w:r>
      <w:r w:rsidRPr="00A0730A">
        <w:rPr>
          <w:rFonts w:ascii="Arial" w:hAnsi="Arial" w:cs="Arial"/>
          <w:color w:val="000000" w:themeColor="text1"/>
        </w:rPr>
        <w:t xml:space="preserve"> Bebergal is correct in stating that Paris frequently uses the </w:t>
      </w:r>
      <w:r w:rsidRPr="00A0730A">
        <w:rPr>
          <w:rFonts w:ascii="Arial" w:hAnsi="Arial" w:cs="Arial"/>
          <w:i/>
          <w:iCs/>
          <w:color w:val="000000" w:themeColor="text1"/>
        </w:rPr>
        <w:t>Ars Amatoria</w:t>
      </w:r>
      <w:r w:rsidRPr="00A0730A">
        <w:rPr>
          <w:rFonts w:ascii="Arial" w:hAnsi="Arial" w:cs="Arial"/>
          <w:color w:val="000000" w:themeColor="text1"/>
        </w:rPr>
        <w:t xml:space="preserve"> in his flirting techniques, but so does Helen. This implies that both Helen and Paris would have read Ovid’s </w:t>
      </w:r>
      <w:r w:rsidRPr="00A0730A">
        <w:rPr>
          <w:rFonts w:ascii="Arial" w:hAnsi="Arial" w:cs="Arial"/>
          <w:i/>
          <w:iCs/>
          <w:color w:val="000000" w:themeColor="text1"/>
        </w:rPr>
        <w:t>Ars Amatoria</w:t>
      </w:r>
      <w:r w:rsidRPr="00A0730A">
        <w:rPr>
          <w:rFonts w:ascii="Arial" w:hAnsi="Arial" w:cs="Arial"/>
          <w:color w:val="000000" w:themeColor="text1"/>
        </w:rPr>
        <w:t xml:space="preserve">, however, this would have been impossible because firstly, Paris and Helen are mythological characters and secondly, they would have lived 800 years before Ovid wrote his </w:t>
      </w:r>
      <w:r w:rsidRPr="00A0730A">
        <w:rPr>
          <w:rFonts w:ascii="Arial" w:hAnsi="Arial" w:cs="Arial"/>
          <w:i/>
          <w:iCs/>
          <w:color w:val="000000" w:themeColor="text1"/>
        </w:rPr>
        <w:t>Ars Amatoria</w:t>
      </w:r>
      <w:r w:rsidRPr="00A0730A">
        <w:rPr>
          <w:rFonts w:ascii="Arial" w:hAnsi="Arial" w:cs="Arial"/>
          <w:color w:val="000000" w:themeColor="text1"/>
        </w:rPr>
        <w:t xml:space="preserve">. Intertextually, however, this can be seen as Ovid at his most brilliant because Paris and Helen were the most famous mythological lovers in the Classical World. Although Ovid makes it clear that the </w:t>
      </w:r>
      <w:r w:rsidRPr="00A0730A">
        <w:rPr>
          <w:rFonts w:ascii="Arial" w:hAnsi="Arial" w:cs="Arial"/>
          <w:i/>
          <w:iCs/>
          <w:color w:val="000000" w:themeColor="text1"/>
        </w:rPr>
        <w:t>Ars Amatoria</w:t>
      </w:r>
      <w:r w:rsidRPr="00A0730A">
        <w:rPr>
          <w:rFonts w:ascii="Arial" w:hAnsi="Arial" w:cs="Arial"/>
          <w:color w:val="000000" w:themeColor="text1"/>
        </w:rPr>
        <w:t xml:space="preserve"> was not meant to be used to seduce married women,</w:t>
      </w:r>
      <w:r w:rsidRPr="00A0730A">
        <w:rPr>
          <w:rFonts w:ascii="Arial" w:hAnsi="Arial" w:cs="Arial"/>
          <w:color w:val="000000" w:themeColor="text1"/>
          <w:vertAlign w:val="superscript"/>
        </w:rPr>
        <w:footnoteReference w:id="14"/>
      </w:r>
      <w:r w:rsidRPr="00A0730A">
        <w:rPr>
          <w:rFonts w:ascii="Arial" w:hAnsi="Arial" w:cs="Arial"/>
          <w:color w:val="000000" w:themeColor="text1"/>
        </w:rPr>
        <w:t xml:space="preserve"> </w:t>
      </w:r>
      <w:r w:rsidRPr="00A0730A">
        <w:rPr>
          <w:rFonts w:ascii="Arial" w:hAnsi="Arial" w:cs="Arial"/>
          <w:color w:val="000000" w:themeColor="text1"/>
          <w:vertAlign w:val="superscript"/>
        </w:rPr>
        <w:footnoteReference w:id="15"/>
      </w:r>
      <w:r w:rsidRPr="00A0730A">
        <w:rPr>
          <w:rFonts w:ascii="Arial" w:hAnsi="Arial" w:cs="Arial"/>
          <w:color w:val="000000" w:themeColor="text1"/>
        </w:rPr>
        <w:t xml:space="preserve"> Paris and Helen can be seen in my opinion as the perfect example </w:t>
      </w:r>
      <w:r w:rsidRPr="00A0730A">
        <w:rPr>
          <w:rFonts w:ascii="Arial" w:hAnsi="Arial" w:cs="Arial"/>
          <w:color w:val="000000" w:themeColor="text1"/>
        </w:rPr>
        <w:lastRenderedPageBreak/>
        <w:t xml:space="preserve">of the techniques of the </w:t>
      </w:r>
      <w:r w:rsidRPr="00A0730A">
        <w:rPr>
          <w:rFonts w:ascii="Arial" w:hAnsi="Arial" w:cs="Arial"/>
          <w:i/>
          <w:iCs/>
          <w:color w:val="000000" w:themeColor="text1"/>
        </w:rPr>
        <w:t xml:space="preserve">Ars Amatoria </w:t>
      </w:r>
      <w:r w:rsidRPr="00A0730A">
        <w:rPr>
          <w:rFonts w:ascii="Arial" w:hAnsi="Arial" w:cs="Arial"/>
          <w:color w:val="000000" w:themeColor="text1"/>
        </w:rPr>
        <w:t xml:space="preserve">at work. This is because even though the letters finish before the elopement, the reader is aware that Paris was successful in seducing Helen. </w:t>
      </w:r>
    </w:p>
    <w:p w14:paraId="23C429A2" w14:textId="219C262A"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This chapter is going to firstly show how in </w:t>
      </w:r>
      <w:r w:rsidRPr="00A0730A">
        <w:rPr>
          <w:rFonts w:ascii="Arial" w:hAnsi="Arial" w:cs="Arial"/>
          <w:i/>
          <w:iCs/>
          <w:color w:val="000000" w:themeColor="text1"/>
        </w:rPr>
        <w:t>Heroides</w:t>
      </w:r>
      <w:r w:rsidRPr="00A0730A">
        <w:rPr>
          <w:rFonts w:ascii="Arial" w:hAnsi="Arial" w:cs="Arial"/>
          <w:color w:val="000000" w:themeColor="text1"/>
        </w:rPr>
        <w:t xml:space="preserve"> 16 Paris can be seen as a student of the </w:t>
      </w:r>
      <w:r w:rsidRPr="00A0730A">
        <w:rPr>
          <w:rFonts w:ascii="Arial" w:hAnsi="Arial" w:cs="Arial"/>
          <w:i/>
          <w:iCs/>
          <w:color w:val="000000" w:themeColor="text1"/>
        </w:rPr>
        <w:t>Ars Amatoria</w:t>
      </w:r>
      <w:r w:rsidRPr="00A0730A">
        <w:rPr>
          <w:rFonts w:ascii="Arial" w:hAnsi="Arial" w:cs="Arial"/>
          <w:color w:val="000000" w:themeColor="text1"/>
        </w:rPr>
        <w:t xml:space="preserve">, and then in </w:t>
      </w:r>
      <w:r w:rsidRPr="00A0730A">
        <w:rPr>
          <w:rFonts w:ascii="Arial" w:hAnsi="Arial" w:cs="Arial"/>
          <w:i/>
          <w:iCs/>
          <w:color w:val="000000" w:themeColor="text1"/>
        </w:rPr>
        <w:t xml:space="preserve">Heroides </w:t>
      </w:r>
      <w:r w:rsidRPr="00A0730A">
        <w:rPr>
          <w:rFonts w:ascii="Arial" w:hAnsi="Arial" w:cs="Arial"/>
          <w:color w:val="000000" w:themeColor="text1"/>
        </w:rPr>
        <w:t xml:space="preserve">17 how Helen is also taking advice from the </w:t>
      </w:r>
      <w:r w:rsidRPr="00A0730A">
        <w:rPr>
          <w:rFonts w:ascii="Arial" w:hAnsi="Arial" w:cs="Arial"/>
          <w:i/>
          <w:iCs/>
          <w:color w:val="000000" w:themeColor="text1"/>
        </w:rPr>
        <w:t>Ars Amatoria</w:t>
      </w:r>
      <w:r w:rsidRPr="00A0730A">
        <w:rPr>
          <w:rFonts w:ascii="Arial" w:hAnsi="Arial" w:cs="Arial"/>
          <w:color w:val="000000" w:themeColor="text1"/>
        </w:rPr>
        <w:t>.</w:t>
      </w:r>
    </w:p>
    <w:p w14:paraId="377DF941" w14:textId="77777777" w:rsidR="007252C8" w:rsidRPr="00A0730A" w:rsidRDefault="007252C8" w:rsidP="007252C8">
      <w:pPr>
        <w:spacing w:line="480" w:lineRule="auto"/>
        <w:rPr>
          <w:rFonts w:ascii="Arial" w:hAnsi="Arial" w:cs="Arial"/>
          <w:color w:val="000000" w:themeColor="text1"/>
        </w:rPr>
      </w:pPr>
    </w:p>
    <w:p w14:paraId="76CFFE70"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Within the first few lines of his letter, Paris explains how he cannot hide his love for Helen,</w:t>
      </w:r>
      <w:r w:rsidRPr="00A0730A">
        <w:rPr>
          <w:rFonts w:ascii="Arial" w:hAnsi="Arial" w:cs="Arial"/>
          <w:color w:val="000000" w:themeColor="text1"/>
          <w:vertAlign w:val="superscript"/>
        </w:rPr>
        <w:footnoteReference w:id="16"/>
      </w:r>
      <w:r w:rsidRPr="00A0730A">
        <w:rPr>
          <w:rFonts w:ascii="Arial" w:hAnsi="Arial" w:cs="Arial"/>
          <w:color w:val="000000" w:themeColor="text1"/>
        </w:rPr>
        <w:t xml:space="preserve"> “I should indeed prefer to keep it hid”</w:t>
      </w:r>
      <w:r w:rsidRPr="00A0730A">
        <w:rPr>
          <w:rFonts w:ascii="Arial" w:hAnsi="Arial" w:cs="Arial"/>
          <w:color w:val="000000" w:themeColor="text1"/>
          <w:vertAlign w:val="superscript"/>
        </w:rPr>
        <w:footnoteReference w:id="17"/>
      </w:r>
      <w:r w:rsidRPr="00A0730A">
        <w:rPr>
          <w:rFonts w:ascii="Arial" w:hAnsi="Arial" w:cs="Arial"/>
          <w:color w:val="000000" w:themeColor="text1"/>
        </w:rPr>
        <w:t xml:space="preserve"> but “who could conceal a fire that ever betrays itself by its own light”.</w:t>
      </w:r>
      <w:r w:rsidRPr="00A0730A">
        <w:rPr>
          <w:rFonts w:ascii="Arial" w:hAnsi="Arial" w:cs="Arial"/>
          <w:color w:val="000000" w:themeColor="text1"/>
          <w:vertAlign w:val="superscript"/>
        </w:rPr>
        <w:footnoteReference w:id="18"/>
      </w:r>
      <w:r w:rsidRPr="00A0730A">
        <w:rPr>
          <w:rFonts w:ascii="Arial" w:hAnsi="Arial" w:cs="Arial"/>
          <w:color w:val="000000" w:themeColor="text1"/>
        </w:rPr>
        <w:t xml:space="preserve"> Michalopoulos notes in his commentary that the theme of secrecy which is brought up so early in Paris’ letter is important not only in </w:t>
      </w:r>
      <w:r w:rsidRPr="00A0730A">
        <w:rPr>
          <w:rFonts w:ascii="Arial" w:hAnsi="Arial" w:cs="Arial"/>
          <w:i/>
          <w:iCs/>
          <w:color w:val="000000" w:themeColor="text1"/>
        </w:rPr>
        <w:t>Heroides</w:t>
      </w:r>
      <w:r w:rsidRPr="00A0730A">
        <w:rPr>
          <w:rFonts w:ascii="Arial" w:hAnsi="Arial" w:cs="Arial"/>
          <w:color w:val="000000" w:themeColor="text1"/>
        </w:rPr>
        <w:t xml:space="preserve"> 16 and 17 but it is also an important theme in all of the double letters.</w:t>
      </w:r>
      <w:r w:rsidRPr="00A0730A">
        <w:rPr>
          <w:rFonts w:ascii="Arial" w:hAnsi="Arial" w:cs="Arial"/>
          <w:color w:val="000000" w:themeColor="text1"/>
          <w:vertAlign w:val="superscript"/>
        </w:rPr>
        <w:footnoteReference w:id="19"/>
      </w:r>
      <w:r w:rsidRPr="00A0730A">
        <w:rPr>
          <w:rFonts w:ascii="Arial" w:hAnsi="Arial" w:cs="Arial"/>
          <w:color w:val="000000" w:themeColor="text1"/>
        </w:rPr>
        <w:t xml:space="preserve"> Paris’ letter 16 being the first of six letters in the double letters collection introduces the theme of secrecy very early on. This could be seen as Ovid setting up secrecy as one of the key themes that will be continued throughout the other double </w:t>
      </w:r>
      <w:r w:rsidRPr="00A0730A">
        <w:rPr>
          <w:rFonts w:ascii="Arial" w:hAnsi="Arial" w:cs="Arial"/>
          <w:i/>
          <w:iCs/>
          <w:color w:val="000000" w:themeColor="text1"/>
        </w:rPr>
        <w:t>Heroides</w:t>
      </w:r>
      <w:r w:rsidRPr="00A0730A">
        <w:rPr>
          <w:rFonts w:ascii="Arial" w:hAnsi="Arial" w:cs="Arial"/>
          <w:color w:val="000000" w:themeColor="text1"/>
        </w:rPr>
        <w:t xml:space="preserve">. </w:t>
      </w:r>
    </w:p>
    <w:p w14:paraId="24610800" w14:textId="77777777" w:rsidR="007252C8" w:rsidRPr="00A0730A" w:rsidRDefault="007252C8" w:rsidP="007252C8">
      <w:pPr>
        <w:spacing w:line="480" w:lineRule="auto"/>
        <w:rPr>
          <w:rFonts w:ascii="Arial" w:hAnsi="Arial" w:cs="Arial"/>
          <w:color w:val="000000" w:themeColor="text1"/>
        </w:rPr>
      </w:pPr>
    </w:p>
    <w:p w14:paraId="397C9E79"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The importance of secrecy and concealment in Paris’ letter being brought up within the first few lines are highlighted by Ovid using </w:t>
      </w:r>
      <w:r w:rsidRPr="00A0730A">
        <w:rPr>
          <w:rFonts w:ascii="Arial" w:hAnsi="Arial" w:cs="Arial"/>
          <w:i/>
          <w:iCs/>
          <w:color w:val="000000" w:themeColor="text1"/>
        </w:rPr>
        <w:t>“dissimulo”</w:t>
      </w:r>
      <w:r w:rsidRPr="00A0730A">
        <w:rPr>
          <w:rFonts w:ascii="Arial" w:hAnsi="Arial" w:cs="Arial"/>
          <w:i/>
          <w:iCs/>
          <w:color w:val="000000" w:themeColor="text1"/>
          <w:vertAlign w:val="superscript"/>
        </w:rPr>
        <w:footnoteReference w:id="20"/>
      </w:r>
      <w:r w:rsidRPr="00A0730A">
        <w:rPr>
          <w:rFonts w:ascii="Arial" w:hAnsi="Arial" w:cs="Arial"/>
          <w:color w:val="000000" w:themeColor="text1"/>
        </w:rPr>
        <w:t xml:space="preserve"> and “</w:t>
      </w:r>
      <w:r w:rsidRPr="00A0730A">
        <w:rPr>
          <w:rFonts w:ascii="Arial" w:hAnsi="Arial" w:cs="Arial"/>
          <w:i/>
          <w:iCs/>
          <w:color w:val="000000" w:themeColor="text1"/>
        </w:rPr>
        <w:t>celaverit”</w:t>
      </w:r>
      <w:r w:rsidRPr="00A0730A">
        <w:rPr>
          <w:rFonts w:ascii="Arial" w:hAnsi="Arial" w:cs="Arial"/>
          <w:i/>
          <w:iCs/>
          <w:color w:val="000000" w:themeColor="text1"/>
          <w:vertAlign w:val="superscript"/>
        </w:rPr>
        <w:footnoteReference w:id="21"/>
      </w:r>
      <w:r w:rsidRPr="00A0730A">
        <w:rPr>
          <w:rFonts w:ascii="Arial" w:hAnsi="Arial" w:cs="Arial"/>
          <w:color w:val="000000" w:themeColor="text1"/>
        </w:rPr>
        <w:t xml:space="preserve"> which can be translated to disguise and conceal. Bebergal explains in his commentary the importance of this secrecy by saying that Paris is being </w:t>
      </w:r>
      <w:r w:rsidRPr="00A0730A">
        <w:rPr>
          <w:rFonts w:ascii="Arial" w:hAnsi="Arial" w:cs="Arial"/>
          <w:color w:val="000000" w:themeColor="text1"/>
        </w:rPr>
        <w:lastRenderedPageBreak/>
        <w:t>secretive because he may have been scared.</w:t>
      </w:r>
      <w:r w:rsidRPr="00A0730A">
        <w:rPr>
          <w:rFonts w:ascii="Arial" w:hAnsi="Arial" w:cs="Arial"/>
          <w:color w:val="000000" w:themeColor="text1"/>
          <w:vertAlign w:val="superscript"/>
        </w:rPr>
        <w:footnoteReference w:id="22"/>
      </w:r>
      <w:r w:rsidRPr="00A0730A">
        <w:rPr>
          <w:rFonts w:ascii="Arial" w:hAnsi="Arial" w:cs="Arial"/>
          <w:color w:val="000000" w:themeColor="text1"/>
        </w:rPr>
        <w:t xml:space="preserve"> According to Bebergal, Paris being scared could suggest that he was still in Menelaus’ house.</w:t>
      </w:r>
      <w:r w:rsidRPr="00A0730A">
        <w:rPr>
          <w:rStyle w:val="FootnoteReference"/>
          <w:rFonts w:ascii="Arial" w:hAnsi="Arial" w:cs="Arial"/>
          <w:color w:val="000000" w:themeColor="text1"/>
        </w:rPr>
        <w:footnoteReference w:id="23"/>
      </w:r>
      <w:r w:rsidRPr="00A0730A">
        <w:rPr>
          <w:rFonts w:ascii="Arial" w:hAnsi="Arial" w:cs="Arial"/>
          <w:color w:val="000000" w:themeColor="text1"/>
        </w:rPr>
        <w:t xml:space="preserve"> This means that Paris was being secretive because he did not want Menelaus to know that he was in love with his wife Helen. </w:t>
      </w:r>
    </w:p>
    <w:p w14:paraId="7CD863D1" w14:textId="77777777" w:rsidR="007252C8" w:rsidRPr="00A0730A" w:rsidRDefault="007252C8" w:rsidP="007252C8">
      <w:pPr>
        <w:spacing w:line="480" w:lineRule="auto"/>
        <w:rPr>
          <w:rFonts w:ascii="Arial" w:hAnsi="Arial" w:cs="Arial"/>
          <w:color w:val="000000" w:themeColor="text1"/>
        </w:rPr>
      </w:pPr>
    </w:p>
    <w:p w14:paraId="147A3D4B"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Secrecy is a very important theme in Ovid in not only the </w:t>
      </w:r>
      <w:r w:rsidRPr="00A0730A">
        <w:rPr>
          <w:rFonts w:ascii="Arial" w:hAnsi="Arial" w:cs="Arial"/>
          <w:i/>
          <w:iCs/>
          <w:color w:val="000000" w:themeColor="text1"/>
        </w:rPr>
        <w:t xml:space="preserve">Heroides </w:t>
      </w:r>
      <w:r w:rsidRPr="00A0730A">
        <w:rPr>
          <w:rFonts w:ascii="Arial" w:hAnsi="Arial" w:cs="Arial"/>
          <w:color w:val="000000" w:themeColor="text1"/>
        </w:rPr>
        <w:t xml:space="preserve">but also the </w:t>
      </w:r>
      <w:r w:rsidRPr="00A0730A">
        <w:rPr>
          <w:rFonts w:ascii="Arial" w:hAnsi="Arial" w:cs="Arial"/>
          <w:i/>
          <w:iCs/>
          <w:color w:val="000000" w:themeColor="text1"/>
        </w:rPr>
        <w:t xml:space="preserve">Ars Amatoria, </w:t>
      </w:r>
      <w:r w:rsidRPr="00A0730A">
        <w:rPr>
          <w:rFonts w:ascii="Arial" w:hAnsi="Arial" w:cs="Arial"/>
          <w:color w:val="000000" w:themeColor="text1"/>
        </w:rPr>
        <w:t xml:space="preserve">which can be seen through Ovid’s frequent use of </w:t>
      </w:r>
      <w:r w:rsidRPr="00A0730A">
        <w:rPr>
          <w:rFonts w:ascii="Arial" w:hAnsi="Arial" w:cs="Arial"/>
          <w:i/>
          <w:iCs/>
          <w:color w:val="000000" w:themeColor="text1"/>
        </w:rPr>
        <w:t>Celo</w:t>
      </w:r>
      <w:r w:rsidRPr="00A0730A">
        <w:rPr>
          <w:rStyle w:val="FootnoteReference"/>
          <w:rFonts w:ascii="Arial" w:hAnsi="Arial" w:cs="Arial"/>
          <w:i/>
          <w:iCs/>
          <w:color w:val="000000" w:themeColor="text1"/>
        </w:rPr>
        <w:footnoteReference w:id="24"/>
      </w:r>
      <w:r w:rsidRPr="00A0730A">
        <w:rPr>
          <w:rFonts w:ascii="Arial" w:hAnsi="Arial" w:cs="Arial"/>
          <w:color w:val="000000" w:themeColor="text1"/>
        </w:rPr>
        <w:t xml:space="preserve"> and </w:t>
      </w:r>
      <w:r w:rsidRPr="00A0730A">
        <w:rPr>
          <w:rFonts w:ascii="Arial" w:hAnsi="Arial" w:cs="Arial"/>
          <w:i/>
          <w:iCs/>
          <w:color w:val="000000" w:themeColor="text1"/>
        </w:rPr>
        <w:t>Dissimulo</w:t>
      </w:r>
      <w:r w:rsidRPr="00A0730A">
        <w:rPr>
          <w:rStyle w:val="FootnoteReference"/>
          <w:rFonts w:ascii="Arial" w:hAnsi="Arial" w:cs="Arial"/>
          <w:i/>
          <w:iCs/>
          <w:color w:val="000000" w:themeColor="text1"/>
        </w:rPr>
        <w:footnoteReference w:id="25"/>
      </w:r>
      <w:r w:rsidRPr="00A0730A">
        <w:rPr>
          <w:rFonts w:ascii="Arial" w:hAnsi="Arial" w:cs="Arial"/>
          <w:i/>
          <w:iCs/>
          <w:color w:val="000000" w:themeColor="text1"/>
        </w:rPr>
        <w:t xml:space="preserve"> </w:t>
      </w:r>
      <w:r w:rsidRPr="00A0730A">
        <w:rPr>
          <w:rFonts w:ascii="Arial" w:hAnsi="Arial" w:cs="Arial"/>
          <w:color w:val="000000" w:themeColor="text1"/>
        </w:rPr>
        <w:t xml:space="preserve">in the </w:t>
      </w:r>
      <w:r w:rsidRPr="00A0730A">
        <w:rPr>
          <w:rFonts w:ascii="Arial" w:hAnsi="Arial" w:cs="Arial"/>
          <w:i/>
          <w:iCs/>
          <w:color w:val="000000" w:themeColor="text1"/>
        </w:rPr>
        <w:t xml:space="preserve">Ars </w:t>
      </w:r>
      <w:r w:rsidRPr="00A0730A">
        <w:rPr>
          <w:rFonts w:ascii="Arial" w:hAnsi="Arial" w:cs="Arial"/>
          <w:color w:val="000000" w:themeColor="text1"/>
        </w:rPr>
        <w:t xml:space="preserve">and also in the </w:t>
      </w:r>
      <w:r w:rsidRPr="00A0730A">
        <w:rPr>
          <w:rFonts w:ascii="Arial" w:hAnsi="Arial" w:cs="Arial"/>
          <w:i/>
          <w:iCs/>
          <w:color w:val="000000" w:themeColor="text1"/>
        </w:rPr>
        <w:t>Amores.</w:t>
      </w:r>
      <w:r w:rsidRPr="00A0730A">
        <w:rPr>
          <w:rFonts w:ascii="Arial" w:hAnsi="Arial" w:cs="Arial"/>
          <w:color w:val="000000" w:themeColor="text1"/>
        </w:rPr>
        <w:t xml:space="preserve"> In Book 3 of his </w:t>
      </w:r>
      <w:r w:rsidRPr="00A0730A">
        <w:rPr>
          <w:rFonts w:ascii="Arial" w:hAnsi="Arial" w:cs="Arial"/>
          <w:i/>
          <w:iCs/>
          <w:color w:val="000000" w:themeColor="text1"/>
        </w:rPr>
        <w:t>Ars Amatoria,</w:t>
      </w:r>
      <w:r w:rsidRPr="00A0730A">
        <w:rPr>
          <w:rFonts w:ascii="Arial" w:hAnsi="Arial" w:cs="Arial"/>
          <w:color w:val="000000" w:themeColor="text1"/>
        </w:rPr>
        <w:t xml:space="preserve"> Ovid attempts to teach his students how to deceive, “Attend my rites that you may learn to deceive. Though as many watch as Argus had eyes (so your purpose be but firm) you will deceive them”.</w:t>
      </w:r>
      <w:r w:rsidRPr="00A0730A">
        <w:rPr>
          <w:rStyle w:val="FootnoteReference"/>
          <w:rFonts w:ascii="Arial" w:hAnsi="Arial" w:cs="Arial"/>
          <w:color w:val="000000" w:themeColor="text1"/>
        </w:rPr>
        <w:footnoteReference w:id="26"/>
      </w:r>
      <w:r w:rsidRPr="00A0730A">
        <w:rPr>
          <w:rFonts w:ascii="Arial" w:hAnsi="Arial" w:cs="Arial"/>
          <w:i/>
          <w:iCs/>
          <w:color w:val="000000" w:themeColor="text1"/>
        </w:rPr>
        <w:t xml:space="preserve">  </w:t>
      </w:r>
      <w:r w:rsidRPr="00A0730A">
        <w:rPr>
          <w:rFonts w:ascii="Arial" w:hAnsi="Arial" w:cs="Arial"/>
          <w:color w:val="000000" w:themeColor="text1"/>
        </w:rPr>
        <w:t>This shows the importance of secrecy and deception to Ovid because he views learning how to hide your relationships from your guardians as highly important. Gibson notes that although Argus is the “archetypal</w:t>
      </w:r>
      <w:r w:rsidRPr="00A0730A">
        <w:rPr>
          <w:rFonts w:ascii="Arial" w:hAnsi="Arial" w:cs="Arial"/>
          <w:i/>
          <w:iCs/>
          <w:color w:val="000000" w:themeColor="text1"/>
        </w:rPr>
        <w:t xml:space="preserve"> custos</w:t>
      </w:r>
      <w:r w:rsidRPr="00A0730A">
        <w:rPr>
          <w:rFonts w:ascii="Arial" w:hAnsi="Arial" w:cs="Arial"/>
          <w:color w:val="000000" w:themeColor="text1"/>
        </w:rPr>
        <w:t>”</w:t>
      </w:r>
      <w:r w:rsidRPr="00A0730A">
        <w:rPr>
          <w:rStyle w:val="FootnoteReference"/>
          <w:rFonts w:ascii="Arial" w:hAnsi="Arial" w:cs="Arial"/>
          <w:color w:val="000000" w:themeColor="text1"/>
        </w:rPr>
        <w:footnoteReference w:id="27"/>
      </w:r>
      <w:r w:rsidRPr="00A0730A">
        <w:rPr>
          <w:rFonts w:ascii="Arial" w:hAnsi="Arial" w:cs="Arial"/>
          <w:color w:val="000000" w:themeColor="text1"/>
        </w:rPr>
        <w:t xml:space="preserve"> he was eventually deceived by Mercury the god of trickery. Thus, Ovid’s choice of using Argus as an example strengthens the importance of deception.</w:t>
      </w:r>
    </w:p>
    <w:p w14:paraId="308E1D2B" w14:textId="77777777" w:rsidR="007252C8" w:rsidRPr="00A0730A" w:rsidRDefault="007252C8" w:rsidP="007252C8">
      <w:pPr>
        <w:spacing w:line="480" w:lineRule="auto"/>
        <w:rPr>
          <w:rFonts w:ascii="Arial" w:hAnsi="Arial" w:cs="Arial"/>
          <w:color w:val="000000" w:themeColor="text1"/>
        </w:rPr>
      </w:pPr>
    </w:p>
    <w:p w14:paraId="5701D9EE"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As Paris and Helen are attempting to hide their relationship from Menelaus, secrecy and deception are a vital theme in </w:t>
      </w:r>
      <w:r w:rsidRPr="00A0730A">
        <w:rPr>
          <w:rFonts w:ascii="Arial" w:hAnsi="Arial" w:cs="Arial"/>
          <w:i/>
          <w:iCs/>
          <w:color w:val="000000" w:themeColor="text1"/>
        </w:rPr>
        <w:t xml:space="preserve">Heroides </w:t>
      </w:r>
      <w:r w:rsidRPr="00A0730A">
        <w:rPr>
          <w:rFonts w:ascii="Arial" w:hAnsi="Arial" w:cs="Arial"/>
          <w:color w:val="000000" w:themeColor="text1"/>
        </w:rPr>
        <w:t xml:space="preserve">16 and 17. This can be seen by the fact that over the course of the two letters Ovid uses </w:t>
      </w:r>
      <w:r w:rsidRPr="00A0730A">
        <w:rPr>
          <w:rFonts w:ascii="Arial" w:hAnsi="Arial" w:cs="Arial"/>
          <w:i/>
          <w:iCs/>
          <w:color w:val="000000" w:themeColor="text1"/>
        </w:rPr>
        <w:t xml:space="preserve">dissimulo </w:t>
      </w:r>
      <w:r w:rsidRPr="00A0730A">
        <w:rPr>
          <w:rFonts w:ascii="Arial" w:hAnsi="Arial" w:cs="Arial"/>
          <w:color w:val="000000" w:themeColor="text1"/>
        </w:rPr>
        <w:t xml:space="preserve">four </w:t>
      </w:r>
      <w:r w:rsidRPr="00A0730A">
        <w:rPr>
          <w:rFonts w:ascii="Arial" w:hAnsi="Arial" w:cs="Arial"/>
          <w:color w:val="000000" w:themeColor="text1"/>
        </w:rPr>
        <w:lastRenderedPageBreak/>
        <w:t>times.</w:t>
      </w:r>
      <w:r w:rsidRPr="00A0730A">
        <w:rPr>
          <w:rStyle w:val="FootnoteReference"/>
          <w:rFonts w:ascii="Arial" w:hAnsi="Arial" w:cs="Arial"/>
          <w:color w:val="000000" w:themeColor="text1"/>
        </w:rPr>
        <w:footnoteReference w:id="28"/>
      </w:r>
      <w:r w:rsidRPr="00A0730A">
        <w:rPr>
          <w:rFonts w:ascii="Arial" w:hAnsi="Arial" w:cs="Arial"/>
          <w:color w:val="000000" w:themeColor="text1"/>
        </w:rPr>
        <w:t xml:space="preserve"> Helen makes it clear in her letter to Paris how important it is that he tries to hide his love for her but she also notes how his love is appreciated. “But you- do you feign unless you choose rather to desist! But why should you desist? You have the power to desist. Keep on with your play yet secretly”.</w:t>
      </w:r>
      <w:r w:rsidRPr="00A0730A">
        <w:rPr>
          <w:rStyle w:val="FootnoteReference"/>
          <w:rFonts w:ascii="Arial" w:hAnsi="Arial" w:cs="Arial"/>
          <w:color w:val="000000" w:themeColor="text1"/>
        </w:rPr>
        <w:footnoteReference w:id="29"/>
      </w:r>
      <w:r w:rsidRPr="00A0730A">
        <w:rPr>
          <w:rFonts w:ascii="Arial" w:hAnsi="Arial" w:cs="Arial"/>
          <w:color w:val="000000" w:themeColor="text1"/>
        </w:rPr>
        <w:t xml:space="preserve"> </w:t>
      </w:r>
    </w:p>
    <w:p w14:paraId="7D125B18" w14:textId="77777777" w:rsidR="007252C8" w:rsidRPr="00A0730A" w:rsidRDefault="007252C8" w:rsidP="007252C8">
      <w:pPr>
        <w:spacing w:line="480" w:lineRule="auto"/>
        <w:rPr>
          <w:rFonts w:ascii="Arial" w:hAnsi="Arial" w:cs="Arial"/>
          <w:color w:val="000000" w:themeColor="text1"/>
        </w:rPr>
      </w:pPr>
    </w:p>
    <w:p w14:paraId="443DAD8A"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These lines from Helen’s letter show that Helen does appreciate the attention she is receiving from Paris, but she also reminds Paris of the importance of secrecy and deception because as they are still in Sparta, it would have been disastrous if Menelaus had found out about their relationship. Paris, however, finds it impossible to conceal his love for Helen.</w:t>
      </w:r>
    </w:p>
    <w:p w14:paraId="0D3770DC"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 </w:t>
      </w:r>
    </w:p>
    <w:p w14:paraId="22F166B7"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Ovid explains in the </w:t>
      </w:r>
      <w:r w:rsidRPr="00A0730A">
        <w:rPr>
          <w:rFonts w:ascii="Arial" w:hAnsi="Arial" w:cs="Arial"/>
          <w:i/>
          <w:iCs/>
          <w:color w:val="000000" w:themeColor="text1"/>
        </w:rPr>
        <w:t>Ars Amatoria</w:t>
      </w:r>
      <w:r w:rsidRPr="00A0730A">
        <w:rPr>
          <w:rFonts w:ascii="Arial" w:hAnsi="Arial" w:cs="Arial"/>
          <w:color w:val="000000" w:themeColor="text1"/>
        </w:rPr>
        <w:t xml:space="preserve"> Paris’ inability to conceal his love</w:t>
      </w:r>
      <w:r w:rsidRPr="00A0730A">
        <w:rPr>
          <w:rFonts w:ascii="Arial" w:hAnsi="Arial" w:cs="Arial"/>
          <w:i/>
          <w:iCs/>
          <w:color w:val="000000" w:themeColor="text1"/>
          <w:vertAlign w:val="superscript"/>
        </w:rPr>
        <w:footnoteReference w:id="30"/>
      </w:r>
      <w:r w:rsidRPr="00A0730A">
        <w:rPr>
          <w:rFonts w:ascii="Arial" w:hAnsi="Arial" w:cs="Arial"/>
          <w:i/>
          <w:iCs/>
          <w:color w:val="000000" w:themeColor="text1"/>
        </w:rPr>
        <w:t xml:space="preserve"> </w:t>
      </w:r>
      <w:r w:rsidRPr="00A0730A">
        <w:rPr>
          <w:rFonts w:ascii="Arial" w:hAnsi="Arial" w:cs="Arial"/>
          <w:color w:val="000000" w:themeColor="text1"/>
        </w:rPr>
        <w:t>by saying at 1.275-6  that men find it very difficult to conceal their desires “And as stolen love is pleasant to a man, so it is also to a woman; the man dissembles badly: she conceals better”.</w:t>
      </w:r>
      <w:r w:rsidRPr="00A0730A">
        <w:rPr>
          <w:rFonts w:ascii="Arial" w:hAnsi="Arial" w:cs="Arial"/>
          <w:color w:val="000000" w:themeColor="text1"/>
          <w:vertAlign w:val="superscript"/>
        </w:rPr>
        <w:footnoteReference w:id="31"/>
      </w:r>
      <w:r w:rsidRPr="00A0730A">
        <w:rPr>
          <w:rFonts w:ascii="Arial" w:hAnsi="Arial" w:cs="Arial"/>
          <w:color w:val="000000" w:themeColor="text1"/>
        </w:rPr>
        <w:t xml:space="preserve"> This is shown in </w:t>
      </w:r>
      <w:r w:rsidRPr="00A0730A">
        <w:rPr>
          <w:rFonts w:ascii="Arial" w:hAnsi="Arial" w:cs="Arial"/>
          <w:i/>
          <w:iCs/>
          <w:color w:val="000000" w:themeColor="text1"/>
        </w:rPr>
        <w:t>Heroides</w:t>
      </w:r>
      <w:r w:rsidRPr="00A0730A">
        <w:rPr>
          <w:rFonts w:ascii="Arial" w:hAnsi="Arial" w:cs="Arial"/>
          <w:color w:val="000000" w:themeColor="text1"/>
        </w:rPr>
        <w:t xml:space="preserve"> 16 and 17 because Helen manages to hide her feelings for Paris from her husband, whereas Paris cannot.</w:t>
      </w:r>
    </w:p>
    <w:p w14:paraId="21FE3633" w14:textId="77777777" w:rsidR="007252C8" w:rsidRPr="00A0730A" w:rsidRDefault="007252C8" w:rsidP="007252C8">
      <w:pPr>
        <w:spacing w:line="480" w:lineRule="auto"/>
        <w:rPr>
          <w:rFonts w:ascii="Arial" w:hAnsi="Arial" w:cs="Arial"/>
          <w:color w:val="000000" w:themeColor="text1"/>
        </w:rPr>
      </w:pPr>
    </w:p>
    <w:p w14:paraId="30721374"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As Paris cannot conceal his love for Helen, he has to find a way to disguise his flirting with Helen. This can be seen when Paris writes “not once alone have I feigned I was drunk with wine”.</w:t>
      </w:r>
      <w:r w:rsidRPr="00A0730A">
        <w:rPr>
          <w:rFonts w:ascii="Arial" w:hAnsi="Arial" w:cs="Arial"/>
          <w:color w:val="000000" w:themeColor="text1"/>
          <w:vertAlign w:val="superscript"/>
        </w:rPr>
        <w:footnoteReference w:id="32"/>
      </w:r>
      <w:r w:rsidRPr="00A0730A">
        <w:rPr>
          <w:rFonts w:ascii="Arial" w:hAnsi="Arial" w:cs="Arial"/>
          <w:color w:val="000000" w:themeColor="text1"/>
        </w:rPr>
        <w:t xml:space="preserve"> Ovid explains in his </w:t>
      </w:r>
      <w:r w:rsidRPr="00A0730A">
        <w:rPr>
          <w:rFonts w:ascii="Arial" w:hAnsi="Arial" w:cs="Arial"/>
          <w:i/>
          <w:iCs/>
          <w:color w:val="000000" w:themeColor="text1"/>
        </w:rPr>
        <w:t>Ars Amatoria</w:t>
      </w:r>
      <w:r w:rsidRPr="00A0730A">
        <w:rPr>
          <w:rFonts w:ascii="Arial" w:hAnsi="Arial" w:cs="Arial"/>
          <w:color w:val="000000" w:themeColor="text1"/>
        </w:rPr>
        <w:t xml:space="preserve"> that if a man pretends to be drunk, it can conceal flirting. </w:t>
      </w:r>
    </w:p>
    <w:p w14:paraId="23610336" w14:textId="77777777" w:rsidR="007252C8" w:rsidRPr="00A0730A" w:rsidRDefault="007252C8" w:rsidP="007252C8">
      <w:pPr>
        <w:spacing w:line="480" w:lineRule="auto"/>
        <w:ind w:left="1080" w:right="1080"/>
        <w:jc w:val="center"/>
        <w:rPr>
          <w:rFonts w:ascii="Arial" w:hAnsi="Arial" w:cs="Arial"/>
          <w:i/>
          <w:iCs/>
          <w:color w:val="000000" w:themeColor="text1"/>
        </w:rPr>
      </w:pPr>
      <w:r w:rsidRPr="00A0730A">
        <w:rPr>
          <w:rFonts w:ascii="Arial" w:hAnsi="Arial" w:cs="Arial"/>
          <w:color w:val="000000" w:themeColor="text1"/>
        </w:rPr>
        <w:lastRenderedPageBreak/>
        <w:t>As real drunkenness does harm, so will feigned bring profit: make your crafty tongue stumble is stammering talk so that whatever you do or say more freely than you should, may be put down to too much wine</w:t>
      </w:r>
      <w:r w:rsidRPr="00A0730A">
        <w:rPr>
          <w:rFonts w:ascii="Arial" w:hAnsi="Arial" w:cs="Arial"/>
          <w:color w:val="000000" w:themeColor="text1"/>
          <w:vertAlign w:val="superscript"/>
        </w:rPr>
        <w:footnoteReference w:id="33"/>
      </w:r>
      <w:r w:rsidRPr="00A0730A">
        <w:rPr>
          <w:rFonts w:ascii="Arial" w:hAnsi="Arial" w:cs="Arial"/>
          <w:i/>
          <w:iCs/>
          <w:color w:val="000000" w:themeColor="text1"/>
        </w:rPr>
        <w:t xml:space="preserve"> </w:t>
      </w:r>
    </w:p>
    <w:p w14:paraId="5BC4FFB0" w14:textId="7E70E4B5"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When Paris is flirting with Helen in front of Menelaus, he is not actually drunk but only pretending,</w:t>
      </w:r>
      <w:r w:rsidRPr="00A0730A">
        <w:rPr>
          <w:rFonts w:ascii="Arial" w:hAnsi="Arial" w:cs="Arial"/>
          <w:color w:val="000000" w:themeColor="text1"/>
          <w:vertAlign w:val="superscript"/>
        </w:rPr>
        <w:footnoteReference w:id="34"/>
      </w:r>
      <w:r w:rsidRPr="00A0730A">
        <w:rPr>
          <w:rFonts w:ascii="Arial" w:hAnsi="Arial" w:cs="Arial"/>
          <w:color w:val="000000" w:themeColor="text1"/>
        </w:rPr>
        <w:t xml:space="preserve">  because he is following the advice of Ovid.</w:t>
      </w:r>
      <w:r w:rsidRPr="00A0730A">
        <w:rPr>
          <w:rFonts w:ascii="Arial" w:hAnsi="Arial" w:cs="Arial"/>
          <w:color w:val="000000" w:themeColor="text1"/>
          <w:vertAlign w:val="superscript"/>
        </w:rPr>
        <w:footnoteReference w:id="35"/>
      </w:r>
      <w:r w:rsidRPr="00A0730A">
        <w:rPr>
          <w:rFonts w:ascii="Arial" w:hAnsi="Arial" w:cs="Arial"/>
          <w:color w:val="000000" w:themeColor="text1"/>
        </w:rPr>
        <w:t xml:space="preserve"> Michalopoulos states that Paris describes early in the letter how he had struggled to hide his love.</w:t>
      </w:r>
      <w:r w:rsidRPr="00A0730A">
        <w:rPr>
          <w:rFonts w:ascii="Arial" w:hAnsi="Arial" w:cs="Arial"/>
          <w:color w:val="000000" w:themeColor="text1"/>
          <w:vertAlign w:val="superscript"/>
        </w:rPr>
        <w:footnoteReference w:id="36"/>
      </w:r>
      <w:r w:rsidRPr="00A0730A">
        <w:rPr>
          <w:rFonts w:ascii="Arial" w:hAnsi="Arial" w:cs="Arial"/>
          <w:color w:val="000000" w:themeColor="text1"/>
        </w:rPr>
        <w:t xml:space="preserve"> If Paris had been drunk, his love for Helen may have strengthened, whereas if Paris feigns drunkenness, he can speak more freely.</w:t>
      </w:r>
      <w:r w:rsidRPr="00A0730A">
        <w:rPr>
          <w:rFonts w:ascii="Arial" w:hAnsi="Arial" w:cs="Arial"/>
          <w:color w:val="000000" w:themeColor="text1"/>
          <w:vertAlign w:val="superscript"/>
        </w:rPr>
        <w:footnoteReference w:id="37"/>
      </w:r>
      <w:r w:rsidRPr="00A0730A">
        <w:rPr>
          <w:rFonts w:ascii="Arial" w:hAnsi="Arial" w:cs="Arial"/>
          <w:color w:val="000000" w:themeColor="text1"/>
        </w:rPr>
        <w:t xml:space="preserve"> I agree with him on this point because if Paris pretends to be drunk, he could be seen by others as being free from blame. At this point in the letter, Paris is portrayed as being a good student of the </w:t>
      </w:r>
      <w:r w:rsidRPr="00A0730A">
        <w:rPr>
          <w:rFonts w:ascii="Arial" w:hAnsi="Arial" w:cs="Arial"/>
          <w:i/>
          <w:iCs/>
          <w:color w:val="000000" w:themeColor="text1"/>
        </w:rPr>
        <w:t>Ars Amatoria</w:t>
      </w:r>
      <w:r w:rsidRPr="00A0730A">
        <w:rPr>
          <w:rFonts w:ascii="Arial" w:hAnsi="Arial" w:cs="Arial"/>
          <w:color w:val="000000" w:themeColor="text1"/>
        </w:rPr>
        <w:t xml:space="preserve"> because he follows the advice of Ovid and therefore, was able to flirt with Helen without getting into trouble.  </w:t>
      </w:r>
    </w:p>
    <w:p w14:paraId="2F91F14F" w14:textId="77777777" w:rsidR="007252C8" w:rsidRPr="00A0730A" w:rsidRDefault="007252C8" w:rsidP="007252C8">
      <w:pPr>
        <w:spacing w:line="480" w:lineRule="auto"/>
        <w:rPr>
          <w:rFonts w:ascii="Arial" w:hAnsi="Arial" w:cs="Arial"/>
          <w:color w:val="000000" w:themeColor="text1"/>
        </w:rPr>
      </w:pPr>
    </w:p>
    <w:p w14:paraId="0CE32C88" w14:textId="4C02F096"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One of the most well-known flirting techniques of the </w:t>
      </w:r>
      <w:r w:rsidRPr="00A0730A">
        <w:rPr>
          <w:rFonts w:ascii="Arial" w:hAnsi="Arial" w:cs="Arial"/>
          <w:i/>
          <w:iCs/>
          <w:color w:val="000000" w:themeColor="text1"/>
        </w:rPr>
        <w:t>Ars Amatoria</w:t>
      </w:r>
      <w:r w:rsidRPr="00A0730A">
        <w:rPr>
          <w:rFonts w:ascii="Arial" w:hAnsi="Arial" w:cs="Arial"/>
          <w:color w:val="000000" w:themeColor="text1"/>
        </w:rPr>
        <w:t xml:space="preserve"> in the </w:t>
      </w:r>
      <w:r w:rsidRPr="00A0730A">
        <w:rPr>
          <w:rFonts w:ascii="Arial" w:hAnsi="Arial" w:cs="Arial"/>
          <w:i/>
          <w:iCs/>
          <w:color w:val="000000" w:themeColor="text1"/>
        </w:rPr>
        <w:t xml:space="preserve">Heroides </w:t>
      </w:r>
      <w:r w:rsidRPr="00A0730A">
        <w:rPr>
          <w:rFonts w:ascii="Arial" w:hAnsi="Arial" w:cs="Arial"/>
          <w:color w:val="000000" w:themeColor="text1"/>
        </w:rPr>
        <w:t xml:space="preserve">which Paris applies is mentioned in Helen’s letter rather than Paris’.  This is when Paris drinks from the same goblet as Helen and their lips would have touched the same goblet. According to Ovid’s </w:t>
      </w:r>
      <w:r w:rsidRPr="00A0730A">
        <w:rPr>
          <w:rFonts w:ascii="Arial" w:hAnsi="Arial" w:cs="Arial"/>
          <w:i/>
          <w:iCs/>
          <w:color w:val="000000" w:themeColor="text1"/>
        </w:rPr>
        <w:t xml:space="preserve">Ars Amatoria, </w:t>
      </w:r>
      <w:r w:rsidRPr="00A0730A">
        <w:rPr>
          <w:rFonts w:ascii="Arial" w:hAnsi="Arial" w:cs="Arial"/>
          <w:color w:val="000000" w:themeColor="text1"/>
        </w:rPr>
        <w:t>this</w:t>
      </w:r>
      <w:r w:rsidRPr="00A0730A">
        <w:rPr>
          <w:rFonts w:ascii="Arial" w:hAnsi="Arial" w:cs="Arial"/>
          <w:i/>
          <w:iCs/>
          <w:color w:val="000000" w:themeColor="text1"/>
        </w:rPr>
        <w:t xml:space="preserve"> </w:t>
      </w:r>
      <w:r w:rsidRPr="00A0730A">
        <w:rPr>
          <w:rFonts w:ascii="Arial" w:hAnsi="Arial" w:cs="Arial"/>
          <w:color w:val="000000" w:themeColor="text1"/>
        </w:rPr>
        <w:t xml:space="preserve">can be viewed as a type of kissing. “Take up the goblet nearest me, and yourself too, </w:t>
      </w:r>
      <w:r w:rsidRPr="00A0730A">
        <w:rPr>
          <w:rFonts w:ascii="Arial" w:hAnsi="Arial" w:cs="Arial"/>
          <w:color w:val="000000" w:themeColor="text1"/>
        </w:rPr>
        <w:lastRenderedPageBreak/>
        <w:t>drink from the part where I have drunk”</w:t>
      </w:r>
      <w:r w:rsidRPr="00A0730A">
        <w:rPr>
          <w:rFonts w:ascii="Arial" w:hAnsi="Arial" w:cs="Arial"/>
          <w:color w:val="000000" w:themeColor="text1"/>
          <w:vertAlign w:val="superscript"/>
        </w:rPr>
        <w:footnoteReference w:id="38"/>
      </w:r>
      <w:r w:rsidRPr="00A0730A">
        <w:rPr>
          <w:rFonts w:ascii="Arial" w:hAnsi="Arial" w:cs="Arial"/>
          <w:color w:val="000000" w:themeColor="text1"/>
        </w:rPr>
        <w:t>,</w:t>
      </w:r>
      <w:r w:rsidR="007C0CE0">
        <w:rPr>
          <w:rFonts w:ascii="Arial" w:hAnsi="Arial" w:cs="Arial"/>
          <w:color w:val="000000" w:themeColor="text1"/>
        </w:rPr>
        <w:t xml:space="preserve"> </w:t>
      </w:r>
      <w:r w:rsidRPr="00A0730A">
        <w:rPr>
          <w:rFonts w:ascii="Arial" w:hAnsi="Arial" w:cs="Arial"/>
          <w:color w:val="000000" w:themeColor="text1"/>
        </w:rPr>
        <w:t>“See that you are the first to seize the cup her lips have touched, and drink at that part where she has drunk”.</w:t>
      </w:r>
      <w:r w:rsidRPr="00A0730A">
        <w:rPr>
          <w:rFonts w:ascii="Arial" w:hAnsi="Arial" w:cs="Arial"/>
          <w:color w:val="000000" w:themeColor="text1"/>
          <w:vertAlign w:val="superscript"/>
        </w:rPr>
        <w:footnoteReference w:id="39"/>
      </w:r>
    </w:p>
    <w:p w14:paraId="0230262A" w14:textId="77777777" w:rsidR="007252C8" w:rsidRPr="00A0730A" w:rsidRDefault="007252C8" w:rsidP="007252C8">
      <w:pPr>
        <w:spacing w:line="480" w:lineRule="auto"/>
        <w:rPr>
          <w:rFonts w:ascii="Arial" w:hAnsi="Arial" w:cs="Arial"/>
          <w:color w:val="000000" w:themeColor="text1"/>
        </w:rPr>
      </w:pPr>
    </w:p>
    <w:p w14:paraId="0C34DB0C"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Michalopoulos notes that the idea of drinking from the same side of the goblet had been used frequently in literature before the </w:t>
      </w:r>
      <w:r w:rsidRPr="00A0730A">
        <w:rPr>
          <w:rFonts w:ascii="Arial" w:hAnsi="Arial" w:cs="Arial"/>
          <w:i/>
          <w:iCs/>
          <w:color w:val="000000" w:themeColor="text1"/>
        </w:rPr>
        <w:t xml:space="preserve">Heroides, </w:t>
      </w:r>
      <w:r w:rsidRPr="00A0730A">
        <w:rPr>
          <w:rFonts w:ascii="Arial" w:hAnsi="Arial" w:cs="Arial"/>
          <w:color w:val="000000" w:themeColor="text1"/>
        </w:rPr>
        <w:t xml:space="preserve">not only in the </w:t>
      </w:r>
      <w:r w:rsidRPr="00A0730A">
        <w:rPr>
          <w:rFonts w:ascii="Arial" w:hAnsi="Arial" w:cs="Arial"/>
          <w:i/>
          <w:iCs/>
          <w:color w:val="000000" w:themeColor="text1"/>
        </w:rPr>
        <w:t xml:space="preserve">Ars Amatoria, </w:t>
      </w:r>
      <w:r w:rsidRPr="00A0730A">
        <w:rPr>
          <w:rFonts w:ascii="Arial" w:hAnsi="Arial" w:cs="Arial"/>
          <w:color w:val="000000" w:themeColor="text1"/>
        </w:rPr>
        <w:t xml:space="preserve"> but also in the </w:t>
      </w:r>
      <w:r w:rsidRPr="00A0730A">
        <w:rPr>
          <w:rFonts w:ascii="Arial" w:hAnsi="Arial" w:cs="Arial"/>
          <w:i/>
          <w:iCs/>
          <w:color w:val="000000" w:themeColor="text1"/>
        </w:rPr>
        <w:t>Amores</w:t>
      </w:r>
      <w:r w:rsidRPr="00A0730A">
        <w:rPr>
          <w:rFonts w:ascii="Arial" w:hAnsi="Arial" w:cs="Arial"/>
          <w:color w:val="000000" w:themeColor="text1"/>
        </w:rPr>
        <w:t xml:space="preserve"> and the </w:t>
      </w:r>
      <w:r w:rsidRPr="00A0730A">
        <w:rPr>
          <w:rFonts w:ascii="Arial" w:hAnsi="Arial" w:cs="Arial"/>
          <w:i/>
          <w:iCs/>
          <w:color w:val="000000" w:themeColor="text1"/>
        </w:rPr>
        <w:t>Greek Anthology.</w:t>
      </w:r>
      <w:r w:rsidRPr="00A0730A">
        <w:rPr>
          <w:rFonts w:ascii="Arial" w:hAnsi="Arial" w:cs="Arial"/>
          <w:i/>
          <w:iCs/>
          <w:color w:val="000000" w:themeColor="text1"/>
          <w:vertAlign w:val="superscript"/>
        </w:rPr>
        <w:footnoteReference w:id="40"/>
      </w:r>
      <w:r w:rsidRPr="00A0730A">
        <w:rPr>
          <w:rFonts w:ascii="Arial" w:hAnsi="Arial" w:cs="Arial"/>
          <w:color w:val="000000" w:themeColor="text1"/>
        </w:rPr>
        <w:t xml:space="preserve"> Paris attempting to kiss Helen by drinking from the same side of the goblet could, in my opinion, be seen as Paris attempting to express his love for Helen without it becoming too obvious to her husband Menelaus.</w:t>
      </w:r>
      <w:r w:rsidRPr="00A0730A">
        <w:rPr>
          <w:rStyle w:val="FootnoteReference"/>
          <w:rFonts w:ascii="Arial" w:hAnsi="Arial" w:cs="Arial"/>
          <w:color w:val="000000" w:themeColor="text1"/>
        </w:rPr>
        <w:footnoteReference w:id="41"/>
      </w:r>
    </w:p>
    <w:p w14:paraId="62C42145" w14:textId="77777777" w:rsidR="007252C8" w:rsidRPr="00A0730A" w:rsidRDefault="007252C8" w:rsidP="007252C8">
      <w:pPr>
        <w:spacing w:line="480" w:lineRule="auto"/>
        <w:rPr>
          <w:rFonts w:ascii="Arial" w:hAnsi="Arial" w:cs="Arial"/>
          <w:color w:val="000000" w:themeColor="text1"/>
        </w:rPr>
      </w:pPr>
    </w:p>
    <w:p w14:paraId="193D3099"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When Paris pretends to be drunk so he could conceal his love for Helen and also when he drinks from the same side of the cup as her, this could be viewed as a form of secret communication using wine. This can be seen also in the Amores “With my brows I shall say to you words that speak without words; you will read words from my fingers, you will read words traced in wine”,</w:t>
      </w:r>
      <w:r w:rsidRPr="00A0730A">
        <w:rPr>
          <w:rStyle w:val="FootnoteReference"/>
          <w:rFonts w:ascii="Arial" w:hAnsi="Arial" w:cs="Arial"/>
          <w:color w:val="000000" w:themeColor="text1"/>
        </w:rPr>
        <w:footnoteReference w:id="42"/>
      </w:r>
      <w:r w:rsidRPr="00A0730A">
        <w:rPr>
          <w:rFonts w:ascii="Arial" w:hAnsi="Arial" w:cs="Arial"/>
          <w:color w:val="000000" w:themeColor="text1"/>
        </w:rPr>
        <w:t xml:space="preserve"> “the table was written o’er with wine, nor did any letter fail your fingers”.</w:t>
      </w:r>
      <w:r w:rsidRPr="00A0730A">
        <w:rPr>
          <w:rStyle w:val="FootnoteReference"/>
          <w:rFonts w:ascii="Arial" w:hAnsi="Arial" w:cs="Arial"/>
          <w:color w:val="000000" w:themeColor="text1"/>
        </w:rPr>
        <w:footnoteReference w:id="43"/>
      </w:r>
      <w:r w:rsidRPr="00A0730A">
        <w:rPr>
          <w:rFonts w:ascii="Arial" w:hAnsi="Arial" w:cs="Arial"/>
          <w:color w:val="000000" w:themeColor="text1"/>
        </w:rPr>
        <w:t xml:space="preserve"> In both of these examples of trying to communicate through wine, lovers are trying to communicate with each other without the husband being aware. Paris and Helen are in a similar situation to this because they are trying to deceive Helen’s husband Menelaus. </w:t>
      </w:r>
    </w:p>
    <w:p w14:paraId="5B7E0E49" w14:textId="77777777" w:rsidR="007252C8" w:rsidRPr="00A0730A" w:rsidRDefault="007252C8" w:rsidP="007252C8">
      <w:pPr>
        <w:spacing w:line="480" w:lineRule="auto"/>
        <w:rPr>
          <w:rFonts w:ascii="Arial" w:hAnsi="Arial" w:cs="Arial"/>
          <w:color w:val="000000" w:themeColor="text1"/>
        </w:rPr>
      </w:pPr>
    </w:p>
    <w:p w14:paraId="0DF6E2E9"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lastRenderedPageBreak/>
        <w:t xml:space="preserve">Using wine for communication has also been used in Penelope’s letter in </w:t>
      </w:r>
      <w:r w:rsidRPr="00A0730A">
        <w:rPr>
          <w:rFonts w:ascii="Arial" w:hAnsi="Arial" w:cs="Arial"/>
          <w:i/>
          <w:iCs/>
          <w:color w:val="000000" w:themeColor="text1"/>
        </w:rPr>
        <w:t>Heroides</w:t>
      </w:r>
      <w:r w:rsidRPr="00A0730A">
        <w:rPr>
          <w:rFonts w:ascii="Arial" w:hAnsi="Arial" w:cs="Arial"/>
          <w:color w:val="000000" w:themeColor="text1"/>
        </w:rPr>
        <w:t xml:space="preserve"> 1.</w:t>
      </w:r>
    </w:p>
    <w:p w14:paraId="536BB6B2"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“And someone about the board shows therein the fierce combat, and with scant tracing if wine pictures forth all Pergamum”.</w:t>
      </w:r>
      <w:r w:rsidRPr="00A0730A">
        <w:rPr>
          <w:rStyle w:val="FootnoteReference"/>
          <w:rFonts w:ascii="Arial" w:hAnsi="Arial" w:cs="Arial"/>
          <w:color w:val="000000" w:themeColor="text1"/>
        </w:rPr>
        <w:footnoteReference w:id="44"/>
      </w:r>
      <w:r w:rsidRPr="00A0730A">
        <w:rPr>
          <w:rFonts w:ascii="Arial" w:hAnsi="Arial" w:cs="Arial"/>
          <w:color w:val="000000" w:themeColor="text1"/>
        </w:rPr>
        <w:t xml:space="preserve"> Ovid uses wine tracing in Penelope’s letter but for a very different purpose, this is because it is used to describe the Trojan War rather than secret communication between lovers. This makes it seem much more brutal in Penelope’s letter through words such as “fierce combat”</w:t>
      </w:r>
      <w:r w:rsidRPr="00A0730A">
        <w:rPr>
          <w:rStyle w:val="FootnoteReference"/>
          <w:rFonts w:ascii="Arial" w:hAnsi="Arial" w:cs="Arial"/>
          <w:color w:val="000000" w:themeColor="text1"/>
        </w:rPr>
        <w:footnoteReference w:id="45"/>
      </w:r>
      <w:r w:rsidRPr="00A0730A">
        <w:rPr>
          <w:rFonts w:ascii="Arial" w:hAnsi="Arial" w:cs="Arial"/>
          <w:color w:val="000000" w:themeColor="text1"/>
        </w:rPr>
        <w:t xml:space="preserve"> and “scant tracing”.</w:t>
      </w:r>
      <w:r w:rsidRPr="00A0730A">
        <w:rPr>
          <w:rStyle w:val="FootnoteReference"/>
          <w:rFonts w:ascii="Arial" w:hAnsi="Arial" w:cs="Arial"/>
          <w:color w:val="000000" w:themeColor="text1"/>
        </w:rPr>
        <w:footnoteReference w:id="46"/>
      </w:r>
      <w:r w:rsidRPr="00A0730A">
        <w:rPr>
          <w:rFonts w:ascii="Arial" w:hAnsi="Arial" w:cs="Arial"/>
          <w:color w:val="000000" w:themeColor="text1"/>
        </w:rPr>
        <w:t xml:space="preserve"> This could show that communication through wine is not always a good thing because the example shown in </w:t>
      </w:r>
      <w:r w:rsidRPr="00A0730A">
        <w:rPr>
          <w:rFonts w:ascii="Arial" w:hAnsi="Arial" w:cs="Arial"/>
          <w:i/>
          <w:iCs/>
          <w:color w:val="000000" w:themeColor="text1"/>
        </w:rPr>
        <w:t xml:space="preserve">Heroides </w:t>
      </w:r>
      <w:r w:rsidRPr="00A0730A">
        <w:rPr>
          <w:rFonts w:ascii="Arial" w:hAnsi="Arial" w:cs="Arial"/>
          <w:color w:val="000000" w:themeColor="text1"/>
        </w:rPr>
        <w:t>1 describes war rather than love.</w:t>
      </w:r>
    </w:p>
    <w:p w14:paraId="664CB164" w14:textId="77777777" w:rsidR="007252C8" w:rsidRPr="00A0730A" w:rsidRDefault="007252C8" w:rsidP="007252C8">
      <w:pPr>
        <w:spacing w:line="480" w:lineRule="auto"/>
        <w:rPr>
          <w:rFonts w:ascii="Arial" w:hAnsi="Arial" w:cs="Arial"/>
          <w:color w:val="000000" w:themeColor="text1"/>
        </w:rPr>
      </w:pPr>
    </w:p>
    <w:p w14:paraId="273E244B" w14:textId="27D475A6" w:rsidR="007252C8" w:rsidRPr="00A0730A" w:rsidRDefault="007252C8" w:rsidP="007252C8">
      <w:pPr>
        <w:spacing w:line="480" w:lineRule="auto"/>
        <w:rPr>
          <w:rStyle w:val="FootnoteReference"/>
          <w:rFonts w:ascii="Arial" w:hAnsi="Arial" w:cs="Arial"/>
          <w:color w:val="000000" w:themeColor="text1"/>
        </w:rPr>
      </w:pPr>
      <w:r w:rsidRPr="00A0730A">
        <w:rPr>
          <w:rFonts w:ascii="Arial" w:hAnsi="Arial" w:cs="Arial"/>
          <w:color w:val="000000" w:themeColor="text1"/>
        </w:rPr>
        <w:t xml:space="preserve">When exploring Ovid’s use of the </w:t>
      </w:r>
      <w:r w:rsidRPr="00A0730A">
        <w:rPr>
          <w:rFonts w:ascii="Arial" w:hAnsi="Arial" w:cs="Arial"/>
          <w:i/>
          <w:iCs/>
          <w:color w:val="000000" w:themeColor="text1"/>
        </w:rPr>
        <w:t>Ars Amatoria,</w:t>
      </w:r>
      <w:r w:rsidRPr="00A0730A">
        <w:rPr>
          <w:rFonts w:ascii="Arial" w:hAnsi="Arial" w:cs="Arial"/>
          <w:color w:val="000000" w:themeColor="text1"/>
        </w:rPr>
        <w:t xml:space="preserve"> Drinkwater states in her article </w:t>
      </w:r>
      <w:r w:rsidRPr="00A0730A">
        <w:rPr>
          <w:rFonts w:ascii="Arial" w:hAnsi="Arial" w:cs="Arial"/>
          <w:i/>
          <w:iCs/>
          <w:color w:val="000000" w:themeColor="text1"/>
        </w:rPr>
        <w:t>An Amateur’s Art: Paris and Helen in Ovid’s Heroides</w:t>
      </w:r>
      <w:r w:rsidRPr="00A0730A">
        <w:rPr>
          <w:rFonts w:ascii="Arial" w:hAnsi="Arial" w:cs="Arial"/>
          <w:color w:val="000000" w:themeColor="text1"/>
        </w:rPr>
        <w:t xml:space="preserve"> that Paris is a bad student of the </w:t>
      </w:r>
      <w:r w:rsidRPr="00A0730A">
        <w:rPr>
          <w:rFonts w:ascii="Arial" w:hAnsi="Arial" w:cs="Arial"/>
          <w:i/>
          <w:iCs/>
          <w:color w:val="000000" w:themeColor="text1"/>
        </w:rPr>
        <w:t>Ars Amatoria.</w:t>
      </w:r>
      <w:r w:rsidRPr="00A0730A">
        <w:rPr>
          <w:rFonts w:ascii="Arial" w:hAnsi="Arial" w:cs="Arial"/>
          <w:color w:val="000000" w:themeColor="text1"/>
          <w:vertAlign w:val="superscript"/>
        </w:rPr>
        <w:footnoteReference w:id="47"/>
      </w:r>
      <w:r w:rsidRPr="00A0730A">
        <w:rPr>
          <w:rFonts w:ascii="Arial" w:hAnsi="Arial" w:cs="Arial"/>
          <w:color w:val="000000" w:themeColor="text1"/>
        </w:rPr>
        <w:t xml:space="preserve"> She writes that Paris cannot even choose a suitable woman because he did not follow the advice given in the </w:t>
      </w:r>
      <w:r w:rsidRPr="00A0730A">
        <w:rPr>
          <w:rFonts w:ascii="Arial" w:hAnsi="Arial" w:cs="Arial"/>
          <w:i/>
          <w:iCs/>
          <w:color w:val="000000" w:themeColor="text1"/>
        </w:rPr>
        <w:t>Ars Amatoria.</w:t>
      </w:r>
      <w:r w:rsidRPr="00A0730A">
        <w:rPr>
          <w:rFonts w:ascii="Arial" w:hAnsi="Arial" w:cs="Arial"/>
          <w:i/>
          <w:iCs/>
          <w:color w:val="000000" w:themeColor="text1"/>
          <w:vertAlign w:val="superscript"/>
        </w:rPr>
        <w:footnoteReference w:id="48"/>
      </w:r>
      <w:r w:rsidRPr="00A0730A">
        <w:rPr>
          <w:rFonts w:ascii="Arial" w:hAnsi="Arial" w:cs="Arial"/>
          <w:i/>
          <w:iCs/>
          <w:color w:val="000000" w:themeColor="text1"/>
        </w:rPr>
        <w:t xml:space="preserve"> </w:t>
      </w:r>
      <w:r w:rsidRPr="00A0730A">
        <w:rPr>
          <w:rFonts w:ascii="Arial" w:hAnsi="Arial" w:cs="Arial"/>
          <w:color w:val="000000" w:themeColor="text1"/>
        </w:rPr>
        <w:t>However, Paris’ choice is different from most men’s because his choice at the judgment is not from a variety of Roman girls but from the three goddesses.</w:t>
      </w:r>
      <w:r w:rsidRPr="00A0730A">
        <w:rPr>
          <w:rFonts w:ascii="Arial" w:hAnsi="Arial" w:cs="Arial"/>
          <w:color w:val="000000" w:themeColor="text1"/>
          <w:vertAlign w:val="superscript"/>
        </w:rPr>
        <w:footnoteReference w:id="49"/>
      </w:r>
      <w:r w:rsidRPr="00A0730A">
        <w:rPr>
          <w:rFonts w:ascii="Arial" w:hAnsi="Arial" w:cs="Arial"/>
          <w:color w:val="000000" w:themeColor="text1"/>
        </w:rPr>
        <w:t>Given this choice, Paris made a mistake in choosing Venus and love over Juno or Minerva, because by choosing Venus and Helen he caused the Trojan War.</w:t>
      </w:r>
      <w:r w:rsidRPr="00A0730A">
        <w:rPr>
          <w:rFonts w:ascii="Arial" w:hAnsi="Arial" w:cs="Arial"/>
          <w:color w:val="000000" w:themeColor="text1"/>
          <w:vertAlign w:val="superscript"/>
        </w:rPr>
        <w:t xml:space="preserve"> </w:t>
      </w:r>
      <w:r w:rsidRPr="00A0730A">
        <w:rPr>
          <w:rFonts w:ascii="Arial" w:hAnsi="Arial" w:cs="Arial"/>
          <w:color w:val="000000" w:themeColor="text1"/>
        </w:rPr>
        <w:t xml:space="preserve"> Part of the problem with Paris is that he makes the war of love literal rather than metaphorical, this is because he is willing to go to war for Helen.</w:t>
      </w:r>
    </w:p>
    <w:p w14:paraId="1603185B" w14:textId="77777777" w:rsidR="007252C8" w:rsidRPr="00A0730A" w:rsidRDefault="007252C8" w:rsidP="007252C8">
      <w:pPr>
        <w:spacing w:line="480" w:lineRule="auto"/>
        <w:rPr>
          <w:rFonts w:ascii="Arial" w:hAnsi="Arial" w:cs="Arial"/>
          <w:color w:val="000000" w:themeColor="text1"/>
        </w:rPr>
      </w:pPr>
    </w:p>
    <w:p w14:paraId="0FCA1D00" w14:textId="77E5220A"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I partially agree with Drinkwater because if Paris had considered the consequences of choosing Venus or wanting to marry Helen, he may have realized that starting an affair with Helen and taking her back with him to Troy would cause the Trojan War.</w:t>
      </w:r>
      <w:r w:rsidRPr="00A0730A">
        <w:rPr>
          <w:rStyle w:val="FootnoteReference"/>
          <w:rFonts w:ascii="Arial" w:hAnsi="Arial" w:cs="Arial"/>
          <w:color w:val="000000" w:themeColor="text1"/>
        </w:rPr>
        <w:footnoteReference w:id="50"/>
      </w:r>
      <w:r w:rsidRPr="00A0730A">
        <w:rPr>
          <w:rFonts w:ascii="Arial" w:hAnsi="Arial" w:cs="Arial"/>
          <w:color w:val="000000" w:themeColor="text1"/>
        </w:rPr>
        <w:t xml:space="preserve"> Paris,</w:t>
      </w:r>
      <w:r w:rsidR="007C0CE0">
        <w:rPr>
          <w:rFonts w:ascii="Arial" w:hAnsi="Arial" w:cs="Arial"/>
          <w:color w:val="000000" w:themeColor="text1"/>
        </w:rPr>
        <w:t xml:space="preserve"> </w:t>
      </w:r>
      <w:r w:rsidRPr="00A0730A">
        <w:rPr>
          <w:rFonts w:ascii="Arial" w:hAnsi="Arial" w:cs="Arial"/>
          <w:color w:val="000000" w:themeColor="text1"/>
        </w:rPr>
        <w:t>however, seems to believe that the Greeks fighting the Trojans over Helen is extremely unlikely which can be seen th</w:t>
      </w:r>
      <w:r w:rsidR="007C0CE0">
        <w:rPr>
          <w:rFonts w:ascii="Arial" w:hAnsi="Arial" w:cs="Arial"/>
          <w:color w:val="000000" w:themeColor="text1"/>
        </w:rPr>
        <w:t>r</w:t>
      </w:r>
      <w:r w:rsidRPr="00A0730A">
        <w:rPr>
          <w:rFonts w:ascii="Arial" w:hAnsi="Arial" w:cs="Arial"/>
          <w:color w:val="000000" w:themeColor="text1"/>
        </w:rPr>
        <w:t>ough the way that Paris writes “Imagine none the less if you wish that a great war is set on foot”.</w:t>
      </w:r>
      <w:r w:rsidRPr="00A0730A">
        <w:rPr>
          <w:rStyle w:val="FootnoteReference"/>
          <w:rFonts w:ascii="Arial" w:hAnsi="Arial" w:cs="Arial"/>
          <w:color w:val="000000" w:themeColor="text1"/>
        </w:rPr>
        <w:footnoteReference w:id="51"/>
      </w:r>
      <w:r w:rsidRPr="00A0730A">
        <w:rPr>
          <w:rFonts w:ascii="Arial" w:hAnsi="Arial" w:cs="Arial"/>
          <w:color w:val="000000" w:themeColor="text1"/>
        </w:rPr>
        <w:t xml:space="preserve"> The only reason that he imagines that there could be a war is </w:t>
      </w:r>
      <w:r w:rsidR="007C0CE0">
        <w:rPr>
          <w:rFonts w:ascii="Arial" w:hAnsi="Arial" w:cs="Arial"/>
          <w:color w:val="000000" w:themeColor="text1"/>
        </w:rPr>
        <w:t>that</w:t>
      </w:r>
      <w:r w:rsidR="007C0CE0" w:rsidRPr="00A0730A">
        <w:rPr>
          <w:rFonts w:ascii="Arial" w:hAnsi="Arial" w:cs="Arial"/>
          <w:color w:val="000000" w:themeColor="text1"/>
        </w:rPr>
        <w:t xml:space="preserve"> </w:t>
      </w:r>
      <w:r w:rsidRPr="00A0730A">
        <w:rPr>
          <w:rFonts w:ascii="Arial" w:hAnsi="Arial" w:cs="Arial"/>
          <w:color w:val="000000" w:themeColor="text1"/>
        </w:rPr>
        <w:t xml:space="preserve">he was trying to reassure Helen. When Paris does admit that there is a slight possibility of a war, his predictions for the Trojans victory are incorrect and will be explored in the chapter on dramatic irony. </w:t>
      </w:r>
    </w:p>
    <w:p w14:paraId="57C7367B" w14:textId="77777777" w:rsidR="007252C8" w:rsidRPr="00A0730A" w:rsidRDefault="007252C8" w:rsidP="007252C8">
      <w:pPr>
        <w:spacing w:line="480" w:lineRule="auto"/>
        <w:rPr>
          <w:rFonts w:ascii="Arial" w:hAnsi="Arial" w:cs="Arial"/>
          <w:color w:val="000000" w:themeColor="text1"/>
        </w:rPr>
      </w:pPr>
    </w:p>
    <w:p w14:paraId="1081F057" w14:textId="6DB0E504"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However, I do</w:t>
      </w:r>
      <w:r w:rsidR="009E15B2">
        <w:rPr>
          <w:rFonts w:ascii="Arial" w:hAnsi="Arial" w:cs="Arial"/>
          <w:color w:val="000000" w:themeColor="text1"/>
        </w:rPr>
        <w:t xml:space="preserve"> not</w:t>
      </w:r>
      <w:r w:rsidRPr="00A0730A">
        <w:rPr>
          <w:rFonts w:ascii="Arial" w:hAnsi="Arial" w:cs="Arial"/>
          <w:color w:val="000000" w:themeColor="text1"/>
        </w:rPr>
        <w:t xml:space="preserve"> fully agree with Drinkwater because there are some points in Paris’ letter when he is a good student of the </w:t>
      </w:r>
      <w:r w:rsidRPr="00A0730A">
        <w:rPr>
          <w:rFonts w:ascii="Arial" w:hAnsi="Arial" w:cs="Arial"/>
          <w:i/>
          <w:iCs/>
          <w:color w:val="000000" w:themeColor="text1"/>
        </w:rPr>
        <w:t>Ars Amatoria</w:t>
      </w:r>
      <w:r w:rsidRPr="00A0730A">
        <w:rPr>
          <w:rFonts w:ascii="Arial" w:hAnsi="Arial" w:cs="Arial"/>
          <w:color w:val="000000" w:themeColor="text1"/>
        </w:rPr>
        <w:t xml:space="preserve"> because it is clear that he has put some of Ovid’s advice to good use. This can be seen through the way that although Paris cannot hide his love for Helen, he manages to conceal it by pretending to be drunk as advised in the </w:t>
      </w:r>
      <w:r w:rsidRPr="00A0730A">
        <w:rPr>
          <w:rFonts w:ascii="Arial" w:hAnsi="Arial" w:cs="Arial"/>
          <w:i/>
          <w:iCs/>
          <w:color w:val="000000" w:themeColor="text1"/>
        </w:rPr>
        <w:t>Ars Amatoria.</w:t>
      </w:r>
      <w:r w:rsidRPr="00A0730A">
        <w:rPr>
          <w:rFonts w:ascii="Arial" w:hAnsi="Arial" w:cs="Arial"/>
          <w:color w:val="000000" w:themeColor="text1"/>
        </w:rPr>
        <w:t xml:space="preserve"> On the other hand, compared to Paris, Helen can be seen as an even better student of Ovid’s other text.</w:t>
      </w:r>
    </w:p>
    <w:p w14:paraId="63EE0368" w14:textId="77777777" w:rsidR="007252C8" w:rsidRPr="00A0730A" w:rsidRDefault="007252C8" w:rsidP="007252C8">
      <w:pPr>
        <w:spacing w:line="480" w:lineRule="auto"/>
        <w:rPr>
          <w:rFonts w:ascii="Arial" w:hAnsi="Arial" w:cs="Arial"/>
          <w:color w:val="000000" w:themeColor="text1"/>
        </w:rPr>
      </w:pPr>
    </w:p>
    <w:p w14:paraId="3D05A9C3"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One piece of advice from the </w:t>
      </w:r>
      <w:r w:rsidRPr="00A0730A">
        <w:rPr>
          <w:rFonts w:ascii="Arial" w:hAnsi="Arial" w:cs="Arial"/>
          <w:i/>
          <w:iCs/>
          <w:color w:val="000000" w:themeColor="text1"/>
        </w:rPr>
        <w:t>Ars Amatoria</w:t>
      </w:r>
      <w:r w:rsidRPr="00A0730A">
        <w:rPr>
          <w:rFonts w:ascii="Arial" w:hAnsi="Arial" w:cs="Arial"/>
          <w:color w:val="000000" w:themeColor="text1"/>
        </w:rPr>
        <w:t xml:space="preserve"> that is put into practice in both Paris’ and Helen’s letters, is the use of Helen’s handmaidens Clymene and Aethra which Ovid highlights in Book 1.</w:t>
      </w:r>
    </w:p>
    <w:p w14:paraId="1D4E76C8" w14:textId="77777777" w:rsidR="007252C8" w:rsidRPr="00A0730A" w:rsidRDefault="007252C8" w:rsidP="007252C8">
      <w:pPr>
        <w:spacing w:line="480" w:lineRule="auto"/>
        <w:ind w:left="1080" w:right="1080"/>
        <w:jc w:val="center"/>
        <w:rPr>
          <w:rFonts w:ascii="Arial" w:hAnsi="Arial" w:cs="Arial"/>
          <w:color w:val="000000" w:themeColor="text1"/>
          <w:highlight w:val="white"/>
        </w:rPr>
      </w:pPr>
      <w:r w:rsidRPr="00A0730A">
        <w:rPr>
          <w:rFonts w:ascii="Arial" w:hAnsi="Arial" w:cs="Arial"/>
          <w:color w:val="000000" w:themeColor="text1"/>
          <w:highlight w:val="white"/>
        </w:rPr>
        <w:lastRenderedPageBreak/>
        <w:t>But take care first to know the handmaid of the woman you would win; she will make your approach easy. See that she be nearest the counsels of her mistress, and one who may be trusted with the secret of your stolen sport.</w:t>
      </w:r>
      <w:r w:rsidRPr="00A0730A">
        <w:rPr>
          <w:rFonts w:ascii="Arial" w:hAnsi="Arial" w:cs="Arial"/>
          <w:color w:val="000000" w:themeColor="text1"/>
          <w:highlight w:val="white"/>
          <w:vertAlign w:val="superscript"/>
        </w:rPr>
        <w:footnoteReference w:id="52"/>
      </w:r>
      <w:r w:rsidRPr="00A0730A">
        <w:rPr>
          <w:rFonts w:ascii="Arial" w:hAnsi="Arial" w:cs="Arial"/>
          <w:color w:val="000000" w:themeColor="text1"/>
          <w:highlight w:val="white"/>
        </w:rPr>
        <w:t xml:space="preserve"> </w:t>
      </w:r>
    </w:p>
    <w:p w14:paraId="662FA16F" w14:textId="77777777" w:rsidR="007252C8" w:rsidRPr="00A0730A" w:rsidRDefault="007252C8" w:rsidP="007252C8">
      <w:pPr>
        <w:spacing w:line="480" w:lineRule="auto"/>
        <w:rPr>
          <w:rFonts w:ascii="Arial" w:hAnsi="Arial" w:cs="Arial"/>
          <w:color w:val="000000" w:themeColor="text1"/>
          <w:highlight w:val="white"/>
        </w:rPr>
      </w:pPr>
      <w:r w:rsidRPr="00A0730A">
        <w:rPr>
          <w:rFonts w:ascii="Arial" w:hAnsi="Arial" w:cs="Arial"/>
          <w:color w:val="000000" w:themeColor="text1"/>
          <w:highlight w:val="white"/>
        </w:rPr>
        <w:t>Paris attempts this technique when he tries to become acquainted with Helen’s maids which can be seen at Her.16.259-62. Paris states that he tried to approach them “with flattering words”,</w:t>
      </w:r>
      <w:r w:rsidRPr="00A0730A">
        <w:rPr>
          <w:rFonts w:ascii="Arial" w:hAnsi="Arial" w:cs="Arial"/>
          <w:color w:val="000000" w:themeColor="text1"/>
          <w:highlight w:val="white"/>
          <w:vertAlign w:val="superscript"/>
        </w:rPr>
        <w:footnoteReference w:id="53"/>
      </w:r>
      <w:r w:rsidRPr="00A0730A">
        <w:rPr>
          <w:rFonts w:ascii="Arial" w:hAnsi="Arial" w:cs="Arial"/>
          <w:color w:val="000000" w:themeColor="text1"/>
          <w:highlight w:val="white"/>
        </w:rPr>
        <w:t xml:space="preserve"> but Clymene and Aethra were scared because they “said naught else than that they were afraid”.</w:t>
      </w:r>
      <w:r w:rsidRPr="00A0730A">
        <w:rPr>
          <w:rFonts w:ascii="Arial" w:hAnsi="Arial" w:cs="Arial"/>
          <w:color w:val="000000" w:themeColor="text1"/>
          <w:highlight w:val="white"/>
          <w:vertAlign w:val="superscript"/>
        </w:rPr>
        <w:footnoteReference w:id="54"/>
      </w:r>
      <w:r w:rsidRPr="00A0730A">
        <w:rPr>
          <w:rFonts w:ascii="Arial" w:hAnsi="Arial" w:cs="Arial"/>
          <w:color w:val="000000" w:themeColor="text1"/>
          <w:highlight w:val="white"/>
        </w:rPr>
        <w:t xml:space="preserve"> The idea of approaching the servants to become better acquainted with the beloved is a trope that commonly appears in both comedy and elegy.</w:t>
      </w:r>
      <w:r w:rsidRPr="00A0730A">
        <w:rPr>
          <w:rFonts w:ascii="Arial" w:hAnsi="Arial" w:cs="Arial"/>
          <w:color w:val="000000" w:themeColor="text1"/>
          <w:highlight w:val="white"/>
          <w:vertAlign w:val="superscript"/>
        </w:rPr>
        <w:footnoteReference w:id="55"/>
      </w:r>
      <w:r w:rsidRPr="00A0730A">
        <w:rPr>
          <w:rFonts w:ascii="Arial" w:hAnsi="Arial" w:cs="Arial"/>
          <w:color w:val="000000" w:themeColor="text1"/>
          <w:highlight w:val="white"/>
        </w:rPr>
        <w:t xml:space="preserve"> Paris appears to be unsuccessful which can be seen through Ovid’s use of “</w:t>
      </w:r>
      <w:r w:rsidRPr="00A0730A">
        <w:rPr>
          <w:rFonts w:ascii="Arial" w:hAnsi="Arial" w:cs="Arial"/>
          <w:i/>
          <w:iCs/>
          <w:color w:val="000000" w:themeColor="text1"/>
          <w:highlight w:val="white"/>
        </w:rPr>
        <w:t>formidare”</w:t>
      </w:r>
      <w:r w:rsidRPr="00A0730A">
        <w:rPr>
          <w:rFonts w:ascii="Arial" w:hAnsi="Arial" w:cs="Arial"/>
          <w:i/>
          <w:iCs/>
          <w:color w:val="000000" w:themeColor="text1"/>
          <w:highlight w:val="white"/>
          <w:vertAlign w:val="superscript"/>
        </w:rPr>
        <w:footnoteReference w:id="56"/>
      </w:r>
      <w:r w:rsidRPr="00A0730A">
        <w:rPr>
          <w:rFonts w:ascii="Arial" w:hAnsi="Arial" w:cs="Arial"/>
          <w:color w:val="000000" w:themeColor="text1"/>
          <w:highlight w:val="white"/>
        </w:rPr>
        <w:t xml:space="preserve"> which can be translated to fear. The fact that Clymene and Aethra are afraid could suggest that they are worried about the consequences of helping Paris if Menelaus were to find out. This shows that even the maids were more aware of the consequences of Paris’ actions than Paris himself.  This is important because it suggests that they were not going to help Paris in his attempt to woo Helen.</w:t>
      </w:r>
    </w:p>
    <w:p w14:paraId="4C5103CD" w14:textId="77777777" w:rsidR="007252C8" w:rsidRPr="00A0730A" w:rsidRDefault="007252C8" w:rsidP="007252C8">
      <w:pPr>
        <w:spacing w:line="480" w:lineRule="auto"/>
        <w:rPr>
          <w:rFonts w:ascii="Arial" w:hAnsi="Arial" w:cs="Arial"/>
          <w:color w:val="000000" w:themeColor="text1"/>
          <w:highlight w:val="white"/>
        </w:rPr>
      </w:pPr>
    </w:p>
    <w:p w14:paraId="5B0BBF90" w14:textId="77777777" w:rsidR="007252C8" w:rsidRPr="00A0730A" w:rsidRDefault="007252C8" w:rsidP="007252C8">
      <w:pPr>
        <w:spacing w:line="480" w:lineRule="auto"/>
        <w:rPr>
          <w:rFonts w:ascii="Arial" w:hAnsi="Arial" w:cs="Arial"/>
          <w:color w:val="000000" w:themeColor="text1"/>
          <w:highlight w:val="white"/>
        </w:rPr>
      </w:pPr>
      <w:r w:rsidRPr="00A0730A">
        <w:rPr>
          <w:rFonts w:ascii="Arial" w:hAnsi="Arial" w:cs="Arial"/>
          <w:color w:val="000000" w:themeColor="text1"/>
          <w:highlight w:val="white"/>
        </w:rPr>
        <w:t xml:space="preserve">This, however, is proven to be incorrect in Helen’s letter, because if Helen’s maids had not agreed to help, then Helen would not have received Paris’ letter in the first place, and she would not have sent him a reply. This is further shown when Helen writes “The rest let us say through Clymene and Aethra, the two who </w:t>
      </w:r>
      <w:r w:rsidRPr="00A0730A">
        <w:rPr>
          <w:rFonts w:ascii="Arial" w:hAnsi="Arial" w:cs="Arial"/>
          <w:color w:val="000000" w:themeColor="text1"/>
          <w:highlight w:val="white"/>
        </w:rPr>
        <w:lastRenderedPageBreak/>
        <w:t>attend and consul me”.</w:t>
      </w:r>
      <w:r w:rsidRPr="00A0730A">
        <w:rPr>
          <w:rFonts w:ascii="Arial" w:hAnsi="Arial" w:cs="Arial"/>
          <w:color w:val="000000" w:themeColor="text1"/>
          <w:highlight w:val="white"/>
          <w:vertAlign w:val="superscript"/>
        </w:rPr>
        <w:footnoteReference w:id="57"/>
      </w:r>
      <w:r w:rsidRPr="00A0730A">
        <w:rPr>
          <w:rFonts w:ascii="Arial" w:hAnsi="Arial" w:cs="Arial"/>
          <w:color w:val="000000" w:themeColor="text1"/>
          <w:highlight w:val="white"/>
        </w:rPr>
        <w:t xml:space="preserve"> Although Helen’s handmaidens were at first afraid of helping Paris to start his affair, they were later very helpful as they were the main means of communication between the couple as shown in Helen’s letter and as suggested in the </w:t>
      </w:r>
      <w:r w:rsidRPr="00A0730A">
        <w:rPr>
          <w:rFonts w:ascii="Arial" w:hAnsi="Arial" w:cs="Arial"/>
          <w:i/>
          <w:iCs/>
          <w:color w:val="000000" w:themeColor="text1"/>
          <w:highlight w:val="white"/>
        </w:rPr>
        <w:t xml:space="preserve">Ars Amatoria. </w:t>
      </w:r>
    </w:p>
    <w:p w14:paraId="6CC0ED52" w14:textId="77777777" w:rsidR="007252C8" w:rsidRPr="00A0730A" w:rsidRDefault="007252C8" w:rsidP="007252C8">
      <w:pPr>
        <w:spacing w:line="480" w:lineRule="auto"/>
        <w:rPr>
          <w:rFonts w:ascii="Arial" w:hAnsi="Arial" w:cs="Arial"/>
          <w:color w:val="000000" w:themeColor="text1"/>
          <w:highlight w:val="white"/>
        </w:rPr>
      </w:pPr>
    </w:p>
    <w:p w14:paraId="405D6637" w14:textId="77777777" w:rsidR="007252C8" w:rsidRPr="00A0730A" w:rsidRDefault="007252C8" w:rsidP="007252C8">
      <w:pPr>
        <w:spacing w:line="480" w:lineRule="auto"/>
        <w:rPr>
          <w:rFonts w:ascii="Arial" w:hAnsi="Arial" w:cs="Arial"/>
          <w:color w:val="000000" w:themeColor="text1"/>
          <w:highlight w:val="white"/>
        </w:rPr>
      </w:pPr>
      <w:r w:rsidRPr="00A0730A">
        <w:rPr>
          <w:rFonts w:ascii="Arial" w:hAnsi="Arial" w:cs="Arial"/>
          <w:color w:val="000000" w:themeColor="text1"/>
          <w:highlight w:val="white"/>
        </w:rPr>
        <w:t>Bebergal and Michalopoulos discuss in their commentaries the ways in which Paris and Helen refer to the handmaidens.</w:t>
      </w:r>
      <w:r w:rsidRPr="00A0730A">
        <w:rPr>
          <w:rFonts w:ascii="Arial" w:hAnsi="Arial" w:cs="Arial"/>
          <w:color w:val="000000" w:themeColor="text1"/>
          <w:highlight w:val="white"/>
          <w:vertAlign w:val="superscript"/>
        </w:rPr>
        <w:footnoteReference w:id="58"/>
      </w:r>
      <w:r w:rsidRPr="00A0730A">
        <w:rPr>
          <w:rFonts w:ascii="Arial" w:hAnsi="Arial" w:cs="Arial"/>
          <w:color w:val="000000" w:themeColor="text1"/>
          <w:highlight w:val="white"/>
        </w:rPr>
        <w:t xml:space="preserve"> Paris refers to them as “</w:t>
      </w:r>
      <w:r w:rsidRPr="00A0730A">
        <w:rPr>
          <w:rFonts w:ascii="Arial" w:hAnsi="Arial" w:cs="Arial"/>
          <w:i/>
          <w:iCs/>
          <w:color w:val="000000" w:themeColor="text1"/>
          <w:highlight w:val="white"/>
        </w:rPr>
        <w:t>comitum”</w:t>
      </w:r>
      <w:r w:rsidRPr="00A0730A">
        <w:rPr>
          <w:rFonts w:ascii="Arial" w:hAnsi="Arial" w:cs="Arial"/>
          <w:i/>
          <w:iCs/>
          <w:color w:val="000000" w:themeColor="text1"/>
          <w:highlight w:val="white"/>
          <w:vertAlign w:val="superscript"/>
        </w:rPr>
        <w:footnoteReference w:id="59"/>
      </w:r>
      <w:r w:rsidRPr="00A0730A">
        <w:rPr>
          <w:rFonts w:ascii="Arial" w:hAnsi="Arial" w:cs="Arial"/>
          <w:color w:val="000000" w:themeColor="text1"/>
          <w:highlight w:val="white"/>
        </w:rPr>
        <w:t xml:space="preserve">, whereas Helen refers to them as </w:t>
      </w:r>
      <w:r w:rsidRPr="00A0730A">
        <w:rPr>
          <w:rFonts w:ascii="Arial" w:hAnsi="Arial" w:cs="Arial"/>
          <w:i/>
          <w:iCs/>
          <w:color w:val="000000" w:themeColor="text1"/>
          <w:highlight w:val="white"/>
        </w:rPr>
        <w:t xml:space="preserve">“socias” </w:t>
      </w:r>
      <w:r w:rsidRPr="00A0730A">
        <w:rPr>
          <w:rFonts w:ascii="Arial" w:hAnsi="Arial" w:cs="Arial"/>
          <w:color w:val="000000" w:themeColor="text1"/>
          <w:highlight w:val="white"/>
        </w:rPr>
        <w:t xml:space="preserve">both of which Loeb translates as companions. The </w:t>
      </w:r>
      <w:r w:rsidRPr="00A0730A">
        <w:rPr>
          <w:rFonts w:ascii="Arial" w:hAnsi="Arial" w:cs="Arial"/>
          <w:i/>
          <w:iCs/>
          <w:color w:val="000000" w:themeColor="text1"/>
          <w:highlight w:val="white"/>
        </w:rPr>
        <w:t>Collins Latin Dictionary</w:t>
      </w:r>
      <w:r w:rsidRPr="00A0730A">
        <w:rPr>
          <w:rFonts w:ascii="Arial" w:hAnsi="Arial" w:cs="Arial"/>
          <w:color w:val="000000" w:themeColor="text1"/>
          <w:highlight w:val="white"/>
        </w:rPr>
        <w:t xml:space="preserve"> states that </w:t>
      </w:r>
      <w:r w:rsidRPr="00A0730A">
        <w:rPr>
          <w:rFonts w:ascii="Arial" w:hAnsi="Arial" w:cs="Arial"/>
          <w:i/>
          <w:iCs/>
          <w:color w:val="000000" w:themeColor="text1"/>
          <w:highlight w:val="white"/>
        </w:rPr>
        <w:t>socius</w:t>
      </w:r>
      <w:r w:rsidRPr="00A0730A">
        <w:rPr>
          <w:rFonts w:ascii="Arial" w:hAnsi="Arial" w:cs="Arial"/>
          <w:color w:val="000000" w:themeColor="text1"/>
          <w:highlight w:val="white"/>
        </w:rPr>
        <w:t xml:space="preserve"> can mean friend, companion, partner or ally, therefore, the Loeb translation could be viewed as being correct but Bebergal and Michalopoulos translate the words differently.</w:t>
      </w:r>
    </w:p>
    <w:p w14:paraId="5A271688" w14:textId="77777777" w:rsidR="007252C8" w:rsidRPr="00A0730A" w:rsidRDefault="007252C8" w:rsidP="007252C8">
      <w:pPr>
        <w:spacing w:line="480" w:lineRule="auto"/>
        <w:rPr>
          <w:rFonts w:ascii="Arial" w:hAnsi="Arial" w:cs="Arial"/>
          <w:color w:val="000000" w:themeColor="text1"/>
          <w:highlight w:val="white"/>
        </w:rPr>
      </w:pPr>
    </w:p>
    <w:p w14:paraId="28985558" w14:textId="77777777" w:rsidR="007252C8" w:rsidRPr="00A0730A" w:rsidRDefault="007252C8" w:rsidP="007252C8">
      <w:pPr>
        <w:spacing w:line="480" w:lineRule="auto"/>
        <w:rPr>
          <w:rFonts w:ascii="Arial" w:hAnsi="Arial" w:cs="Arial"/>
          <w:color w:val="000000" w:themeColor="text1"/>
          <w:highlight w:val="white"/>
        </w:rPr>
      </w:pPr>
      <w:r w:rsidRPr="00A0730A">
        <w:rPr>
          <w:rFonts w:ascii="Arial" w:hAnsi="Arial" w:cs="Arial"/>
          <w:color w:val="000000" w:themeColor="text1"/>
          <w:highlight w:val="white"/>
        </w:rPr>
        <w:t xml:space="preserve">Bebergal mentions that Ovid may have intended a military context as </w:t>
      </w:r>
      <w:proofErr w:type="spellStart"/>
      <w:r w:rsidRPr="00A0730A">
        <w:rPr>
          <w:rFonts w:ascii="Arial" w:hAnsi="Arial" w:cs="Arial"/>
          <w:i/>
          <w:iCs/>
          <w:color w:val="000000" w:themeColor="text1"/>
          <w:highlight w:val="white"/>
        </w:rPr>
        <w:t>socia</w:t>
      </w:r>
      <w:proofErr w:type="spellEnd"/>
      <w:r w:rsidRPr="00A0730A">
        <w:rPr>
          <w:rFonts w:ascii="Arial" w:hAnsi="Arial" w:cs="Arial"/>
          <w:i/>
          <w:iCs/>
          <w:color w:val="000000" w:themeColor="text1"/>
          <w:highlight w:val="white"/>
        </w:rPr>
        <w:t xml:space="preserve"> </w:t>
      </w:r>
      <w:r w:rsidRPr="00A0730A">
        <w:rPr>
          <w:rFonts w:ascii="Arial" w:hAnsi="Arial" w:cs="Arial"/>
          <w:color w:val="000000" w:themeColor="text1"/>
          <w:highlight w:val="white"/>
        </w:rPr>
        <w:t>can mean military allies.</w:t>
      </w:r>
      <w:r w:rsidRPr="00A0730A">
        <w:rPr>
          <w:rFonts w:ascii="Arial" w:hAnsi="Arial" w:cs="Arial"/>
          <w:color w:val="000000" w:themeColor="text1"/>
          <w:highlight w:val="white"/>
          <w:vertAlign w:val="superscript"/>
        </w:rPr>
        <w:footnoteReference w:id="60"/>
      </w:r>
      <w:r w:rsidRPr="00A0730A">
        <w:rPr>
          <w:rFonts w:ascii="Arial" w:hAnsi="Arial" w:cs="Arial"/>
          <w:color w:val="000000" w:themeColor="text1"/>
          <w:highlight w:val="white"/>
        </w:rPr>
        <w:t xml:space="preserve">  Bebergal believes that Ovid may have meant allies when describing the handmaids because this was the last of many of Helen’s premonitions about the Trojan War.</w:t>
      </w:r>
      <w:r w:rsidRPr="00A0730A">
        <w:rPr>
          <w:rFonts w:ascii="Arial" w:hAnsi="Arial" w:cs="Arial"/>
          <w:color w:val="000000" w:themeColor="text1"/>
          <w:highlight w:val="white"/>
          <w:vertAlign w:val="superscript"/>
        </w:rPr>
        <w:footnoteReference w:id="61"/>
      </w:r>
      <w:r w:rsidRPr="00A0730A">
        <w:rPr>
          <w:rFonts w:ascii="Arial" w:hAnsi="Arial" w:cs="Arial"/>
          <w:color w:val="000000" w:themeColor="text1"/>
          <w:highlight w:val="white"/>
        </w:rPr>
        <w:t xml:space="preserve"> Helen had already made several predictions about the Trojan War in her letter which will be discussed in the chapter on dramatic irony, therefore, Ovid may have intended military connotations when using the word </w:t>
      </w:r>
      <w:r w:rsidRPr="00A0730A">
        <w:rPr>
          <w:rFonts w:ascii="Arial" w:hAnsi="Arial" w:cs="Arial"/>
          <w:i/>
          <w:iCs/>
          <w:color w:val="000000" w:themeColor="text1"/>
          <w:highlight w:val="white"/>
        </w:rPr>
        <w:t>socias.</w:t>
      </w:r>
    </w:p>
    <w:p w14:paraId="770EE70F" w14:textId="77777777" w:rsidR="007252C8" w:rsidRPr="00A0730A" w:rsidRDefault="007252C8" w:rsidP="007252C8">
      <w:pPr>
        <w:spacing w:line="480" w:lineRule="auto"/>
        <w:rPr>
          <w:rFonts w:ascii="Arial" w:hAnsi="Arial" w:cs="Arial"/>
          <w:color w:val="000000" w:themeColor="text1"/>
          <w:highlight w:val="white"/>
        </w:rPr>
      </w:pPr>
    </w:p>
    <w:p w14:paraId="11C31F57" w14:textId="77777777" w:rsidR="007252C8" w:rsidRPr="00A0730A" w:rsidRDefault="007252C8" w:rsidP="007252C8">
      <w:pPr>
        <w:spacing w:line="480" w:lineRule="auto"/>
        <w:rPr>
          <w:rFonts w:ascii="Arial" w:hAnsi="Arial" w:cs="Arial"/>
          <w:color w:val="000000" w:themeColor="text1"/>
          <w:highlight w:val="white"/>
        </w:rPr>
      </w:pPr>
      <w:r w:rsidRPr="00A0730A">
        <w:rPr>
          <w:rFonts w:ascii="Arial" w:hAnsi="Arial" w:cs="Arial"/>
          <w:color w:val="000000" w:themeColor="text1"/>
          <w:highlight w:val="white"/>
        </w:rPr>
        <w:lastRenderedPageBreak/>
        <w:t xml:space="preserve">The word </w:t>
      </w:r>
      <w:r w:rsidRPr="00A0730A">
        <w:rPr>
          <w:rFonts w:ascii="Arial" w:hAnsi="Arial" w:cs="Arial"/>
          <w:i/>
          <w:iCs/>
          <w:color w:val="000000" w:themeColor="text1"/>
          <w:highlight w:val="white"/>
        </w:rPr>
        <w:t>comes</w:t>
      </w:r>
      <w:r w:rsidRPr="00A0730A">
        <w:rPr>
          <w:rFonts w:ascii="Arial" w:hAnsi="Arial" w:cs="Arial"/>
          <w:color w:val="000000" w:themeColor="text1"/>
          <w:highlight w:val="white"/>
        </w:rPr>
        <w:t xml:space="preserve"> is used several other times in the </w:t>
      </w:r>
      <w:r w:rsidRPr="00A0730A">
        <w:rPr>
          <w:rFonts w:ascii="Arial" w:hAnsi="Arial" w:cs="Arial"/>
          <w:i/>
          <w:iCs/>
          <w:color w:val="000000" w:themeColor="text1"/>
          <w:highlight w:val="white"/>
        </w:rPr>
        <w:t xml:space="preserve">Heroides </w:t>
      </w:r>
      <w:r w:rsidRPr="00A0730A">
        <w:rPr>
          <w:rFonts w:ascii="Arial" w:hAnsi="Arial" w:cs="Arial"/>
          <w:color w:val="000000" w:themeColor="text1"/>
          <w:highlight w:val="white"/>
        </w:rPr>
        <w:t>and sometimes it is translated to companion</w:t>
      </w:r>
      <w:r w:rsidRPr="00A0730A">
        <w:rPr>
          <w:rStyle w:val="FootnoteReference"/>
          <w:rFonts w:ascii="Arial" w:hAnsi="Arial" w:cs="Arial"/>
          <w:color w:val="000000" w:themeColor="text1"/>
          <w:highlight w:val="white"/>
        </w:rPr>
        <w:footnoteReference w:id="62"/>
      </w:r>
      <w:r w:rsidRPr="00A0730A">
        <w:rPr>
          <w:rFonts w:ascii="Arial" w:hAnsi="Arial" w:cs="Arial"/>
          <w:color w:val="000000" w:themeColor="text1"/>
          <w:highlight w:val="white"/>
        </w:rPr>
        <w:t xml:space="preserve"> but there are also a few other occasions when </w:t>
      </w:r>
      <w:r w:rsidRPr="00A0730A">
        <w:rPr>
          <w:rFonts w:ascii="Arial" w:hAnsi="Arial" w:cs="Arial"/>
          <w:i/>
          <w:iCs/>
          <w:color w:val="000000" w:themeColor="text1"/>
          <w:highlight w:val="white"/>
        </w:rPr>
        <w:t>comes</w:t>
      </w:r>
      <w:r w:rsidRPr="00A0730A">
        <w:rPr>
          <w:rFonts w:ascii="Arial" w:hAnsi="Arial" w:cs="Arial"/>
          <w:color w:val="000000" w:themeColor="text1"/>
          <w:highlight w:val="white"/>
        </w:rPr>
        <w:t xml:space="preserve"> is translated to comrades. Two of these examples are referring to military comrades which can be seen in Briseis’ letter “the one near in degree of blood, the other a comrade”</w:t>
      </w:r>
      <w:r w:rsidRPr="00A0730A">
        <w:rPr>
          <w:rStyle w:val="FootnoteReference"/>
          <w:rFonts w:ascii="Arial" w:hAnsi="Arial" w:cs="Arial"/>
          <w:color w:val="000000" w:themeColor="text1"/>
          <w:highlight w:val="white"/>
        </w:rPr>
        <w:footnoteReference w:id="63"/>
      </w:r>
      <w:r w:rsidRPr="00A0730A">
        <w:rPr>
          <w:rFonts w:ascii="Arial" w:hAnsi="Arial" w:cs="Arial"/>
          <w:color w:val="000000" w:themeColor="text1"/>
          <w:highlight w:val="white"/>
        </w:rPr>
        <w:t xml:space="preserve"> and the other in Oenone’s.</w:t>
      </w:r>
      <w:r w:rsidRPr="00A0730A">
        <w:rPr>
          <w:rStyle w:val="FootnoteReference"/>
          <w:rFonts w:ascii="Arial" w:hAnsi="Arial" w:cs="Arial"/>
          <w:color w:val="000000" w:themeColor="text1"/>
          <w:highlight w:val="white"/>
        </w:rPr>
        <w:footnoteReference w:id="64"/>
      </w:r>
      <w:r w:rsidRPr="00A0730A">
        <w:rPr>
          <w:rFonts w:ascii="Arial" w:hAnsi="Arial" w:cs="Arial"/>
          <w:color w:val="000000" w:themeColor="text1"/>
          <w:highlight w:val="white"/>
        </w:rPr>
        <w:t xml:space="preserve"> But in her letter, Laodamia’s refers to herself as her lover’s comrade “and our wedding day, I will come to be thy comrade withersoever thou dost call”.</w:t>
      </w:r>
      <w:r w:rsidRPr="00A0730A">
        <w:rPr>
          <w:rStyle w:val="FootnoteReference"/>
          <w:rFonts w:ascii="Arial" w:hAnsi="Arial" w:cs="Arial"/>
          <w:color w:val="000000" w:themeColor="text1"/>
          <w:highlight w:val="white"/>
        </w:rPr>
        <w:footnoteReference w:id="65"/>
      </w:r>
      <w:r w:rsidRPr="00A0730A">
        <w:rPr>
          <w:rFonts w:ascii="Arial" w:hAnsi="Arial" w:cs="Arial"/>
          <w:color w:val="000000" w:themeColor="text1"/>
          <w:highlight w:val="white"/>
        </w:rPr>
        <w:t xml:space="preserve"> This suggests that Ovid had previously used comrades when referring to marriage in </w:t>
      </w:r>
      <w:r w:rsidRPr="00A0730A">
        <w:rPr>
          <w:rFonts w:ascii="Arial" w:hAnsi="Arial" w:cs="Arial"/>
          <w:i/>
          <w:iCs/>
          <w:color w:val="000000" w:themeColor="text1"/>
          <w:highlight w:val="white"/>
        </w:rPr>
        <w:t xml:space="preserve">Heroides </w:t>
      </w:r>
      <w:r w:rsidRPr="00A0730A">
        <w:rPr>
          <w:rFonts w:ascii="Arial" w:hAnsi="Arial" w:cs="Arial"/>
          <w:color w:val="000000" w:themeColor="text1"/>
          <w:highlight w:val="white"/>
        </w:rPr>
        <w:t>13 which could suggest that Ovid may have intended to refer to Clymene and Aethra as allies in the marriage.</w:t>
      </w:r>
    </w:p>
    <w:p w14:paraId="05960DDF" w14:textId="77777777" w:rsidR="007252C8" w:rsidRPr="00A0730A" w:rsidRDefault="007252C8" w:rsidP="007252C8">
      <w:pPr>
        <w:spacing w:line="480" w:lineRule="auto"/>
        <w:rPr>
          <w:rFonts w:ascii="Arial" w:hAnsi="Arial" w:cs="Arial"/>
          <w:color w:val="000000" w:themeColor="text1"/>
          <w:highlight w:val="white"/>
        </w:rPr>
      </w:pPr>
    </w:p>
    <w:p w14:paraId="689EDF81" w14:textId="77777777" w:rsidR="007252C8" w:rsidRPr="00A0730A" w:rsidRDefault="007252C8" w:rsidP="007252C8">
      <w:pPr>
        <w:spacing w:line="480" w:lineRule="auto"/>
        <w:rPr>
          <w:rFonts w:ascii="Arial" w:hAnsi="Arial" w:cs="Arial"/>
          <w:color w:val="000000" w:themeColor="text1"/>
          <w:highlight w:val="white"/>
        </w:rPr>
      </w:pPr>
      <w:r w:rsidRPr="00A0730A">
        <w:rPr>
          <w:rFonts w:ascii="Arial" w:hAnsi="Arial" w:cs="Arial"/>
          <w:color w:val="000000" w:themeColor="text1"/>
          <w:highlight w:val="white"/>
        </w:rPr>
        <w:t xml:space="preserve">Michalopoulos reads </w:t>
      </w:r>
      <w:r w:rsidRPr="00A0730A">
        <w:rPr>
          <w:rFonts w:ascii="Arial" w:hAnsi="Arial" w:cs="Arial"/>
          <w:i/>
          <w:iCs/>
          <w:color w:val="000000" w:themeColor="text1"/>
          <w:highlight w:val="white"/>
        </w:rPr>
        <w:t>socias</w:t>
      </w:r>
      <w:r w:rsidRPr="00A0730A">
        <w:rPr>
          <w:rFonts w:ascii="Arial" w:hAnsi="Arial" w:cs="Arial"/>
          <w:color w:val="000000" w:themeColor="text1"/>
          <w:highlight w:val="white"/>
        </w:rPr>
        <w:t xml:space="preserve"> differently, he believes that Ovid may have intended to allude the marital meaning of</w:t>
      </w:r>
      <w:r w:rsidRPr="00A0730A">
        <w:rPr>
          <w:rFonts w:ascii="Arial" w:hAnsi="Arial" w:cs="Arial"/>
          <w:i/>
          <w:iCs/>
          <w:color w:val="000000" w:themeColor="text1"/>
          <w:highlight w:val="white"/>
        </w:rPr>
        <w:t xml:space="preserve"> socias</w:t>
      </w:r>
      <w:r w:rsidRPr="00A0730A">
        <w:rPr>
          <w:rFonts w:ascii="Arial" w:hAnsi="Arial" w:cs="Arial"/>
          <w:color w:val="000000" w:themeColor="text1"/>
          <w:highlight w:val="white"/>
        </w:rPr>
        <w:t>.</w:t>
      </w:r>
      <w:r w:rsidRPr="00A0730A">
        <w:rPr>
          <w:rFonts w:ascii="Arial" w:hAnsi="Arial" w:cs="Arial"/>
          <w:color w:val="000000" w:themeColor="text1"/>
          <w:highlight w:val="white"/>
          <w:vertAlign w:val="superscript"/>
        </w:rPr>
        <w:footnoteReference w:id="66"/>
      </w:r>
      <w:r w:rsidRPr="00A0730A">
        <w:rPr>
          <w:rFonts w:ascii="Arial" w:hAnsi="Arial" w:cs="Arial"/>
          <w:color w:val="000000" w:themeColor="text1"/>
          <w:highlight w:val="white"/>
        </w:rPr>
        <w:t xml:space="preserve"> He believes this because Clymene and Aethra will play an important role in the marriage between Paris and Helen.</w:t>
      </w:r>
      <w:r w:rsidRPr="00A0730A">
        <w:rPr>
          <w:rFonts w:ascii="Arial" w:hAnsi="Arial" w:cs="Arial"/>
          <w:color w:val="000000" w:themeColor="text1"/>
          <w:highlight w:val="white"/>
          <w:vertAlign w:val="superscript"/>
        </w:rPr>
        <w:footnoteReference w:id="67"/>
      </w:r>
      <w:r w:rsidRPr="00A0730A">
        <w:rPr>
          <w:rFonts w:ascii="Arial" w:hAnsi="Arial" w:cs="Arial"/>
          <w:color w:val="000000" w:themeColor="text1"/>
          <w:highlight w:val="white"/>
        </w:rPr>
        <w:t xml:space="preserve"> Michalopoulos states that as Helen called them </w:t>
      </w:r>
      <w:r w:rsidRPr="00A0730A">
        <w:rPr>
          <w:rFonts w:ascii="Arial" w:hAnsi="Arial" w:cs="Arial"/>
          <w:i/>
          <w:iCs/>
          <w:color w:val="000000" w:themeColor="text1"/>
          <w:highlight w:val="white"/>
        </w:rPr>
        <w:t>socias</w:t>
      </w:r>
      <w:r w:rsidRPr="00A0730A">
        <w:rPr>
          <w:rFonts w:ascii="Arial" w:hAnsi="Arial" w:cs="Arial"/>
          <w:color w:val="000000" w:themeColor="text1"/>
          <w:highlight w:val="white"/>
        </w:rPr>
        <w:t xml:space="preserve"> rather than </w:t>
      </w:r>
      <w:r w:rsidRPr="00A0730A">
        <w:rPr>
          <w:rFonts w:ascii="Arial" w:hAnsi="Arial" w:cs="Arial"/>
          <w:i/>
          <w:iCs/>
          <w:color w:val="000000" w:themeColor="text1"/>
          <w:highlight w:val="white"/>
        </w:rPr>
        <w:t>comites,</w:t>
      </w:r>
      <w:r w:rsidRPr="00A0730A">
        <w:rPr>
          <w:rFonts w:ascii="Arial" w:hAnsi="Arial" w:cs="Arial"/>
          <w:color w:val="000000" w:themeColor="text1"/>
          <w:highlight w:val="white"/>
        </w:rPr>
        <w:t xml:space="preserve"> she has a closer relationship with the handmaidens.</w:t>
      </w:r>
    </w:p>
    <w:p w14:paraId="31F13A3F" w14:textId="77777777" w:rsidR="007252C8" w:rsidRPr="00A0730A" w:rsidRDefault="007252C8" w:rsidP="007252C8">
      <w:pPr>
        <w:spacing w:line="480" w:lineRule="auto"/>
        <w:rPr>
          <w:rFonts w:ascii="Arial" w:hAnsi="Arial" w:cs="Arial"/>
          <w:color w:val="000000" w:themeColor="text1"/>
          <w:highlight w:val="white"/>
        </w:rPr>
      </w:pPr>
    </w:p>
    <w:p w14:paraId="0E544953" w14:textId="77777777" w:rsidR="007252C8" w:rsidRPr="00A0730A" w:rsidRDefault="007252C8" w:rsidP="007252C8">
      <w:pPr>
        <w:spacing w:line="480" w:lineRule="auto"/>
        <w:rPr>
          <w:rFonts w:ascii="Arial" w:hAnsi="Arial" w:cs="Arial"/>
          <w:color w:val="000000" w:themeColor="text1"/>
          <w:highlight w:val="white"/>
        </w:rPr>
      </w:pPr>
      <w:r w:rsidRPr="00A0730A">
        <w:rPr>
          <w:rFonts w:ascii="Arial" w:hAnsi="Arial" w:cs="Arial"/>
          <w:color w:val="000000" w:themeColor="text1"/>
          <w:highlight w:val="white"/>
        </w:rPr>
        <w:t xml:space="preserve">The Loeb translates them both to companions, which suggests that Helen and Paris had a similar relationship with the handmaidens. I disagree with this translation because I believe that Helen would have had a closer relationship with her handmaidens than Paris. Bebergal believes that </w:t>
      </w:r>
      <w:r w:rsidRPr="00A0730A">
        <w:rPr>
          <w:rFonts w:ascii="Arial" w:hAnsi="Arial" w:cs="Arial"/>
          <w:i/>
          <w:iCs/>
          <w:color w:val="000000" w:themeColor="text1"/>
          <w:highlight w:val="white"/>
        </w:rPr>
        <w:t>socias</w:t>
      </w:r>
      <w:r w:rsidRPr="00A0730A">
        <w:rPr>
          <w:rFonts w:ascii="Arial" w:hAnsi="Arial" w:cs="Arial"/>
          <w:color w:val="000000" w:themeColor="text1"/>
          <w:highlight w:val="white"/>
        </w:rPr>
        <w:t xml:space="preserve"> has military </w:t>
      </w:r>
      <w:r w:rsidRPr="00A0730A">
        <w:rPr>
          <w:rFonts w:ascii="Arial" w:hAnsi="Arial" w:cs="Arial"/>
          <w:color w:val="000000" w:themeColor="text1"/>
          <w:highlight w:val="white"/>
        </w:rPr>
        <w:lastRenderedPageBreak/>
        <w:t xml:space="preserve">connotations. Helen has made multiple allusions to the coming Trojan War in her letter and Clymene and Aethra could be seen as allies within Paris and Helen’s marriage. Most of the other times when Ovid mentions comrades or allies, it is actual allies rather than metaphorical. However, Bebergal may have decided to translate </w:t>
      </w:r>
      <w:r w:rsidRPr="00A0730A">
        <w:rPr>
          <w:rFonts w:ascii="Arial" w:hAnsi="Arial" w:cs="Arial"/>
          <w:i/>
          <w:iCs/>
          <w:color w:val="000000" w:themeColor="text1"/>
          <w:highlight w:val="white"/>
        </w:rPr>
        <w:t xml:space="preserve">socias </w:t>
      </w:r>
      <w:r w:rsidRPr="00A0730A">
        <w:rPr>
          <w:rFonts w:ascii="Arial" w:hAnsi="Arial" w:cs="Arial"/>
          <w:color w:val="000000" w:themeColor="text1"/>
          <w:highlight w:val="white"/>
        </w:rPr>
        <w:t xml:space="preserve">to allies because although Clymene and Aethra were not Paris’ allies in the Trojan War, they were his allies in the war of love and wooing Helen. But I prefer Michalopoulos’ translation because Clymene and Aethra could be seen as being of vital importance in the relationship between Paris and Helen before and after they got married.  </w:t>
      </w:r>
    </w:p>
    <w:p w14:paraId="528D9EBD" w14:textId="77777777" w:rsidR="007252C8" w:rsidRPr="00A0730A" w:rsidRDefault="007252C8" w:rsidP="007252C8">
      <w:pPr>
        <w:spacing w:line="480" w:lineRule="auto"/>
        <w:rPr>
          <w:rFonts w:ascii="Arial" w:hAnsi="Arial" w:cs="Arial"/>
          <w:color w:val="000000" w:themeColor="text1"/>
          <w:highlight w:val="white"/>
        </w:rPr>
      </w:pPr>
    </w:p>
    <w:p w14:paraId="1E0F8B3C" w14:textId="77777777" w:rsidR="007252C8" w:rsidRPr="00A0730A" w:rsidRDefault="007252C8" w:rsidP="007252C8">
      <w:pPr>
        <w:spacing w:line="480" w:lineRule="auto"/>
        <w:rPr>
          <w:rFonts w:ascii="Arial" w:hAnsi="Arial" w:cs="Arial"/>
          <w:color w:val="000000" w:themeColor="text1"/>
          <w:highlight w:val="white"/>
        </w:rPr>
      </w:pPr>
      <w:r w:rsidRPr="00A0730A">
        <w:rPr>
          <w:rFonts w:ascii="Arial" w:hAnsi="Arial" w:cs="Arial"/>
          <w:color w:val="000000" w:themeColor="text1"/>
          <w:highlight w:val="white"/>
        </w:rPr>
        <w:t xml:space="preserve">Helen seems to not only have read the </w:t>
      </w:r>
      <w:r w:rsidRPr="00A0730A">
        <w:rPr>
          <w:rFonts w:ascii="Arial" w:hAnsi="Arial" w:cs="Arial"/>
          <w:i/>
          <w:iCs/>
          <w:color w:val="000000" w:themeColor="text1"/>
          <w:highlight w:val="white"/>
        </w:rPr>
        <w:t>Ars Amatoria</w:t>
      </w:r>
      <w:r w:rsidRPr="00A0730A">
        <w:rPr>
          <w:rFonts w:ascii="Arial" w:hAnsi="Arial" w:cs="Arial"/>
          <w:color w:val="000000" w:themeColor="text1"/>
          <w:highlight w:val="white"/>
        </w:rPr>
        <w:t xml:space="preserve"> but also the other </w:t>
      </w:r>
      <w:r w:rsidRPr="00A0730A">
        <w:rPr>
          <w:rFonts w:ascii="Arial" w:hAnsi="Arial" w:cs="Arial"/>
          <w:i/>
          <w:iCs/>
          <w:color w:val="000000" w:themeColor="text1"/>
          <w:highlight w:val="white"/>
        </w:rPr>
        <w:t xml:space="preserve">Heroides. </w:t>
      </w:r>
      <w:r w:rsidRPr="00A0730A">
        <w:rPr>
          <w:rFonts w:ascii="Arial" w:hAnsi="Arial" w:cs="Arial"/>
          <w:color w:val="000000" w:themeColor="text1"/>
          <w:highlight w:val="white"/>
        </w:rPr>
        <w:t xml:space="preserve">This is demonstrated through the way that she refers to Oenone which suggests that she had read the </w:t>
      </w:r>
      <w:r w:rsidRPr="00A0730A">
        <w:rPr>
          <w:rFonts w:ascii="Arial" w:hAnsi="Arial" w:cs="Arial"/>
          <w:i/>
          <w:iCs/>
          <w:color w:val="000000" w:themeColor="text1"/>
          <w:highlight w:val="white"/>
        </w:rPr>
        <w:t>Heroides</w:t>
      </w:r>
      <w:r w:rsidRPr="00A0730A">
        <w:rPr>
          <w:rFonts w:ascii="Arial" w:hAnsi="Arial" w:cs="Arial"/>
          <w:color w:val="000000" w:themeColor="text1"/>
          <w:highlight w:val="white"/>
        </w:rPr>
        <w:t xml:space="preserve"> 5. “You too faithless they say have abandoned your Oenone, beloved for many years”.</w:t>
      </w:r>
      <w:r w:rsidRPr="00A0730A">
        <w:rPr>
          <w:rFonts w:ascii="Arial" w:hAnsi="Arial" w:cs="Arial"/>
          <w:color w:val="000000" w:themeColor="text1"/>
          <w:highlight w:val="white"/>
          <w:vertAlign w:val="superscript"/>
        </w:rPr>
        <w:footnoteReference w:id="68"/>
      </w:r>
      <w:r w:rsidRPr="00A0730A">
        <w:rPr>
          <w:rFonts w:ascii="Arial" w:hAnsi="Arial" w:cs="Arial"/>
          <w:color w:val="000000" w:themeColor="text1"/>
          <w:highlight w:val="white"/>
        </w:rPr>
        <w:t xml:space="preserve"> Firstly, this shows that Helen has read Oenone’s letter to Paris, this also suggests that Helen has researched Paris’ past as suggested in the </w:t>
      </w:r>
      <w:r w:rsidRPr="00A0730A">
        <w:rPr>
          <w:rFonts w:ascii="Arial" w:hAnsi="Arial" w:cs="Arial"/>
          <w:i/>
          <w:iCs/>
          <w:color w:val="000000" w:themeColor="text1"/>
          <w:highlight w:val="white"/>
        </w:rPr>
        <w:t>Ars Amatoria</w:t>
      </w:r>
      <w:r w:rsidRPr="00A0730A">
        <w:rPr>
          <w:rFonts w:ascii="Arial" w:hAnsi="Arial" w:cs="Arial"/>
          <w:color w:val="000000" w:themeColor="text1"/>
          <w:highlight w:val="white"/>
        </w:rPr>
        <w:t>. Bebergal notes in his commentary that Helen writes that she did her research on Paris “how she actually conducted her research is immaterial”</w:t>
      </w:r>
      <w:r w:rsidRPr="00A0730A">
        <w:rPr>
          <w:rFonts w:ascii="Arial" w:hAnsi="Arial" w:cs="Arial"/>
          <w:color w:val="000000" w:themeColor="text1"/>
          <w:highlight w:val="white"/>
          <w:vertAlign w:val="superscript"/>
        </w:rPr>
        <w:footnoteReference w:id="69"/>
      </w:r>
      <w:r w:rsidRPr="00A0730A">
        <w:rPr>
          <w:rFonts w:ascii="Arial" w:hAnsi="Arial" w:cs="Arial"/>
          <w:color w:val="000000" w:themeColor="text1"/>
          <w:highlight w:val="white"/>
        </w:rPr>
        <w:t xml:space="preserve"> because the fact that she actually bothered to research Paris’ past shows how interested she actually is in him. </w:t>
      </w:r>
    </w:p>
    <w:p w14:paraId="555D36B7" w14:textId="77777777" w:rsidR="007252C8" w:rsidRPr="00A0730A" w:rsidRDefault="007252C8" w:rsidP="007252C8">
      <w:pPr>
        <w:spacing w:line="480" w:lineRule="auto"/>
        <w:rPr>
          <w:rFonts w:ascii="Arial" w:hAnsi="Arial" w:cs="Arial"/>
          <w:color w:val="000000" w:themeColor="text1"/>
          <w:highlight w:val="white"/>
        </w:rPr>
      </w:pPr>
    </w:p>
    <w:p w14:paraId="7408F3FA" w14:textId="2C57D185" w:rsidR="007252C8" w:rsidRPr="00A0730A" w:rsidRDefault="007252C8" w:rsidP="007252C8">
      <w:pPr>
        <w:spacing w:line="480" w:lineRule="auto"/>
        <w:rPr>
          <w:rFonts w:ascii="Arial" w:hAnsi="Arial" w:cs="Arial"/>
          <w:color w:val="000000" w:themeColor="text1"/>
          <w:highlight w:val="white"/>
        </w:rPr>
      </w:pPr>
      <w:r w:rsidRPr="00A0730A">
        <w:rPr>
          <w:rFonts w:ascii="Arial" w:hAnsi="Arial" w:cs="Arial"/>
          <w:color w:val="000000" w:themeColor="text1"/>
          <w:highlight w:val="white"/>
        </w:rPr>
        <w:t xml:space="preserve">Ovid writes in his </w:t>
      </w:r>
      <w:r w:rsidRPr="00A0730A">
        <w:rPr>
          <w:rFonts w:ascii="Arial" w:hAnsi="Arial" w:cs="Arial"/>
          <w:i/>
          <w:iCs/>
          <w:color w:val="000000" w:themeColor="text1"/>
          <w:highlight w:val="white"/>
        </w:rPr>
        <w:t>Ars Amatoria</w:t>
      </w:r>
      <w:r w:rsidRPr="00A0730A">
        <w:rPr>
          <w:rFonts w:ascii="Arial" w:hAnsi="Arial" w:cs="Arial"/>
          <w:color w:val="000000" w:themeColor="text1"/>
          <w:highlight w:val="white"/>
        </w:rPr>
        <w:t xml:space="preserve"> about men who abandon their lovers. “But thousands are guilty of deserting their sweethearts”,</w:t>
      </w:r>
      <w:r w:rsidRPr="00A0730A">
        <w:rPr>
          <w:rFonts w:ascii="Arial" w:hAnsi="Arial" w:cs="Arial"/>
          <w:color w:val="000000" w:themeColor="text1"/>
          <w:highlight w:val="white"/>
          <w:vertAlign w:val="superscript"/>
        </w:rPr>
        <w:footnoteReference w:id="70"/>
      </w:r>
      <w:r w:rsidRPr="00A0730A">
        <w:rPr>
          <w:rFonts w:ascii="Arial" w:hAnsi="Arial" w:cs="Arial"/>
          <w:color w:val="000000" w:themeColor="text1"/>
          <w:highlight w:val="white"/>
        </w:rPr>
        <w:t xml:space="preserve"> “learn from the complaints </w:t>
      </w:r>
      <w:r w:rsidRPr="00A0730A">
        <w:rPr>
          <w:rFonts w:ascii="Arial" w:hAnsi="Arial" w:cs="Arial"/>
          <w:color w:val="000000" w:themeColor="text1"/>
          <w:highlight w:val="white"/>
        </w:rPr>
        <w:lastRenderedPageBreak/>
        <w:t>of another to fear this prospect for yourselves let not your door be open to a false lover”.</w:t>
      </w:r>
      <w:r w:rsidRPr="00A0730A">
        <w:rPr>
          <w:rFonts w:ascii="Arial" w:hAnsi="Arial" w:cs="Arial"/>
          <w:color w:val="000000" w:themeColor="text1"/>
          <w:highlight w:val="white"/>
          <w:vertAlign w:val="superscript"/>
        </w:rPr>
        <w:footnoteReference w:id="71"/>
      </w:r>
      <w:r w:rsidRPr="00A0730A">
        <w:rPr>
          <w:rFonts w:ascii="Arial" w:hAnsi="Arial" w:cs="Arial"/>
          <w:color w:val="000000" w:themeColor="text1"/>
          <w:highlight w:val="white"/>
        </w:rPr>
        <w:t xml:space="preserve"> Helen refers to Paris as </w:t>
      </w:r>
      <w:r w:rsidRPr="00A0730A">
        <w:rPr>
          <w:rFonts w:ascii="Arial" w:hAnsi="Arial" w:cs="Arial"/>
          <w:i/>
          <w:iCs/>
          <w:color w:val="000000" w:themeColor="text1"/>
          <w:highlight w:val="white"/>
        </w:rPr>
        <w:t>“infide”</w:t>
      </w:r>
      <w:r w:rsidRPr="00A0730A">
        <w:rPr>
          <w:rFonts w:ascii="Arial" w:hAnsi="Arial" w:cs="Arial"/>
          <w:i/>
          <w:iCs/>
          <w:color w:val="000000" w:themeColor="text1"/>
          <w:highlight w:val="white"/>
          <w:vertAlign w:val="superscript"/>
        </w:rPr>
        <w:footnoteReference w:id="72"/>
      </w:r>
      <w:r w:rsidRPr="00A0730A">
        <w:rPr>
          <w:rFonts w:ascii="Arial" w:hAnsi="Arial" w:cs="Arial"/>
          <w:color w:val="000000" w:themeColor="text1"/>
          <w:highlight w:val="white"/>
        </w:rPr>
        <w:t xml:space="preserve"> which means faithless, but Bebergal points out that Paris has not been unfaithful to Helen and that the “legitimacy of his marriage to Oenone is a topic of debate”.</w:t>
      </w:r>
      <w:r w:rsidRPr="00A0730A">
        <w:rPr>
          <w:rFonts w:ascii="Arial" w:hAnsi="Arial" w:cs="Arial"/>
          <w:color w:val="000000" w:themeColor="text1"/>
          <w:highlight w:val="white"/>
          <w:vertAlign w:val="superscript"/>
        </w:rPr>
        <w:footnoteReference w:id="73"/>
      </w:r>
      <w:r w:rsidRPr="00A0730A">
        <w:rPr>
          <w:rFonts w:ascii="Arial" w:hAnsi="Arial" w:cs="Arial"/>
          <w:color w:val="000000" w:themeColor="text1"/>
          <w:highlight w:val="white"/>
        </w:rPr>
        <w:t xml:space="preserve"> Therefore, Helen is wrong to call Paris </w:t>
      </w:r>
      <w:r w:rsidRPr="00A0730A">
        <w:rPr>
          <w:rFonts w:ascii="Arial" w:hAnsi="Arial" w:cs="Arial"/>
          <w:i/>
          <w:iCs/>
          <w:color w:val="000000" w:themeColor="text1"/>
          <w:highlight w:val="white"/>
        </w:rPr>
        <w:t>infide</w:t>
      </w:r>
      <w:r w:rsidRPr="00A0730A">
        <w:rPr>
          <w:rFonts w:ascii="Arial" w:hAnsi="Arial" w:cs="Arial"/>
          <w:color w:val="000000" w:themeColor="text1"/>
          <w:highlight w:val="white"/>
        </w:rPr>
        <w:t xml:space="preserve"> because he has not been unfaithful to Helen and some believe that he was not actually married to Oenone.</w:t>
      </w:r>
      <w:r w:rsidRPr="00A0730A">
        <w:rPr>
          <w:rFonts w:ascii="Arial" w:hAnsi="Arial" w:cs="Arial"/>
          <w:color w:val="000000" w:themeColor="text1"/>
          <w:highlight w:val="white"/>
          <w:vertAlign w:val="superscript"/>
        </w:rPr>
        <w:footnoteReference w:id="74"/>
      </w:r>
      <w:r w:rsidRPr="00A0730A">
        <w:rPr>
          <w:rFonts w:ascii="Arial" w:hAnsi="Arial" w:cs="Arial"/>
          <w:color w:val="000000" w:themeColor="text1"/>
          <w:highlight w:val="white"/>
        </w:rPr>
        <w:t xml:space="preserve"> This leads me to </w:t>
      </w:r>
      <w:r w:rsidR="007C0CE0" w:rsidRPr="00A0730A">
        <w:rPr>
          <w:rFonts w:ascii="Arial" w:hAnsi="Arial" w:cs="Arial"/>
          <w:color w:val="000000" w:themeColor="text1"/>
          <w:highlight w:val="white"/>
        </w:rPr>
        <w:t>believ</w:t>
      </w:r>
      <w:r w:rsidR="007C0CE0">
        <w:rPr>
          <w:rFonts w:ascii="Arial" w:hAnsi="Arial" w:cs="Arial"/>
          <w:color w:val="000000" w:themeColor="text1"/>
          <w:highlight w:val="white"/>
        </w:rPr>
        <w:t>e</w:t>
      </w:r>
      <w:r w:rsidR="007C0CE0" w:rsidRPr="00A0730A">
        <w:rPr>
          <w:rFonts w:ascii="Arial" w:hAnsi="Arial" w:cs="Arial"/>
          <w:color w:val="000000" w:themeColor="text1"/>
          <w:highlight w:val="white"/>
        </w:rPr>
        <w:t xml:space="preserve"> </w:t>
      </w:r>
      <w:r w:rsidRPr="00A0730A">
        <w:rPr>
          <w:rFonts w:ascii="Arial" w:hAnsi="Arial" w:cs="Arial"/>
          <w:color w:val="000000" w:themeColor="text1"/>
          <w:highlight w:val="white"/>
        </w:rPr>
        <w:t xml:space="preserve">that Helen is being hypocritical because if anyone is being unfaithful, it is Helen herself because she is a married woman with children who is about to start an affair with Paris, yet she is the one calling Paris </w:t>
      </w:r>
      <w:r w:rsidRPr="00A0730A">
        <w:rPr>
          <w:rFonts w:ascii="Arial" w:hAnsi="Arial" w:cs="Arial"/>
          <w:i/>
          <w:iCs/>
          <w:color w:val="000000" w:themeColor="text1"/>
          <w:highlight w:val="white"/>
        </w:rPr>
        <w:t>infide.</w:t>
      </w:r>
      <w:r w:rsidRPr="00A0730A">
        <w:rPr>
          <w:rFonts w:ascii="Arial" w:hAnsi="Arial" w:cs="Arial"/>
          <w:color w:val="000000" w:themeColor="text1"/>
          <w:highlight w:val="white"/>
        </w:rPr>
        <w:t xml:space="preserve"> Characters within elegy, however, are not usually faithful to their lovers, so either Helen or Paris being </w:t>
      </w:r>
      <w:r w:rsidRPr="00A0730A">
        <w:rPr>
          <w:rFonts w:ascii="Arial" w:hAnsi="Arial" w:cs="Arial"/>
          <w:i/>
          <w:iCs/>
          <w:color w:val="000000" w:themeColor="text1"/>
          <w:highlight w:val="white"/>
        </w:rPr>
        <w:t>infide</w:t>
      </w:r>
      <w:r w:rsidRPr="00A0730A">
        <w:rPr>
          <w:rFonts w:ascii="Arial" w:hAnsi="Arial" w:cs="Arial"/>
          <w:color w:val="000000" w:themeColor="text1"/>
          <w:highlight w:val="white"/>
        </w:rPr>
        <w:t xml:space="preserve"> is not surprising. </w:t>
      </w:r>
    </w:p>
    <w:p w14:paraId="1684B46F" w14:textId="77777777" w:rsidR="007252C8" w:rsidRPr="00A0730A" w:rsidRDefault="007252C8" w:rsidP="007252C8">
      <w:pPr>
        <w:spacing w:line="480" w:lineRule="auto"/>
        <w:rPr>
          <w:rFonts w:ascii="Arial" w:hAnsi="Arial" w:cs="Arial"/>
          <w:i/>
          <w:color w:val="000000" w:themeColor="text1"/>
          <w:highlight w:val="white"/>
        </w:rPr>
      </w:pPr>
    </w:p>
    <w:p w14:paraId="7C0ACE7A" w14:textId="77777777" w:rsidR="007252C8" w:rsidRPr="00A0730A" w:rsidRDefault="007252C8" w:rsidP="007252C8">
      <w:pPr>
        <w:spacing w:line="480" w:lineRule="auto"/>
        <w:rPr>
          <w:rFonts w:ascii="Arial" w:hAnsi="Arial" w:cs="Arial"/>
          <w:color w:val="000000" w:themeColor="text1"/>
          <w:highlight w:val="white"/>
        </w:rPr>
      </w:pPr>
      <w:r w:rsidRPr="00A0730A">
        <w:rPr>
          <w:rFonts w:ascii="Arial" w:hAnsi="Arial" w:cs="Arial"/>
          <w:color w:val="000000" w:themeColor="text1"/>
          <w:highlight w:val="white"/>
        </w:rPr>
        <w:t xml:space="preserve">To conclude, I believe that Ovid’s use of his own works when writing his </w:t>
      </w:r>
      <w:r w:rsidRPr="00A0730A">
        <w:rPr>
          <w:rFonts w:ascii="Arial" w:hAnsi="Arial" w:cs="Arial"/>
          <w:i/>
          <w:iCs/>
          <w:color w:val="000000" w:themeColor="text1"/>
          <w:highlight w:val="white"/>
        </w:rPr>
        <w:t>Heroides</w:t>
      </w:r>
      <w:r w:rsidRPr="00A0730A">
        <w:rPr>
          <w:rFonts w:ascii="Arial" w:hAnsi="Arial" w:cs="Arial"/>
          <w:color w:val="000000" w:themeColor="text1"/>
          <w:highlight w:val="white"/>
        </w:rPr>
        <w:t xml:space="preserve"> is very well done. This dissertation is focused on intertextuality in </w:t>
      </w:r>
      <w:r w:rsidRPr="00A0730A">
        <w:rPr>
          <w:rFonts w:ascii="Arial" w:hAnsi="Arial" w:cs="Arial"/>
          <w:i/>
          <w:iCs/>
          <w:color w:val="000000" w:themeColor="text1"/>
          <w:highlight w:val="white"/>
        </w:rPr>
        <w:t>Heroides</w:t>
      </w:r>
      <w:r w:rsidRPr="00A0730A">
        <w:rPr>
          <w:rFonts w:ascii="Arial" w:hAnsi="Arial" w:cs="Arial"/>
          <w:color w:val="000000" w:themeColor="text1"/>
          <w:highlight w:val="white"/>
        </w:rPr>
        <w:t xml:space="preserve"> 16 and 17 and I believe this chapter has proven that Ovid is excellent at referencing other works because he even references his own books.  This is because he takes his previous work, the </w:t>
      </w:r>
      <w:r w:rsidRPr="00A0730A">
        <w:rPr>
          <w:rFonts w:ascii="Arial" w:hAnsi="Arial" w:cs="Arial"/>
          <w:i/>
          <w:iCs/>
          <w:color w:val="000000" w:themeColor="text1"/>
          <w:highlight w:val="white"/>
        </w:rPr>
        <w:t>Ars Amatoria,</w:t>
      </w:r>
      <w:r w:rsidRPr="00A0730A">
        <w:rPr>
          <w:rFonts w:ascii="Arial" w:hAnsi="Arial" w:cs="Arial"/>
          <w:color w:val="000000" w:themeColor="text1"/>
          <w:highlight w:val="white"/>
        </w:rPr>
        <w:t xml:space="preserve"> and has Paris and Helen use techniques from it such as Paris pretending to be drunk, or Paris and Helen using her maids Clymene and Aethra as a means of communication. He even hints that Helen has read the previous </w:t>
      </w:r>
      <w:r w:rsidRPr="00A0730A">
        <w:rPr>
          <w:rFonts w:ascii="Arial" w:hAnsi="Arial" w:cs="Arial"/>
          <w:i/>
          <w:iCs/>
          <w:color w:val="000000" w:themeColor="text1"/>
          <w:highlight w:val="white"/>
        </w:rPr>
        <w:t>Heroides</w:t>
      </w:r>
      <w:r w:rsidRPr="00A0730A">
        <w:rPr>
          <w:rFonts w:ascii="Arial" w:hAnsi="Arial" w:cs="Arial"/>
          <w:color w:val="000000" w:themeColor="text1"/>
          <w:highlight w:val="white"/>
        </w:rPr>
        <w:t xml:space="preserve"> because she seems to be aware of the contents of </w:t>
      </w:r>
      <w:r w:rsidRPr="00A0730A">
        <w:rPr>
          <w:rFonts w:ascii="Arial" w:hAnsi="Arial" w:cs="Arial"/>
          <w:i/>
          <w:iCs/>
          <w:color w:val="000000" w:themeColor="text1"/>
          <w:highlight w:val="white"/>
        </w:rPr>
        <w:t xml:space="preserve">Heroides </w:t>
      </w:r>
      <w:r w:rsidRPr="00A0730A">
        <w:rPr>
          <w:rFonts w:ascii="Arial" w:hAnsi="Arial" w:cs="Arial"/>
          <w:color w:val="000000" w:themeColor="text1"/>
          <w:highlight w:val="white"/>
        </w:rPr>
        <w:t xml:space="preserve">5. This is ingenious because Ovid has his readers believe that his characters read his other works that had not been written when Paris and </w:t>
      </w:r>
      <w:r w:rsidRPr="00A0730A">
        <w:rPr>
          <w:rFonts w:ascii="Arial" w:hAnsi="Arial" w:cs="Arial"/>
          <w:color w:val="000000" w:themeColor="text1"/>
          <w:highlight w:val="white"/>
        </w:rPr>
        <w:lastRenderedPageBreak/>
        <w:t xml:space="preserve">Helen would have been alive. This is also ingenious because by referencing the </w:t>
      </w:r>
      <w:r w:rsidRPr="00A0730A">
        <w:rPr>
          <w:rFonts w:ascii="Arial" w:hAnsi="Arial" w:cs="Arial"/>
          <w:i/>
          <w:iCs/>
          <w:color w:val="000000" w:themeColor="text1"/>
          <w:highlight w:val="white"/>
        </w:rPr>
        <w:t>Ars Amatoria</w:t>
      </w:r>
      <w:r w:rsidRPr="00A0730A">
        <w:rPr>
          <w:rFonts w:ascii="Arial" w:hAnsi="Arial" w:cs="Arial"/>
          <w:color w:val="000000" w:themeColor="text1"/>
          <w:highlight w:val="white"/>
        </w:rPr>
        <w:t xml:space="preserve"> in </w:t>
      </w:r>
      <w:r w:rsidRPr="00A0730A">
        <w:rPr>
          <w:rFonts w:ascii="Arial" w:hAnsi="Arial" w:cs="Arial"/>
          <w:i/>
          <w:iCs/>
          <w:color w:val="000000" w:themeColor="text1"/>
          <w:highlight w:val="white"/>
        </w:rPr>
        <w:t>Heroides</w:t>
      </w:r>
      <w:r w:rsidRPr="00A0730A">
        <w:rPr>
          <w:rFonts w:ascii="Arial" w:hAnsi="Arial" w:cs="Arial"/>
          <w:color w:val="000000" w:themeColor="text1"/>
          <w:highlight w:val="white"/>
        </w:rPr>
        <w:t xml:space="preserve"> 16 and 17, it may inspire his readers to go back and re-read the </w:t>
      </w:r>
      <w:r w:rsidRPr="00A0730A">
        <w:rPr>
          <w:rFonts w:ascii="Arial" w:hAnsi="Arial" w:cs="Arial"/>
          <w:i/>
          <w:iCs/>
          <w:color w:val="000000" w:themeColor="text1"/>
          <w:highlight w:val="white"/>
        </w:rPr>
        <w:t>Ars Amatoria</w:t>
      </w:r>
      <w:r w:rsidRPr="00A0730A">
        <w:rPr>
          <w:rFonts w:ascii="Arial" w:hAnsi="Arial" w:cs="Arial"/>
          <w:color w:val="000000" w:themeColor="text1"/>
          <w:highlight w:val="white"/>
        </w:rPr>
        <w:t xml:space="preserve"> after being reminded of Ovid's previous work when they were reading his </w:t>
      </w:r>
      <w:r w:rsidRPr="00A0730A">
        <w:rPr>
          <w:rFonts w:ascii="Arial" w:hAnsi="Arial" w:cs="Arial"/>
          <w:i/>
          <w:iCs/>
          <w:color w:val="000000" w:themeColor="text1"/>
          <w:highlight w:val="white"/>
        </w:rPr>
        <w:t xml:space="preserve">Heroides. </w:t>
      </w:r>
    </w:p>
    <w:p w14:paraId="45A01B73" w14:textId="77777777" w:rsidR="007252C8" w:rsidRPr="00A0730A" w:rsidRDefault="007252C8" w:rsidP="007252C8">
      <w:pPr>
        <w:spacing w:line="480" w:lineRule="auto"/>
        <w:rPr>
          <w:rFonts w:ascii="Arial" w:hAnsi="Arial" w:cs="Arial"/>
          <w:color w:val="000000" w:themeColor="text1"/>
          <w:highlight w:val="white"/>
        </w:rPr>
      </w:pPr>
    </w:p>
    <w:p w14:paraId="2A49F1CE" w14:textId="77777777" w:rsidR="007252C8" w:rsidRPr="00A0730A" w:rsidRDefault="007252C8" w:rsidP="007252C8">
      <w:pPr>
        <w:spacing w:line="480" w:lineRule="auto"/>
        <w:rPr>
          <w:rFonts w:ascii="Arial" w:hAnsi="Arial" w:cs="Arial"/>
          <w:color w:val="000000" w:themeColor="text1"/>
          <w:highlight w:val="white"/>
        </w:rPr>
      </w:pPr>
    </w:p>
    <w:p w14:paraId="71CE3C4E" w14:textId="77777777" w:rsidR="007252C8" w:rsidRPr="00A0730A" w:rsidRDefault="007252C8" w:rsidP="007252C8">
      <w:pPr>
        <w:spacing w:line="480" w:lineRule="auto"/>
        <w:rPr>
          <w:rFonts w:ascii="Arial" w:hAnsi="Arial" w:cs="Arial"/>
          <w:i/>
          <w:color w:val="000000" w:themeColor="text1"/>
          <w:highlight w:val="white"/>
        </w:rPr>
      </w:pPr>
      <w:r w:rsidRPr="00A0730A">
        <w:rPr>
          <w:rFonts w:ascii="Arial" w:hAnsi="Arial" w:cs="Arial"/>
          <w:color w:val="000000" w:themeColor="text1"/>
        </w:rPr>
        <w:br w:type="page"/>
      </w:r>
    </w:p>
    <w:p w14:paraId="0FEC7FB0" w14:textId="77777777" w:rsidR="007252C8" w:rsidRPr="00A0730A" w:rsidRDefault="007252C8" w:rsidP="009E15B2">
      <w:pPr>
        <w:pStyle w:val="Heading1"/>
      </w:pPr>
      <w:bookmarkStart w:id="8" w:name="_Toc39666081"/>
      <w:r w:rsidRPr="00A0730A">
        <w:lastRenderedPageBreak/>
        <w:t>Chapter 2</w:t>
      </w:r>
      <w:bookmarkEnd w:id="8"/>
    </w:p>
    <w:p w14:paraId="7EEB4672" w14:textId="548C0273" w:rsidR="007252C8" w:rsidRDefault="007252C8" w:rsidP="009E15B2">
      <w:pPr>
        <w:pStyle w:val="Heading1"/>
        <w:rPr>
          <w:i/>
          <w:iCs/>
        </w:rPr>
      </w:pPr>
      <w:bookmarkStart w:id="9" w:name="_Toc39666082"/>
      <w:r w:rsidRPr="00A0730A">
        <w:t xml:space="preserve">Epic in the </w:t>
      </w:r>
      <w:r w:rsidRPr="00A0730A">
        <w:rPr>
          <w:i/>
          <w:iCs/>
        </w:rPr>
        <w:t>Heroides</w:t>
      </w:r>
      <w:bookmarkEnd w:id="9"/>
    </w:p>
    <w:p w14:paraId="1A46D0F8" w14:textId="29CB6FBE" w:rsidR="009E15B2" w:rsidRDefault="009E15B2" w:rsidP="009E15B2"/>
    <w:p w14:paraId="7C8AA7F5" w14:textId="77777777" w:rsidR="009E15B2" w:rsidRPr="009E15B2" w:rsidRDefault="009E15B2" w:rsidP="009E15B2"/>
    <w:p w14:paraId="22FA7682" w14:textId="400DA6C5"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The second chapter is going to explore Homer and his use of epic within the </w:t>
      </w:r>
      <w:r w:rsidRPr="00A0730A">
        <w:rPr>
          <w:rFonts w:ascii="Arial" w:hAnsi="Arial" w:cs="Arial"/>
          <w:i/>
          <w:iCs/>
          <w:color w:val="000000" w:themeColor="text1"/>
        </w:rPr>
        <w:t>Heroides</w:t>
      </w:r>
      <w:r w:rsidRPr="00A0730A">
        <w:rPr>
          <w:rFonts w:ascii="Arial" w:hAnsi="Arial" w:cs="Arial"/>
          <w:color w:val="000000" w:themeColor="text1"/>
        </w:rPr>
        <w:t xml:space="preserve"> 16 and 17. Several of the </w:t>
      </w:r>
      <w:r w:rsidRPr="00A0730A">
        <w:rPr>
          <w:rFonts w:ascii="Arial" w:hAnsi="Arial" w:cs="Arial"/>
          <w:i/>
          <w:iCs/>
          <w:color w:val="000000" w:themeColor="text1"/>
        </w:rPr>
        <w:t>Heroides</w:t>
      </w:r>
      <w:r w:rsidRPr="00A0730A">
        <w:rPr>
          <w:rFonts w:ascii="Arial" w:hAnsi="Arial" w:cs="Arial"/>
          <w:color w:val="000000" w:themeColor="text1"/>
        </w:rPr>
        <w:t xml:space="preserve"> contain the theme of the Trojan War but letters 16 and 17 are “unique in the way that they look to Homer and the epic cycle for inspiration”.</w:t>
      </w:r>
      <w:r w:rsidRPr="00A0730A">
        <w:rPr>
          <w:rFonts w:ascii="Arial" w:hAnsi="Arial" w:cs="Arial"/>
          <w:color w:val="000000" w:themeColor="text1"/>
          <w:vertAlign w:val="superscript"/>
        </w:rPr>
        <w:footnoteReference w:id="75"/>
      </w:r>
      <w:r w:rsidRPr="00A0730A">
        <w:rPr>
          <w:rFonts w:ascii="Arial" w:hAnsi="Arial" w:cs="Arial"/>
          <w:color w:val="000000" w:themeColor="text1"/>
        </w:rPr>
        <w:t xml:space="preserve"> This is because </w:t>
      </w:r>
      <w:r w:rsidRPr="00A0730A">
        <w:rPr>
          <w:rFonts w:ascii="Arial" w:hAnsi="Arial" w:cs="Arial"/>
          <w:i/>
          <w:iCs/>
          <w:color w:val="000000" w:themeColor="text1"/>
        </w:rPr>
        <w:t xml:space="preserve">Heroides </w:t>
      </w:r>
      <w:r w:rsidRPr="00A0730A">
        <w:rPr>
          <w:rFonts w:ascii="Arial" w:hAnsi="Arial" w:cs="Arial"/>
          <w:color w:val="000000" w:themeColor="text1"/>
        </w:rPr>
        <w:t>16 and 17 can be viewed as a prelude to Paris' and Helen’s infamous elopement which would lead to the deadliest war in Greek and Roman mythology.</w:t>
      </w:r>
      <w:r w:rsidRPr="00A0730A">
        <w:rPr>
          <w:rFonts w:ascii="Arial" w:hAnsi="Arial" w:cs="Arial"/>
          <w:color w:val="000000" w:themeColor="text1"/>
          <w:vertAlign w:val="superscript"/>
        </w:rPr>
        <w:footnoteReference w:id="76"/>
      </w:r>
      <w:r w:rsidRPr="00A0730A">
        <w:rPr>
          <w:rFonts w:ascii="Arial" w:hAnsi="Arial" w:cs="Arial"/>
          <w:color w:val="000000" w:themeColor="text1"/>
        </w:rPr>
        <w:t xml:space="preserve"> This means that the letters also provide a prelude to the events in Homer. The first part of this chapter is going to compare section in the </w:t>
      </w:r>
      <w:r w:rsidRPr="00A0730A">
        <w:rPr>
          <w:rFonts w:ascii="Arial" w:hAnsi="Arial" w:cs="Arial"/>
          <w:i/>
          <w:iCs/>
          <w:color w:val="000000" w:themeColor="text1"/>
        </w:rPr>
        <w:t xml:space="preserve">Heroides </w:t>
      </w:r>
      <w:r w:rsidRPr="00A0730A">
        <w:rPr>
          <w:rFonts w:ascii="Arial" w:hAnsi="Arial" w:cs="Arial"/>
          <w:color w:val="000000" w:themeColor="text1"/>
        </w:rPr>
        <w:t>with Paris and Helen</w:t>
      </w:r>
      <w:r w:rsidRPr="00A0730A">
        <w:rPr>
          <w:rFonts w:ascii="Arial" w:hAnsi="Arial" w:cs="Arial"/>
          <w:i/>
          <w:iCs/>
          <w:color w:val="000000" w:themeColor="text1"/>
        </w:rPr>
        <w:t xml:space="preserve"> </w:t>
      </w:r>
      <w:r w:rsidRPr="00A0730A">
        <w:rPr>
          <w:rFonts w:ascii="Arial" w:hAnsi="Arial" w:cs="Arial"/>
          <w:color w:val="000000" w:themeColor="text1"/>
        </w:rPr>
        <w:t xml:space="preserve">which are reminiscent </w:t>
      </w:r>
      <w:r w:rsidR="007C0CE0">
        <w:rPr>
          <w:rFonts w:ascii="Arial" w:hAnsi="Arial" w:cs="Arial"/>
          <w:color w:val="000000" w:themeColor="text1"/>
        </w:rPr>
        <w:t>of</w:t>
      </w:r>
      <w:r w:rsidR="007C0CE0" w:rsidRPr="00A0730A">
        <w:rPr>
          <w:rFonts w:ascii="Arial" w:hAnsi="Arial" w:cs="Arial"/>
          <w:color w:val="000000" w:themeColor="text1"/>
        </w:rPr>
        <w:t xml:space="preserve"> </w:t>
      </w:r>
      <w:r w:rsidRPr="00A0730A">
        <w:rPr>
          <w:rFonts w:ascii="Arial" w:hAnsi="Arial" w:cs="Arial"/>
          <w:color w:val="000000" w:themeColor="text1"/>
        </w:rPr>
        <w:t xml:space="preserve">scenes in the </w:t>
      </w:r>
      <w:r w:rsidRPr="00A0730A">
        <w:rPr>
          <w:rFonts w:ascii="Arial" w:hAnsi="Arial" w:cs="Arial"/>
          <w:i/>
          <w:iCs/>
          <w:color w:val="000000" w:themeColor="text1"/>
        </w:rPr>
        <w:t>Iliad.</w:t>
      </w:r>
      <w:r w:rsidRPr="00A0730A">
        <w:rPr>
          <w:rFonts w:ascii="Arial" w:hAnsi="Arial" w:cs="Arial"/>
          <w:color w:val="000000" w:themeColor="text1"/>
        </w:rPr>
        <w:t xml:space="preserve"> The second half will discuss how the judgement scene is explored in the elegiac form when compared to the epic.</w:t>
      </w:r>
    </w:p>
    <w:p w14:paraId="7DA10CB3" w14:textId="77777777" w:rsidR="007252C8" w:rsidRPr="00A0730A" w:rsidRDefault="007252C8" w:rsidP="007252C8">
      <w:pPr>
        <w:spacing w:line="480" w:lineRule="auto"/>
        <w:rPr>
          <w:rFonts w:ascii="Arial" w:hAnsi="Arial" w:cs="Arial"/>
          <w:color w:val="000000" w:themeColor="text1"/>
        </w:rPr>
      </w:pPr>
    </w:p>
    <w:p w14:paraId="26712710" w14:textId="66C3AA08"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In Heroides 16, Paris brags about his qualities as a warrior and then imagines what the Trojan War may be like. Paris claims that he is a better warrior than Menelaus, “Nor will Menelaus, Atreus’ son, have spirit more than Paris, or be esteemed before him in arms”.</w:t>
      </w:r>
      <w:r w:rsidRPr="00A0730A">
        <w:rPr>
          <w:rFonts w:ascii="Arial" w:hAnsi="Arial" w:cs="Arial"/>
          <w:color w:val="000000" w:themeColor="text1"/>
          <w:vertAlign w:val="superscript"/>
        </w:rPr>
        <w:footnoteReference w:id="77"/>
      </w:r>
      <w:r w:rsidRPr="00A0730A">
        <w:rPr>
          <w:rFonts w:ascii="Arial" w:hAnsi="Arial" w:cs="Arial"/>
          <w:color w:val="000000" w:themeColor="text1"/>
        </w:rPr>
        <w:t xml:space="preserve">  This characterization of Paris is mirrored in the </w:t>
      </w:r>
      <w:r w:rsidRPr="00A0730A">
        <w:rPr>
          <w:rFonts w:ascii="Arial" w:hAnsi="Arial" w:cs="Arial"/>
          <w:i/>
          <w:iCs/>
          <w:color w:val="000000" w:themeColor="text1"/>
        </w:rPr>
        <w:t>Iliad.</w:t>
      </w:r>
      <w:r w:rsidRPr="00A0730A">
        <w:rPr>
          <w:rFonts w:ascii="Arial" w:hAnsi="Arial" w:cs="Arial"/>
          <w:color w:val="000000" w:themeColor="text1"/>
        </w:rPr>
        <w:t xml:space="preserve"> Paris’ boast is shown to be ironic in </w:t>
      </w:r>
      <w:r w:rsidRPr="00A0730A">
        <w:rPr>
          <w:rFonts w:ascii="Arial" w:hAnsi="Arial" w:cs="Arial"/>
          <w:i/>
          <w:iCs/>
          <w:color w:val="000000" w:themeColor="text1"/>
        </w:rPr>
        <w:t>Iliad</w:t>
      </w:r>
      <w:r w:rsidRPr="00A0730A">
        <w:rPr>
          <w:rFonts w:ascii="Arial" w:hAnsi="Arial" w:cs="Arial"/>
          <w:color w:val="000000" w:themeColor="text1"/>
        </w:rPr>
        <w:t xml:space="preserve"> 3 because when Paris does duel Menelaus, Paris is “thoroughly trounced”.</w:t>
      </w:r>
      <w:r w:rsidRPr="00A0730A">
        <w:rPr>
          <w:rFonts w:ascii="Arial" w:hAnsi="Arial" w:cs="Arial"/>
          <w:color w:val="000000" w:themeColor="text1"/>
          <w:vertAlign w:val="superscript"/>
        </w:rPr>
        <w:footnoteReference w:id="78"/>
      </w:r>
      <w:r w:rsidRPr="00A0730A">
        <w:rPr>
          <w:rFonts w:ascii="Arial" w:hAnsi="Arial" w:cs="Arial"/>
          <w:color w:val="000000" w:themeColor="text1"/>
        </w:rPr>
        <w:t xml:space="preserve"> At the beginning of Book 3, Paris is described as courageous which can be seen through Paris’ rash behaviour “challenging all the Argive best of to fight him face-to-face in mortal combat”.</w:t>
      </w:r>
      <w:r w:rsidRPr="00A0730A">
        <w:rPr>
          <w:rFonts w:ascii="Arial" w:hAnsi="Arial" w:cs="Arial"/>
          <w:color w:val="000000" w:themeColor="text1"/>
          <w:vertAlign w:val="superscript"/>
        </w:rPr>
        <w:footnoteReference w:id="79"/>
      </w:r>
      <w:r w:rsidRPr="00A0730A">
        <w:rPr>
          <w:rFonts w:ascii="Arial" w:hAnsi="Arial" w:cs="Arial"/>
          <w:color w:val="000000" w:themeColor="text1"/>
        </w:rPr>
        <w:t xml:space="preserve"> </w:t>
      </w:r>
      <w:r w:rsidRPr="00A0730A">
        <w:rPr>
          <w:rFonts w:ascii="Arial" w:hAnsi="Arial" w:cs="Arial"/>
          <w:color w:val="000000" w:themeColor="text1"/>
        </w:rPr>
        <w:lastRenderedPageBreak/>
        <w:t>Menelaus accepts the challenge as it gives him the chance for revenge against the man who had stolen his wife “So Menelaus thrilled at heart- princely Paris there, right before his eyes. The outlaw, the adulterer…. Now for revenge”.</w:t>
      </w:r>
      <w:r w:rsidRPr="00A0730A">
        <w:rPr>
          <w:rFonts w:ascii="Arial" w:hAnsi="Arial" w:cs="Arial"/>
          <w:color w:val="000000" w:themeColor="text1"/>
          <w:vertAlign w:val="superscript"/>
        </w:rPr>
        <w:footnoteReference w:id="80"/>
      </w:r>
    </w:p>
    <w:p w14:paraId="5DF46A5A" w14:textId="77777777" w:rsidR="007252C8" w:rsidRPr="00A0730A" w:rsidRDefault="007252C8" w:rsidP="007252C8">
      <w:pPr>
        <w:spacing w:line="480" w:lineRule="auto"/>
        <w:rPr>
          <w:rFonts w:ascii="Arial" w:hAnsi="Arial" w:cs="Arial"/>
          <w:color w:val="000000" w:themeColor="text1"/>
        </w:rPr>
      </w:pPr>
    </w:p>
    <w:p w14:paraId="04A0DADC"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Paris is revealed in the </w:t>
      </w:r>
      <w:r w:rsidRPr="00A0730A">
        <w:rPr>
          <w:rFonts w:ascii="Arial" w:hAnsi="Arial" w:cs="Arial"/>
          <w:i/>
          <w:iCs/>
          <w:color w:val="000000" w:themeColor="text1"/>
        </w:rPr>
        <w:t xml:space="preserve">Iliad </w:t>
      </w:r>
      <w:r w:rsidRPr="00A0730A">
        <w:rPr>
          <w:rFonts w:ascii="Arial" w:hAnsi="Arial" w:cs="Arial"/>
          <w:color w:val="000000" w:themeColor="text1"/>
        </w:rPr>
        <w:t>not being courageous but cowardly which can be seen through Paris’ reaction to Menelaus accepting the challenge “Paris’ spirit shook”</w:t>
      </w:r>
      <w:r w:rsidRPr="00A0730A">
        <w:rPr>
          <w:rFonts w:ascii="Arial" w:hAnsi="Arial" w:cs="Arial"/>
          <w:color w:val="000000" w:themeColor="text1"/>
          <w:vertAlign w:val="superscript"/>
        </w:rPr>
        <w:footnoteReference w:id="81"/>
      </w:r>
      <w:r w:rsidRPr="00A0730A">
        <w:rPr>
          <w:rFonts w:ascii="Arial" w:hAnsi="Arial" w:cs="Arial"/>
          <w:color w:val="000000" w:themeColor="text1"/>
        </w:rPr>
        <w:t>, “So he dissolved again into the proud Trojan lines, dreading Atrides - magnificent, brave Paris”.</w:t>
      </w:r>
      <w:r w:rsidRPr="00A0730A">
        <w:rPr>
          <w:rFonts w:ascii="Arial" w:hAnsi="Arial" w:cs="Arial"/>
          <w:color w:val="000000" w:themeColor="text1"/>
          <w:vertAlign w:val="superscript"/>
        </w:rPr>
        <w:footnoteReference w:id="82"/>
      </w:r>
      <w:r w:rsidRPr="00A0730A">
        <w:rPr>
          <w:rFonts w:ascii="Arial" w:hAnsi="Arial" w:cs="Arial"/>
          <w:color w:val="000000" w:themeColor="text1"/>
        </w:rPr>
        <w:t xml:space="preserve"> In these lines, Homer shows how cowardly Paris is as a warrior, especially when compared to the other Trojan warriors. The Trojans are referred to as “proud”</w:t>
      </w:r>
      <w:r w:rsidRPr="00A0730A">
        <w:rPr>
          <w:rFonts w:ascii="Arial" w:hAnsi="Arial" w:cs="Arial"/>
          <w:color w:val="000000" w:themeColor="text1"/>
          <w:vertAlign w:val="superscript"/>
        </w:rPr>
        <w:footnoteReference w:id="83"/>
      </w:r>
      <w:r w:rsidRPr="00A0730A">
        <w:rPr>
          <w:rFonts w:ascii="Arial" w:hAnsi="Arial" w:cs="Arial"/>
          <w:color w:val="000000" w:themeColor="text1"/>
        </w:rPr>
        <w:t>, whereas Paris is referred to as “magnificent”</w:t>
      </w:r>
      <w:r w:rsidRPr="00A0730A">
        <w:rPr>
          <w:rFonts w:ascii="Arial" w:hAnsi="Arial" w:cs="Arial"/>
          <w:color w:val="000000" w:themeColor="text1"/>
          <w:vertAlign w:val="superscript"/>
        </w:rPr>
        <w:footnoteReference w:id="84"/>
      </w:r>
      <w:r w:rsidRPr="00A0730A">
        <w:rPr>
          <w:rFonts w:ascii="Arial" w:hAnsi="Arial" w:cs="Arial"/>
          <w:color w:val="000000" w:themeColor="text1"/>
        </w:rPr>
        <w:t xml:space="preserve"> and “brave”.</w:t>
      </w:r>
      <w:r w:rsidRPr="00A0730A">
        <w:rPr>
          <w:rFonts w:ascii="Arial" w:hAnsi="Arial" w:cs="Arial"/>
          <w:color w:val="000000" w:themeColor="text1"/>
          <w:vertAlign w:val="superscript"/>
        </w:rPr>
        <w:footnoteReference w:id="85"/>
      </w:r>
      <w:r w:rsidRPr="00A0730A">
        <w:rPr>
          <w:rFonts w:ascii="Arial" w:hAnsi="Arial" w:cs="Arial"/>
          <w:color w:val="000000" w:themeColor="text1"/>
        </w:rPr>
        <w:t xml:space="preserve"> Homer using brave to describe Paris could be viewed as being sarcastic because in Book 3 Paris is not a brave warrior. Michalopoulos writes that Paris is portrayed as an “indifferent and cowardly warrior, by far inferior to his brother Hector”</w:t>
      </w:r>
      <w:r w:rsidRPr="00A0730A">
        <w:rPr>
          <w:rFonts w:ascii="Arial" w:hAnsi="Arial" w:cs="Arial"/>
          <w:color w:val="000000" w:themeColor="text1"/>
          <w:vertAlign w:val="superscript"/>
        </w:rPr>
        <w:footnoteReference w:id="86"/>
      </w:r>
      <w:r w:rsidRPr="00A0730A">
        <w:rPr>
          <w:rFonts w:ascii="Arial" w:hAnsi="Arial" w:cs="Arial"/>
          <w:color w:val="000000" w:themeColor="text1"/>
        </w:rPr>
        <w:t xml:space="preserve"> in Book 3.</w:t>
      </w:r>
    </w:p>
    <w:p w14:paraId="29F8ED6F" w14:textId="7B5EE645"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When Menelaus and Paris fight, Menelaus is shown to be a far superior warrior than Paris which can be seen through the way that Paris nearly dies “Paris was choking, strangling. Now he’d have hauled him off and won undying glory”.</w:t>
      </w:r>
      <w:r w:rsidRPr="00A0730A">
        <w:rPr>
          <w:rFonts w:ascii="Arial" w:hAnsi="Arial" w:cs="Arial"/>
          <w:color w:val="000000" w:themeColor="text1"/>
          <w:vertAlign w:val="superscript"/>
        </w:rPr>
        <w:footnoteReference w:id="87"/>
      </w:r>
      <w:r w:rsidRPr="00A0730A">
        <w:rPr>
          <w:rFonts w:ascii="Arial" w:hAnsi="Arial" w:cs="Arial"/>
          <w:color w:val="000000" w:themeColor="text1"/>
        </w:rPr>
        <w:t xml:space="preserve"> The only reason that Paris does not die is </w:t>
      </w:r>
      <w:r w:rsidR="007C0CE0">
        <w:rPr>
          <w:rFonts w:ascii="Arial" w:hAnsi="Arial" w:cs="Arial"/>
          <w:color w:val="000000" w:themeColor="text1"/>
        </w:rPr>
        <w:t>because</w:t>
      </w:r>
      <w:r w:rsidR="007C0CE0" w:rsidRPr="00A0730A">
        <w:rPr>
          <w:rFonts w:ascii="Arial" w:hAnsi="Arial" w:cs="Arial"/>
          <w:color w:val="000000" w:themeColor="text1"/>
        </w:rPr>
        <w:t xml:space="preserve"> </w:t>
      </w:r>
      <w:r w:rsidRPr="00A0730A">
        <w:rPr>
          <w:rFonts w:ascii="Arial" w:hAnsi="Arial" w:cs="Arial"/>
          <w:color w:val="000000" w:themeColor="text1"/>
        </w:rPr>
        <w:t>he is saved by Aphrodite “Aphrodite snatched Paris away”.</w:t>
      </w:r>
      <w:r w:rsidRPr="00A0730A">
        <w:rPr>
          <w:rFonts w:ascii="Arial" w:hAnsi="Arial" w:cs="Arial"/>
          <w:color w:val="000000" w:themeColor="text1"/>
          <w:vertAlign w:val="superscript"/>
        </w:rPr>
        <w:footnoteReference w:id="88"/>
      </w:r>
      <w:r w:rsidRPr="00A0730A">
        <w:rPr>
          <w:rFonts w:ascii="Arial" w:hAnsi="Arial" w:cs="Arial"/>
          <w:color w:val="000000" w:themeColor="text1"/>
        </w:rPr>
        <w:t xml:space="preserve"> It is ironic that Paris brags that he is a better </w:t>
      </w:r>
      <w:r w:rsidRPr="00A0730A">
        <w:rPr>
          <w:rFonts w:ascii="Arial" w:hAnsi="Arial" w:cs="Arial"/>
          <w:color w:val="000000" w:themeColor="text1"/>
        </w:rPr>
        <w:lastRenderedPageBreak/>
        <w:t>warrior because, if he had not been saved at the last minute by Aphrodite, he would have died. To add to this, Paris not only has to be saved by a goddess but the goddess of love who is not an experienced fighter herself.</w:t>
      </w:r>
    </w:p>
    <w:p w14:paraId="4DB9880D" w14:textId="77777777" w:rsidR="007252C8" w:rsidRPr="00A0730A" w:rsidRDefault="007252C8" w:rsidP="007252C8">
      <w:pPr>
        <w:spacing w:line="480" w:lineRule="auto"/>
        <w:rPr>
          <w:rFonts w:ascii="Arial" w:hAnsi="Arial" w:cs="Arial"/>
          <w:color w:val="000000" w:themeColor="text1"/>
        </w:rPr>
      </w:pPr>
    </w:p>
    <w:p w14:paraId="61A5348F" w14:textId="77777777" w:rsidR="007252C8" w:rsidRPr="00A0730A" w:rsidRDefault="007252C8" w:rsidP="007252C8">
      <w:pPr>
        <w:spacing w:line="480" w:lineRule="auto"/>
        <w:rPr>
          <w:rStyle w:val="FootnoteReference"/>
          <w:rFonts w:ascii="Arial" w:hAnsi="Arial" w:cs="Arial"/>
          <w:color w:val="000000" w:themeColor="text1"/>
        </w:rPr>
      </w:pPr>
      <w:r w:rsidRPr="00A0730A">
        <w:rPr>
          <w:rFonts w:ascii="Arial" w:hAnsi="Arial" w:cs="Arial"/>
          <w:color w:val="000000" w:themeColor="text1"/>
        </w:rPr>
        <w:t>Keeney notes the brilliance of Ovid referring to Paris bragging about being a better warrior than Menelaus which can be seen when Helen rebukes Paris after his duel “A brilliant ironical echo of Helen’s words to Paris in the Iliad”.</w:t>
      </w:r>
      <w:r w:rsidRPr="00A0730A">
        <w:rPr>
          <w:rFonts w:ascii="Arial" w:hAnsi="Arial" w:cs="Arial"/>
          <w:color w:val="000000" w:themeColor="text1"/>
          <w:vertAlign w:val="superscript"/>
        </w:rPr>
        <w:footnoteReference w:id="89"/>
      </w:r>
      <w:r w:rsidRPr="00A0730A">
        <w:rPr>
          <w:rFonts w:ascii="Arial" w:hAnsi="Arial" w:cs="Arial"/>
          <w:color w:val="000000" w:themeColor="text1"/>
        </w:rPr>
        <w:t xml:space="preserve"> “And how you used to boast, year in, year out, that you were the better fighting Menelaus in power, arm and spear!”.</w:t>
      </w:r>
      <w:r w:rsidRPr="00A0730A">
        <w:rPr>
          <w:rFonts w:ascii="Arial" w:hAnsi="Arial" w:cs="Arial"/>
          <w:color w:val="000000" w:themeColor="text1"/>
          <w:vertAlign w:val="superscript"/>
        </w:rPr>
        <w:footnoteReference w:id="90"/>
      </w:r>
      <w:r w:rsidRPr="00A0730A">
        <w:rPr>
          <w:rFonts w:ascii="Arial" w:hAnsi="Arial" w:cs="Arial"/>
          <w:color w:val="000000" w:themeColor="text1"/>
        </w:rPr>
        <w:t xml:space="preserve"> In this scene, Helen seems to be ashamed of her cowardly husband Paris, especially when compared to her other husband Menelaus. “Oh would that to god you’d died there, brought down by that great soldier, my husband long ago”.</w:t>
      </w:r>
      <w:r w:rsidRPr="00A0730A">
        <w:rPr>
          <w:rFonts w:ascii="Arial" w:hAnsi="Arial" w:cs="Arial"/>
          <w:color w:val="000000" w:themeColor="text1"/>
          <w:vertAlign w:val="superscript"/>
        </w:rPr>
        <w:footnoteReference w:id="91"/>
      </w:r>
      <w:r w:rsidRPr="00A0730A">
        <w:rPr>
          <w:rFonts w:ascii="Arial" w:hAnsi="Arial" w:cs="Arial"/>
          <w:color w:val="000000" w:themeColor="text1"/>
        </w:rPr>
        <w:t xml:space="preserve"> By Helen comparing her two husbands to each other, Homer is clearly reinstating how cowardly a warrior Paris is because not only is Paris the inferior warrior but also, he ran away from the duel rather than meet his death.</w:t>
      </w:r>
    </w:p>
    <w:p w14:paraId="19DE49FD" w14:textId="77777777" w:rsidR="007252C8" w:rsidRPr="00A0730A" w:rsidRDefault="007252C8" w:rsidP="007252C8">
      <w:pPr>
        <w:spacing w:line="480" w:lineRule="auto"/>
        <w:rPr>
          <w:rFonts w:ascii="Arial" w:hAnsi="Arial" w:cs="Arial"/>
          <w:color w:val="000000" w:themeColor="text1"/>
        </w:rPr>
      </w:pPr>
    </w:p>
    <w:p w14:paraId="7FC921EF"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Ovid also references Homer by having Paris mention one of the most famous warriors from the </w:t>
      </w:r>
      <w:r w:rsidRPr="00A0730A">
        <w:rPr>
          <w:rFonts w:ascii="Arial" w:hAnsi="Arial" w:cs="Arial"/>
          <w:i/>
          <w:iCs/>
          <w:color w:val="000000" w:themeColor="text1"/>
        </w:rPr>
        <w:t>Iliad</w:t>
      </w:r>
      <w:r w:rsidRPr="00A0730A">
        <w:rPr>
          <w:rFonts w:ascii="Arial" w:hAnsi="Arial" w:cs="Arial"/>
          <w:color w:val="000000" w:themeColor="text1"/>
        </w:rPr>
        <w:t>, namely</w:t>
      </w:r>
      <w:r w:rsidRPr="00A0730A">
        <w:rPr>
          <w:rFonts w:ascii="Arial" w:hAnsi="Arial" w:cs="Arial"/>
          <w:i/>
          <w:iCs/>
          <w:color w:val="000000" w:themeColor="text1"/>
        </w:rPr>
        <w:t xml:space="preserve"> </w:t>
      </w:r>
      <w:r w:rsidRPr="00A0730A">
        <w:rPr>
          <w:rFonts w:ascii="Arial" w:hAnsi="Arial" w:cs="Arial"/>
          <w:color w:val="000000" w:themeColor="text1"/>
        </w:rPr>
        <w:t>Hector. “He alone will have the might of unnumbered warriors”.</w:t>
      </w:r>
      <w:r w:rsidRPr="00A0730A">
        <w:rPr>
          <w:rFonts w:ascii="Arial" w:hAnsi="Arial" w:cs="Arial"/>
          <w:color w:val="000000" w:themeColor="text1"/>
          <w:vertAlign w:val="superscript"/>
        </w:rPr>
        <w:footnoteReference w:id="92"/>
      </w:r>
      <w:r w:rsidRPr="00A0730A">
        <w:rPr>
          <w:rFonts w:ascii="Arial" w:hAnsi="Arial" w:cs="Arial"/>
          <w:color w:val="000000" w:themeColor="text1"/>
        </w:rPr>
        <w:t xml:space="preserve"> Bebergal notes how he finds it strange that Paris includes Hector in the list of great aspects about Troy. He notes that Paris may have been trying to reassure Helen how safe she would be in Troy by reminding </w:t>
      </w:r>
      <w:r w:rsidRPr="00A0730A">
        <w:rPr>
          <w:rFonts w:ascii="Arial" w:hAnsi="Arial" w:cs="Arial"/>
          <w:color w:val="000000" w:themeColor="text1"/>
        </w:rPr>
        <w:lastRenderedPageBreak/>
        <w:t>her of Troy’s best warrior Hector.</w:t>
      </w:r>
      <w:r w:rsidRPr="00A0730A">
        <w:rPr>
          <w:rFonts w:ascii="Arial" w:hAnsi="Arial" w:cs="Arial"/>
          <w:color w:val="000000" w:themeColor="text1"/>
          <w:vertAlign w:val="superscript"/>
        </w:rPr>
        <w:footnoteReference w:id="93"/>
      </w:r>
      <w:r w:rsidRPr="00A0730A">
        <w:rPr>
          <w:rFonts w:ascii="Arial" w:hAnsi="Arial" w:cs="Arial"/>
          <w:color w:val="000000" w:themeColor="text1"/>
        </w:rPr>
        <w:t xml:space="preserve"> Paris views Hector as the Trojan’s strongest warrior, therefore, Paris is trying to use Hector as an incentive for Helen to come to Troy with him. This is because Paris believes that even if there was a war over Helen, the Trojans would be sure to win because they had Hector. This belief is ironic, because not only will the Trojans lose the war, but both Hector and Paris will die.</w:t>
      </w:r>
    </w:p>
    <w:p w14:paraId="6227C269" w14:textId="77777777" w:rsidR="007252C8" w:rsidRPr="00A0730A" w:rsidRDefault="007252C8" w:rsidP="007252C8">
      <w:pPr>
        <w:spacing w:line="480" w:lineRule="auto"/>
        <w:rPr>
          <w:rFonts w:ascii="Arial" w:hAnsi="Arial" w:cs="Arial"/>
          <w:color w:val="000000" w:themeColor="text1"/>
        </w:rPr>
      </w:pPr>
    </w:p>
    <w:p w14:paraId="2A5A2843"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Helen, in response to Paris leaving the duel with Menelaus in Book 3, states in Book 6 of the </w:t>
      </w:r>
      <w:r w:rsidRPr="00A0730A">
        <w:rPr>
          <w:rFonts w:ascii="Arial" w:hAnsi="Arial" w:cs="Arial"/>
          <w:i/>
          <w:iCs/>
          <w:color w:val="000000" w:themeColor="text1"/>
        </w:rPr>
        <w:t>Iliad</w:t>
      </w:r>
      <w:r w:rsidRPr="00A0730A">
        <w:rPr>
          <w:rFonts w:ascii="Arial" w:hAnsi="Arial" w:cs="Arial"/>
          <w:color w:val="000000" w:themeColor="text1"/>
        </w:rPr>
        <w:t xml:space="preserve"> that she regrets marrying him because of his cowardice. “I wish I had been the wife of a better man, someone alive to outrage, the withering scorn of men. This one has no steadiness in his spirit, not now he never will….”.</w:t>
      </w:r>
      <w:r w:rsidRPr="00A0730A">
        <w:rPr>
          <w:rFonts w:ascii="Arial" w:hAnsi="Arial" w:cs="Arial"/>
          <w:color w:val="000000" w:themeColor="text1"/>
          <w:vertAlign w:val="superscript"/>
        </w:rPr>
        <w:footnoteReference w:id="94"/>
      </w:r>
      <w:r w:rsidRPr="00A0730A">
        <w:rPr>
          <w:rFonts w:ascii="Arial" w:hAnsi="Arial" w:cs="Arial"/>
          <w:color w:val="000000" w:themeColor="text1"/>
        </w:rPr>
        <w:t xml:space="preserve"> This could be viewed as Helen trying to compare Paris, her current husband to her other husband, Menelaus, who could be seen as “a better man”</w:t>
      </w:r>
      <w:r w:rsidRPr="00A0730A">
        <w:rPr>
          <w:rFonts w:ascii="Arial" w:hAnsi="Arial" w:cs="Arial"/>
          <w:color w:val="000000" w:themeColor="text1"/>
          <w:vertAlign w:val="superscript"/>
        </w:rPr>
        <w:footnoteReference w:id="95"/>
      </w:r>
      <w:r w:rsidRPr="00A0730A">
        <w:rPr>
          <w:rFonts w:ascii="Arial" w:hAnsi="Arial" w:cs="Arial"/>
          <w:color w:val="000000" w:themeColor="text1"/>
        </w:rPr>
        <w:t xml:space="preserve"> because he is more militaristic than the elegiac Paris.</w:t>
      </w:r>
    </w:p>
    <w:p w14:paraId="5FC75E51" w14:textId="77777777" w:rsidR="007252C8" w:rsidRPr="00A0730A" w:rsidRDefault="007252C8" w:rsidP="007252C8">
      <w:pPr>
        <w:spacing w:line="480" w:lineRule="auto"/>
        <w:rPr>
          <w:rFonts w:ascii="Arial" w:hAnsi="Arial" w:cs="Arial"/>
          <w:color w:val="000000" w:themeColor="text1"/>
        </w:rPr>
      </w:pPr>
    </w:p>
    <w:p w14:paraId="7E7A2A4E"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In </w:t>
      </w:r>
      <w:r w:rsidRPr="00A0730A">
        <w:rPr>
          <w:rFonts w:ascii="Arial" w:hAnsi="Arial" w:cs="Arial"/>
          <w:i/>
          <w:iCs/>
          <w:color w:val="000000" w:themeColor="text1"/>
        </w:rPr>
        <w:t>Heroides</w:t>
      </w:r>
      <w:r w:rsidRPr="00A0730A">
        <w:rPr>
          <w:rFonts w:ascii="Arial" w:hAnsi="Arial" w:cs="Arial"/>
          <w:color w:val="000000" w:themeColor="text1"/>
        </w:rPr>
        <w:t xml:space="preserve"> 17, Helen responds to Paris when he brags about his strength.</w:t>
      </w:r>
      <w:r w:rsidRPr="00A0730A">
        <w:rPr>
          <w:rFonts w:ascii="Arial" w:hAnsi="Arial" w:cs="Arial"/>
          <w:color w:val="000000" w:themeColor="text1"/>
          <w:vertAlign w:val="superscript"/>
        </w:rPr>
        <w:footnoteReference w:id="96"/>
      </w:r>
      <w:r w:rsidRPr="00A0730A">
        <w:rPr>
          <w:rFonts w:ascii="Arial" w:hAnsi="Arial" w:cs="Arial"/>
          <w:color w:val="000000" w:themeColor="text1"/>
        </w:rPr>
        <w:t xml:space="preserve">  Her answer to him implies that she is already aware before the beginning of the Trojan war that Paris is not the warrior type. </w:t>
      </w:r>
    </w:p>
    <w:p w14:paraId="2FB5ED38" w14:textId="77777777" w:rsidR="007252C8" w:rsidRPr="00A0730A" w:rsidRDefault="007252C8" w:rsidP="007252C8">
      <w:pPr>
        <w:spacing w:line="480" w:lineRule="auto"/>
        <w:ind w:left="1080" w:right="1080"/>
        <w:jc w:val="center"/>
        <w:rPr>
          <w:rFonts w:ascii="Arial" w:hAnsi="Arial" w:cs="Arial"/>
          <w:color w:val="000000" w:themeColor="text1"/>
        </w:rPr>
      </w:pPr>
      <w:r w:rsidRPr="00A0730A">
        <w:rPr>
          <w:rFonts w:ascii="Arial" w:hAnsi="Arial" w:cs="Arial"/>
          <w:color w:val="000000" w:themeColor="text1"/>
        </w:rPr>
        <w:t xml:space="preserve">As for your loud vaunting and talk of brave deeds, that face belies your words. Your parts are better suited for Venus </w:t>
      </w:r>
      <w:r w:rsidRPr="00A0730A">
        <w:rPr>
          <w:rFonts w:ascii="Arial" w:hAnsi="Arial" w:cs="Arial"/>
          <w:color w:val="000000" w:themeColor="text1"/>
        </w:rPr>
        <w:lastRenderedPageBreak/>
        <w:t>than for Mars. Be the waging of wars for the valiant; for you, Paris ever be to love!</w:t>
      </w:r>
      <w:r w:rsidRPr="00A0730A">
        <w:rPr>
          <w:rFonts w:ascii="Arial" w:hAnsi="Arial" w:cs="Arial"/>
          <w:color w:val="000000" w:themeColor="text1"/>
          <w:vertAlign w:val="superscript"/>
        </w:rPr>
        <w:footnoteReference w:id="97"/>
      </w:r>
    </w:p>
    <w:p w14:paraId="715A52FC"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Michalopoulos notes how Helen distinguishes Paris from the “</w:t>
      </w:r>
      <w:r w:rsidRPr="00A0730A">
        <w:rPr>
          <w:rFonts w:ascii="Arial" w:hAnsi="Arial" w:cs="Arial"/>
          <w:i/>
          <w:iCs/>
          <w:color w:val="000000" w:themeColor="text1"/>
        </w:rPr>
        <w:t>fortis”</w:t>
      </w:r>
      <w:r w:rsidRPr="00A0730A">
        <w:rPr>
          <w:rFonts w:ascii="Arial" w:hAnsi="Arial" w:cs="Arial"/>
          <w:color w:val="000000" w:themeColor="text1"/>
        </w:rPr>
        <w:t xml:space="preserve"> or brave such as his brother Hector. Both Michalopoulos and Bebergal note on Ovid’s use of </w:t>
      </w:r>
      <w:r w:rsidRPr="00A0730A">
        <w:rPr>
          <w:rFonts w:ascii="Arial" w:hAnsi="Arial" w:cs="Arial"/>
          <w:i/>
          <w:iCs/>
          <w:color w:val="000000" w:themeColor="text1"/>
        </w:rPr>
        <w:t>bella.</w:t>
      </w:r>
      <w:r w:rsidRPr="00A0730A">
        <w:rPr>
          <w:rFonts w:ascii="Arial" w:hAnsi="Arial" w:cs="Arial"/>
          <w:i/>
          <w:iCs/>
          <w:color w:val="000000" w:themeColor="text1"/>
          <w:vertAlign w:val="superscript"/>
        </w:rPr>
        <w:footnoteReference w:id="98"/>
      </w:r>
      <w:r w:rsidRPr="00A0730A">
        <w:rPr>
          <w:rFonts w:ascii="Arial" w:hAnsi="Arial" w:cs="Arial"/>
          <w:color w:val="000000" w:themeColor="text1"/>
        </w:rPr>
        <w:t xml:space="preserve"> Michalopoulos states how Helen “assigns military action to only brave men”,</w:t>
      </w:r>
      <w:r w:rsidRPr="00A0730A">
        <w:rPr>
          <w:rFonts w:ascii="Arial" w:hAnsi="Arial" w:cs="Arial"/>
          <w:color w:val="000000" w:themeColor="text1"/>
          <w:vertAlign w:val="superscript"/>
        </w:rPr>
        <w:footnoteReference w:id="99"/>
      </w:r>
      <w:r w:rsidRPr="00A0730A">
        <w:rPr>
          <w:rFonts w:ascii="Arial" w:hAnsi="Arial" w:cs="Arial"/>
          <w:color w:val="000000" w:themeColor="text1"/>
        </w:rPr>
        <w:t xml:space="preserve"> which means that Paris is not a suitable warrior. Bebergal notes on how </w:t>
      </w:r>
      <w:r w:rsidRPr="00A0730A">
        <w:rPr>
          <w:rFonts w:ascii="Arial" w:hAnsi="Arial" w:cs="Arial"/>
          <w:i/>
          <w:iCs/>
          <w:color w:val="000000" w:themeColor="text1"/>
        </w:rPr>
        <w:t>bella</w:t>
      </w:r>
      <w:r w:rsidRPr="00A0730A">
        <w:rPr>
          <w:rFonts w:ascii="Arial" w:hAnsi="Arial" w:cs="Arial"/>
          <w:color w:val="000000" w:themeColor="text1"/>
        </w:rPr>
        <w:t xml:space="preserve"> may have had a double meaning: wars or beautiful.</w:t>
      </w:r>
      <w:r w:rsidRPr="00A0730A">
        <w:rPr>
          <w:rFonts w:ascii="Arial" w:hAnsi="Arial" w:cs="Arial"/>
          <w:color w:val="000000" w:themeColor="text1"/>
          <w:vertAlign w:val="superscript"/>
        </w:rPr>
        <w:footnoteReference w:id="100"/>
      </w:r>
      <w:r w:rsidRPr="00A0730A">
        <w:rPr>
          <w:rFonts w:ascii="Arial" w:hAnsi="Arial" w:cs="Arial"/>
          <w:color w:val="000000" w:themeColor="text1"/>
        </w:rPr>
        <w:t xml:space="preserve"> Beauty is Paris’ strength; therefore, this may be another way of Ovid trying to imply that Paris is better suited to being beautiful and being a good lover than a good warrior. I agree with Bebergal saying that Ovid tries to show that Paris’ strength lies in beauty rather than war. This is illustrated in the following lines when Ovid states how Paris is “better suited to Venus than Mars” and also how Paris should stay away from the wars but “ever be to love”.</w:t>
      </w:r>
      <w:r w:rsidRPr="00A0730A">
        <w:rPr>
          <w:rFonts w:ascii="Arial" w:hAnsi="Arial" w:cs="Arial"/>
          <w:color w:val="000000" w:themeColor="text1"/>
          <w:vertAlign w:val="superscript"/>
        </w:rPr>
        <w:footnoteReference w:id="101"/>
      </w:r>
      <w:r w:rsidRPr="00A0730A">
        <w:rPr>
          <w:rFonts w:ascii="Arial" w:hAnsi="Arial" w:cs="Arial"/>
          <w:color w:val="000000" w:themeColor="text1"/>
        </w:rPr>
        <w:t xml:space="preserve"> This shows again that Paris is an elegiac lover as seen in the </w:t>
      </w:r>
      <w:r w:rsidRPr="00A0730A">
        <w:rPr>
          <w:rFonts w:ascii="Arial" w:hAnsi="Arial" w:cs="Arial"/>
          <w:i/>
          <w:iCs/>
          <w:color w:val="000000" w:themeColor="text1"/>
        </w:rPr>
        <w:t>Heroides</w:t>
      </w:r>
      <w:r w:rsidRPr="00A0730A">
        <w:rPr>
          <w:rFonts w:ascii="Arial" w:hAnsi="Arial" w:cs="Arial"/>
          <w:color w:val="000000" w:themeColor="text1"/>
        </w:rPr>
        <w:t xml:space="preserve"> but he is not a brave warrior like Helen’s first husband Menelaus or Paris’ brother Hector. </w:t>
      </w:r>
    </w:p>
    <w:p w14:paraId="312E7EFD"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Paris’ characterization towards elegy rather than epic can be seen during the judgement scene when Paris has to choose between the three goddesses Venus, Juno and Minerva. Helen only briefly refers to the judgement of Paris whereas Paris’ description of the judgement scene takes 30 lines,</w:t>
      </w:r>
      <w:r w:rsidRPr="00A0730A">
        <w:rPr>
          <w:rFonts w:ascii="Arial" w:hAnsi="Arial" w:cs="Arial"/>
          <w:color w:val="000000" w:themeColor="text1"/>
          <w:vertAlign w:val="superscript"/>
        </w:rPr>
        <w:footnoteReference w:id="102"/>
      </w:r>
      <w:r w:rsidRPr="00A0730A">
        <w:rPr>
          <w:rFonts w:ascii="Arial" w:hAnsi="Arial" w:cs="Arial"/>
          <w:color w:val="000000" w:themeColor="text1"/>
        </w:rPr>
        <w:t xml:space="preserve"> Helen only uses 4 lines.</w:t>
      </w:r>
      <w:r w:rsidRPr="00A0730A">
        <w:rPr>
          <w:rFonts w:ascii="Arial" w:hAnsi="Arial" w:cs="Arial"/>
          <w:color w:val="000000" w:themeColor="text1"/>
          <w:vertAlign w:val="superscript"/>
        </w:rPr>
        <w:footnoteReference w:id="103"/>
      </w:r>
    </w:p>
    <w:p w14:paraId="5FCA8A0C" w14:textId="77777777" w:rsidR="007252C8" w:rsidRPr="00A0730A" w:rsidRDefault="007252C8" w:rsidP="007252C8">
      <w:pPr>
        <w:spacing w:line="480" w:lineRule="auto"/>
        <w:ind w:right="1080"/>
        <w:jc w:val="center"/>
        <w:rPr>
          <w:rFonts w:ascii="Arial" w:hAnsi="Arial" w:cs="Arial"/>
          <w:color w:val="000000" w:themeColor="text1"/>
        </w:rPr>
      </w:pPr>
      <w:r w:rsidRPr="00A0730A">
        <w:rPr>
          <w:rFonts w:ascii="Arial" w:hAnsi="Arial" w:cs="Arial"/>
          <w:color w:val="000000" w:themeColor="text1"/>
        </w:rPr>
        <w:lastRenderedPageBreak/>
        <w:t>“And just as Cythera favours you, because she was victorious and has a twofold    victory from the verdict you gave, so I fear those two that- if your boast be true- lost their causes by your judging”</w:t>
      </w:r>
      <w:r w:rsidRPr="00A0730A">
        <w:rPr>
          <w:rFonts w:ascii="Arial" w:hAnsi="Arial" w:cs="Arial"/>
          <w:color w:val="000000" w:themeColor="text1"/>
          <w:vertAlign w:val="superscript"/>
        </w:rPr>
        <w:footnoteReference w:id="104"/>
      </w:r>
    </w:p>
    <w:p w14:paraId="781EDBE7"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Helen is right to fear Paris’ judgement because both Hera and Athena will fight on the side of the Greeks in the Trojan War and Hera’s hatred of the Trojans will even carry on into the </w:t>
      </w:r>
      <w:proofErr w:type="spellStart"/>
      <w:r w:rsidRPr="00A0730A">
        <w:rPr>
          <w:rFonts w:ascii="Arial" w:hAnsi="Arial" w:cs="Arial"/>
          <w:i/>
          <w:iCs/>
          <w:color w:val="000000" w:themeColor="text1"/>
        </w:rPr>
        <w:t>Aenied</w:t>
      </w:r>
      <w:proofErr w:type="spellEnd"/>
      <w:r w:rsidRPr="00A0730A">
        <w:rPr>
          <w:rFonts w:ascii="Arial" w:hAnsi="Arial" w:cs="Arial"/>
          <w:i/>
          <w:iCs/>
          <w:color w:val="000000" w:themeColor="text1"/>
        </w:rPr>
        <w:t>.</w:t>
      </w:r>
      <w:r w:rsidRPr="00A0730A">
        <w:rPr>
          <w:rFonts w:ascii="Arial" w:hAnsi="Arial" w:cs="Arial"/>
          <w:i/>
          <w:iCs/>
          <w:color w:val="000000" w:themeColor="text1"/>
          <w:vertAlign w:val="superscript"/>
        </w:rPr>
        <w:footnoteReference w:id="105"/>
      </w:r>
      <w:r w:rsidRPr="00A0730A">
        <w:rPr>
          <w:rFonts w:ascii="Arial" w:hAnsi="Arial" w:cs="Arial"/>
          <w:color w:val="000000" w:themeColor="text1"/>
        </w:rPr>
        <w:t xml:space="preserve"> Even if Paris does not seem to be aware of the consequences of him choosing Venus over Juno or Minerva, Helen certainly is. Helen also mentions that she was affected by the judgement as she notes that Venus’ victory was “twofold”.</w:t>
      </w:r>
      <w:r w:rsidRPr="00A0730A">
        <w:rPr>
          <w:rFonts w:ascii="Arial" w:hAnsi="Arial" w:cs="Arial"/>
          <w:color w:val="000000" w:themeColor="text1"/>
          <w:vertAlign w:val="superscript"/>
        </w:rPr>
        <w:footnoteReference w:id="106"/>
      </w:r>
      <w:r w:rsidRPr="00A0730A">
        <w:rPr>
          <w:rFonts w:ascii="Arial" w:hAnsi="Arial" w:cs="Arial"/>
          <w:color w:val="000000" w:themeColor="text1"/>
        </w:rPr>
        <w:t xml:space="preserve"> Bebergal points out that Helen is referring to Paris choosing Venus and the seduction of Helen.</w:t>
      </w:r>
      <w:r w:rsidRPr="00A0730A">
        <w:rPr>
          <w:rFonts w:ascii="Arial" w:hAnsi="Arial" w:cs="Arial"/>
          <w:color w:val="000000" w:themeColor="text1"/>
          <w:vertAlign w:val="superscript"/>
        </w:rPr>
        <w:footnoteReference w:id="107"/>
      </w:r>
      <w:r w:rsidRPr="00A0730A">
        <w:rPr>
          <w:rFonts w:ascii="Arial" w:hAnsi="Arial" w:cs="Arial"/>
          <w:color w:val="000000" w:themeColor="text1"/>
        </w:rPr>
        <w:t xml:space="preserve"> Venus’ victory is twofold because not only did Paris choose her as the most beautiful goddess but she also helps Paris to seduce Helen.</w:t>
      </w:r>
    </w:p>
    <w:p w14:paraId="52E71C30"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Helen’s brief and fearful description of the judgement is in stark contrast to Paris’ detailed description in his letter. This is because his description is much longer than Helen’s and Paris </w:t>
      </w:r>
      <w:proofErr w:type="gramStart"/>
      <w:r w:rsidRPr="00A0730A">
        <w:rPr>
          <w:rFonts w:ascii="Arial" w:hAnsi="Arial" w:cs="Arial"/>
          <w:color w:val="000000" w:themeColor="text1"/>
        </w:rPr>
        <w:t>does</w:t>
      </w:r>
      <w:proofErr w:type="gramEnd"/>
      <w:r w:rsidRPr="00A0730A">
        <w:rPr>
          <w:rFonts w:ascii="Arial" w:hAnsi="Arial" w:cs="Arial"/>
          <w:color w:val="000000" w:themeColor="text1"/>
        </w:rPr>
        <w:t xml:space="preserve"> not seem to be afraid of the consequences.</w:t>
      </w:r>
    </w:p>
    <w:p w14:paraId="07312D3D" w14:textId="77777777" w:rsidR="007252C8" w:rsidRPr="00A0730A" w:rsidRDefault="007252C8" w:rsidP="007252C8">
      <w:pPr>
        <w:spacing w:line="480" w:lineRule="auto"/>
        <w:rPr>
          <w:rFonts w:ascii="Arial" w:hAnsi="Arial" w:cs="Arial"/>
          <w:color w:val="000000" w:themeColor="text1"/>
        </w:rPr>
      </w:pPr>
    </w:p>
    <w:p w14:paraId="04A141CC"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Keeney notes that in the section before the goddesses arrive, Ovid creates a </w:t>
      </w:r>
      <w:r w:rsidRPr="00A0730A">
        <w:rPr>
          <w:rFonts w:ascii="Arial" w:hAnsi="Arial" w:cs="Arial"/>
          <w:i/>
          <w:iCs/>
          <w:color w:val="000000" w:themeColor="text1"/>
        </w:rPr>
        <w:t>locus amoneus,</w:t>
      </w:r>
      <w:r w:rsidRPr="00A0730A">
        <w:rPr>
          <w:rFonts w:ascii="Arial" w:hAnsi="Arial" w:cs="Arial"/>
          <w:color w:val="000000" w:themeColor="text1"/>
        </w:rPr>
        <w:t xml:space="preserve"> a place of idyllic peace which “contrasts ironically with the dire consequences”</w:t>
      </w:r>
      <w:r w:rsidRPr="00A0730A">
        <w:rPr>
          <w:rStyle w:val="FootnoteReference"/>
          <w:rFonts w:ascii="Arial" w:hAnsi="Arial" w:cs="Arial"/>
          <w:color w:val="000000" w:themeColor="text1"/>
        </w:rPr>
        <w:footnoteReference w:id="108"/>
      </w:r>
      <w:r w:rsidRPr="00A0730A">
        <w:rPr>
          <w:rFonts w:ascii="Arial" w:hAnsi="Arial" w:cs="Arial"/>
          <w:color w:val="000000" w:themeColor="text1"/>
        </w:rPr>
        <w:t xml:space="preserve"> of the events that are about to take place on Mt. Ida. “Far from trodden paths and covered with pine and ilex”.</w:t>
      </w:r>
      <w:r w:rsidRPr="00A0730A">
        <w:rPr>
          <w:rStyle w:val="FootnoteReference"/>
          <w:rFonts w:ascii="Arial" w:hAnsi="Arial" w:cs="Arial"/>
          <w:color w:val="000000" w:themeColor="text1"/>
        </w:rPr>
        <w:footnoteReference w:id="109"/>
      </w:r>
    </w:p>
    <w:p w14:paraId="3965F146" w14:textId="77777777" w:rsidR="007252C8" w:rsidRPr="00A0730A" w:rsidRDefault="007252C8" w:rsidP="007252C8">
      <w:pPr>
        <w:spacing w:line="480" w:lineRule="auto"/>
        <w:rPr>
          <w:rFonts w:ascii="Arial" w:hAnsi="Arial" w:cs="Arial"/>
          <w:color w:val="000000" w:themeColor="text1"/>
        </w:rPr>
      </w:pPr>
    </w:p>
    <w:p w14:paraId="16E5CCD2"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lastRenderedPageBreak/>
        <w:t>Michalopoulos notes how “the favourable outcome of the contest for Venus is predetermined”.</w:t>
      </w:r>
      <w:r w:rsidRPr="00A0730A">
        <w:rPr>
          <w:rStyle w:val="FootnoteReference"/>
          <w:rFonts w:ascii="Arial" w:hAnsi="Arial" w:cs="Arial"/>
          <w:color w:val="000000" w:themeColor="text1"/>
        </w:rPr>
        <w:footnoteReference w:id="110"/>
      </w:r>
      <w:r w:rsidRPr="00A0730A">
        <w:rPr>
          <w:rFonts w:ascii="Arial" w:hAnsi="Arial" w:cs="Arial"/>
          <w:color w:val="000000" w:themeColor="text1"/>
        </w:rPr>
        <w:t xml:space="preserve"> “But none the less, already one of them pleased me more, and you might know it was she by whom love is inspired”.</w:t>
      </w:r>
      <w:r w:rsidRPr="00A0730A">
        <w:rPr>
          <w:rStyle w:val="FootnoteReference"/>
          <w:rFonts w:ascii="Arial" w:hAnsi="Arial" w:cs="Arial"/>
          <w:color w:val="000000" w:themeColor="text1"/>
        </w:rPr>
        <w:footnoteReference w:id="111"/>
      </w:r>
      <w:r w:rsidRPr="00A0730A">
        <w:rPr>
          <w:rFonts w:ascii="Arial" w:hAnsi="Arial" w:cs="Arial"/>
          <w:color w:val="000000" w:themeColor="text1"/>
        </w:rPr>
        <w:t xml:space="preserve"> Paris shows his preference for Venus over Minerva or Juno several times in the passage and this is just one of several examples. Mazurek notes how Venus is named first out of the three goddesses.</w:t>
      </w:r>
      <w:r w:rsidRPr="00A0730A">
        <w:rPr>
          <w:rStyle w:val="FootnoteReference"/>
          <w:rFonts w:ascii="Arial" w:hAnsi="Arial" w:cs="Arial"/>
          <w:color w:val="000000" w:themeColor="text1"/>
        </w:rPr>
        <w:footnoteReference w:id="112"/>
      </w:r>
      <w:r w:rsidRPr="00A0730A">
        <w:rPr>
          <w:rFonts w:ascii="Arial" w:hAnsi="Arial" w:cs="Arial"/>
          <w:color w:val="000000" w:themeColor="text1"/>
        </w:rPr>
        <w:t xml:space="preserve"> She also notes that although Paris only summarises the gifts offered by Minerva and Juno in two lines, Venus’ gift is explained in direct speech.</w:t>
      </w:r>
      <w:r w:rsidRPr="00A0730A">
        <w:rPr>
          <w:rStyle w:val="FootnoteReference"/>
          <w:rFonts w:ascii="Arial" w:hAnsi="Arial" w:cs="Arial"/>
          <w:color w:val="000000" w:themeColor="text1"/>
        </w:rPr>
        <w:footnoteReference w:id="113"/>
      </w:r>
      <w:r w:rsidRPr="00A0730A">
        <w:rPr>
          <w:rFonts w:ascii="Arial" w:hAnsi="Arial" w:cs="Arial"/>
          <w:color w:val="000000" w:themeColor="text1"/>
        </w:rPr>
        <w:t>“Jove’s consort loudly offers thrones, his daughter might in war”.</w:t>
      </w:r>
      <w:r w:rsidRPr="00A0730A">
        <w:rPr>
          <w:rStyle w:val="FootnoteReference"/>
          <w:rFonts w:ascii="Arial" w:hAnsi="Arial" w:cs="Arial"/>
          <w:color w:val="000000" w:themeColor="text1"/>
        </w:rPr>
        <w:footnoteReference w:id="114"/>
      </w:r>
      <w:r w:rsidRPr="00A0730A">
        <w:rPr>
          <w:rFonts w:ascii="Arial" w:hAnsi="Arial" w:cs="Arial"/>
          <w:color w:val="000000" w:themeColor="text1"/>
        </w:rPr>
        <w:t xml:space="preserve"> Ovid shows that Paris prefers Venus because whilst Minerva’s and Juno’s gifts are only described briefly, Venus’ gift (which is Helen) is described in detail.</w:t>
      </w:r>
    </w:p>
    <w:p w14:paraId="08EF4539" w14:textId="77777777" w:rsidR="007252C8" w:rsidRPr="00A0730A" w:rsidRDefault="007252C8" w:rsidP="007252C8">
      <w:pPr>
        <w:spacing w:line="480" w:lineRule="auto"/>
        <w:rPr>
          <w:rFonts w:ascii="Arial" w:hAnsi="Arial" w:cs="Arial"/>
          <w:color w:val="000000" w:themeColor="text1"/>
        </w:rPr>
      </w:pPr>
    </w:p>
    <w:p w14:paraId="5E3F4045"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Keeney and Bebergal both note the importance of </w:t>
      </w:r>
      <w:r w:rsidRPr="00A0730A">
        <w:rPr>
          <w:rFonts w:ascii="Arial" w:hAnsi="Arial" w:cs="Arial"/>
          <w:i/>
          <w:iCs/>
          <w:color w:val="000000" w:themeColor="text1"/>
        </w:rPr>
        <w:t>uirtutem</w:t>
      </w:r>
      <w:r w:rsidRPr="00A0730A">
        <w:rPr>
          <w:rFonts w:ascii="Arial" w:hAnsi="Arial" w:cs="Arial"/>
          <w:color w:val="000000" w:themeColor="text1"/>
        </w:rPr>
        <w:t xml:space="preserve"> or martial prowess.</w:t>
      </w:r>
      <w:r w:rsidRPr="00A0730A">
        <w:rPr>
          <w:rStyle w:val="FootnoteReference"/>
          <w:rFonts w:ascii="Arial" w:hAnsi="Arial" w:cs="Arial"/>
          <w:color w:val="000000" w:themeColor="text1"/>
        </w:rPr>
        <w:footnoteReference w:id="115"/>
      </w:r>
      <w:r w:rsidRPr="00A0730A">
        <w:rPr>
          <w:rFonts w:ascii="Arial" w:hAnsi="Arial" w:cs="Arial"/>
          <w:color w:val="000000" w:themeColor="text1"/>
        </w:rPr>
        <w:t xml:space="preserve"> This is ironic because Minerva is offering Paris might in war which is something that Paris will be shown to lack in the </w:t>
      </w:r>
      <w:r w:rsidRPr="00A0730A">
        <w:rPr>
          <w:rFonts w:ascii="Arial" w:hAnsi="Arial" w:cs="Arial"/>
          <w:i/>
          <w:iCs/>
          <w:color w:val="000000" w:themeColor="text1"/>
        </w:rPr>
        <w:t>Iliad</w:t>
      </w:r>
      <w:r w:rsidRPr="00A0730A">
        <w:rPr>
          <w:rFonts w:ascii="Arial" w:hAnsi="Arial" w:cs="Arial"/>
          <w:color w:val="000000" w:themeColor="text1"/>
        </w:rPr>
        <w:t xml:space="preserve"> “both as a warrior and in the Roman sense of manliness, especially when compared to Menelaus”.</w:t>
      </w:r>
      <w:r w:rsidRPr="00A0730A">
        <w:rPr>
          <w:rStyle w:val="FootnoteReference"/>
          <w:rFonts w:ascii="Arial" w:hAnsi="Arial" w:cs="Arial"/>
          <w:color w:val="000000" w:themeColor="text1"/>
        </w:rPr>
        <w:footnoteReference w:id="116"/>
      </w:r>
      <w:r w:rsidRPr="00A0730A">
        <w:rPr>
          <w:rFonts w:ascii="Arial" w:hAnsi="Arial" w:cs="Arial"/>
          <w:color w:val="000000" w:themeColor="text1"/>
        </w:rPr>
        <w:t xml:space="preserve">  Drinkwater notes that by Paris accepting Venus’ gift, “Paris essentially blocks himself out of the epic world he attempts to enter”.</w:t>
      </w:r>
      <w:r w:rsidRPr="00A0730A">
        <w:rPr>
          <w:rStyle w:val="FootnoteReference"/>
          <w:rFonts w:ascii="Arial" w:hAnsi="Arial" w:cs="Arial"/>
          <w:color w:val="000000" w:themeColor="text1"/>
        </w:rPr>
        <w:footnoteReference w:id="117"/>
      </w:r>
      <w:r w:rsidRPr="00A0730A">
        <w:rPr>
          <w:rFonts w:ascii="Arial" w:hAnsi="Arial" w:cs="Arial"/>
          <w:color w:val="000000" w:themeColor="text1"/>
        </w:rPr>
        <w:t xml:space="preserve"> When Paris tries to claim later in the letter that he is a better warrior than Menelaus, it is ironic because if Paris had picked Minerva then his claim would have been true. </w:t>
      </w:r>
    </w:p>
    <w:p w14:paraId="3B91897C"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lastRenderedPageBreak/>
        <w:t xml:space="preserve">Michalopoulos notes in his commentary that it was lucky for the Greeks that Paris did not pick Minerva because “they thus escaped the barbaric domination which would have resulted </w:t>
      </w:r>
      <w:proofErr w:type="spellStart"/>
      <w:r w:rsidRPr="00A0730A">
        <w:rPr>
          <w:rFonts w:ascii="Arial" w:hAnsi="Arial" w:cs="Arial"/>
          <w:color w:val="000000" w:themeColor="text1"/>
        </w:rPr>
        <w:t>if</w:t>
      </w:r>
      <w:proofErr w:type="spellEnd"/>
      <w:r w:rsidRPr="00A0730A">
        <w:rPr>
          <w:rFonts w:ascii="Arial" w:hAnsi="Arial" w:cs="Arial"/>
          <w:color w:val="000000" w:themeColor="text1"/>
        </w:rPr>
        <w:t xml:space="preserve"> Paris had chosen the gifts of Hera and Athena”.</w:t>
      </w:r>
      <w:r w:rsidRPr="00A0730A">
        <w:rPr>
          <w:rStyle w:val="FootnoteReference"/>
          <w:rFonts w:ascii="Arial" w:hAnsi="Arial" w:cs="Arial"/>
          <w:color w:val="000000" w:themeColor="text1"/>
        </w:rPr>
        <w:footnoteReference w:id="118"/>
      </w:r>
      <w:r w:rsidRPr="00A0730A">
        <w:rPr>
          <w:rFonts w:ascii="Arial" w:hAnsi="Arial" w:cs="Arial"/>
          <w:color w:val="000000" w:themeColor="text1"/>
        </w:rPr>
        <w:t xml:space="preserve"> This is because if Paris had chosen Minerva or even Juno, the Trojans would have easily won the Trojan War. However, if Paris had never chosen Venus, he never would have met Helen or caused the Trojan War in the first place. </w:t>
      </w:r>
    </w:p>
    <w:p w14:paraId="59541B88" w14:textId="77777777" w:rsidR="007252C8" w:rsidRPr="00A0730A" w:rsidRDefault="007252C8" w:rsidP="007252C8">
      <w:pPr>
        <w:spacing w:line="480" w:lineRule="auto"/>
        <w:rPr>
          <w:rFonts w:ascii="Arial" w:hAnsi="Arial" w:cs="Arial"/>
          <w:color w:val="000000" w:themeColor="text1"/>
        </w:rPr>
      </w:pPr>
    </w:p>
    <w:p w14:paraId="0AB1272C"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Paris does not appear to have any fear. One of the only times that fear is referred to in the judgement scene is when the other goddesses are afraid and Venus mentions “anxious fear”.</w:t>
      </w:r>
      <w:r w:rsidRPr="00A0730A">
        <w:rPr>
          <w:rStyle w:val="FootnoteReference"/>
          <w:rFonts w:ascii="Arial" w:hAnsi="Arial" w:cs="Arial"/>
          <w:color w:val="000000" w:themeColor="text1"/>
        </w:rPr>
        <w:footnoteReference w:id="119"/>
      </w:r>
      <w:r w:rsidRPr="00A0730A">
        <w:rPr>
          <w:rFonts w:ascii="Arial" w:hAnsi="Arial" w:cs="Arial"/>
          <w:color w:val="000000" w:themeColor="text1"/>
        </w:rPr>
        <w:t xml:space="preserve"> This is ironic because although Paris is not afraid of the consequences, he should be because of the disastrous results of picking Venus and Helen.</w:t>
      </w:r>
      <w:r w:rsidRPr="00A0730A">
        <w:rPr>
          <w:rStyle w:val="FootnoteReference"/>
          <w:rFonts w:ascii="Arial" w:hAnsi="Arial" w:cs="Arial"/>
          <w:color w:val="000000" w:themeColor="text1"/>
        </w:rPr>
        <w:footnoteReference w:id="120"/>
      </w:r>
    </w:p>
    <w:p w14:paraId="493872A3" w14:textId="77777777" w:rsidR="007252C8" w:rsidRPr="00A0730A" w:rsidRDefault="007252C8" w:rsidP="007252C8">
      <w:pPr>
        <w:spacing w:line="480" w:lineRule="auto"/>
        <w:rPr>
          <w:rFonts w:ascii="Arial" w:hAnsi="Arial" w:cs="Arial"/>
          <w:color w:val="000000" w:themeColor="text1"/>
        </w:rPr>
      </w:pPr>
    </w:p>
    <w:p w14:paraId="1592C523"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Paris’ lack of concern for the consequences of his actions can be seen most clearly later in his letter when he writes “and I have no regret, nor shall I ever </w:t>
      </w:r>
      <w:proofErr w:type="spellStart"/>
      <w:r w:rsidRPr="00A0730A">
        <w:rPr>
          <w:rFonts w:ascii="Arial" w:hAnsi="Arial" w:cs="Arial"/>
          <w:color w:val="000000" w:themeColor="text1"/>
        </w:rPr>
        <w:t>seem</w:t>
      </w:r>
      <w:proofErr w:type="spellEnd"/>
      <w:r w:rsidRPr="00A0730A">
        <w:rPr>
          <w:rFonts w:ascii="Arial" w:hAnsi="Arial" w:cs="Arial"/>
          <w:color w:val="000000" w:themeColor="text1"/>
        </w:rPr>
        <w:t xml:space="preserve"> in my own eyes to have made a foolish choice, my mind is fixed and persists in its desire”.</w:t>
      </w:r>
      <w:r w:rsidRPr="00A0730A">
        <w:rPr>
          <w:rStyle w:val="FootnoteReference"/>
          <w:rFonts w:ascii="Arial" w:hAnsi="Arial" w:cs="Arial"/>
          <w:color w:val="000000" w:themeColor="text1"/>
        </w:rPr>
        <w:footnoteReference w:id="121"/>
      </w:r>
      <w:r w:rsidRPr="00A0730A">
        <w:rPr>
          <w:rFonts w:ascii="Arial" w:hAnsi="Arial" w:cs="Arial"/>
          <w:color w:val="000000" w:themeColor="text1"/>
        </w:rPr>
        <w:t xml:space="preserve"> His perspective could be viewed as “limited”</w:t>
      </w:r>
      <w:r w:rsidRPr="00A0730A">
        <w:rPr>
          <w:rStyle w:val="FootnoteReference"/>
          <w:rFonts w:ascii="Arial" w:hAnsi="Arial" w:cs="Arial"/>
          <w:color w:val="000000" w:themeColor="text1"/>
        </w:rPr>
        <w:footnoteReference w:id="122"/>
      </w:r>
      <w:r w:rsidRPr="00A0730A">
        <w:rPr>
          <w:rFonts w:ascii="Arial" w:hAnsi="Arial" w:cs="Arial"/>
          <w:color w:val="000000" w:themeColor="text1"/>
        </w:rPr>
        <w:t xml:space="preserve">, but it could also be viewed as stubborn. I believe that this quote shows the stubbornness of Paris because he writes that nothing will make him change his mind. Paris does not seem to care about the consequences of his actions and decisions because he does not seem to comprehend the fact that because by choosing Venus, he created powerful enemies in Juno and Minerva. Helen </w:t>
      </w:r>
      <w:r w:rsidRPr="00A0730A">
        <w:rPr>
          <w:rFonts w:ascii="Arial" w:hAnsi="Arial" w:cs="Arial"/>
          <w:color w:val="000000" w:themeColor="text1"/>
        </w:rPr>
        <w:lastRenderedPageBreak/>
        <w:t xml:space="preserve">understands this which is why she is more afraid of what might happen in the future. As Paris is writing love poetry to Helen, it is not surprising that the character was drawn towards Venus, the goddess of love. </w:t>
      </w:r>
    </w:p>
    <w:p w14:paraId="3AA19519" w14:textId="77777777" w:rsidR="007252C8" w:rsidRPr="00A0730A" w:rsidRDefault="007252C8" w:rsidP="007252C8">
      <w:pPr>
        <w:spacing w:line="480" w:lineRule="auto"/>
        <w:rPr>
          <w:rFonts w:ascii="Arial" w:hAnsi="Arial" w:cs="Arial"/>
          <w:color w:val="000000" w:themeColor="text1"/>
        </w:rPr>
      </w:pPr>
    </w:p>
    <w:p w14:paraId="63E1C190"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The description of the judgement scene in the </w:t>
      </w:r>
      <w:r w:rsidRPr="00A0730A">
        <w:rPr>
          <w:rFonts w:ascii="Arial" w:hAnsi="Arial" w:cs="Arial"/>
          <w:i/>
          <w:iCs/>
          <w:color w:val="000000" w:themeColor="text1"/>
        </w:rPr>
        <w:t xml:space="preserve">Iliad </w:t>
      </w:r>
      <w:r w:rsidRPr="00A0730A">
        <w:rPr>
          <w:rFonts w:ascii="Arial" w:hAnsi="Arial" w:cs="Arial"/>
          <w:color w:val="000000" w:themeColor="text1"/>
        </w:rPr>
        <w:t>could be viewed as showing that Helen’s predictions were correct because Homer states that because of the judgement, Paris started the Trojan War and offended both Athena and Hera.</w:t>
      </w:r>
    </w:p>
    <w:p w14:paraId="66CB9737" w14:textId="77777777" w:rsidR="007252C8" w:rsidRPr="00A0730A" w:rsidRDefault="007252C8" w:rsidP="007252C8">
      <w:pPr>
        <w:spacing w:line="480" w:lineRule="auto"/>
        <w:ind w:left="720"/>
        <w:jc w:val="center"/>
        <w:rPr>
          <w:rFonts w:ascii="Arial" w:hAnsi="Arial" w:cs="Arial"/>
          <w:color w:val="000000" w:themeColor="text1"/>
        </w:rPr>
      </w:pPr>
      <w:r w:rsidRPr="00A0730A">
        <w:rPr>
          <w:rFonts w:ascii="Arial" w:hAnsi="Arial" w:cs="Arial"/>
          <w:color w:val="000000" w:themeColor="text1"/>
        </w:rPr>
        <w:t xml:space="preserve"> “They clung to their deathless hate of sacred Troy, Priam and Priam’s people just as they had at first when Paris in all his madness launched the war. He offended Athena and Hera both goddesses. When they came to the shepherd’s fold, they favoured Love who dangled before his eyes the lust that </w:t>
      </w:r>
      <w:proofErr w:type="gramStart"/>
      <w:r w:rsidRPr="00A0730A">
        <w:rPr>
          <w:rFonts w:ascii="Arial" w:hAnsi="Arial" w:cs="Arial"/>
          <w:color w:val="000000" w:themeColor="text1"/>
        </w:rPr>
        <w:t>loosed</w:t>
      </w:r>
      <w:proofErr w:type="gramEnd"/>
      <w:r w:rsidRPr="00A0730A">
        <w:rPr>
          <w:rFonts w:ascii="Arial" w:hAnsi="Arial" w:cs="Arial"/>
          <w:color w:val="000000" w:themeColor="text1"/>
        </w:rPr>
        <w:t xml:space="preserve"> disaster”.</w:t>
      </w:r>
      <w:r w:rsidRPr="00A0730A">
        <w:rPr>
          <w:rStyle w:val="FootnoteReference"/>
          <w:rFonts w:ascii="Arial" w:hAnsi="Arial" w:cs="Arial"/>
          <w:color w:val="000000" w:themeColor="text1"/>
        </w:rPr>
        <w:footnoteReference w:id="123"/>
      </w:r>
    </w:p>
    <w:p w14:paraId="2B74F405"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The </w:t>
      </w:r>
      <w:r w:rsidRPr="00A0730A">
        <w:rPr>
          <w:rFonts w:ascii="Arial" w:hAnsi="Arial" w:cs="Arial"/>
          <w:i/>
          <w:iCs/>
          <w:color w:val="000000" w:themeColor="text1"/>
        </w:rPr>
        <w:t xml:space="preserve">Iliad </w:t>
      </w:r>
      <w:r w:rsidRPr="00A0730A">
        <w:rPr>
          <w:rFonts w:ascii="Arial" w:hAnsi="Arial" w:cs="Arial"/>
          <w:color w:val="000000" w:themeColor="text1"/>
        </w:rPr>
        <w:t>takes place during the Trojan War, whereas the letters between Paris and Helen were written before the elopement which causes the Trojan War. In her letter to Paris, Helen seems to be afraid of Paris having upset Minerva and Juno “so I fear those two”</w:t>
      </w:r>
      <w:r w:rsidRPr="00A0730A">
        <w:rPr>
          <w:rStyle w:val="FootnoteReference"/>
          <w:rFonts w:ascii="Arial" w:hAnsi="Arial" w:cs="Arial"/>
          <w:color w:val="000000" w:themeColor="text1"/>
        </w:rPr>
        <w:footnoteReference w:id="124"/>
      </w:r>
      <w:r w:rsidRPr="00A0730A">
        <w:rPr>
          <w:rFonts w:ascii="Arial" w:hAnsi="Arial" w:cs="Arial"/>
          <w:color w:val="000000" w:themeColor="text1"/>
        </w:rPr>
        <w:t xml:space="preserve"> and is worried about the consequences of Paris having picked Venus. In this passage of the </w:t>
      </w:r>
      <w:r w:rsidRPr="00A0730A">
        <w:rPr>
          <w:rFonts w:ascii="Arial" w:hAnsi="Arial" w:cs="Arial"/>
          <w:i/>
          <w:iCs/>
          <w:color w:val="000000" w:themeColor="text1"/>
        </w:rPr>
        <w:t xml:space="preserve">Iliad, </w:t>
      </w:r>
      <w:r w:rsidRPr="00A0730A">
        <w:rPr>
          <w:rFonts w:ascii="Arial" w:hAnsi="Arial" w:cs="Arial"/>
          <w:color w:val="000000" w:themeColor="text1"/>
        </w:rPr>
        <w:t>Helen’s</w:t>
      </w:r>
      <w:r w:rsidRPr="00A0730A">
        <w:rPr>
          <w:rFonts w:ascii="Arial" w:hAnsi="Arial" w:cs="Arial"/>
          <w:i/>
          <w:iCs/>
          <w:color w:val="000000" w:themeColor="text1"/>
        </w:rPr>
        <w:t xml:space="preserve"> </w:t>
      </w:r>
      <w:r w:rsidRPr="00A0730A">
        <w:rPr>
          <w:rFonts w:ascii="Arial" w:hAnsi="Arial" w:cs="Arial"/>
          <w:color w:val="000000" w:themeColor="text1"/>
        </w:rPr>
        <w:t>fear of the two goddesses</w:t>
      </w:r>
      <w:r w:rsidRPr="00A0730A">
        <w:rPr>
          <w:rFonts w:ascii="Arial" w:hAnsi="Arial" w:cs="Arial"/>
          <w:i/>
          <w:iCs/>
          <w:color w:val="000000" w:themeColor="text1"/>
        </w:rPr>
        <w:t xml:space="preserve"> </w:t>
      </w:r>
      <w:r w:rsidRPr="00A0730A">
        <w:rPr>
          <w:rFonts w:ascii="Arial" w:hAnsi="Arial" w:cs="Arial"/>
          <w:color w:val="000000" w:themeColor="text1"/>
        </w:rPr>
        <w:t>is proved in to be correct because it highlights how the Trojan War was Paris’ fault “in all his madness launched the war”.</w:t>
      </w:r>
      <w:r w:rsidRPr="00A0730A">
        <w:rPr>
          <w:rStyle w:val="FootnoteReference"/>
          <w:rFonts w:ascii="Arial" w:hAnsi="Arial" w:cs="Arial"/>
          <w:color w:val="000000" w:themeColor="text1"/>
        </w:rPr>
        <w:footnoteReference w:id="125"/>
      </w:r>
      <w:r w:rsidRPr="00A0730A">
        <w:rPr>
          <w:rFonts w:ascii="Arial" w:hAnsi="Arial" w:cs="Arial"/>
          <w:color w:val="000000" w:themeColor="text1"/>
        </w:rPr>
        <w:t xml:space="preserve"> This is because Paris “offended Athena and Hera both goddesses”,</w:t>
      </w:r>
      <w:r w:rsidRPr="00A0730A">
        <w:rPr>
          <w:rStyle w:val="FootnoteReference"/>
          <w:rFonts w:ascii="Arial" w:hAnsi="Arial" w:cs="Arial"/>
          <w:color w:val="000000" w:themeColor="text1"/>
        </w:rPr>
        <w:footnoteReference w:id="126"/>
      </w:r>
      <w:r w:rsidRPr="00A0730A">
        <w:rPr>
          <w:rFonts w:ascii="Arial" w:hAnsi="Arial" w:cs="Arial"/>
          <w:color w:val="000000" w:themeColor="text1"/>
        </w:rPr>
        <w:t xml:space="preserve"> and also, he chose Venus “favoured love”.</w:t>
      </w:r>
      <w:r w:rsidRPr="00A0730A">
        <w:rPr>
          <w:rStyle w:val="FootnoteReference"/>
          <w:rFonts w:ascii="Arial" w:hAnsi="Arial" w:cs="Arial"/>
          <w:color w:val="000000" w:themeColor="text1"/>
        </w:rPr>
        <w:footnoteReference w:id="127"/>
      </w:r>
      <w:r w:rsidRPr="00A0730A">
        <w:rPr>
          <w:rFonts w:ascii="Arial" w:hAnsi="Arial" w:cs="Arial"/>
          <w:color w:val="000000" w:themeColor="text1"/>
        </w:rPr>
        <w:t xml:space="preserve"> Homer could also be seen as blaming Helen for the Trojan </w:t>
      </w:r>
      <w:r w:rsidRPr="00A0730A">
        <w:rPr>
          <w:rFonts w:ascii="Arial" w:hAnsi="Arial" w:cs="Arial"/>
          <w:color w:val="000000" w:themeColor="text1"/>
        </w:rPr>
        <w:lastRenderedPageBreak/>
        <w:t>War because she is the “lust that loosed this disaster”.</w:t>
      </w:r>
      <w:r w:rsidRPr="00A0730A">
        <w:rPr>
          <w:rStyle w:val="FootnoteReference"/>
          <w:rFonts w:ascii="Arial" w:hAnsi="Arial" w:cs="Arial"/>
          <w:color w:val="000000" w:themeColor="text1"/>
        </w:rPr>
        <w:footnoteReference w:id="128"/>
      </w:r>
      <w:r w:rsidRPr="00A0730A">
        <w:rPr>
          <w:rFonts w:ascii="Arial" w:hAnsi="Arial" w:cs="Arial"/>
          <w:color w:val="000000" w:themeColor="text1"/>
        </w:rPr>
        <w:t>Therefore, Helen can be seen in the letter as being perceptive and aware of the consequences.  This is because she realises that if she went to Troy with Paris and there was a war, then Athena and Juno would not fight on the side of the Trojans because Paris upsets both goddesses when he chooses Aphrodite. Although Aphrodite supports the Trojans in the war, as shown in Book 3, she is able to save Paris’ life but as she is a goddess of love which is the opposite to war, she is inexperienced in fighting.</w:t>
      </w:r>
    </w:p>
    <w:p w14:paraId="40C231E4" w14:textId="77777777" w:rsidR="007252C8" w:rsidRPr="00A0730A" w:rsidRDefault="007252C8" w:rsidP="007252C8">
      <w:pPr>
        <w:spacing w:line="480" w:lineRule="auto"/>
        <w:rPr>
          <w:rFonts w:ascii="Arial" w:hAnsi="Arial" w:cs="Arial"/>
          <w:color w:val="000000" w:themeColor="text1"/>
        </w:rPr>
      </w:pPr>
    </w:p>
    <w:p w14:paraId="7500DC01" w14:textId="1691BEED"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Mazurek discusses in her article </w:t>
      </w:r>
      <w:r w:rsidRPr="00A0730A">
        <w:rPr>
          <w:rFonts w:ascii="Arial" w:hAnsi="Arial" w:cs="Arial"/>
          <w:i/>
          <w:iCs/>
          <w:color w:val="000000" w:themeColor="text1"/>
        </w:rPr>
        <w:t xml:space="preserve">Homer and the Epic Cycle in Ovid’s Heroides 16-17 </w:t>
      </w:r>
      <w:r w:rsidRPr="00A0730A">
        <w:rPr>
          <w:rFonts w:ascii="Arial" w:hAnsi="Arial" w:cs="Arial"/>
          <w:color w:val="000000" w:themeColor="text1"/>
        </w:rPr>
        <w:t xml:space="preserve">how there was another epic called the </w:t>
      </w:r>
      <w:r w:rsidRPr="00A0730A">
        <w:rPr>
          <w:rFonts w:ascii="Arial" w:hAnsi="Arial" w:cs="Arial"/>
          <w:i/>
          <w:iCs/>
          <w:color w:val="000000" w:themeColor="text1"/>
        </w:rPr>
        <w:t>Cypria</w:t>
      </w:r>
      <w:r w:rsidRPr="00A0730A">
        <w:rPr>
          <w:rFonts w:ascii="Arial" w:hAnsi="Arial" w:cs="Arial"/>
          <w:color w:val="000000" w:themeColor="text1"/>
        </w:rPr>
        <w:t xml:space="preserve"> which focused on the relationship between Paris and Helen before the Trojan War. As the full text of the </w:t>
      </w:r>
      <w:r w:rsidRPr="00A0730A">
        <w:rPr>
          <w:rFonts w:ascii="Arial" w:hAnsi="Arial" w:cs="Arial"/>
          <w:i/>
          <w:iCs/>
          <w:color w:val="000000" w:themeColor="text1"/>
        </w:rPr>
        <w:t>Cypria</w:t>
      </w:r>
      <w:r w:rsidRPr="00A0730A">
        <w:rPr>
          <w:rFonts w:ascii="Arial" w:hAnsi="Arial" w:cs="Arial"/>
          <w:color w:val="000000" w:themeColor="text1"/>
        </w:rPr>
        <w:t xml:space="preserve"> has not survived,</w:t>
      </w:r>
      <w:r w:rsidRPr="00A0730A">
        <w:rPr>
          <w:rStyle w:val="FootnoteReference"/>
          <w:rFonts w:ascii="Arial" w:hAnsi="Arial" w:cs="Arial"/>
          <w:color w:val="000000" w:themeColor="text1"/>
        </w:rPr>
        <w:footnoteReference w:id="129"/>
      </w:r>
      <w:r w:rsidRPr="00A0730A">
        <w:rPr>
          <w:rFonts w:ascii="Arial" w:hAnsi="Arial" w:cs="Arial"/>
          <w:color w:val="000000" w:themeColor="text1"/>
        </w:rPr>
        <w:t xml:space="preserve"> it is difficult to try and reconstruct the text.  She states that because of when the letters were written chronologically, Ovid has placed “Paris and Helen strategically at the turning point of their story where the </w:t>
      </w:r>
      <w:r w:rsidRPr="00A0730A">
        <w:rPr>
          <w:rFonts w:ascii="Arial" w:hAnsi="Arial" w:cs="Arial"/>
          <w:i/>
          <w:iCs/>
          <w:color w:val="000000" w:themeColor="text1"/>
        </w:rPr>
        <w:t xml:space="preserve">Iliad </w:t>
      </w:r>
      <w:r w:rsidRPr="00A0730A">
        <w:rPr>
          <w:rFonts w:ascii="Arial" w:hAnsi="Arial" w:cs="Arial"/>
          <w:color w:val="000000" w:themeColor="text1"/>
        </w:rPr>
        <w:t xml:space="preserve">takes over from the </w:t>
      </w:r>
      <w:r w:rsidRPr="00A0730A">
        <w:rPr>
          <w:rFonts w:ascii="Arial" w:hAnsi="Arial" w:cs="Arial"/>
          <w:i/>
          <w:iCs/>
          <w:color w:val="000000" w:themeColor="text1"/>
        </w:rPr>
        <w:t>Cypria</w:t>
      </w:r>
      <w:r w:rsidRPr="00A0730A">
        <w:rPr>
          <w:rFonts w:ascii="Arial" w:hAnsi="Arial" w:cs="Arial"/>
          <w:color w:val="000000" w:themeColor="text1"/>
        </w:rPr>
        <w:t>.</w:t>
      </w:r>
      <w:r w:rsidRPr="00A0730A">
        <w:rPr>
          <w:rFonts w:ascii="Arial" w:hAnsi="Arial" w:cs="Arial"/>
          <w:i/>
          <w:iCs/>
          <w:color w:val="000000" w:themeColor="text1"/>
        </w:rPr>
        <w:t>”</w:t>
      </w:r>
      <w:r w:rsidRPr="00A0730A">
        <w:rPr>
          <w:rStyle w:val="FootnoteReference"/>
          <w:rFonts w:ascii="Arial" w:hAnsi="Arial" w:cs="Arial"/>
          <w:i/>
          <w:iCs/>
          <w:color w:val="000000" w:themeColor="text1"/>
        </w:rPr>
        <w:footnoteReference w:id="130"/>
      </w:r>
      <w:r w:rsidRPr="00A0730A">
        <w:rPr>
          <w:rFonts w:ascii="Arial" w:hAnsi="Arial" w:cs="Arial"/>
          <w:color w:val="000000" w:themeColor="text1"/>
        </w:rPr>
        <w:t xml:space="preserve"> Mazurek notes Helen is more perceptive of the Homeric future than Paris</w:t>
      </w:r>
      <w:r w:rsidRPr="00A0730A">
        <w:rPr>
          <w:rStyle w:val="FootnoteReference"/>
          <w:rFonts w:ascii="Arial" w:hAnsi="Arial" w:cs="Arial"/>
          <w:color w:val="000000" w:themeColor="text1"/>
        </w:rPr>
        <w:footnoteReference w:id="131"/>
      </w:r>
      <w:r w:rsidRPr="00A0730A">
        <w:rPr>
          <w:rFonts w:ascii="Arial" w:hAnsi="Arial" w:cs="Arial"/>
          <w:color w:val="000000" w:themeColor="text1"/>
        </w:rPr>
        <w:t xml:space="preserve"> which can be seen through the way that she seems to be aware of the coming war. On the other hand, Paris is so focused on the “Cyprian present that he cannot fathom a Homeric future of war and suffering”.</w:t>
      </w:r>
      <w:r w:rsidRPr="00A0730A">
        <w:rPr>
          <w:rStyle w:val="FootnoteReference"/>
          <w:rFonts w:ascii="Arial" w:hAnsi="Arial" w:cs="Arial"/>
          <w:color w:val="000000" w:themeColor="text1"/>
        </w:rPr>
        <w:footnoteReference w:id="132"/>
      </w:r>
      <w:r w:rsidRPr="00A0730A">
        <w:rPr>
          <w:rFonts w:ascii="Arial" w:hAnsi="Arial" w:cs="Arial"/>
          <w:color w:val="000000" w:themeColor="text1"/>
        </w:rPr>
        <w:t xml:space="preserve"> This can be seen th</w:t>
      </w:r>
      <w:r w:rsidR="007C0CE0">
        <w:rPr>
          <w:rFonts w:ascii="Arial" w:hAnsi="Arial" w:cs="Arial"/>
          <w:color w:val="000000" w:themeColor="text1"/>
        </w:rPr>
        <w:t>r</w:t>
      </w:r>
      <w:r w:rsidRPr="00A0730A">
        <w:rPr>
          <w:rFonts w:ascii="Arial" w:hAnsi="Arial" w:cs="Arial"/>
          <w:color w:val="000000" w:themeColor="text1"/>
        </w:rPr>
        <w:t>ough the way that Paris does not believe that there would be a war, and in the unlikely possibility that there was a war, he imagined that the Trojans would win easily.</w:t>
      </w:r>
    </w:p>
    <w:p w14:paraId="3D050CF2" w14:textId="02B4DE74"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lastRenderedPageBreak/>
        <w:t>Whilst Helen is perceptive, Paris does not seem to think over the consequences of his actions. This can be seen in the</w:t>
      </w:r>
      <w:r w:rsidRPr="00A0730A">
        <w:rPr>
          <w:rFonts w:ascii="Arial" w:hAnsi="Arial" w:cs="Arial"/>
          <w:i/>
          <w:iCs/>
          <w:color w:val="000000" w:themeColor="text1"/>
        </w:rPr>
        <w:t xml:space="preserve"> Heroides </w:t>
      </w:r>
      <w:r w:rsidRPr="00A0730A">
        <w:rPr>
          <w:rFonts w:ascii="Arial" w:hAnsi="Arial" w:cs="Arial"/>
          <w:color w:val="000000" w:themeColor="text1"/>
        </w:rPr>
        <w:t xml:space="preserve">when he does not understand that he has upset two of the most powerful goddesses and thus losses their support in the coming war. It can also be seen in the </w:t>
      </w:r>
      <w:r w:rsidRPr="00A0730A">
        <w:rPr>
          <w:rFonts w:ascii="Arial" w:hAnsi="Arial" w:cs="Arial"/>
          <w:i/>
          <w:iCs/>
          <w:color w:val="000000" w:themeColor="text1"/>
        </w:rPr>
        <w:t xml:space="preserve">Iliad </w:t>
      </w:r>
      <w:r w:rsidRPr="00A0730A">
        <w:rPr>
          <w:rFonts w:ascii="Arial" w:hAnsi="Arial" w:cs="Arial"/>
          <w:color w:val="000000" w:themeColor="text1"/>
        </w:rPr>
        <w:t xml:space="preserve">when Paris foolishly challenges the best of the Greeks to a duel only to be nearly killed by Menelaus. </w:t>
      </w:r>
    </w:p>
    <w:p w14:paraId="05CE800D"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To conclude, Ovid uses Homer to show that Helen is more perceptive and thinks over her actions more carefully than Paris. This can be seen when firstly Helen predicts that there will be a war and also when she predicts that Paris had created powerful enemies in Minerva and Juno. Paris’ thoughts about the possible future if he takes Helen with him to Troy seem to me not only to be naïve, but idyllic. This is because he does not believe there will be a war, and if there was, he thought the Trojans would win because of Hector. Firstly, this shows Paris to be unaware of the powerful enemies he has created in Minerva and Juno. Secondly, this is ironic because Paris believes the Trojans would win the war because of Hector but by the end of the Trojan War, both Hector and Paris will have died. </w:t>
      </w:r>
    </w:p>
    <w:p w14:paraId="5E1327EC"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br w:type="page"/>
      </w:r>
    </w:p>
    <w:p w14:paraId="1FEF613A" w14:textId="77777777" w:rsidR="007252C8" w:rsidRPr="00A0730A" w:rsidRDefault="007252C8" w:rsidP="009E15B2">
      <w:pPr>
        <w:pStyle w:val="Heading1"/>
      </w:pPr>
      <w:bookmarkStart w:id="10" w:name="_Toc39666083"/>
      <w:r w:rsidRPr="00A0730A">
        <w:lastRenderedPageBreak/>
        <w:t>Chapter 3</w:t>
      </w:r>
      <w:bookmarkEnd w:id="10"/>
    </w:p>
    <w:p w14:paraId="3D71B567" w14:textId="6FC6C581" w:rsidR="007252C8" w:rsidRDefault="007252C8" w:rsidP="009E15B2">
      <w:pPr>
        <w:pStyle w:val="Heading1"/>
      </w:pPr>
      <w:bookmarkStart w:id="11" w:name="_Toc39666084"/>
      <w:r w:rsidRPr="00A0730A">
        <w:t xml:space="preserve">Dramatic Irony in </w:t>
      </w:r>
      <w:r w:rsidRPr="00A0730A">
        <w:rPr>
          <w:i/>
          <w:iCs/>
        </w:rPr>
        <w:t>Heroides</w:t>
      </w:r>
      <w:r w:rsidRPr="00A0730A">
        <w:t xml:space="preserve"> 16 and 17</w:t>
      </w:r>
      <w:bookmarkEnd w:id="11"/>
    </w:p>
    <w:p w14:paraId="0E88E51C" w14:textId="34CA2A48" w:rsidR="009E15B2" w:rsidRDefault="009E15B2" w:rsidP="009E15B2"/>
    <w:p w14:paraId="4AC4CE18" w14:textId="77777777" w:rsidR="009E15B2" w:rsidRPr="009E15B2" w:rsidRDefault="009E15B2" w:rsidP="009E15B2"/>
    <w:p w14:paraId="4E490742"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This final chapter is going to focus on Ovid’s use of dramatic irony in the </w:t>
      </w:r>
      <w:r w:rsidRPr="00A0730A">
        <w:rPr>
          <w:rFonts w:ascii="Arial" w:hAnsi="Arial" w:cs="Arial"/>
          <w:i/>
          <w:iCs/>
          <w:color w:val="000000" w:themeColor="text1"/>
        </w:rPr>
        <w:t>Heroides</w:t>
      </w:r>
      <w:r w:rsidRPr="00A0730A">
        <w:rPr>
          <w:rFonts w:ascii="Arial" w:hAnsi="Arial" w:cs="Arial"/>
          <w:color w:val="000000" w:themeColor="text1"/>
        </w:rPr>
        <w:t xml:space="preserve"> 16 and 17 to foreshadow the events of the Trojan War. In these letters, Ovid gives his readers the chance to “watch history in the making”,</w:t>
      </w:r>
      <w:r w:rsidRPr="00A0730A">
        <w:rPr>
          <w:rStyle w:val="FootnoteReference"/>
          <w:rFonts w:ascii="Arial" w:hAnsi="Arial" w:cs="Arial"/>
          <w:color w:val="000000" w:themeColor="text1"/>
        </w:rPr>
        <w:footnoteReference w:id="133"/>
      </w:r>
      <w:r w:rsidRPr="00A0730A">
        <w:rPr>
          <w:rFonts w:ascii="Arial" w:hAnsi="Arial" w:cs="Arial"/>
          <w:color w:val="000000" w:themeColor="text1"/>
        </w:rPr>
        <w:t xml:space="preserve"> because he provides the opportunity to understand the “thoughts, dilemmas, anxieties and desires of the couple that ignited mythology’s longest and bloodiest war”.</w:t>
      </w:r>
      <w:r w:rsidRPr="00A0730A">
        <w:rPr>
          <w:rStyle w:val="FootnoteReference"/>
          <w:rFonts w:ascii="Arial" w:hAnsi="Arial" w:cs="Arial"/>
          <w:color w:val="000000" w:themeColor="text1"/>
        </w:rPr>
        <w:footnoteReference w:id="134"/>
      </w:r>
      <w:r w:rsidRPr="00A0730A">
        <w:rPr>
          <w:rFonts w:ascii="Arial" w:hAnsi="Arial" w:cs="Arial"/>
          <w:color w:val="000000" w:themeColor="text1"/>
        </w:rPr>
        <w:t xml:space="preserve"> Dramatic irony can also be used as a source of humour because the external reader can appreciate contradictions, in the case of the </w:t>
      </w:r>
      <w:r w:rsidRPr="00A0730A">
        <w:rPr>
          <w:rFonts w:ascii="Arial" w:hAnsi="Arial" w:cs="Arial"/>
          <w:i/>
          <w:iCs/>
          <w:color w:val="000000" w:themeColor="text1"/>
        </w:rPr>
        <w:t>Heroides</w:t>
      </w:r>
      <w:r w:rsidRPr="00A0730A">
        <w:rPr>
          <w:rFonts w:ascii="Arial" w:hAnsi="Arial" w:cs="Arial"/>
          <w:color w:val="000000" w:themeColor="text1"/>
        </w:rPr>
        <w:t xml:space="preserve"> it is the contradiction between the beliefs of Paris and Helen and the “mythological truth”.</w:t>
      </w:r>
      <w:r w:rsidRPr="00A0730A">
        <w:rPr>
          <w:rStyle w:val="FootnoteReference"/>
          <w:rFonts w:ascii="Arial" w:hAnsi="Arial" w:cs="Arial"/>
          <w:color w:val="000000" w:themeColor="text1"/>
        </w:rPr>
        <w:footnoteReference w:id="135"/>
      </w:r>
      <w:r w:rsidRPr="00A0730A">
        <w:rPr>
          <w:rFonts w:ascii="Arial" w:hAnsi="Arial" w:cs="Arial"/>
          <w:color w:val="000000" w:themeColor="text1"/>
        </w:rPr>
        <w:t xml:space="preserve"> The humour from dramatic irony can be seen through Paris’ misinterpretation of the prophesies made by the prophets, including his sister. Another way that dramatic irony is used in the two letters is through Paris trying to imagine what will happen in the war.  </w:t>
      </w:r>
    </w:p>
    <w:p w14:paraId="62A85CD2" w14:textId="77777777" w:rsidR="007252C8" w:rsidRPr="00A0730A" w:rsidRDefault="007252C8" w:rsidP="007252C8">
      <w:pPr>
        <w:spacing w:line="480" w:lineRule="auto"/>
        <w:rPr>
          <w:rFonts w:ascii="Arial" w:hAnsi="Arial" w:cs="Arial"/>
          <w:color w:val="000000" w:themeColor="text1"/>
        </w:rPr>
      </w:pPr>
    </w:p>
    <w:p w14:paraId="6FFDC911"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Paris mentions in his letter the prophecy made before he was born.</w:t>
      </w:r>
      <w:r w:rsidRPr="00A0730A">
        <w:rPr>
          <w:rStyle w:val="FootnoteReference"/>
          <w:rFonts w:ascii="Arial" w:hAnsi="Arial" w:cs="Arial"/>
          <w:color w:val="000000" w:themeColor="text1"/>
        </w:rPr>
        <w:footnoteReference w:id="136"/>
      </w:r>
      <w:r w:rsidRPr="00A0730A">
        <w:rPr>
          <w:rFonts w:ascii="Arial" w:hAnsi="Arial" w:cs="Arial"/>
          <w:color w:val="000000" w:themeColor="text1"/>
        </w:rPr>
        <w:t xml:space="preserve"> Hecuba, Paris’ mother, had an ominous dream whilst she was pregnant with Paris “It seemed to her in the vision of a dream that she put forth from her womb a flaming torch!”.</w:t>
      </w:r>
      <w:r w:rsidRPr="00A0730A">
        <w:rPr>
          <w:rStyle w:val="FootnoteReference"/>
          <w:rFonts w:ascii="Arial" w:hAnsi="Arial" w:cs="Arial"/>
          <w:color w:val="000000" w:themeColor="text1"/>
        </w:rPr>
        <w:footnoteReference w:id="137"/>
      </w:r>
      <w:r w:rsidRPr="00A0730A">
        <w:rPr>
          <w:rFonts w:ascii="Arial" w:hAnsi="Arial" w:cs="Arial"/>
          <w:color w:val="000000" w:themeColor="text1"/>
        </w:rPr>
        <w:t xml:space="preserve"> When Priam, Paris’ father, consulted the seers “One of the seers sang that Illion would burn with the fire of Paris”.</w:t>
      </w:r>
      <w:r w:rsidRPr="00A0730A">
        <w:rPr>
          <w:rStyle w:val="FootnoteReference"/>
          <w:rFonts w:ascii="Arial" w:hAnsi="Arial" w:cs="Arial"/>
          <w:color w:val="000000" w:themeColor="text1"/>
        </w:rPr>
        <w:footnoteReference w:id="138"/>
      </w:r>
      <w:r w:rsidRPr="00A0730A">
        <w:rPr>
          <w:rFonts w:ascii="Arial" w:hAnsi="Arial" w:cs="Arial"/>
          <w:color w:val="000000" w:themeColor="text1"/>
        </w:rPr>
        <w:t xml:space="preserve"> </w:t>
      </w:r>
    </w:p>
    <w:p w14:paraId="761776C7" w14:textId="77777777" w:rsidR="007252C8" w:rsidRPr="00A0730A" w:rsidRDefault="007252C8" w:rsidP="007252C8">
      <w:pPr>
        <w:spacing w:line="480" w:lineRule="auto"/>
        <w:rPr>
          <w:rFonts w:ascii="Arial" w:hAnsi="Arial" w:cs="Arial"/>
          <w:color w:val="000000" w:themeColor="text1"/>
        </w:rPr>
      </w:pPr>
    </w:p>
    <w:p w14:paraId="7D3495D1"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lastRenderedPageBreak/>
        <w:t>As Paris was believed in the prophesies to be the force that would destroy Troy, it may seem strange that Paris decides to include the prophecy in his letter to Helen. But Paris understands the prophecy differently. He believes that the burning fire was referring to the strength of his love for Helen. Murgatroyd explains how Paris “passes off an ominous dream about himself as a destructive force, referring to it improbably as to his burning love for Helen”.</w:t>
      </w:r>
      <w:r w:rsidRPr="00A0730A">
        <w:rPr>
          <w:rStyle w:val="FootnoteReference"/>
          <w:rFonts w:ascii="Arial" w:hAnsi="Arial" w:cs="Arial"/>
          <w:color w:val="000000" w:themeColor="text1"/>
        </w:rPr>
        <w:footnoteReference w:id="139"/>
      </w:r>
      <w:r w:rsidRPr="00A0730A">
        <w:rPr>
          <w:rFonts w:ascii="Arial" w:hAnsi="Arial" w:cs="Arial"/>
          <w:color w:val="000000" w:themeColor="text1"/>
        </w:rPr>
        <w:t xml:space="preserve"> Bebergal notes how Paris interpreting the burning fire in a metaphorical rather than literal sense provides a link between the epic and elegiac genres “the destructive fire of war that belongs to epic is subsumed under the fire of all his consuming passion for Helen”.</w:t>
      </w:r>
      <w:r w:rsidRPr="00A0730A">
        <w:rPr>
          <w:rStyle w:val="FootnoteReference"/>
          <w:rFonts w:ascii="Arial" w:hAnsi="Arial" w:cs="Arial"/>
          <w:color w:val="000000" w:themeColor="text1"/>
        </w:rPr>
        <w:footnoteReference w:id="140"/>
      </w:r>
      <w:r w:rsidRPr="00A0730A">
        <w:rPr>
          <w:rFonts w:ascii="Arial" w:hAnsi="Arial" w:cs="Arial"/>
          <w:color w:val="000000" w:themeColor="text1"/>
        </w:rPr>
        <w:t xml:space="preserve"> This could be viewed as a continuation of Paris’ prioritisation of elegy over epic because Paris would rather believe that the burning fire is his metaphorical fire for Helen. However, there is dramatic irony in this passage because, despite Paris’ interpretation of the prophecy, the external reader is aware that the burning fire is referring to the literal burning to the ground of Troy at the end of the Trojan War. Paris misinterprets the dream because he is trying to interpret the prophecy in the best possible way for himself.</w:t>
      </w:r>
      <w:r w:rsidRPr="00A0730A">
        <w:rPr>
          <w:rStyle w:val="FootnoteReference"/>
          <w:rFonts w:ascii="Arial" w:hAnsi="Arial" w:cs="Arial"/>
          <w:color w:val="000000" w:themeColor="text1"/>
        </w:rPr>
        <w:footnoteReference w:id="141"/>
      </w:r>
      <w:r w:rsidRPr="00A0730A">
        <w:rPr>
          <w:rFonts w:ascii="Arial" w:hAnsi="Arial" w:cs="Arial"/>
          <w:color w:val="000000" w:themeColor="text1"/>
        </w:rPr>
        <w:t xml:space="preserve"> </w:t>
      </w:r>
    </w:p>
    <w:p w14:paraId="656477EC" w14:textId="77777777" w:rsidR="007252C8" w:rsidRPr="00A0730A" w:rsidRDefault="007252C8" w:rsidP="007252C8">
      <w:pPr>
        <w:spacing w:line="480" w:lineRule="auto"/>
        <w:rPr>
          <w:rFonts w:ascii="Arial" w:hAnsi="Arial" w:cs="Arial"/>
          <w:color w:val="000000" w:themeColor="text1"/>
        </w:rPr>
      </w:pPr>
    </w:p>
    <w:p w14:paraId="5A598275"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Paris also misinterprets his sister Cassandra’s prophecy in his letter </w:t>
      </w:r>
    </w:p>
    <w:p w14:paraId="36EEA7A8" w14:textId="77777777" w:rsidR="007252C8" w:rsidRPr="00A0730A" w:rsidRDefault="007252C8" w:rsidP="007252C8">
      <w:pPr>
        <w:spacing w:line="480" w:lineRule="auto"/>
        <w:ind w:left="1080" w:right="1080"/>
        <w:jc w:val="both"/>
        <w:rPr>
          <w:rFonts w:ascii="Arial" w:hAnsi="Arial" w:cs="Arial"/>
          <w:color w:val="000000" w:themeColor="text1"/>
        </w:rPr>
      </w:pPr>
      <w:r w:rsidRPr="00A0730A">
        <w:rPr>
          <w:rFonts w:ascii="Arial" w:hAnsi="Arial" w:cs="Arial"/>
          <w:color w:val="000000" w:themeColor="text1"/>
        </w:rPr>
        <w:t xml:space="preserve">‘Thou wilt bring conflagration back with thee! How great the flames thou sleekest over these waters thou dost not know’ A truthful prophetess was she I have found the fires of which </w:t>
      </w:r>
      <w:r w:rsidRPr="00A0730A">
        <w:rPr>
          <w:rFonts w:ascii="Arial" w:hAnsi="Arial" w:cs="Arial"/>
          <w:color w:val="000000" w:themeColor="text1"/>
        </w:rPr>
        <w:lastRenderedPageBreak/>
        <w:t>she spoke and those flames of fierce love rage in my helpless breast.</w:t>
      </w:r>
      <w:r w:rsidRPr="00A0730A">
        <w:rPr>
          <w:rStyle w:val="FootnoteReference"/>
          <w:rFonts w:ascii="Arial" w:hAnsi="Arial" w:cs="Arial"/>
          <w:color w:val="000000" w:themeColor="text1"/>
        </w:rPr>
        <w:footnoteReference w:id="142"/>
      </w:r>
    </w:p>
    <w:p w14:paraId="7CA2BA1C"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Paris’ sister Cassandra was cursed to always prophesise the truth but never to be believed. Keeney notes how Paris believing her is ironic because for once she is believed but only because Paris misinterpreted the prophecy.</w:t>
      </w:r>
      <w:r w:rsidRPr="00A0730A">
        <w:rPr>
          <w:rStyle w:val="FootnoteReference"/>
          <w:rFonts w:ascii="Arial" w:hAnsi="Arial" w:cs="Arial"/>
          <w:color w:val="000000" w:themeColor="text1"/>
        </w:rPr>
        <w:footnoteReference w:id="143"/>
      </w:r>
      <w:r w:rsidRPr="00A0730A">
        <w:rPr>
          <w:rFonts w:ascii="Arial" w:hAnsi="Arial" w:cs="Arial"/>
          <w:color w:val="000000" w:themeColor="text1"/>
        </w:rPr>
        <w:t xml:space="preserve"> Paris notes how Cassandra is a “truthful prophetess” which is ironic because the one time when Cassandra is believed, it is a misinterpretation. But, although Paris does believe the prophecy, he thinks it is about his love for Helen and not the burning of Troy. </w:t>
      </w:r>
    </w:p>
    <w:p w14:paraId="09CABB76"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This is the second time that Paris confuses the fire that will destroy Troy with the fire in his heart for Helen as he had already misinterpreted the prophecy from </w:t>
      </w:r>
      <w:proofErr w:type="spellStart"/>
      <w:r w:rsidRPr="00A0730A">
        <w:rPr>
          <w:rFonts w:ascii="Arial" w:hAnsi="Arial" w:cs="Arial"/>
          <w:color w:val="000000" w:themeColor="text1"/>
        </w:rPr>
        <w:t>Hecubas</w:t>
      </w:r>
      <w:proofErr w:type="spellEnd"/>
      <w:r w:rsidRPr="00A0730A">
        <w:rPr>
          <w:rFonts w:ascii="Arial" w:hAnsi="Arial" w:cs="Arial"/>
          <w:color w:val="000000" w:themeColor="text1"/>
        </w:rPr>
        <w:t xml:space="preserve"> dream. Bebergal shows that the two different interpretations of Cassandra’s prophecy, the fire of love and the fire of Troy, are correct because she states that Paris does not understand the danger</w:t>
      </w:r>
      <w:r w:rsidRPr="00A0730A">
        <w:rPr>
          <w:rStyle w:val="FootnoteReference"/>
          <w:rFonts w:ascii="Arial" w:hAnsi="Arial" w:cs="Arial"/>
          <w:color w:val="000000" w:themeColor="text1"/>
        </w:rPr>
        <w:footnoteReference w:id="144"/>
      </w:r>
      <w:r w:rsidRPr="00A0730A">
        <w:rPr>
          <w:rFonts w:ascii="Arial" w:hAnsi="Arial" w:cs="Arial"/>
          <w:color w:val="000000" w:themeColor="text1"/>
        </w:rPr>
        <w:t xml:space="preserve"> but she also states that “he does not understand how great the fire for Helen will be as he has not yet seen her”.</w:t>
      </w:r>
      <w:r w:rsidRPr="00A0730A">
        <w:rPr>
          <w:rStyle w:val="FootnoteReference"/>
          <w:rFonts w:ascii="Arial" w:hAnsi="Arial" w:cs="Arial"/>
          <w:color w:val="000000" w:themeColor="text1"/>
        </w:rPr>
        <w:footnoteReference w:id="145"/>
      </w:r>
      <w:r w:rsidRPr="00A0730A">
        <w:rPr>
          <w:rFonts w:ascii="Arial" w:hAnsi="Arial" w:cs="Arial"/>
          <w:color w:val="000000" w:themeColor="text1"/>
        </w:rPr>
        <w:t xml:space="preserve">  </w:t>
      </w:r>
    </w:p>
    <w:p w14:paraId="418657F0" w14:textId="77777777" w:rsidR="007252C8" w:rsidRPr="00A0730A" w:rsidRDefault="007252C8" w:rsidP="007252C8">
      <w:pPr>
        <w:spacing w:line="480" w:lineRule="auto"/>
        <w:rPr>
          <w:rFonts w:ascii="Arial" w:hAnsi="Arial" w:cs="Arial"/>
          <w:color w:val="000000" w:themeColor="text1"/>
        </w:rPr>
      </w:pPr>
    </w:p>
    <w:p w14:paraId="59E86342" w14:textId="36379114"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Michalopoulos believes that Paris’ interpretation of the prophecy is completely wrong.</w:t>
      </w:r>
      <w:r w:rsidRPr="00A0730A">
        <w:rPr>
          <w:rStyle w:val="FootnoteReference"/>
          <w:rFonts w:ascii="Arial" w:hAnsi="Arial" w:cs="Arial"/>
          <w:color w:val="000000" w:themeColor="text1"/>
        </w:rPr>
        <w:footnoteReference w:id="146"/>
      </w:r>
      <w:r w:rsidRPr="00A0730A">
        <w:rPr>
          <w:rFonts w:ascii="Arial" w:hAnsi="Arial" w:cs="Arial"/>
          <w:color w:val="000000" w:themeColor="text1"/>
        </w:rPr>
        <w:t xml:space="preserve"> I disagree with this view because although Paris does not understand that it is prophesying the burning of Troy, but as Bebergal notes</w:t>
      </w:r>
      <w:r w:rsidR="007C0CE0">
        <w:rPr>
          <w:rFonts w:ascii="Arial" w:hAnsi="Arial" w:cs="Arial"/>
          <w:color w:val="000000" w:themeColor="text1"/>
        </w:rPr>
        <w:t>,</w:t>
      </w:r>
      <w:r w:rsidRPr="00A0730A">
        <w:rPr>
          <w:rFonts w:ascii="Arial" w:hAnsi="Arial" w:cs="Arial"/>
          <w:color w:val="000000" w:themeColor="text1"/>
        </w:rPr>
        <w:t xml:space="preserve"> it also prophesises the greatness of Paris’ love for Helen. Therefore, although Paris does not fully understand the prophecy, he is not completely wrong. </w:t>
      </w:r>
    </w:p>
    <w:p w14:paraId="4334C959" w14:textId="77777777" w:rsidR="007252C8" w:rsidRPr="00A0730A" w:rsidRDefault="007252C8" w:rsidP="007252C8">
      <w:pPr>
        <w:spacing w:line="480" w:lineRule="auto"/>
        <w:rPr>
          <w:rFonts w:ascii="Arial" w:hAnsi="Arial" w:cs="Arial"/>
          <w:color w:val="000000" w:themeColor="text1"/>
        </w:rPr>
      </w:pPr>
    </w:p>
    <w:p w14:paraId="5B1D2429"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Paris is “blinded by his fate and his passion”</w:t>
      </w:r>
      <w:r w:rsidRPr="00A0730A">
        <w:rPr>
          <w:rStyle w:val="FootnoteReference"/>
          <w:rFonts w:ascii="Arial" w:hAnsi="Arial" w:cs="Arial"/>
          <w:color w:val="000000" w:themeColor="text1"/>
        </w:rPr>
        <w:footnoteReference w:id="147"/>
      </w:r>
      <w:r w:rsidRPr="00A0730A">
        <w:rPr>
          <w:rFonts w:ascii="Arial" w:hAnsi="Arial" w:cs="Arial"/>
          <w:color w:val="000000" w:themeColor="text1"/>
        </w:rPr>
        <w:t xml:space="preserve"> which is why he misinterprets both his mother’s dream and Cassandra’s prophecy. In his letter, Paris is giving Helen his interpretation of the prophesies so that Helen will not worry about Troy burning because of her eloping with him. This dramatic irony can be seen as humorous to the external reader because the reader is aware of the true meaning of the prophecy, which is that, Paris’ love for Helen will eventually lead to the burning of Troy. There is humour because of Paris’ desperate attempt to include the prophecies in his letter without them seeming ominous by including his own interpretation. To add to this, if he did not want Helen to worry about the consequences of following him to Troy, then why did Paris include the prophecies in his letter?</w:t>
      </w:r>
    </w:p>
    <w:p w14:paraId="08012804" w14:textId="77777777" w:rsidR="007252C8" w:rsidRPr="00A0730A" w:rsidRDefault="007252C8" w:rsidP="007252C8">
      <w:pPr>
        <w:spacing w:line="480" w:lineRule="auto"/>
        <w:rPr>
          <w:rFonts w:ascii="Arial" w:hAnsi="Arial" w:cs="Arial"/>
          <w:color w:val="000000" w:themeColor="text1"/>
        </w:rPr>
      </w:pPr>
    </w:p>
    <w:p w14:paraId="2F68E33E"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Although Paris tries to convince Helen in </w:t>
      </w:r>
      <w:r w:rsidRPr="00A0730A">
        <w:rPr>
          <w:rFonts w:ascii="Arial" w:hAnsi="Arial" w:cs="Arial"/>
          <w:i/>
          <w:iCs/>
          <w:color w:val="000000" w:themeColor="text1"/>
        </w:rPr>
        <w:t>Heroides</w:t>
      </w:r>
      <w:r w:rsidRPr="00A0730A">
        <w:rPr>
          <w:rFonts w:ascii="Arial" w:hAnsi="Arial" w:cs="Arial"/>
          <w:color w:val="000000" w:themeColor="text1"/>
        </w:rPr>
        <w:t xml:space="preserve"> 16 that the fire is the fire in his heart, Helen clearly does not believe him. This is because Helen mentions in her letter Hecuba’s dream, but she has a different interpretation from Paris’. </w:t>
      </w:r>
    </w:p>
    <w:p w14:paraId="65E2876E" w14:textId="77777777" w:rsidR="007252C8" w:rsidRPr="00A0730A" w:rsidRDefault="007252C8" w:rsidP="007252C8">
      <w:pPr>
        <w:spacing w:line="480" w:lineRule="auto"/>
        <w:ind w:left="1080" w:right="1080"/>
        <w:rPr>
          <w:rFonts w:ascii="Arial" w:hAnsi="Arial" w:cs="Arial"/>
          <w:color w:val="000000" w:themeColor="text1"/>
        </w:rPr>
      </w:pPr>
      <w:r w:rsidRPr="00A0730A">
        <w:rPr>
          <w:rFonts w:ascii="Arial" w:hAnsi="Arial" w:cs="Arial"/>
          <w:color w:val="000000" w:themeColor="text1"/>
        </w:rPr>
        <w:t xml:space="preserve">The torch too starts my fears the bloody torch your mother brought forth in vision before the day of her travail; and shrink at the words of the seers who say they forewarned that Ilion would burn with </w:t>
      </w:r>
      <w:proofErr w:type="spellStart"/>
      <w:r w:rsidRPr="00A0730A">
        <w:rPr>
          <w:rFonts w:ascii="Arial" w:hAnsi="Arial" w:cs="Arial"/>
          <w:color w:val="000000" w:themeColor="text1"/>
        </w:rPr>
        <w:t>Pelgasion</w:t>
      </w:r>
      <w:proofErr w:type="spellEnd"/>
      <w:r w:rsidRPr="00A0730A">
        <w:rPr>
          <w:rFonts w:ascii="Arial" w:hAnsi="Arial" w:cs="Arial"/>
          <w:color w:val="000000" w:themeColor="text1"/>
        </w:rPr>
        <w:t xml:space="preserve"> fire.</w:t>
      </w:r>
      <w:r w:rsidRPr="00A0730A">
        <w:rPr>
          <w:rStyle w:val="FootnoteReference"/>
          <w:rFonts w:ascii="Arial" w:hAnsi="Arial" w:cs="Arial"/>
          <w:color w:val="000000" w:themeColor="text1"/>
        </w:rPr>
        <w:footnoteReference w:id="148"/>
      </w:r>
    </w:p>
    <w:p w14:paraId="3E7272DC"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Keeney notes that “Helen will have none of Paris’ flippant”</w:t>
      </w:r>
      <w:r w:rsidRPr="00A0730A">
        <w:rPr>
          <w:rStyle w:val="FootnoteReference"/>
          <w:rFonts w:ascii="Arial" w:hAnsi="Arial" w:cs="Arial"/>
          <w:color w:val="000000" w:themeColor="text1"/>
        </w:rPr>
        <w:footnoteReference w:id="149"/>
      </w:r>
      <w:r w:rsidRPr="00A0730A">
        <w:rPr>
          <w:rFonts w:ascii="Arial" w:hAnsi="Arial" w:cs="Arial"/>
          <w:color w:val="000000" w:themeColor="text1"/>
        </w:rPr>
        <w:t xml:space="preserve"> interpretations of the prophecies. This is because Helen believes, like many others, that the seers </w:t>
      </w:r>
      <w:r w:rsidRPr="00A0730A">
        <w:rPr>
          <w:rFonts w:ascii="Arial" w:hAnsi="Arial" w:cs="Arial"/>
          <w:color w:val="000000" w:themeColor="text1"/>
        </w:rPr>
        <w:lastRenderedPageBreak/>
        <w:t>mean that Troy will burn because of Paris.</w:t>
      </w:r>
      <w:r w:rsidRPr="00A0730A">
        <w:rPr>
          <w:rStyle w:val="FootnoteReference"/>
          <w:rFonts w:ascii="Arial" w:hAnsi="Arial" w:cs="Arial"/>
          <w:color w:val="000000" w:themeColor="text1"/>
        </w:rPr>
        <w:footnoteReference w:id="150"/>
      </w:r>
      <w:r w:rsidRPr="00A0730A">
        <w:rPr>
          <w:rFonts w:ascii="Arial" w:hAnsi="Arial" w:cs="Arial"/>
          <w:color w:val="000000" w:themeColor="text1"/>
        </w:rPr>
        <w:t xml:space="preserve"> Mazurek notes in her article </w:t>
      </w:r>
      <w:r w:rsidRPr="00A0730A">
        <w:rPr>
          <w:rFonts w:ascii="Arial" w:hAnsi="Arial" w:cs="Arial"/>
          <w:i/>
          <w:iCs/>
          <w:color w:val="000000" w:themeColor="text1"/>
        </w:rPr>
        <w:t>Epic and Elegy and the Recognition of Paris: Ovid’s Heroides 16</w:t>
      </w:r>
      <w:r w:rsidRPr="00A0730A">
        <w:rPr>
          <w:rFonts w:ascii="Arial" w:hAnsi="Arial" w:cs="Arial"/>
          <w:color w:val="000000" w:themeColor="text1"/>
        </w:rPr>
        <w:t xml:space="preserve"> that the fact that Helen does not refer to Paris’ interpretation of the prophecy about Hecuba’s dream implies that she may have “gathered information from sources other than Paris’ letter”.</w:t>
      </w:r>
      <w:r w:rsidRPr="00A0730A">
        <w:rPr>
          <w:rStyle w:val="FootnoteReference"/>
          <w:rFonts w:ascii="Arial" w:hAnsi="Arial" w:cs="Arial"/>
          <w:color w:val="000000" w:themeColor="text1"/>
        </w:rPr>
        <w:footnoteReference w:id="151"/>
      </w:r>
      <w:r w:rsidRPr="00A0730A">
        <w:rPr>
          <w:rFonts w:ascii="Arial" w:hAnsi="Arial" w:cs="Arial"/>
          <w:color w:val="000000" w:themeColor="text1"/>
        </w:rPr>
        <w:t xml:space="preserve"> Helen may have investigated other interpretations of the prophecy because she was scared which can be seen through the way in which Helen uses words such as “fears”</w:t>
      </w:r>
      <w:r w:rsidRPr="00A0730A">
        <w:rPr>
          <w:rStyle w:val="FootnoteReference"/>
          <w:rFonts w:ascii="Arial" w:hAnsi="Arial" w:cs="Arial"/>
          <w:color w:val="000000" w:themeColor="text1"/>
        </w:rPr>
        <w:footnoteReference w:id="152"/>
      </w:r>
      <w:r w:rsidRPr="00A0730A">
        <w:rPr>
          <w:rFonts w:ascii="Arial" w:hAnsi="Arial" w:cs="Arial"/>
          <w:color w:val="000000" w:themeColor="text1"/>
        </w:rPr>
        <w:t xml:space="preserve"> and “shrink”.</w:t>
      </w:r>
      <w:r w:rsidRPr="00A0730A">
        <w:rPr>
          <w:rStyle w:val="FootnoteReference"/>
          <w:rFonts w:ascii="Arial" w:hAnsi="Arial" w:cs="Arial"/>
          <w:color w:val="000000" w:themeColor="text1"/>
        </w:rPr>
        <w:footnoteReference w:id="153"/>
      </w:r>
      <w:r w:rsidRPr="00A0730A">
        <w:rPr>
          <w:rFonts w:ascii="Arial" w:hAnsi="Arial" w:cs="Arial"/>
          <w:color w:val="000000" w:themeColor="text1"/>
        </w:rPr>
        <w:t xml:space="preserve"> This could show that despite Paris’ best effort to convince Helen that the prophecies are not ominous, she does not believe him.</w:t>
      </w:r>
    </w:p>
    <w:p w14:paraId="47AD2AFA" w14:textId="77777777" w:rsidR="007252C8" w:rsidRPr="00A0730A" w:rsidRDefault="007252C8" w:rsidP="007252C8">
      <w:pPr>
        <w:spacing w:line="480" w:lineRule="auto"/>
        <w:rPr>
          <w:rFonts w:ascii="Arial" w:hAnsi="Arial" w:cs="Arial"/>
          <w:color w:val="000000" w:themeColor="text1"/>
        </w:rPr>
      </w:pPr>
    </w:p>
    <w:p w14:paraId="5956967B"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As Michalopoulos notes, Paris’ interpretations of the two prophecies give “the meaning that suits him best”.</w:t>
      </w:r>
      <w:r w:rsidRPr="00A0730A">
        <w:rPr>
          <w:rStyle w:val="FootnoteReference"/>
          <w:rFonts w:ascii="Arial" w:hAnsi="Arial" w:cs="Arial"/>
          <w:color w:val="000000" w:themeColor="text1"/>
        </w:rPr>
        <w:footnoteReference w:id="154"/>
      </w:r>
      <w:r w:rsidRPr="00A0730A">
        <w:rPr>
          <w:rFonts w:ascii="Arial" w:hAnsi="Arial" w:cs="Arial"/>
          <w:color w:val="000000" w:themeColor="text1"/>
        </w:rPr>
        <w:t xml:space="preserve"> Helen, however, is scared by the prophecies as she believes like the seers and Cassandra that Paris’ actions will eventually lead to the burning of Troy. Firstly, this causes dramatic irony because </w:t>
      </w:r>
      <w:r w:rsidRPr="00A0730A">
        <w:rPr>
          <w:rFonts w:ascii="Arial" w:hAnsi="Arial" w:cs="Arial"/>
          <w:i/>
          <w:iCs/>
          <w:color w:val="000000" w:themeColor="text1"/>
        </w:rPr>
        <w:t>Heroides</w:t>
      </w:r>
      <w:r w:rsidRPr="00A0730A">
        <w:rPr>
          <w:rFonts w:ascii="Arial" w:hAnsi="Arial" w:cs="Arial"/>
          <w:color w:val="000000" w:themeColor="text1"/>
        </w:rPr>
        <w:t xml:space="preserve"> 17 foreshadows the burning of Troy. Secondly, Helen’s interpretation of Hecuba’s dream shows her again to be more perceptive than Paris because whilst Paris’ interpretation about the burning fire is wrong, hers is right. </w:t>
      </w:r>
    </w:p>
    <w:p w14:paraId="69D7C878" w14:textId="77777777" w:rsidR="007252C8" w:rsidRPr="00A0730A" w:rsidRDefault="007252C8" w:rsidP="007252C8">
      <w:pPr>
        <w:spacing w:line="480" w:lineRule="auto"/>
        <w:rPr>
          <w:rFonts w:ascii="Arial" w:hAnsi="Arial" w:cs="Arial"/>
          <w:color w:val="000000" w:themeColor="text1"/>
        </w:rPr>
      </w:pPr>
    </w:p>
    <w:p w14:paraId="163290FE"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Paris, in my opinion, appears to have a very optimistic interpretation of the prophecies because he is trying to make them suit his purposes, whereas Helen’s interpretation seems much more realistic. The same can be said for Paris’ and Helen’s predictions in their letters of what would happen if Helen was </w:t>
      </w:r>
      <w:r w:rsidRPr="00A0730A">
        <w:rPr>
          <w:rFonts w:ascii="Arial" w:hAnsi="Arial" w:cs="Arial"/>
          <w:color w:val="000000" w:themeColor="text1"/>
        </w:rPr>
        <w:lastRenderedPageBreak/>
        <w:t>to follow Paris back to Troy. If Paris had interpreted the prophesies differently, he may not have eloped with Helen in order not to destroy Troy.</w:t>
      </w:r>
    </w:p>
    <w:p w14:paraId="2CF11B3E" w14:textId="77777777" w:rsidR="007252C8" w:rsidRPr="00A0730A" w:rsidRDefault="007252C8" w:rsidP="007252C8">
      <w:pPr>
        <w:spacing w:line="480" w:lineRule="auto"/>
        <w:rPr>
          <w:rFonts w:ascii="Arial" w:hAnsi="Arial" w:cs="Arial"/>
          <w:color w:val="000000" w:themeColor="text1"/>
        </w:rPr>
      </w:pPr>
    </w:p>
    <w:p w14:paraId="38AEF17D"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Paris’ predictions are very optimistic because he is trying to persuade Helen to elope with him “and do not fear lest if you are stolen away, fierce wars will follow after us and mighty Greece will rouse her strength”</w:t>
      </w:r>
      <w:r w:rsidRPr="00A0730A">
        <w:rPr>
          <w:rStyle w:val="FootnoteReference"/>
          <w:rFonts w:ascii="Arial" w:hAnsi="Arial" w:cs="Arial"/>
          <w:color w:val="000000" w:themeColor="text1"/>
        </w:rPr>
        <w:footnoteReference w:id="155"/>
      </w:r>
      <w:r w:rsidRPr="00A0730A">
        <w:rPr>
          <w:rFonts w:ascii="Arial" w:hAnsi="Arial" w:cs="Arial"/>
          <w:color w:val="000000" w:themeColor="text1"/>
        </w:rPr>
        <w:t xml:space="preserve"> “either then you will be demanded but with no tumult of war of Doric camp will yield to my soldiery”.</w:t>
      </w:r>
      <w:r w:rsidRPr="00A0730A">
        <w:rPr>
          <w:rStyle w:val="FootnoteReference"/>
          <w:rFonts w:ascii="Arial" w:hAnsi="Arial" w:cs="Arial"/>
          <w:color w:val="000000" w:themeColor="text1"/>
        </w:rPr>
        <w:footnoteReference w:id="156"/>
      </w:r>
      <w:r w:rsidRPr="00A0730A">
        <w:rPr>
          <w:rFonts w:ascii="Arial" w:hAnsi="Arial" w:cs="Arial"/>
          <w:color w:val="000000" w:themeColor="text1"/>
        </w:rPr>
        <w:t xml:space="preserve"> Paris seems to be aware that Helen is scared “do not fear”</w:t>
      </w:r>
      <w:r w:rsidRPr="00A0730A">
        <w:rPr>
          <w:rStyle w:val="FootnoteReference"/>
          <w:rFonts w:ascii="Arial" w:hAnsi="Arial" w:cs="Arial"/>
          <w:color w:val="000000" w:themeColor="text1"/>
        </w:rPr>
        <w:footnoteReference w:id="157"/>
      </w:r>
      <w:r w:rsidRPr="00A0730A">
        <w:rPr>
          <w:rFonts w:ascii="Arial" w:hAnsi="Arial" w:cs="Arial"/>
          <w:color w:val="000000" w:themeColor="text1"/>
        </w:rPr>
        <w:t xml:space="preserve"> which is why he is trying to reassure his lover that there will be no danger. Because of this, Paris’ predictions could be seen as being idealistic.</w:t>
      </w:r>
    </w:p>
    <w:p w14:paraId="2A732BB1" w14:textId="77777777" w:rsidR="007252C8" w:rsidRPr="00A0730A" w:rsidRDefault="007252C8" w:rsidP="007252C8">
      <w:pPr>
        <w:spacing w:line="480" w:lineRule="auto"/>
        <w:rPr>
          <w:rFonts w:ascii="Arial" w:hAnsi="Arial" w:cs="Arial"/>
          <w:color w:val="000000" w:themeColor="text1"/>
        </w:rPr>
      </w:pPr>
    </w:p>
    <w:p w14:paraId="1F5FF2A1" w14:textId="3793DD01"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Michalopoulos states that “the dramatic irony is deadly”</w:t>
      </w:r>
      <w:r w:rsidRPr="00A0730A">
        <w:rPr>
          <w:rStyle w:val="FootnoteReference"/>
          <w:rFonts w:ascii="Arial" w:hAnsi="Arial" w:cs="Arial"/>
          <w:color w:val="000000" w:themeColor="text1"/>
        </w:rPr>
        <w:footnoteReference w:id="158"/>
      </w:r>
      <w:r w:rsidRPr="00A0730A">
        <w:rPr>
          <w:rFonts w:ascii="Arial" w:hAnsi="Arial" w:cs="Arial"/>
          <w:color w:val="000000" w:themeColor="text1"/>
        </w:rPr>
        <w:t xml:space="preserve"> because none of the predictions that Paris has made will come true. This is because the Greeks will fight to get Helen back and the Trojans will be defeated.</w:t>
      </w:r>
      <w:r w:rsidRPr="00A0730A">
        <w:rPr>
          <w:rStyle w:val="FootnoteReference"/>
          <w:rFonts w:ascii="Arial" w:hAnsi="Arial" w:cs="Arial"/>
          <w:color w:val="000000" w:themeColor="text1"/>
        </w:rPr>
        <w:footnoteReference w:id="159"/>
      </w:r>
      <w:r w:rsidRPr="00A0730A">
        <w:rPr>
          <w:rFonts w:ascii="Arial" w:hAnsi="Arial" w:cs="Arial"/>
          <w:color w:val="000000" w:themeColor="text1"/>
        </w:rPr>
        <w:t xml:space="preserve"> The irony is even more extreme because of Paris’ “pompous style in this couplet”.</w:t>
      </w:r>
      <w:r w:rsidRPr="00A0730A">
        <w:rPr>
          <w:rStyle w:val="FootnoteReference"/>
          <w:rFonts w:ascii="Arial" w:hAnsi="Arial" w:cs="Arial"/>
          <w:color w:val="000000" w:themeColor="text1"/>
        </w:rPr>
        <w:footnoteReference w:id="160"/>
      </w:r>
      <w:r w:rsidRPr="00A0730A">
        <w:rPr>
          <w:rFonts w:ascii="Arial" w:hAnsi="Arial" w:cs="Arial"/>
          <w:color w:val="000000" w:themeColor="text1"/>
        </w:rPr>
        <w:t xml:space="preserve">  Paris’ confidence in his letter to Helen is even more ironic because nothing that Paris says is correct. </w:t>
      </w:r>
    </w:p>
    <w:p w14:paraId="3EEBCF59" w14:textId="77777777" w:rsidR="007252C8" w:rsidRPr="00A0730A" w:rsidRDefault="007252C8" w:rsidP="007252C8">
      <w:pPr>
        <w:spacing w:line="480" w:lineRule="auto"/>
        <w:rPr>
          <w:rFonts w:ascii="Arial" w:hAnsi="Arial" w:cs="Arial"/>
          <w:color w:val="000000" w:themeColor="text1"/>
        </w:rPr>
      </w:pPr>
    </w:p>
    <w:p w14:paraId="777E6065"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Helen responds in her letter to Paris’ claim that “her abduction would have no consequences,”</w:t>
      </w:r>
      <w:r w:rsidRPr="00A0730A">
        <w:rPr>
          <w:rStyle w:val="FootnoteReference"/>
          <w:rFonts w:ascii="Arial" w:hAnsi="Arial" w:cs="Arial"/>
          <w:color w:val="000000" w:themeColor="text1"/>
        </w:rPr>
        <w:footnoteReference w:id="161"/>
      </w:r>
      <w:r w:rsidRPr="00A0730A">
        <w:rPr>
          <w:rFonts w:ascii="Arial" w:hAnsi="Arial" w:cs="Arial"/>
          <w:color w:val="000000" w:themeColor="text1"/>
        </w:rPr>
        <w:t xml:space="preserve">  by expressing her opinion that she does “</w:t>
      </w:r>
      <w:proofErr w:type="spellStart"/>
      <w:r w:rsidRPr="00A0730A">
        <w:rPr>
          <w:rFonts w:ascii="Arial" w:hAnsi="Arial" w:cs="Arial"/>
          <w:color w:val="000000" w:themeColor="text1"/>
        </w:rPr>
        <w:t>not</w:t>
      </w:r>
      <w:proofErr w:type="spellEnd"/>
      <w:r w:rsidRPr="00A0730A">
        <w:rPr>
          <w:rFonts w:ascii="Arial" w:hAnsi="Arial" w:cs="Arial"/>
          <w:color w:val="000000" w:themeColor="text1"/>
        </w:rPr>
        <w:t xml:space="preserve"> doubt that </w:t>
      </w:r>
      <w:r w:rsidRPr="00A0730A">
        <w:rPr>
          <w:rFonts w:ascii="Arial" w:hAnsi="Arial" w:cs="Arial"/>
          <w:color w:val="000000" w:themeColor="text1"/>
        </w:rPr>
        <w:lastRenderedPageBreak/>
        <w:t>should I follow you war would be set on foot”.</w:t>
      </w:r>
      <w:r w:rsidRPr="00A0730A">
        <w:rPr>
          <w:rStyle w:val="FootnoteReference"/>
          <w:rFonts w:ascii="Arial" w:hAnsi="Arial" w:cs="Arial"/>
          <w:color w:val="000000" w:themeColor="text1"/>
        </w:rPr>
        <w:footnoteReference w:id="162"/>
      </w:r>
      <w:r w:rsidRPr="00A0730A">
        <w:rPr>
          <w:rStyle w:val="FootnoteReference"/>
          <w:rFonts w:ascii="Arial" w:hAnsi="Arial" w:cs="Arial"/>
          <w:color w:val="000000" w:themeColor="text1"/>
        </w:rPr>
        <w:footnoteReference w:id="163"/>
      </w:r>
      <w:r w:rsidRPr="00A0730A">
        <w:rPr>
          <w:rFonts w:ascii="Arial" w:hAnsi="Arial" w:cs="Arial"/>
          <w:color w:val="000000" w:themeColor="text1"/>
        </w:rPr>
        <w:t xml:space="preserve"> Helen is correct because the Greeks do follow her to Troy and the war lasts for ten years before the Greeks finally win. Both Helen and Paris seem to be very confident in their predictions. This can be seen through the way in which Helen writes “I do not doubt”</w:t>
      </w:r>
      <w:r w:rsidRPr="00A0730A">
        <w:rPr>
          <w:rStyle w:val="FootnoteReference"/>
          <w:rFonts w:ascii="Arial" w:hAnsi="Arial" w:cs="Arial"/>
          <w:color w:val="000000" w:themeColor="text1"/>
        </w:rPr>
        <w:footnoteReference w:id="164"/>
      </w:r>
      <w:r w:rsidRPr="00A0730A">
        <w:rPr>
          <w:rFonts w:ascii="Arial" w:hAnsi="Arial" w:cs="Arial"/>
          <w:color w:val="000000" w:themeColor="text1"/>
        </w:rPr>
        <w:t xml:space="preserve"> and when Paris writes “the Doric camp will yield to my soldiery”.</w:t>
      </w:r>
      <w:r w:rsidRPr="00A0730A">
        <w:rPr>
          <w:rStyle w:val="FootnoteReference"/>
          <w:rFonts w:ascii="Arial" w:hAnsi="Arial" w:cs="Arial"/>
          <w:color w:val="000000" w:themeColor="text1"/>
        </w:rPr>
        <w:footnoteReference w:id="165"/>
      </w:r>
      <w:r w:rsidRPr="00A0730A">
        <w:rPr>
          <w:rFonts w:ascii="Arial" w:hAnsi="Arial" w:cs="Arial"/>
          <w:color w:val="000000" w:themeColor="text1"/>
        </w:rPr>
        <w:t xml:space="preserve"> Both Paris’ and Helen’s confidence in their predictions for what may happen if they go to Troy together makes their statements even more ironic. This is particularly true of Paris because his predictions are so far from reality.</w:t>
      </w:r>
    </w:p>
    <w:p w14:paraId="46450571" w14:textId="77777777" w:rsidR="007252C8" w:rsidRPr="00A0730A" w:rsidRDefault="007252C8" w:rsidP="007252C8">
      <w:pPr>
        <w:spacing w:line="480" w:lineRule="auto"/>
        <w:rPr>
          <w:rFonts w:ascii="Arial" w:hAnsi="Arial" w:cs="Arial"/>
          <w:color w:val="000000" w:themeColor="text1"/>
        </w:rPr>
      </w:pPr>
    </w:p>
    <w:p w14:paraId="60EE988A"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Dramatic irony is an important factor within the two letters because without dramatic irony, the letters would never have had been written.</w:t>
      </w:r>
      <w:r w:rsidRPr="00A0730A">
        <w:rPr>
          <w:rStyle w:val="FootnoteReference"/>
          <w:rFonts w:ascii="Arial" w:hAnsi="Arial" w:cs="Arial"/>
          <w:color w:val="000000" w:themeColor="text1"/>
        </w:rPr>
        <w:footnoteReference w:id="166"/>
      </w:r>
      <w:r w:rsidRPr="00A0730A">
        <w:rPr>
          <w:rFonts w:ascii="Arial" w:hAnsi="Arial" w:cs="Arial"/>
          <w:color w:val="000000" w:themeColor="text1"/>
        </w:rPr>
        <w:t xml:space="preserve"> This is because if Paris and Helen had been fully aware of the consequences of their actions, they would never have started a relationship or become lovers.</w:t>
      </w:r>
      <w:r w:rsidRPr="00A0730A">
        <w:rPr>
          <w:rStyle w:val="FootnoteReference"/>
          <w:rFonts w:ascii="Arial" w:hAnsi="Arial" w:cs="Arial"/>
          <w:color w:val="000000" w:themeColor="text1"/>
        </w:rPr>
        <w:footnoteReference w:id="167"/>
      </w:r>
      <w:r w:rsidRPr="00A0730A">
        <w:rPr>
          <w:rFonts w:ascii="Arial" w:hAnsi="Arial" w:cs="Arial"/>
          <w:color w:val="000000" w:themeColor="text1"/>
        </w:rPr>
        <w:t xml:space="preserve"> As Ovid and the external readers are aware of the Trojan War, while Paris and Helen are not, Ovid “entangles his protagonists in the fascinating game of knowledge and ignorance, objectivity and subjectivity”.</w:t>
      </w:r>
      <w:r w:rsidRPr="00A0730A">
        <w:rPr>
          <w:rStyle w:val="FootnoteReference"/>
          <w:rFonts w:ascii="Arial" w:hAnsi="Arial" w:cs="Arial"/>
          <w:color w:val="000000" w:themeColor="text1"/>
        </w:rPr>
        <w:footnoteReference w:id="168"/>
      </w:r>
      <w:r w:rsidRPr="00A0730A">
        <w:rPr>
          <w:rFonts w:ascii="Arial" w:hAnsi="Arial" w:cs="Arial"/>
          <w:color w:val="000000" w:themeColor="text1"/>
        </w:rPr>
        <w:t xml:space="preserve"> As Paris and Helen are “trapped by their narrow viewpoint”,</w:t>
      </w:r>
      <w:r w:rsidRPr="00A0730A">
        <w:rPr>
          <w:rStyle w:val="FootnoteReference"/>
          <w:rFonts w:ascii="Arial" w:hAnsi="Arial" w:cs="Arial"/>
          <w:color w:val="000000" w:themeColor="text1"/>
        </w:rPr>
        <w:footnoteReference w:id="169"/>
      </w:r>
      <w:r w:rsidRPr="00A0730A">
        <w:rPr>
          <w:rFonts w:ascii="Arial" w:hAnsi="Arial" w:cs="Arial"/>
          <w:color w:val="000000" w:themeColor="text1"/>
        </w:rPr>
        <w:t xml:space="preserve"> they are not able to understand “the larger frame from within which they move”.</w:t>
      </w:r>
      <w:r w:rsidRPr="00A0730A">
        <w:rPr>
          <w:rStyle w:val="FootnoteReference"/>
          <w:rFonts w:ascii="Arial" w:hAnsi="Arial" w:cs="Arial"/>
          <w:color w:val="000000" w:themeColor="text1"/>
        </w:rPr>
        <w:footnoteReference w:id="170"/>
      </w:r>
      <w:r w:rsidRPr="00A0730A">
        <w:rPr>
          <w:rFonts w:ascii="Arial" w:hAnsi="Arial" w:cs="Arial"/>
          <w:color w:val="000000" w:themeColor="text1"/>
        </w:rPr>
        <w:t xml:space="preserve"> The external reader, however, is aware of what will happen in the future. The dramatic irony also adds to the humour of the two </w:t>
      </w:r>
      <w:r w:rsidRPr="00A0730A">
        <w:rPr>
          <w:rFonts w:ascii="Arial" w:hAnsi="Arial" w:cs="Arial"/>
          <w:color w:val="000000" w:themeColor="text1"/>
        </w:rPr>
        <w:lastRenderedPageBreak/>
        <w:t xml:space="preserve">letters, particularly </w:t>
      </w:r>
      <w:r w:rsidRPr="00A0730A">
        <w:rPr>
          <w:rFonts w:ascii="Arial" w:hAnsi="Arial" w:cs="Arial"/>
          <w:i/>
          <w:iCs/>
          <w:color w:val="000000" w:themeColor="text1"/>
        </w:rPr>
        <w:t>Heroides</w:t>
      </w:r>
      <w:r w:rsidRPr="00A0730A">
        <w:rPr>
          <w:rFonts w:ascii="Arial" w:hAnsi="Arial" w:cs="Arial"/>
          <w:color w:val="000000" w:themeColor="text1"/>
        </w:rPr>
        <w:t xml:space="preserve"> 16, because what Paris imagines what may happen in the future is so far from the truth. </w:t>
      </w:r>
    </w:p>
    <w:p w14:paraId="3C5ED3D4" w14:textId="77777777" w:rsidR="007252C8" w:rsidRPr="00A0730A" w:rsidRDefault="007252C8" w:rsidP="007252C8">
      <w:pPr>
        <w:spacing w:line="480" w:lineRule="auto"/>
        <w:rPr>
          <w:rFonts w:ascii="Arial" w:hAnsi="Arial" w:cs="Arial"/>
          <w:color w:val="000000" w:themeColor="text1"/>
        </w:rPr>
      </w:pPr>
    </w:p>
    <w:p w14:paraId="1449C49B" w14:textId="77777777" w:rsidR="00A0730A" w:rsidRDefault="00A0730A" w:rsidP="007252C8">
      <w:pPr>
        <w:spacing w:line="480" w:lineRule="auto"/>
        <w:rPr>
          <w:rFonts w:ascii="Arial" w:hAnsi="Arial" w:cs="Arial"/>
          <w:b/>
          <w:bCs/>
          <w:color w:val="000000" w:themeColor="text1"/>
          <w:u w:val="single"/>
        </w:rPr>
      </w:pPr>
    </w:p>
    <w:p w14:paraId="6CA30693" w14:textId="77777777" w:rsidR="00A0730A" w:rsidRDefault="00A0730A" w:rsidP="007252C8">
      <w:pPr>
        <w:spacing w:line="480" w:lineRule="auto"/>
        <w:rPr>
          <w:rFonts w:ascii="Arial" w:hAnsi="Arial" w:cs="Arial"/>
          <w:b/>
          <w:bCs/>
          <w:color w:val="000000" w:themeColor="text1"/>
          <w:u w:val="single"/>
        </w:rPr>
      </w:pPr>
    </w:p>
    <w:p w14:paraId="1CF142DC" w14:textId="08CA010D" w:rsidR="007252C8" w:rsidRDefault="007252C8" w:rsidP="009E15B2">
      <w:pPr>
        <w:pStyle w:val="Heading1"/>
      </w:pPr>
      <w:bookmarkStart w:id="12" w:name="_Toc39666085"/>
      <w:r w:rsidRPr="00A0730A">
        <w:t>Conclusion</w:t>
      </w:r>
      <w:bookmarkEnd w:id="12"/>
    </w:p>
    <w:p w14:paraId="48970DEA" w14:textId="77777777" w:rsidR="009E15B2" w:rsidRPr="009E15B2" w:rsidRDefault="009E15B2" w:rsidP="009E15B2"/>
    <w:p w14:paraId="6E9EB967"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To conclude, I believe that when it comes to intertextuality in the </w:t>
      </w:r>
      <w:r w:rsidRPr="00A0730A">
        <w:rPr>
          <w:rFonts w:ascii="Arial" w:hAnsi="Arial" w:cs="Arial"/>
          <w:i/>
          <w:iCs/>
          <w:color w:val="000000" w:themeColor="text1"/>
        </w:rPr>
        <w:t>Heroides</w:t>
      </w:r>
      <w:r w:rsidRPr="00A0730A">
        <w:rPr>
          <w:rFonts w:ascii="Arial" w:hAnsi="Arial" w:cs="Arial"/>
          <w:color w:val="000000" w:themeColor="text1"/>
        </w:rPr>
        <w:t xml:space="preserve"> 16 and 17, Ovid is a genius. This is because he not only references previous texts about Paris and Helen, such as Homer, but he also alludes to his own works such the </w:t>
      </w:r>
      <w:r w:rsidRPr="00A0730A">
        <w:rPr>
          <w:rFonts w:ascii="Arial" w:hAnsi="Arial" w:cs="Arial"/>
          <w:i/>
          <w:iCs/>
          <w:color w:val="000000" w:themeColor="text1"/>
        </w:rPr>
        <w:t xml:space="preserve">Ars Amatoria </w:t>
      </w:r>
      <w:r w:rsidRPr="00A0730A">
        <w:rPr>
          <w:rFonts w:ascii="Arial" w:hAnsi="Arial" w:cs="Arial"/>
          <w:color w:val="000000" w:themeColor="text1"/>
        </w:rPr>
        <w:t xml:space="preserve">and the </w:t>
      </w:r>
      <w:r w:rsidRPr="00A0730A">
        <w:rPr>
          <w:rFonts w:ascii="Arial" w:hAnsi="Arial" w:cs="Arial"/>
          <w:i/>
          <w:iCs/>
          <w:color w:val="000000" w:themeColor="text1"/>
        </w:rPr>
        <w:t>Amores.</w:t>
      </w:r>
      <w:r w:rsidRPr="00A0730A">
        <w:rPr>
          <w:rFonts w:ascii="Arial" w:hAnsi="Arial" w:cs="Arial"/>
          <w:color w:val="000000" w:themeColor="text1"/>
        </w:rPr>
        <w:t xml:space="preserve"> </w:t>
      </w:r>
    </w:p>
    <w:p w14:paraId="5A3B8932" w14:textId="77777777" w:rsidR="007252C8" w:rsidRPr="00A0730A" w:rsidRDefault="007252C8" w:rsidP="007252C8">
      <w:pPr>
        <w:spacing w:line="480" w:lineRule="auto"/>
        <w:rPr>
          <w:rFonts w:ascii="Arial" w:hAnsi="Arial" w:cs="Arial"/>
          <w:color w:val="000000" w:themeColor="text1"/>
        </w:rPr>
      </w:pPr>
    </w:p>
    <w:p w14:paraId="390B28D8" w14:textId="3E923293" w:rsidR="007252C8" w:rsidRPr="00A0730A" w:rsidRDefault="007252C8" w:rsidP="007252C8">
      <w:pPr>
        <w:spacing w:line="480" w:lineRule="auto"/>
        <w:rPr>
          <w:rFonts w:ascii="Arial" w:hAnsi="Arial" w:cs="Arial"/>
          <w:i/>
          <w:iCs/>
          <w:color w:val="000000" w:themeColor="text1"/>
        </w:rPr>
      </w:pPr>
      <w:r w:rsidRPr="00A0730A">
        <w:rPr>
          <w:rFonts w:ascii="Arial" w:hAnsi="Arial" w:cs="Arial"/>
          <w:color w:val="000000" w:themeColor="text1"/>
        </w:rPr>
        <w:t xml:space="preserve">The </w:t>
      </w:r>
      <w:r w:rsidRPr="00A0730A">
        <w:rPr>
          <w:rFonts w:ascii="Arial" w:hAnsi="Arial" w:cs="Arial"/>
          <w:i/>
          <w:iCs/>
          <w:color w:val="000000" w:themeColor="text1"/>
        </w:rPr>
        <w:t>Ars Amatoria</w:t>
      </w:r>
      <w:r w:rsidRPr="00A0730A">
        <w:rPr>
          <w:rFonts w:ascii="Arial" w:hAnsi="Arial" w:cs="Arial"/>
          <w:color w:val="000000" w:themeColor="text1"/>
        </w:rPr>
        <w:t xml:space="preserve"> and the </w:t>
      </w:r>
      <w:r w:rsidRPr="00A0730A">
        <w:rPr>
          <w:rFonts w:ascii="Arial" w:hAnsi="Arial" w:cs="Arial"/>
          <w:i/>
          <w:iCs/>
          <w:color w:val="000000" w:themeColor="text1"/>
        </w:rPr>
        <w:t>Amores</w:t>
      </w:r>
      <w:r w:rsidRPr="00A0730A">
        <w:rPr>
          <w:rFonts w:ascii="Arial" w:hAnsi="Arial" w:cs="Arial"/>
          <w:color w:val="000000" w:themeColor="text1"/>
        </w:rPr>
        <w:t xml:space="preserve"> are both about love. Paris and Helen follow in their letters the advice given in these two texts. For example, Paris communicates secretly with Helen through wine and uses Clymene and Aethra to send messages to her. By doing this, Ovid not only gives examples on how to use his advice from his </w:t>
      </w:r>
      <w:r w:rsidRPr="00A0730A">
        <w:rPr>
          <w:rFonts w:ascii="Arial" w:hAnsi="Arial" w:cs="Arial"/>
          <w:i/>
          <w:iCs/>
          <w:color w:val="000000" w:themeColor="text1"/>
        </w:rPr>
        <w:t xml:space="preserve">Ars </w:t>
      </w:r>
      <w:proofErr w:type="gramStart"/>
      <w:r w:rsidRPr="00A0730A">
        <w:rPr>
          <w:rFonts w:ascii="Arial" w:hAnsi="Arial" w:cs="Arial"/>
          <w:i/>
          <w:iCs/>
          <w:color w:val="000000" w:themeColor="text1"/>
        </w:rPr>
        <w:t>Amatoria</w:t>
      </w:r>
      <w:r w:rsidRPr="00A0730A">
        <w:rPr>
          <w:rFonts w:ascii="Arial" w:hAnsi="Arial" w:cs="Arial"/>
          <w:color w:val="000000" w:themeColor="text1"/>
        </w:rPr>
        <w:t xml:space="preserve"> ,</w:t>
      </w:r>
      <w:proofErr w:type="gramEnd"/>
      <w:r w:rsidRPr="00A0730A">
        <w:rPr>
          <w:rFonts w:ascii="Arial" w:hAnsi="Arial" w:cs="Arial"/>
          <w:color w:val="000000" w:themeColor="text1"/>
        </w:rPr>
        <w:t xml:space="preserve"> but also by alluding to his other texts he might have wanted to inspire his readers to go back and re-read the </w:t>
      </w:r>
      <w:r w:rsidRPr="00A0730A">
        <w:rPr>
          <w:rFonts w:ascii="Arial" w:hAnsi="Arial" w:cs="Arial"/>
          <w:i/>
          <w:iCs/>
          <w:color w:val="000000" w:themeColor="text1"/>
        </w:rPr>
        <w:t>Ars Amatoria.</w:t>
      </w:r>
    </w:p>
    <w:p w14:paraId="7C2AAC99" w14:textId="77777777" w:rsidR="007252C8" w:rsidRPr="00A0730A" w:rsidRDefault="007252C8" w:rsidP="007252C8">
      <w:pPr>
        <w:spacing w:line="480" w:lineRule="auto"/>
        <w:rPr>
          <w:rFonts w:ascii="Arial" w:hAnsi="Arial" w:cs="Arial"/>
          <w:i/>
          <w:iCs/>
          <w:color w:val="000000" w:themeColor="text1"/>
        </w:rPr>
      </w:pPr>
    </w:p>
    <w:p w14:paraId="0C2C6A63" w14:textId="77777777"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Ovid also frequently references Homer in his letters. Ovid’s Roman readers would have been very familiar with the </w:t>
      </w:r>
      <w:r w:rsidRPr="00A0730A">
        <w:rPr>
          <w:rFonts w:ascii="Arial" w:hAnsi="Arial" w:cs="Arial"/>
          <w:i/>
          <w:iCs/>
          <w:color w:val="000000" w:themeColor="text1"/>
        </w:rPr>
        <w:t>Iliad.</w:t>
      </w:r>
      <w:r w:rsidRPr="00A0730A">
        <w:rPr>
          <w:rFonts w:ascii="Arial" w:hAnsi="Arial" w:cs="Arial"/>
          <w:color w:val="000000" w:themeColor="text1"/>
        </w:rPr>
        <w:t xml:space="preserve"> Ovid creates dramatic irony and foreshadowing by describing how Paris imagines that the Trojans would thrash the Greeks in case of a war and by Paris misinterpreting the prophesies. This creates humour because Paris is so deeply wrong in his predictions and Ovid’s </w:t>
      </w:r>
      <w:r w:rsidRPr="00A0730A">
        <w:rPr>
          <w:rFonts w:ascii="Arial" w:hAnsi="Arial" w:cs="Arial"/>
          <w:color w:val="000000" w:themeColor="text1"/>
        </w:rPr>
        <w:lastRenderedPageBreak/>
        <w:t xml:space="preserve">Roman readers would know what will really happen as they would have read Homer. This gives the readers the opportunity to laugh at Paris’ foolishness and feel better than him because Paris is so optimistic and idealistic in his imaginings and predictions such as trying to persuade Helen that the burning of Troy is a reference to his burning love for her. </w:t>
      </w:r>
    </w:p>
    <w:p w14:paraId="1EFA14BC" w14:textId="77777777" w:rsidR="007252C8" w:rsidRPr="00A0730A" w:rsidRDefault="007252C8" w:rsidP="007252C8">
      <w:pPr>
        <w:spacing w:line="480" w:lineRule="auto"/>
        <w:rPr>
          <w:rFonts w:ascii="Arial" w:hAnsi="Arial" w:cs="Arial"/>
          <w:color w:val="000000" w:themeColor="text1"/>
        </w:rPr>
      </w:pPr>
    </w:p>
    <w:p w14:paraId="7AFA2FAF" w14:textId="290DF5B0"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Ovid manages to portray Helen as perceptive and wary when compared to Paris. In her letter</w:t>
      </w:r>
      <w:r w:rsidR="007C0CE0">
        <w:rPr>
          <w:rFonts w:ascii="Arial" w:hAnsi="Arial" w:cs="Arial"/>
          <w:color w:val="000000" w:themeColor="text1"/>
        </w:rPr>
        <w:t>,</w:t>
      </w:r>
      <w:r w:rsidRPr="00A0730A">
        <w:rPr>
          <w:rFonts w:ascii="Arial" w:hAnsi="Arial" w:cs="Arial"/>
          <w:color w:val="000000" w:themeColor="text1"/>
        </w:rPr>
        <w:t xml:space="preserve"> she worries that Menelaus and the Greeks will follow her to Troy to get her back and her judgement is correct because their elopement indeed leads to the Trojan War. As Helen’s predictions for the future are more realistic than Paris’, the reader will view Helen as a more grounded and sensible character.</w:t>
      </w:r>
    </w:p>
    <w:p w14:paraId="6B044009" w14:textId="77777777" w:rsidR="007252C8" w:rsidRPr="00A0730A" w:rsidRDefault="007252C8" w:rsidP="007252C8">
      <w:pPr>
        <w:spacing w:line="480" w:lineRule="auto"/>
        <w:rPr>
          <w:rFonts w:ascii="Arial" w:hAnsi="Arial" w:cs="Arial"/>
          <w:color w:val="000000" w:themeColor="text1"/>
        </w:rPr>
      </w:pPr>
    </w:p>
    <w:p w14:paraId="1D199607" w14:textId="09AB089F" w:rsidR="007252C8" w:rsidRPr="00A0730A" w:rsidRDefault="007252C8" w:rsidP="007252C8">
      <w:pPr>
        <w:spacing w:line="480" w:lineRule="auto"/>
        <w:rPr>
          <w:rFonts w:ascii="Arial" w:hAnsi="Arial" w:cs="Arial"/>
          <w:color w:val="000000" w:themeColor="text1"/>
        </w:rPr>
      </w:pPr>
      <w:r w:rsidRPr="00A0730A">
        <w:rPr>
          <w:rFonts w:ascii="Arial" w:hAnsi="Arial" w:cs="Arial"/>
          <w:color w:val="000000" w:themeColor="text1"/>
        </w:rPr>
        <w:t xml:space="preserve">The ingenious aspect of the </w:t>
      </w:r>
      <w:r w:rsidRPr="00A0730A">
        <w:rPr>
          <w:rFonts w:ascii="Arial" w:hAnsi="Arial" w:cs="Arial"/>
          <w:i/>
          <w:iCs/>
          <w:color w:val="000000" w:themeColor="text1"/>
        </w:rPr>
        <w:t>Heroides</w:t>
      </w:r>
      <w:r w:rsidRPr="00A0730A">
        <w:rPr>
          <w:rFonts w:ascii="Arial" w:hAnsi="Arial" w:cs="Arial"/>
          <w:color w:val="000000" w:themeColor="text1"/>
        </w:rPr>
        <w:t xml:space="preserve"> 16 and 17 is that every time one reads the letters, one notices something new.  When rereading the letters, one keeps discovering new contradictions between Paris’ and Helen’s letters or how Ovid references yet another text. This leads me to believe that Ovid deliberately uses intertextuality in </w:t>
      </w:r>
      <w:r w:rsidRPr="00A0730A">
        <w:rPr>
          <w:rFonts w:ascii="Arial" w:hAnsi="Arial" w:cs="Arial"/>
          <w:i/>
          <w:iCs/>
          <w:color w:val="000000" w:themeColor="text1"/>
        </w:rPr>
        <w:t xml:space="preserve">Heroides </w:t>
      </w:r>
      <w:r w:rsidRPr="00A0730A">
        <w:rPr>
          <w:rFonts w:ascii="Arial" w:hAnsi="Arial" w:cs="Arial"/>
          <w:color w:val="000000" w:themeColor="text1"/>
        </w:rPr>
        <w:t xml:space="preserve">16 and 17 to such an extent to make his readers want to read Homer or the </w:t>
      </w:r>
      <w:r w:rsidRPr="00A0730A">
        <w:rPr>
          <w:rFonts w:ascii="Arial" w:hAnsi="Arial" w:cs="Arial"/>
          <w:i/>
          <w:iCs/>
          <w:color w:val="000000" w:themeColor="text1"/>
        </w:rPr>
        <w:t>Ars Amatoria</w:t>
      </w:r>
      <w:r w:rsidRPr="00A0730A">
        <w:rPr>
          <w:rFonts w:ascii="Arial" w:hAnsi="Arial" w:cs="Arial"/>
          <w:color w:val="000000" w:themeColor="text1"/>
        </w:rPr>
        <w:t xml:space="preserve"> to help them understand the </w:t>
      </w:r>
      <w:r w:rsidRPr="00A0730A">
        <w:rPr>
          <w:rFonts w:ascii="Arial" w:hAnsi="Arial" w:cs="Arial"/>
          <w:i/>
          <w:iCs/>
          <w:color w:val="000000" w:themeColor="text1"/>
        </w:rPr>
        <w:t>Heroides better</w:t>
      </w:r>
      <w:r w:rsidRPr="00A0730A">
        <w:rPr>
          <w:rFonts w:ascii="Arial" w:hAnsi="Arial" w:cs="Arial"/>
          <w:color w:val="000000" w:themeColor="text1"/>
        </w:rPr>
        <w:t>. Ovid’s use of intertextuality encourages the reader to reread his letters repeatedly because every time they do so they discover something new.</w:t>
      </w:r>
    </w:p>
    <w:p w14:paraId="799D4EA6" w14:textId="77777777" w:rsidR="007252C8" w:rsidRPr="00A0730A" w:rsidRDefault="007252C8" w:rsidP="007252C8">
      <w:pPr>
        <w:spacing w:line="480" w:lineRule="auto"/>
        <w:rPr>
          <w:rFonts w:ascii="Arial" w:hAnsi="Arial" w:cs="Arial"/>
        </w:rPr>
      </w:pPr>
    </w:p>
    <w:p w14:paraId="22DF3AC8" w14:textId="77777777" w:rsidR="007252C8" w:rsidRPr="00A0730A" w:rsidRDefault="007252C8" w:rsidP="007252C8">
      <w:pPr>
        <w:spacing w:line="480" w:lineRule="auto"/>
        <w:rPr>
          <w:rFonts w:ascii="Arial" w:hAnsi="Arial" w:cs="Arial"/>
        </w:rPr>
      </w:pPr>
    </w:p>
    <w:p w14:paraId="68DEC386" w14:textId="77777777" w:rsidR="007252C8" w:rsidRPr="00A0730A" w:rsidRDefault="007252C8" w:rsidP="007252C8">
      <w:pPr>
        <w:spacing w:line="480" w:lineRule="auto"/>
        <w:rPr>
          <w:rFonts w:ascii="Arial" w:hAnsi="Arial" w:cs="Arial"/>
        </w:rPr>
      </w:pPr>
    </w:p>
    <w:p w14:paraId="44FFE6B6" w14:textId="77777777" w:rsidR="007252C8" w:rsidRPr="00A0730A" w:rsidRDefault="007252C8" w:rsidP="007252C8">
      <w:pPr>
        <w:spacing w:line="480" w:lineRule="auto"/>
        <w:rPr>
          <w:rFonts w:ascii="Arial" w:hAnsi="Arial" w:cs="Arial"/>
        </w:rPr>
      </w:pPr>
    </w:p>
    <w:p w14:paraId="2842B7B3" w14:textId="77777777" w:rsidR="007252C8" w:rsidRPr="00A0730A" w:rsidRDefault="007252C8" w:rsidP="007252C8">
      <w:pPr>
        <w:spacing w:line="480" w:lineRule="auto"/>
        <w:rPr>
          <w:rFonts w:ascii="Arial" w:hAnsi="Arial" w:cs="Arial"/>
        </w:rPr>
      </w:pPr>
    </w:p>
    <w:p w14:paraId="108CDD83" w14:textId="609A9018" w:rsidR="007252C8" w:rsidRPr="00A0730A" w:rsidRDefault="007252C8" w:rsidP="009E15B2">
      <w:pPr>
        <w:pStyle w:val="Heading1"/>
      </w:pPr>
      <w:bookmarkStart w:id="13" w:name="_Toc39666086"/>
      <w:r w:rsidRPr="00A0730A">
        <w:lastRenderedPageBreak/>
        <w:t>Bibliography</w:t>
      </w:r>
      <w:bookmarkEnd w:id="13"/>
    </w:p>
    <w:p w14:paraId="071A953A" w14:textId="77777777" w:rsidR="007252C8" w:rsidRPr="00A0730A" w:rsidRDefault="007252C8" w:rsidP="007252C8">
      <w:pPr>
        <w:rPr>
          <w:rFonts w:ascii="Arial" w:hAnsi="Arial" w:cs="Arial"/>
          <w:b/>
          <w:u w:val="single"/>
        </w:rPr>
      </w:pPr>
    </w:p>
    <w:p w14:paraId="21DB931C" w14:textId="77777777" w:rsidR="007252C8" w:rsidRPr="00A0730A" w:rsidRDefault="007252C8" w:rsidP="007252C8">
      <w:pPr>
        <w:rPr>
          <w:rFonts w:ascii="Arial" w:hAnsi="Arial" w:cs="Arial"/>
          <w:b/>
          <w:u w:val="single"/>
        </w:rPr>
      </w:pPr>
      <w:r w:rsidRPr="00A0730A">
        <w:rPr>
          <w:rFonts w:ascii="Arial" w:hAnsi="Arial" w:cs="Arial"/>
          <w:b/>
          <w:u w:val="single"/>
        </w:rPr>
        <w:t>Ancient Sources-</w:t>
      </w:r>
    </w:p>
    <w:p w14:paraId="7FA7661F" w14:textId="77777777" w:rsidR="007252C8" w:rsidRPr="00A0730A" w:rsidRDefault="007252C8" w:rsidP="007252C8">
      <w:pPr>
        <w:shd w:val="clear" w:color="auto" w:fill="FFFFFF"/>
        <w:rPr>
          <w:rFonts w:ascii="Arial" w:eastAsia="Times New Roman" w:hAnsi="Arial" w:cs="Arial"/>
        </w:rPr>
      </w:pPr>
      <w:r w:rsidRPr="00A0730A">
        <w:rPr>
          <w:rFonts w:ascii="Arial" w:eastAsia="Times New Roman" w:hAnsi="Arial" w:cs="Arial"/>
          <w:color w:val="000000"/>
        </w:rPr>
        <w:t xml:space="preserve">Homer, </w:t>
      </w:r>
      <w:r w:rsidRPr="00A0730A">
        <w:rPr>
          <w:rFonts w:ascii="Arial" w:eastAsia="Times New Roman" w:hAnsi="Arial" w:cs="Arial"/>
          <w:i/>
          <w:iCs/>
          <w:color w:val="000000"/>
        </w:rPr>
        <w:t>Iliad</w:t>
      </w:r>
      <w:r w:rsidRPr="00A0730A">
        <w:rPr>
          <w:rFonts w:ascii="Arial" w:eastAsia="Times New Roman" w:hAnsi="Arial" w:cs="Arial"/>
          <w:color w:val="000000"/>
        </w:rPr>
        <w:t xml:space="preserve">. </w:t>
      </w:r>
      <w:proofErr w:type="spellStart"/>
      <w:r w:rsidRPr="00A0730A">
        <w:rPr>
          <w:rFonts w:ascii="Arial" w:eastAsia="Times New Roman" w:hAnsi="Arial" w:cs="Arial"/>
          <w:color w:val="000000"/>
        </w:rPr>
        <w:t>Fagles</w:t>
      </w:r>
      <w:proofErr w:type="spellEnd"/>
      <w:r w:rsidRPr="00A0730A">
        <w:rPr>
          <w:rFonts w:ascii="Arial" w:eastAsia="Times New Roman" w:hAnsi="Arial" w:cs="Arial"/>
          <w:color w:val="000000"/>
        </w:rPr>
        <w:t xml:space="preserve"> Robert (trans.). 2003. Bath: Bath Press</w:t>
      </w:r>
    </w:p>
    <w:p w14:paraId="5405A201" w14:textId="77777777" w:rsidR="007252C8" w:rsidRPr="00A0730A" w:rsidRDefault="007252C8" w:rsidP="007252C8">
      <w:pPr>
        <w:shd w:val="clear" w:color="auto" w:fill="FFFFFF"/>
        <w:rPr>
          <w:rFonts w:ascii="Arial" w:eastAsia="Times New Roman" w:hAnsi="Arial" w:cs="Arial"/>
        </w:rPr>
      </w:pPr>
      <w:r w:rsidRPr="00A0730A">
        <w:rPr>
          <w:rFonts w:ascii="Arial" w:eastAsia="Times New Roman" w:hAnsi="Arial" w:cs="Arial"/>
          <w:color w:val="000000"/>
        </w:rPr>
        <w:t xml:space="preserve">Homer, </w:t>
      </w:r>
      <w:r w:rsidRPr="00A0730A">
        <w:rPr>
          <w:rFonts w:ascii="Arial" w:eastAsia="Times New Roman" w:hAnsi="Arial" w:cs="Arial"/>
          <w:i/>
          <w:iCs/>
          <w:color w:val="000000"/>
        </w:rPr>
        <w:t>Odyssey.</w:t>
      </w:r>
      <w:r w:rsidRPr="00A0730A">
        <w:rPr>
          <w:rFonts w:ascii="Arial" w:eastAsia="Times New Roman" w:hAnsi="Arial" w:cs="Arial"/>
          <w:color w:val="000000"/>
        </w:rPr>
        <w:t xml:space="preserve"> </w:t>
      </w:r>
      <w:proofErr w:type="spellStart"/>
      <w:r w:rsidRPr="00A0730A">
        <w:rPr>
          <w:rFonts w:ascii="Arial" w:eastAsia="Times New Roman" w:hAnsi="Arial" w:cs="Arial"/>
          <w:color w:val="000000"/>
        </w:rPr>
        <w:t>Fagles</w:t>
      </w:r>
      <w:proofErr w:type="spellEnd"/>
      <w:r w:rsidRPr="00A0730A">
        <w:rPr>
          <w:rFonts w:ascii="Arial" w:eastAsia="Times New Roman" w:hAnsi="Arial" w:cs="Arial"/>
          <w:color w:val="000000"/>
        </w:rPr>
        <w:t xml:space="preserve"> Robert (trans.). 2003. Bath: Bath Press</w:t>
      </w:r>
    </w:p>
    <w:p w14:paraId="7724EC2F" w14:textId="77777777" w:rsidR="007252C8" w:rsidRPr="00A0730A" w:rsidRDefault="007252C8" w:rsidP="007252C8">
      <w:pPr>
        <w:shd w:val="clear" w:color="auto" w:fill="FFFFFF"/>
        <w:rPr>
          <w:rFonts w:ascii="Arial" w:eastAsia="Times New Roman" w:hAnsi="Arial" w:cs="Arial"/>
          <w:color w:val="000000"/>
        </w:rPr>
      </w:pPr>
      <w:r w:rsidRPr="00A0730A">
        <w:rPr>
          <w:rFonts w:ascii="Arial" w:eastAsia="Times New Roman" w:hAnsi="Arial" w:cs="Arial"/>
          <w:color w:val="000000"/>
        </w:rPr>
        <w:t xml:space="preserve">Ovid, </w:t>
      </w:r>
      <w:r w:rsidRPr="00A0730A">
        <w:rPr>
          <w:rFonts w:ascii="Arial" w:eastAsia="Times New Roman" w:hAnsi="Arial" w:cs="Arial"/>
          <w:i/>
          <w:iCs/>
          <w:color w:val="000000"/>
        </w:rPr>
        <w:t>Ars Amatoria.</w:t>
      </w:r>
      <w:r w:rsidRPr="00A0730A">
        <w:rPr>
          <w:rFonts w:ascii="Arial" w:eastAsia="Times New Roman" w:hAnsi="Arial" w:cs="Arial"/>
          <w:color w:val="000000"/>
        </w:rPr>
        <w:t xml:space="preserve"> Loeb (trans.).</w:t>
      </w:r>
    </w:p>
    <w:p w14:paraId="5E85AF86" w14:textId="77777777" w:rsidR="007252C8" w:rsidRPr="00A0730A" w:rsidRDefault="007252C8" w:rsidP="007252C8">
      <w:pPr>
        <w:shd w:val="clear" w:color="auto" w:fill="FFFFFF"/>
        <w:rPr>
          <w:rFonts w:ascii="Arial" w:eastAsia="Times New Roman" w:hAnsi="Arial" w:cs="Arial"/>
        </w:rPr>
      </w:pPr>
      <w:r w:rsidRPr="00A0730A">
        <w:rPr>
          <w:rFonts w:ascii="Arial" w:eastAsia="Times New Roman" w:hAnsi="Arial" w:cs="Arial"/>
          <w:color w:val="000000"/>
        </w:rPr>
        <w:t xml:space="preserve">Ovid, </w:t>
      </w:r>
      <w:r w:rsidRPr="00A0730A">
        <w:rPr>
          <w:rFonts w:ascii="Arial" w:eastAsia="Times New Roman" w:hAnsi="Arial" w:cs="Arial"/>
          <w:i/>
          <w:iCs/>
          <w:color w:val="000000"/>
        </w:rPr>
        <w:t>Amores</w:t>
      </w:r>
      <w:r w:rsidRPr="00A0730A">
        <w:rPr>
          <w:rFonts w:ascii="Arial" w:eastAsia="Times New Roman" w:hAnsi="Arial" w:cs="Arial"/>
          <w:color w:val="000000"/>
        </w:rPr>
        <w:t>. Loeb (trans.).</w:t>
      </w:r>
    </w:p>
    <w:p w14:paraId="49AB899C" w14:textId="77777777" w:rsidR="007252C8" w:rsidRPr="00A0730A" w:rsidRDefault="007252C8" w:rsidP="007252C8">
      <w:pPr>
        <w:rPr>
          <w:rFonts w:ascii="Arial" w:eastAsia="Times New Roman" w:hAnsi="Arial" w:cs="Arial"/>
          <w:color w:val="000000"/>
        </w:rPr>
      </w:pPr>
      <w:r w:rsidRPr="00A0730A">
        <w:rPr>
          <w:rFonts w:ascii="Arial" w:eastAsia="Times New Roman" w:hAnsi="Arial" w:cs="Arial"/>
          <w:color w:val="000000"/>
        </w:rPr>
        <w:t xml:space="preserve">Ovid, </w:t>
      </w:r>
      <w:r w:rsidRPr="00A0730A">
        <w:rPr>
          <w:rFonts w:ascii="Arial" w:eastAsia="Times New Roman" w:hAnsi="Arial" w:cs="Arial"/>
          <w:i/>
          <w:iCs/>
          <w:color w:val="000000"/>
        </w:rPr>
        <w:t xml:space="preserve">Heroides, </w:t>
      </w:r>
      <w:r w:rsidRPr="00A0730A">
        <w:rPr>
          <w:rFonts w:ascii="Arial" w:eastAsia="Times New Roman" w:hAnsi="Arial" w:cs="Arial"/>
          <w:color w:val="000000"/>
        </w:rPr>
        <w:t>Loeb (trans.).</w:t>
      </w:r>
    </w:p>
    <w:p w14:paraId="54CB0F05" w14:textId="77777777" w:rsidR="007252C8" w:rsidRPr="00A0730A" w:rsidRDefault="007252C8" w:rsidP="007252C8">
      <w:pPr>
        <w:rPr>
          <w:rFonts w:ascii="Arial" w:eastAsia="Times New Roman" w:hAnsi="Arial" w:cs="Arial"/>
        </w:rPr>
      </w:pPr>
    </w:p>
    <w:p w14:paraId="0D0C1B7F" w14:textId="77777777" w:rsidR="007252C8" w:rsidRPr="00A0730A" w:rsidRDefault="007252C8" w:rsidP="007252C8">
      <w:pPr>
        <w:rPr>
          <w:rFonts w:ascii="Arial" w:hAnsi="Arial" w:cs="Arial"/>
          <w:b/>
          <w:u w:val="single"/>
        </w:rPr>
      </w:pPr>
      <w:r w:rsidRPr="00A0730A">
        <w:rPr>
          <w:rFonts w:ascii="Arial" w:hAnsi="Arial" w:cs="Arial"/>
          <w:b/>
          <w:u w:val="single"/>
        </w:rPr>
        <w:t>Modern Scholarship-</w:t>
      </w:r>
    </w:p>
    <w:p w14:paraId="24878119"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Baca, A.R, 1969. Ovid's Claim to Originality and Heroides 1. </w:t>
      </w:r>
      <w:r w:rsidRPr="00A0730A">
        <w:rPr>
          <w:rFonts w:ascii="Arial" w:hAnsi="Arial" w:cs="Arial"/>
          <w:i/>
          <w:iCs/>
          <w:color w:val="000000" w:themeColor="text1"/>
          <w:sz w:val="24"/>
          <w:szCs w:val="24"/>
        </w:rPr>
        <w:t>Transactions and Proceedings of the American Philological Association, </w:t>
      </w:r>
      <w:r w:rsidRPr="00A0730A">
        <w:rPr>
          <w:rFonts w:ascii="Arial" w:hAnsi="Arial" w:cs="Arial"/>
          <w:b/>
          <w:bCs/>
          <w:color w:val="000000" w:themeColor="text1"/>
          <w:sz w:val="24"/>
          <w:szCs w:val="24"/>
        </w:rPr>
        <w:t>100</w:t>
      </w:r>
      <w:r w:rsidRPr="00A0730A">
        <w:rPr>
          <w:rFonts w:ascii="Arial" w:hAnsi="Arial" w:cs="Arial"/>
          <w:color w:val="000000" w:themeColor="text1"/>
          <w:sz w:val="24"/>
          <w:szCs w:val="24"/>
        </w:rPr>
        <w:t>, pp. 1-10.</w:t>
      </w:r>
    </w:p>
    <w:p w14:paraId="7D706B21"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proofErr w:type="spellStart"/>
      <w:r w:rsidRPr="00A0730A">
        <w:rPr>
          <w:rFonts w:ascii="Arial" w:hAnsi="Arial" w:cs="Arial"/>
          <w:color w:val="000000" w:themeColor="text1"/>
          <w:sz w:val="24"/>
          <w:szCs w:val="24"/>
        </w:rPr>
        <w:t>Barchiesi</w:t>
      </w:r>
      <w:proofErr w:type="spellEnd"/>
      <w:r w:rsidRPr="00A0730A">
        <w:rPr>
          <w:rFonts w:ascii="Arial" w:hAnsi="Arial" w:cs="Arial"/>
          <w:color w:val="000000" w:themeColor="text1"/>
          <w:sz w:val="24"/>
          <w:szCs w:val="24"/>
        </w:rPr>
        <w:t>, A., 1993. Future Reflexive: Two Modes of Allusion and Ovid's Heroides. </w:t>
      </w:r>
      <w:r w:rsidRPr="00A0730A">
        <w:rPr>
          <w:rFonts w:ascii="Arial" w:hAnsi="Arial" w:cs="Arial"/>
          <w:i/>
          <w:iCs/>
          <w:color w:val="000000" w:themeColor="text1"/>
          <w:sz w:val="24"/>
          <w:szCs w:val="24"/>
        </w:rPr>
        <w:t>Harvard Studies in Classical Philology, </w:t>
      </w:r>
      <w:r w:rsidRPr="00A0730A">
        <w:rPr>
          <w:rFonts w:ascii="Arial" w:hAnsi="Arial" w:cs="Arial"/>
          <w:b/>
          <w:bCs/>
          <w:color w:val="000000" w:themeColor="text1"/>
          <w:sz w:val="24"/>
          <w:szCs w:val="24"/>
        </w:rPr>
        <w:t>95</w:t>
      </w:r>
      <w:r w:rsidRPr="00A0730A">
        <w:rPr>
          <w:rFonts w:ascii="Arial" w:hAnsi="Arial" w:cs="Arial"/>
          <w:color w:val="000000" w:themeColor="text1"/>
          <w:sz w:val="24"/>
          <w:szCs w:val="24"/>
        </w:rPr>
        <w:t>, pp. 333-365.</w:t>
      </w:r>
    </w:p>
    <w:p w14:paraId="5CCAC307"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Bebergal, C., 2013. </w:t>
      </w:r>
      <w:r w:rsidRPr="00A0730A">
        <w:rPr>
          <w:rFonts w:ascii="Arial" w:hAnsi="Arial" w:cs="Arial"/>
          <w:i/>
          <w:iCs/>
          <w:color w:val="000000" w:themeColor="text1"/>
          <w:sz w:val="24"/>
          <w:szCs w:val="24"/>
        </w:rPr>
        <w:t>A Student's Commentary on Heroides 5,16 and 17</w:t>
      </w:r>
      <w:r w:rsidRPr="00A0730A">
        <w:rPr>
          <w:rFonts w:ascii="Arial" w:hAnsi="Arial" w:cs="Arial"/>
          <w:color w:val="000000" w:themeColor="text1"/>
          <w:sz w:val="24"/>
          <w:szCs w:val="24"/>
        </w:rPr>
        <w:t>, Florida State University.</w:t>
      </w:r>
    </w:p>
    <w:p w14:paraId="69A8CF10"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Camps., W.A., 1967. </w:t>
      </w:r>
      <w:r w:rsidRPr="00A0730A">
        <w:rPr>
          <w:rFonts w:ascii="Arial" w:hAnsi="Arial" w:cs="Arial"/>
          <w:i/>
          <w:iCs/>
          <w:color w:val="000000" w:themeColor="text1"/>
          <w:sz w:val="24"/>
          <w:szCs w:val="24"/>
        </w:rPr>
        <w:t>Propertius Elegies Book II. </w:t>
      </w:r>
      <w:r w:rsidRPr="00A0730A">
        <w:rPr>
          <w:rFonts w:ascii="Arial" w:hAnsi="Arial" w:cs="Arial"/>
          <w:color w:val="000000" w:themeColor="text1"/>
          <w:sz w:val="24"/>
          <w:szCs w:val="24"/>
        </w:rPr>
        <w:t>Cambridge: Cambridge University Press.</w:t>
      </w:r>
    </w:p>
    <w:p w14:paraId="0C1C8BC2"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Drinkwater, M., 2013. An Amateur's Art: Paris and Helen in Ovid's Heroides. </w:t>
      </w:r>
      <w:r w:rsidRPr="00A0730A">
        <w:rPr>
          <w:rFonts w:ascii="Arial" w:hAnsi="Arial" w:cs="Arial"/>
          <w:i/>
          <w:iCs/>
          <w:color w:val="000000" w:themeColor="text1"/>
          <w:sz w:val="24"/>
          <w:szCs w:val="24"/>
        </w:rPr>
        <w:t>Classical Philology, </w:t>
      </w:r>
      <w:r w:rsidRPr="00A0730A">
        <w:rPr>
          <w:rFonts w:ascii="Arial" w:hAnsi="Arial" w:cs="Arial"/>
          <w:b/>
          <w:bCs/>
          <w:color w:val="000000" w:themeColor="text1"/>
          <w:sz w:val="24"/>
          <w:szCs w:val="24"/>
        </w:rPr>
        <w:t>108</w:t>
      </w:r>
      <w:r w:rsidRPr="00A0730A">
        <w:rPr>
          <w:rFonts w:ascii="Arial" w:hAnsi="Arial" w:cs="Arial"/>
          <w:color w:val="000000" w:themeColor="text1"/>
          <w:sz w:val="24"/>
          <w:szCs w:val="24"/>
        </w:rPr>
        <w:t>(2), pp. 111-125.</w:t>
      </w:r>
    </w:p>
    <w:p w14:paraId="3E2A3704" w14:textId="33E43ED8"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Drinkwater, M., 2013. T</w:t>
      </w:r>
      <w:r w:rsidR="00795841">
        <w:rPr>
          <w:rFonts w:ascii="Arial" w:hAnsi="Arial" w:cs="Arial"/>
          <w:color w:val="000000" w:themeColor="text1"/>
          <w:sz w:val="24"/>
          <w:szCs w:val="24"/>
        </w:rPr>
        <w:t xml:space="preserve">he </w:t>
      </w:r>
      <w:proofErr w:type="spellStart"/>
      <w:r w:rsidR="00795841">
        <w:rPr>
          <w:rFonts w:ascii="Arial" w:hAnsi="Arial" w:cs="Arial"/>
          <w:color w:val="000000" w:themeColor="text1"/>
          <w:sz w:val="24"/>
          <w:szCs w:val="24"/>
        </w:rPr>
        <w:t>Womans</w:t>
      </w:r>
      <w:proofErr w:type="spellEnd"/>
      <w:r w:rsidR="00795841">
        <w:rPr>
          <w:rFonts w:ascii="Arial" w:hAnsi="Arial" w:cs="Arial"/>
          <w:color w:val="000000" w:themeColor="text1"/>
          <w:sz w:val="24"/>
          <w:szCs w:val="24"/>
        </w:rPr>
        <w:t xml:space="preserve"> Part</w:t>
      </w:r>
      <w:r w:rsidRPr="00A0730A">
        <w:rPr>
          <w:rFonts w:ascii="Arial" w:hAnsi="Arial" w:cs="Arial"/>
          <w:color w:val="000000" w:themeColor="text1"/>
          <w:sz w:val="24"/>
          <w:szCs w:val="24"/>
        </w:rPr>
        <w:t>: T</w:t>
      </w:r>
      <w:r w:rsidR="00795841">
        <w:rPr>
          <w:rFonts w:ascii="Arial" w:hAnsi="Arial" w:cs="Arial"/>
          <w:color w:val="000000" w:themeColor="text1"/>
          <w:sz w:val="24"/>
          <w:szCs w:val="24"/>
        </w:rPr>
        <w:t>he</w:t>
      </w:r>
      <w:r w:rsidRPr="00A0730A">
        <w:rPr>
          <w:rFonts w:ascii="Arial" w:hAnsi="Arial" w:cs="Arial"/>
          <w:color w:val="000000" w:themeColor="text1"/>
          <w:sz w:val="24"/>
          <w:szCs w:val="24"/>
        </w:rPr>
        <w:t xml:space="preserve"> S</w:t>
      </w:r>
      <w:r w:rsidR="00795841">
        <w:rPr>
          <w:rFonts w:ascii="Arial" w:hAnsi="Arial" w:cs="Arial"/>
          <w:color w:val="000000" w:themeColor="text1"/>
          <w:sz w:val="24"/>
          <w:szCs w:val="24"/>
        </w:rPr>
        <w:t>peaking</w:t>
      </w:r>
      <w:r w:rsidRPr="00A0730A">
        <w:rPr>
          <w:rFonts w:ascii="Arial" w:hAnsi="Arial" w:cs="Arial"/>
          <w:color w:val="000000" w:themeColor="text1"/>
          <w:sz w:val="24"/>
          <w:szCs w:val="24"/>
        </w:rPr>
        <w:t xml:space="preserve"> B</w:t>
      </w:r>
      <w:r w:rsidR="00795841">
        <w:rPr>
          <w:rFonts w:ascii="Arial" w:hAnsi="Arial" w:cs="Arial"/>
          <w:color w:val="000000" w:themeColor="text1"/>
          <w:sz w:val="24"/>
          <w:szCs w:val="24"/>
        </w:rPr>
        <w:t>eloved</w:t>
      </w:r>
      <w:r w:rsidRPr="00A0730A">
        <w:rPr>
          <w:rFonts w:ascii="Arial" w:hAnsi="Arial" w:cs="Arial"/>
          <w:color w:val="000000" w:themeColor="text1"/>
          <w:sz w:val="24"/>
          <w:szCs w:val="24"/>
        </w:rPr>
        <w:t xml:space="preserve"> </w:t>
      </w:r>
      <w:proofErr w:type="gramStart"/>
      <w:r w:rsidRPr="00A0730A">
        <w:rPr>
          <w:rFonts w:ascii="Arial" w:hAnsi="Arial" w:cs="Arial"/>
          <w:color w:val="000000" w:themeColor="text1"/>
          <w:sz w:val="24"/>
          <w:szCs w:val="24"/>
        </w:rPr>
        <w:t>I</w:t>
      </w:r>
      <w:r w:rsidR="00795841">
        <w:rPr>
          <w:rFonts w:ascii="Arial" w:hAnsi="Arial" w:cs="Arial"/>
          <w:color w:val="000000" w:themeColor="text1"/>
          <w:sz w:val="24"/>
          <w:szCs w:val="24"/>
        </w:rPr>
        <w:t>n</w:t>
      </w:r>
      <w:proofErr w:type="gramEnd"/>
      <w:r w:rsidRPr="00A0730A">
        <w:rPr>
          <w:rFonts w:ascii="Arial" w:hAnsi="Arial" w:cs="Arial"/>
          <w:color w:val="000000" w:themeColor="text1"/>
          <w:sz w:val="24"/>
          <w:szCs w:val="24"/>
        </w:rPr>
        <w:t xml:space="preserve"> R</w:t>
      </w:r>
      <w:r w:rsidR="00795841">
        <w:rPr>
          <w:rFonts w:ascii="Arial" w:hAnsi="Arial" w:cs="Arial"/>
          <w:color w:val="000000" w:themeColor="text1"/>
          <w:sz w:val="24"/>
          <w:szCs w:val="24"/>
        </w:rPr>
        <w:t xml:space="preserve">oman </w:t>
      </w:r>
      <w:r w:rsidRPr="00A0730A">
        <w:rPr>
          <w:rFonts w:ascii="Arial" w:hAnsi="Arial" w:cs="Arial"/>
          <w:color w:val="000000" w:themeColor="text1"/>
          <w:sz w:val="24"/>
          <w:szCs w:val="24"/>
        </w:rPr>
        <w:t>E</w:t>
      </w:r>
      <w:r w:rsidR="00795841">
        <w:rPr>
          <w:rFonts w:ascii="Arial" w:hAnsi="Arial" w:cs="Arial"/>
          <w:color w:val="000000" w:themeColor="text1"/>
          <w:sz w:val="24"/>
          <w:szCs w:val="24"/>
        </w:rPr>
        <w:t>legy</w:t>
      </w:r>
      <w:r w:rsidRPr="00A0730A">
        <w:rPr>
          <w:rFonts w:ascii="Arial" w:hAnsi="Arial" w:cs="Arial"/>
          <w:color w:val="000000" w:themeColor="text1"/>
          <w:sz w:val="24"/>
          <w:szCs w:val="24"/>
        </w:rPr>
        <w:t>. </w:t>
      </w:r>
      <w:r w:rsidRPr="00A0730A">
        <w:rPr>
          <w:rFonts w:ascii="Arial" w:hAnsi="Arial" w:cs="Arial"/>
          <w:i/>
          <w:iCs/>
          <w:color w:val="000000" w:themeColor="text1"/>
          <w:sz w:val="24"/>
          <w:szCs w:val="24"/>
        </w:rPr>
        <w:t>The Classical Quarterly, </w:t>
      </w:r>
      <w:r w:rsidRPr="00A0730A">
        <w:rPr>
          <w:rFonts w:ascii="Arial" w:hAnsi="Arial" w:cs="Arial"/>
          <w:b/>
          <w:bCs/>
          <w:color w:val="000000" w:themeColor="text1"/>
          <w:sz w:val="24"/>
          <w:szCs w:val="24"/>
        </w:rPr>
        <w:t>63</w:t>
      </w:r>
      <w:r w:rsidRPr="00A0730A">
        <w:rPr>
          <w:rFonts w:ascii="Arial" w:hAnsi="Arial" w:cs="Arial"/>
          <w:color w:val="000000" w:themeColor="text1"/>
          <w:sz w:val="24"/>
          <w:szCs w:val="24"/>
        </w:rPr>
        <w:t>(1), pp. 329-338.</w:t>
      </w:r>
    </w:p>
    <w:p w14:paraId="748D6E5D"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Drinkwater, M., 2007. Which Letter? Text and Subtext in Ovid's "Heroides". </w:t>
      </w:r>
      <w:r w:rsidRPr="00A0730A">
        <w:rPr>
          <w:rFonts w:ascii="Arial" w:hAnsi="Arial" w:cs="Arial"/>
          <w:i/>
          <w:iCs/>
          <w:color w:val="000000" w:themeColor="text1"/>
          <w:sz w:val="24"/>
          <w:szCs w:val="24"/>
        </w:rPr>
        <w:t>The American Journal of Philology, </w:t>
      </w:r>
      <w:r w:rsidRPr="00A0730A">
        <w:rPr>
          <w:rFonts w:ascii="Arial" w:hAnsi="Arial" w:cs="Arial"/>
          <w:b/>
          <w:bCs/>
          <w:color w:val="000000" w:themeColor="text1"/>
          <w:sz w:val="24"/>
          <w:szCs w:val="24"/>
        </w:rPr>
        <w:t>128</w:t>
      </w:r>
      <w:r w:rsidRPr="00A0730A">
        <w:rPr>
          <w:rFonts w:ascii="Arial" w:hAnsi="Arial" w:cs="Arial"/>
          <w:color w:val="000000" w:themeColor="text1"/>
          <w:sz w:val="24"/>
          <w:szCs w:val="24"/>
        </w:rPr>
        <w:t>(3), pp. 367-387.</w:t>
      </w:r>
    </w:p>
    <w:p w14:paraId="70CFE4C9" w14:textId="17201E5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Fulkerson, L., 2005-last update, Th</w:t>
      </w:r>
      <w:r w:rsidR="00795841">
        <w:rPr>
          <w:rFonts w:ascii="Arial" w:hAnsi="Arial" w:cs="Arial"/>
          <w:color w:val="000000" w:themeColor="text1"/>
          <w:sz w:val="24"/>
          <w:szCs w:val="24"/>
        </w:rPr>
        <w:t>e</w:t>
      </w:r>
      <w:r w:rsidRPr="00A0730A">
        <w:rPr>
          <w:rFonts w:ascii="Arial" w:hAnsi="Arial" w:cs="Arial"/>
          <w:color w:val="000000" w:themeColor="text1"/>
          <w:sz w:val="24"/>
          <w:szCs w:val="24"/>
        </w:rPr>
        <w:t xml:space="preserve"> Ovidian heroine as author [Homepage of Cambridge University Press], [Online]. Available: </w:t>
      </w:r>
      <w:hyperlink r:id="rId8" w:tgtFrame="_blank" w:history="1">
        <w:r w:rsidRPr="00A0730A">
          <w:rPr>
            <w:rStyle w:val="Hyperlink"/>
            <w:rFonts w:ascii="Arial" w:hAnsi="Arial" w:cs="Arial"/>
            <w:color w:val="000000" w:themeColor="text1"/>
            <w:sz w:val="24"/>
            <w:szCs w:val="24"/>
          </w:rPr>
          <w:t>https://doi.org/10.1017/CBO9780511482175</w:t>
        </w:r>
      </w:hyperlink>
      <w:r w:rsidRPr="00A0730A">
        <w:rPr>
          <w:rFonts w:ascii="Arial" w:hAnsi="Arial" w:cs="Arial"/>
          <w:color w:val="000000" w:themeColor="text1"/>
          <w:sz w:val="24"/>
          <w:szCs w:val="24"/>
        </w:rPr>
        <w:t> [29/05/19, .</w:t>
      </w:r>
    </w:p>
    <w:p w14:paraId="7288EEB9"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Gibson, R., K., 2003. </w:t>
      </w:r>
      <w:r w:rsidRPr="00A0730A">
        <w:rPr>
          <w:rFonts w:ascii="Arial" w:hAnsi="Arial" w:cs="Arial"/>
          <w:i/>
          <w:iCs/>
          <w:color w:val="000000" w:themeColor="text1"/>
          <w:sz w:val="24"/>
          <w:szCs w:val="24"/>
        </w:rPr>
        <w:t>Ars Amatoria Book 3. </w:t>
      </w:r>
      <w:r w:rsidRPr="00A0730A">
        <w:rPr>
          <w:rFonts w:ascii="Arial" w:hAnsi="Arial" w:cs="Arial"/>
          <w:color w:val="000000" w:themeColor="text1"/>
          <w:sz w:val="24"/>
          <w:szCs w:val="24"/>
        </w:rPr>
        <w:t>Cambridge: Cambridge University Press.</w:t>
      </w:r>
    </w:p>
    <w:p w14:paraId="0A3B2B38" w14:textId="4638B032"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Hardie, P.R., 2002. </w:t>
      </w:r>
      <w:r w:rsidRPr="00A0730A">
        <w:rPr>
          <w:rFonts w:ascii="Arial" w:hAnsi="Arial" w:cs="Arial"/>
          <w:i/>
          <w:iCs/>
          <w:color w:val="000000" w:themeColor="text1"/>
          <w:sz w:val="24"/>
          <w:szCs w:val="24"/>
        </w:rPr>
        <w:t>The Cambridge companion to Ovid. </w:t>
      </w:r>
      <w:r w:rsidRPr="00A0730A">
        <w:rPr>
          <w:rFonts w:ascii="Arial" w:hAnsi="Arial" w:cs="Arial"/>
          <w:color w:val="000000" w:themeColor="text1"/>
          <w:sz w:val="24"/>
          <w:szCs w:val="24"/>
        </w:rPr>
        <w:t xml:space="preserve">1 </w:t>
      </w:r>
      <w:proofErr w:type="spellStart"/>
      <w:r w:rsidRPr="00A0730A">
        <w:rPr>
          <w:rFonts w:ascii="Arial" w:hAnsi="Arial" w:cs="Arial"/>
          <w:color w:val="000000" w:themeColor="text1"/>
          <w:sz w:val="24"/>
          <w:szCs w:val="24"/>
        </w:rPr>
        <w:t>edn</w:t>
      </w:r>
      <w:proofErr w:type="spellEnd"/>
      <w:r w:rsidRPr="00A0730A">
        <w:rPr>
          <w:rFonts w:ascii="Arial" w:hAnsi="Arial" w:cs="Arial"/>
          <w:color w:val="000000" w:themeColor="text1"/>
          <w:sz w:val="24"/>
          <w:szCs w:val="24"/>
        </w:rPr>
        <w:t>. Cambridge[</w:t>
      </w:r>
      <w:proofErr w:type="spellStart"/>
      <w:r w:rsidRPr="00A0730A">
        <w:rPr>
          <w:rFonts w:ascii="Arial" w:hAnsi="Arial" w:cs="Arial"/>
          <w:color w:val="000000" w:themeColor="text1"/>
          <w:sz w:val="24"/>
          <w:szCs w:val="24"/>
        </w:rPr>
        <w:t>u.a.</w:t>
      </w:r>
      <w:proofErr w:type="spellEnd"/>
      <w:r w:rsidRPr="00A0730A">
        <w:rPr>
          <w:rFonts w:ascii="Arial" w:hAnsi="Arial" w:cs="Arial"/>
          <w:color w:val="000000" w:themeColor="text1"/>
          <w:sz w:val="24"/>
          <w:szCs w:val="24"/>
        </w:rPr>
        <w:t>]: Cambridge Univ. Press.</w:t>
      </w:r>
    </w:p>
    <w:p w14:paraId="1AF5A823"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Hollis, A.S, 1977. </w:t>
      </w:r>
      <w:r w:rsidRPr="00A0730A">
        <w:rPr>
          <w:rFonts w:ascii="Arial" w:hAnsi="Arial" w:cs="Arial"/>
          <w:i/>
          <w:iCs/>
          <w:color w:val="000000" w:themeColor="text1"/>
          <w:sz w:val="24"/>
          <w:szCs w:val="24"/>
        </w:rPr>
        <w:t>Ars Amatoria, Book 1. </w:t>
      </w:r>
      <w:r w:rsidRPr="00A0730A">
        <w:rPr>
          <w:rFonts w:ascii="Arial" w:hAnsi="Arial" w:cs="Arial"/>
          <w:color w:val="000000" w:themeColor="text1"/>
          <w:sz w:val="24"/>
          <w:szCs w:val="24"/>
        </w:rPr>
        <w:t xml:space="preserve">Oxford: </w:t>
      </w:r>
      <w:proofErr w:type="spellStart"/>
      <w:r w:rsidRPr="00A0730A">
        <w:rPr>
          <w:rFonts w:ascii="Arial" w:hAnsi="Arial" w:cs="Arial"/>
          <w:color w:val="000000" w:themeColor="text1"/>
          <w:sz w:val="24"/>
          <w:szCs w:val="24"/>
        </w:rPr>
        <w:t>Claredon</w:t>
      </w:r>
      <w:proofErr w:type="spellEnd"/>
      <w:r w:rsidRPr="00A0730A">
        <w:rPr>
          <w:rFonts w:ascii="Arial" w:hAnsi="Arial" w:cs="Arial"/>
          <w:color w:val="000000" w:themeColor="text1"/>
          <w:sz w:val="24"/>
          <w:szCs w:val="24"/>
        </w:rPr>
        <w:t xml:space="preserve"> Press.</w:t>
      </w:r>
    </w:p>
    <w:p w14:paraId="5D40014F"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Jones, J.A., 2017. </w:t>
      </w:r>
      <w:r w:rsidRPr="00A0730A">
        <w:rPr>
          <w:rFonts w:ascii="Arial" w:hAnsi="Arial" w:cs="Arial"/>
          <w:i/>
          <w:iCs/>
          <w:color w:val="000000" w:themeColor="text1"/>
          <w:sz w:val="24"/>
          <w:szCs w:val="24"/>
        </w:rPr>
        <w:t>At the Cliff's Edge: Studies of the Single Heroides</w:t>
      </w:r>
      <w:r w:rsidRPr="00A0730A">
        <w:rPr>
          <w:rFonts w:ascii="Arial" w:hAnsi="Arial" w:cs="Arial"/>
          <w:color w:val="000000" w:themeColor="text1"/>
          <w:sz w:val="24"/>
          <w:szCs w:val="24"/>
        </w:rPr>
        <w:t>, ProQuest Dissertations Publishing.</w:t>
      </w:r>
    </w:p>
    <w:p w14:paraId="7B7F0F2F"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Kennedy, D.F., 1984. The epistolary mode and the first of Ovid's Heroides. </w:t>
      </w:r>
      <w:r w:rsidRPr="00A0730A">
        <w:rPr>
          <w:rFonts w:ascii="Arial" w:hAnsi="Arial" w:cs="Arial"/>
          <w:i/>
          <w:iCs/>
          <w:color w:val="000000" w:themeColor="text1"/>
          <w:sz w:val="24"/>
          <w:szCs w:val="24"/>
        </w:rPr>
        <w:t>The Classical Quarterly, </w:t>
      </w:r>
      <w:r w:rsidRPr="00A0730A">
        <w:rPr>
          <w:rFonts w:ascii="Arial" w:hAnsi="Arial" w:cs="Arial"/>
          <w:b/>
          <w:bCs/>
          <w:color w:val="000000" w:themeColor="text1"/>
          <w:sz w:val="24"/>
          <w:szCs w:val="24"/>
        </w:rPr>
        <w:t>34</w:t>
      </w:r>
      <w:r w:rsidRPr="00A0730A">
        <w:rPr>
          <w:rFonts w:ascii="Arial" w:hAnsi="Arial" w:cs="Arial"/>
          <w:color w:val="000000" w:themeColor="text1"/>
          <w:sz w:val="24"/>
          <w:szCs w:val="24"/>
        </w:rPr>
        <w:t>(2), pp. 413-422.</w:t>
      </w:r>
    </w:p>
    <w:p w14:paraId="547675F5"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Kenney, E.J., 1996. </w:t>
      </w:r>
      <w:r w:rsidRPr="00A0730A">
        <w:rPr>
          <w:rFonts w:ascii="Arial" w:hAnsi="Arial" w:cs="Arial"/>
          <w:i/>
          <w:iCs/>
          <w:color w:val="000000" w:themeColor="text1"/>
          <w:sz w:val="24"/>
          <w:szCs w:val="24"/>
        </w:rPr>
        <w:t>Ovid Heroides XVI-XXI. </w:t>
      </w:r>
      <w:r w:rsidRPr="00A0730A">
        <w:rPr>
          <w:rFonts w:ascii="Arial" w:hAnsi="Arial" w:cs="Arial"/>
          <w:color w:val="000000" w:themeColor="text1"/>
          <w:sz w:val="24"/>
          <w:szCs w:val="24"/>
        </w:rPr>
        <w:t>Cambridge: Cambridge University Press.</w:t>
      </w:r>
    </w:p>
    <w:p w14:paraId="5F9829D2"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Knox, P.E., 2006. </w:t>
      </w:r>
      <w:r w:rsidRPr="00A0730A">
        <w:rPr>
          <w:rFonts w:ascii="Arial" w:hAnsi="Arial" w:cs="Arial"/>
          <w:i/>
          <w:iCs/>
          <w:color w:val="000000" w:themeColor="text1"/>
          <w:sz w:val="24"/>
          <w:szCs w:val="24"/>
        </w:rPr>
        <w:t>Oxford readings in Ovid. </w:t>
      </w:r>
      <w:r w:rsidRPr="00A0730A">
        <w:rPr>
          <w:rFonts w:ascii="Arial" w:hAnsi="Arial" w:cs="Arial"/>
          <w:color w:val="000000" w:themeColor="text1"/>
          <w:sz w:val="24"/>
          <w:szCs w:val="24"/>
        </w:rPr>
        <w:t xml:space="preserve">1. publ. </w:t>
      </w:r>
      <w:proofErr w:type="spellStart"/>
      <w:r w:rsidRPr="00A0730A">
        <w:rPr>
          <w:rFonts w:ascii="Arial" w:hAnsi="Arial" w:cs="Arial"/>
          <w:color w:val="000000" w:themeColor="text1"/>
          <w:sz w:val="24"/>
          <w:szCs w:val="24"/>
        </w:rPr>
        <w:t>edn</w:t>
      </w:r>
      <w:proofErr w:type="spellEnd"/>
      <w:r w:rsidRPr="00A0730A">
        <w:rPr>
          <w:rFonts w:ascii="Arial" w:hAnsi="Arial" w:cs="Arial"/>
          <w:color w:val="000000" w:themeColor="text1"/>
          <w:sz w:val="24"/>
          <w:szCs w:val="24"/>
        </w:rPr>
        <w:t>. Oxford [</w:t>
      </w:r>
      <w:proofErr w:type="spellStart"/>
      <w:r w:rsidRPr="00A0730A">
        <w:rPr>
          <w:rFonts w:ascii="Arial" w:hAnsi="Arial" w:cs="Arial"/>
          <w:color w:val="000000" w:themeColor="text1"/>
          <w:sz w:val="24"/>
          <w:szCs w:val="24"/>
        </w:rPr>
        <w:t>u.a.</w:t>
      </w:r>
      <w:proofErr w:type="spellEnd"/>
      <w:r w:rsidRPr="00A0730A">
        <w:rPr>
          <w:rFonts w:ascii="Arial" w:hAnsi="Arial" w:cs="Arial"/>
          <w:color w:val="000000" w:themeColor="text1"/>
          <w:sz w:val="24"/>
          <w:szCs w:val="24"/>
        </w:rPr>
        <w:t>]: Oxford Univ. Press.</w:t>
      </w:r>
    </w:p>
    <w:p w14:paraId="6B8933C1"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proofErr w:type="spellStart"/>
      <w:r w:rsidRPr="00A0730A">
        <w:rPr>
          <w:rFonts w:ascii="Arial" w:hAnsi="Arial" w:cs="Arial"/>
          <w:color w:val="000000" w:themeColor="text1"/>
          <w:sz w:val="24"/>
          <w:szCs w:val="24"/>
        </w:rPr>
        <w:lastRenderedPageBreak/>
        <w:t>Liveley</w:t>
      </w:r>
      <w:proofErr w:type="spellEnd"/>
      <w:r w:rsidRPr="00A0730A">
        <w:rPr>
          <w:rFonts w:ascii="Arial" w:hAnsi="Arial" w:cs="Arial"/>
          <w:color w:val="000000" w:themeColor="text1"/>
          <w:sz w:val="24"/>
          <w:szCs w:val="24"/>
        </w:rPr>
        <w:t>, G., 2005. </w:t>
      </w:r>
      <w:r w:rsidRPr="00A0730A">
        <w:rPr>
          <w:rFonts w:ascii="Arial" w:hAnsi="Arial" w:cs="Arial"/>
          <w:i/>
          <w:iCs/>
          <w:color w:val="000000" w:themeColor="text1"/>
          <w:sz w:val="24"/>
          <w:szCs w:val="24"/>
        </w:rPr>
        <w:t>Ovid: Love Songs. </w:t>
      </w:r>
      <w:r w:rsidRPr="00A0730A">
        <w:rPr>
          <w:rFonts w:ascii="Arial" w:hAnsi="Arial" w:cs="Arial"/>
          <w:color w:val="000000" w:themeColor="text1"/>
          <w:sz w:val="24"/>
          <w:szCs w:val="24"/>
        </w:rPr>
        <w:t xml:space="preserve">Great </w:t>
      </w:r>
      <w:proofErr w:type="spellStart"/>
      <w:r w:rsidRPr="00A0730A">
        <w:rPr>
          <w:rFonts w:ascii="Arial" w:hAnsi="Arial" w:cs="Arial"/>
          <w:color w:val="000000" w:themeColor="text1"/>
          <w:sz w:val="24"/>
          <w:szCs w:val="24"/>
        </w:rPr>
        <w:t>Britan</w:t>
      </w:r>
      <w:proofErr w:type="spellEnd"/>
      <w:r w:rsidRPr="00A0730A">
        <w:rPr>
          <w:rFonts w:ascii="Arial" w:hAnsi="Arial" w:cs="Arial"/>
          <w:color w:val="000000" w:themeColor="text1"/>
          <w:sz w:val="24"/>
          <w:szCs w:val="24"/>
        </w:rPr>
        <w:t>: Bristol Classical Press.</w:t>
      </w:r>
    </w:p>
    <w:p w14:paraId="0993647C"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Bolton, M., 2009. Gendered Spaces in Ovid's Heroides. </w:t>
      </w:r>
      <w:r w:rsidRPr="00A0730A">
        <w:rPr>
          <w:rFonts w:ascii="Arial" w:hAnsi="Arial" w:cs="Arial"/>
          <w:i/>
          <w:iCs/>
          <w:color w:val="000000" w:themeColor="text1"/>
          <w:sz w:val="24"/>
          <w:szCs w:val="24"/>
        </w:rPr>
        <w:t>The Classical World, </w:t>
      </w:r>
      <w:r w:rsidRPr="00A0730A">
        <w:rPr>
          <w:rFonts w:ascii="Arial" w:hAnsi="Arial" w:cs="Arial"/>
          <w:b/>
          <w:bCs/>
          <w:color w:val="000000" w:themeColor="text1"/>
          <w:sz w:val="24"/>
          <w:szCs w:val="24"/>
        </w:rPr>
        <w:t>102</w:t>
      </w:r>
      <w:r w:rsidRPr="00A0730A">
        <w:rPr>
          <w:rFonts w:ascii="Arial" w:hAnsi="Arial" w:cs="Arial"/>
          <w:color w:val="000000" w:themeColor="text1"/>
          <w:sz w:val="24"/>
          <w:szCs w:val="24"/>
        </w:rPr>
        <w:t>(3), pp. 273-290.</w:t>
      </w:r>
    </w:p>
    <w:p w14:paraId="768295C7"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Maltby, R., 2002. </w:t>
      </w:r>
      <w:r w:rsidRPr="00A0730A">
        <w:rPr>
          <w:rFonts w:ascii="Arial" w:hAnsi="Arial" w:cs="Arial"/>
          <w:i/>
          <w:iCs/>
          <w:color w:val="000000" w:themeColor="text1"/>
          <w:sz w:val="24"/>
          <w:szCs w:val="24"/>
        </w:rPr>
        <w:t xml:space="preserve">Tibullus: Elegies- </w:t>
      </w:r>
      <w:proofErr w:type="gramStart"/>
      <w:r w:rsidRPr="00A0730A">
        <w:rPr>
          <w:rFonts w:ascii="Arial" w:hAnsi="Arial" w:cs="Arial"/>
          <w:i/>
          <w:iCs/>
          <w:color w:val="000000" w:themeColor="text1"/>
          <w:sz w:val="24"/>
          <w:szCs w:val="24"/>
        </w:rPr>
        <w:t>Text ,</w:t>
      </w:r>
      <w:proofErr w:type="gramEnd"/>
      <w:r w:rsidRPr="00A0730A">
        <w:rPr>
          <w:rFonts w:ascii="Arial" w:hAnsi="Arial" w:cs="Arial"/>
          <w:i/>
          <w:iCs/>
          <w:color w:val="000000" w:themeColor="text1"/>
          <w:sz w:val="24"/>
          <w:szCs w:val="24"/>
        </w:rPr>
        <w:t xml:space="preserve"> Introduction and Commentary. </w:t>
      </w:r>
      <w:r w:rsidRPr="00A0730A">
        <w:rPr>
          <w:rFonts w:ascii="Arial" w:hAnsi="Arial" w:cs="Arial"/>
          <w:color w:val="000000" w:themeColor="text1"/>
          <w:sz w:val="24"/>
          <w:szCs w:val="24"/>
        </w:rPr>
        <w:t>Cambridge: Francis Cairns.</w:t>
      </w:r>
    </w:p>
    <w:p w14:paraId="0AB8DDFF"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proofErr w:type="spellStart"/>
      <w:proofErr w:type="gramStart"/>
      <w:r w:rsidRPr="00A0730A">
        <w:rPr>
          <w:rFonts w:ascii="Arial" w:hAnsi="Arial" w:cs="Arial"/>
          <w:color w:val="000000" w:themeColor="text1"/>
          <w:sz w:val="24"/>
          <w:szCs w:val="24"/>
        </w:rPr>
        <w:t>Mazurek,E.F</w:t>
      </w:r>
      <w:proofErr w:type="spellEnd"/>
      <w:r w:rsidRPr="00A0730A">
        <w:rPr>
          <w:rFonts w:ascii="Arial" w:hAnsi="Arial" w:cs="Arial"/>
          <w:color w:val="000000" w:themeColor="text1"/>
          <w:sz w:val="24"/>
          <w:szCs w:val="24"/>
        </w:rPr>
        <w:t>.</w:t>
      </w:r>
      <w:proofErr w:type="gramEnd"/>
      <w:r w:rsidRPr="00A0730A">
        <w:rPr>
          <w:rFonts w:ascii="Arial" w:hAnsi="Arial" w:cs="Arial"/>
          <w:color w:val="000000" w:themeColor="text1"/>
          <w:sz w:val="24"/>
          <w:szCs w:val="24"/>
        </w:rPr>
        <w:t>, 2013. Homer and the Epic Cycle in Ovid, Heroides 16-17. </w:t>
      </w:r>
      <w:r w:rsidRPr="00A0730A">
        <w:rPr>
          <w:rFonts w:ascii="Arial" w:hAnsi="Arial" w:cs="Arial"/>
          <w:i/>
          <w:iCs/>
          <w:color w:val="000000" w:themeColor="text1"/>
          <w:sz w:val="24"/>
          <w:szCs w:val="24"/>
        </w:rPr>
        <w:t>Transactions of the American Philological Association, </w:t>
      </w:r>
      <w:r w:rsidRPr="00A0730A">
        <w:rPr>
          <w:rFonts w:ascii="Arial" w:hAnsi="Arial" w:cs="Arial"/>
          <w:b/>
          <w:bCs/>
          <w:color w:val="000000" w:themeColor="text1"/>
          <w:sz w:val="24"/>
          <w:szCs w:val="24"/>
        </w:rPr>
        <w:t>143</w:t>
      </w:r>
      <w:r w:rsidRPr="00A0730A">
        <w:rPr>
          <w:rFonts w:ascii="Arial" w:hAnsi="Arial" w:cs="Arial"/>
          <w:color w:val="000000" w:themeColor="text1"/>
          <w:sz w:val="24"/>
          <w:szCs w:val="24"/>
        </w:rPr>
        <w:t>(1), pp. 153-170.</w:t>
      </w:r>
    </w:p>
    <w:p w14:paraId="712925EC"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Mazurek, E.F., 2006. Elegy and Epic and the Recognition of Paris: Ovid Heroides 16. </w:t>
      </w:r>
      <w:r w:rsidRPr="00A0730A">
        <w:rPr>
          <w:rFonts w:ascii="Arial" w:hAnsi="Arial" w:cs="Arial"/>
          <w:i/>
          <w:iCs/>
          <w:color w:val="000000" w:themeColor="text1"/>
          <w:sz w:val="24"/>
          <w:szCs w:val="24"/>
        </w:rPr>
        <w:t>Arethusa, </w:t>
      </w:r>
      <w:r w:rsidRPr="00A0730A">
        <w:rPr>
          <w:rFonts w:ascii="Arial" w:hAnsi="Arial" w:cs="Arial"/>
          <w:b/>
          <w:bCs/>
          <w:color w:val="000000" w:themeColor="text1"/>
          <w:sz w:val="24"/>
          <w:szCs w:val="24"/>
        </w:rPr>
        <w:t>39</w:t>
      </w:r>
      <w:r w:rsidRPr="00A0730A">
        <w:rPr>
          <w:rFonts w:ascii="Arial" w:hAnsi="Arial" w:cs="Arial"/>
          <w:color w:val="000000" w:themeColor="text1"/>
          <w:sz w:val="24"/>
          <w:szCs w:val="24"/>
        </w:rPr>
        <w:t>(1), pp. 47-70.</w:t>
      </w:r>
    </w:p>
    <w:p w14:paraId="52A0C7F8" w14:textId="0DA3FAE9"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 xml:space="preserve">Michalopulos, A.N. and </w:t>
      </w:r>
      <w:proofErr w:type="spellStart"/>
      <w:r w:rsidRPr="00A0730A">
        <w:rPr>
          <w:rFonts w:ascii="Arial" w:hAnsi="Arial" w:cs="Arial"/>
          <w:color w:val="000000" w:themeColor="text1"/>
          <w:sz w:val="24"/>
          <w:szCs w:val="24"/>
        </w:rPr>
        <w:t>O</w:t>
      </w:r>
      <w:r w:rsidR="00795841">
        <w:rPr>
          <w:rFonts w:ascii="Arial" w:hAnsi="Arial" w:cs="Arial"/>
          <w:color w:val="000000" w:themeColor="text1"/>
          <w:sz w:val="24"/>
          <w:szCs w:val="24"/>
        </w:rPr>
        <w:t>vidius</w:t>
      </w:r>
      <w:proofErr w:type="spellEnd"/>
      <w:r w:rsidRPr="00A0730A">
        <w:rPr>
          <w:rFonts w:ascii="Arial" w:hAnsi="Arial" w:cs="Arial"/>
          <w:color w:val="000000" w:themeColor="text1"/>
          <w:sz w:val="24"/>
          <w:szCs w:val="24"/>
        </w:rPr>
        <w:t xml:space="preserve"> </w:t>
      </w:r>
      <w:proofErr w:type="spellStart"/>
      <w:r w:rsidRPr="00A0730A">
        <w:rPr>
          <w:rFonts w:ascii="Arial" w:hAnsi="Arial" w:cs="Arial"/>
          <w:color w:val="000000" w:themeColor="text1"/>
          <w:sz w:val="24"/>
          <w:szCs w:val="24"/>
        </w:rPr>
        <w:t>N</w:t>
      </w:r>
      <w:r w:rsidR="00795841">
        <w:rPr>
          <w:rFonts w:ascii="Arial" w:hAnsi="Arial" w:cs="Arial"/>
          <w:color w:val="000000" w:themeColor="text1"/>
          <w:sz w:val="24"/>
          <w:szCs w:val="24"/>
        </w:rPr>
        <w:t>aso</w:t>
      </w:r>
      <w:proofErr w:type="spellEnd"/>
      <w:r w:rsidRPr="00A0730A">
        <w:rPr>
          <w:rFonts w:ascii="Arial" w:hAnsi="Arial" w:cs="Arial"/>
          <w:color w:val="000000" w:themeColor="text1"/>
          <w:sz w:val="24"/>
          <w:szCs w:val="24"/>
        </w:rPr>
        <w:t>, P., 2006. </w:t>
      </w:r>
      <w:r w:rsidRPr="00A0730A">
        <w:rPr>
          <w:rFonts w:ascii="Arial" w:hAnsi="Arial" w:cs="Arial"/>
          <w:i/>
          <w:iCs/>
          <w:color w:val="000000" w:themeColor="text1"/>
          <w:sz w:val="24"/>
          <w:szCs w:val="24"/>
        </w:rPr>
        <w:t>Ovid, Heroides 16 and 17. </w:t>
      </w:r>
      <w:r w:rsidRPr="00A0730A">
        <w:rPr>
          <w:rFonts w:ascii="Arial" w:hAnsi="Arial" w:cs="Arial"/>
          <w:color w:val="000000" w:themeColor="text1"/>
          <w:sz w:val="24"/>
          <w:szCs w:val="24"/>
        </w:rPr>
        <w:t xml:space="preserve">1. publ. </w:t>
      </w:r>
      <w:proofErr w:type="spellStart"/>
      <w:r w:rsidRPr="00A0730A">
        <w:rPr>
          <w:rFonts w:ascii="Arial" w:hAnsi="Arial" w:cs="Arial"/>
          <w:color w:val="000000" w:themeColor="text1"/>
          <w:sz w:val="24"/>
          <w:szCs w:val="24"/>
        </w:rPr>
        <w:t>edn</w:t>
      </w:r>
      <w:proofErr w:type="spellEnd"/>
      <w:r w:rsidRPr="00A0730A">
        <w:rPr>
          <w:rFonts w:ascii="Arial" w:hAnsi="Arial" w:cs="Arial"/>
          <w:color w:val="000000" w:themeColor="text1"/>
          <w:sz w:val="24"/>
          <w:szCs w:val="24"/>
        </w:rPr>
        <w:t>. Cambridge: Cairns.</w:t>
      </w:r>
    </w:p>
    <w:p w14:paraId="7D244B08"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Murgatroyd, P., Reeves, B., Parker, S., 2017. </w:t>
      </w:r>
      <w:proofErr w:type="spellStart"/>
      <w:r w:rsidRPr="00A0730A">
        <w:rPr>
          <w:rFonts w:ascii="Arial" w:hAnsi="Arial" w:cs="Arial"/>
          <w:i/>
          <w:iCs/>
          <w:color w:val="000000" w:themeColor="text1"/>
          <w:sz w:val="24"/>
          <w:szCs w:val="24"/>
        </w:rPr>
        <w:t>Ovids</w:t>
      </w:r>
      <w:proofErr w:type="spellEnd"/>
      <w:r w:rsidRPr="00A0730A">
        <w:rPr>
          <w:rFonts w:ascii="Arial" w:hAnsi="Arial" w:cs="Arial"/>
          <w:i/>
          <w:iCs/>
          <w:color w:val="000000" w:themeColor="text1"/>
          <w:sz w:val="24"/>
          <w:szCs w:val="24"/>
        </w:rPr>
        <w:t xml:space="preserve"> Heroides. </w:t>
      </w:r>
      <w:r w:rsidRPr="00A0730A">
        <w:rPr>
          <w:rFonts w:ascii="Arial" w:hAnsi="Arial" w:cs="Arial"/>
          <w:color w:val="000000" w:themeColor="text1"/>
          <w:sz w:val="24"/>
          <w:szCs w:val="24"/>
        </w:rPr>
        <w:t>London: Routledge.</w:t>
      </w:r>
    </w:p>
    <w:p w14:paraId="745F7F38"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Ciccone, N., 1997. Ovid's and Ariosto's Abandoned Women. </w:t>
      </w:r>
      <w:r w:rsidRPr="00A0730A">
        <w:rPr>
          <w:rFonts w:ascii="Arial" w:hAnsi="Arial" w:cs="Arial"/>
          <w:i/>
          <w:iCs/>
          <w:color w:val="000000" w:themeColor="text1"/>
          <w:sz w:val="24"/>
          <w:szCs w:val="24"/>
        </w:rPr>
        <w:t>Pacific Coast Philology, </w:t>
      </w:r>
      <w:r w:rsidRPr="00A0730A">
        <w:rPr>
          <w:rFonts w:ascii="Arial" w:hAnsi="Arial" w:cs="Arial"/>
          <w:b/>
          <w:bCs/>
          <w:color w:val="000000" w:themeColor="text1"/>
          <w:sz w:val="24"/>
          <w:szCs w:val="24"/>
        </w:rPr>
        <w:t>32</w:t>
      </w:r>
      <w:r w:rsidRPr="00A0730A">
        <w:rPr>
          <w:rFonts w:ascii="Arial" w:hAnsi="Arial" w:cs="Arial"/>
          <w:color w:val="000000" w:themeColor="text1"/>
          <w:sz w:val="24"/>
          <w:szCs w:val="24"/>
        </w:rPr>
        <w:t>(1), pp. 3-16.</w:t>
      </w:r>
    </w:p>
    <w:p w14:paraId="0EA0775D"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proofErr w:type="spellStart"/>
      <w:r w:rsidRPr="00A0730A">
        <w:rPr>
          <w:rFonts w:ascii="Arial" w:hAnsi="Arial" w:cs="Arial"/>
          <w:color w:val="000000" w:themeColor="text1"/>
          <w:sz w:val="24"/>
          <w:szCs w:val="24"/>
        </w:rPr>
        <w:t>Öhrman</w:t>
      </w:r>
      <w:proofErr w:type="spellEnd"/>
      <w:r w:rsidRPr="00A0730A">
        <w:rPr>
          <w:rFonts w:ascii="Arial" w:hAnsi="Arial" w:cs="Arial"/>
          <w:color w:val="000000" w:themeColor="text1"/>
          <w:sz w:val="24"/>
          <w:szCs w:val="24"/>
        </w:rPr>
        <w:t>, M., 2008. </w:t>
      </w:r>
      <w:r w:rsidRPr="00A0730A">
        <w:rPr>
          <w:rFonts w:ascii="Arial" w:hAnsi="Arial" w:cs="Arial"/>
          <w:i/>
          <w:iCs/>
          <w:color w:val="000000" w:themeColor="text1"/>
          <w:sz w:val="24"/>
          <w:szCs w:val="24"/>
        </w:rPr>
        <w:t>Varying Virtue- Mythological Paragons of Wifely Virtues in Roman Elegy. </w:t>
      </w:r>
      <w:r w:rsidRPr="00A0730A">
        <w:rPr>
          <w:rFonts w:ascii="Arial" w:hAnsi="Arial" w:cs="Arial"/>
          <w:color w:val="000000" w:themeColor="text1"/>
          <w:sz w:val="24"/>
          <w:szCs w:val="24"/>
        </w:rPr>
        <w:t xml:space="preserve">1st </w:t>
      </w:r>
      <w:proofErr w:type="spellStart"/>
      <w:r w:rsidRPr="00A0730A">
        <w:rPr>
          <w:rFonts w:ascii="Arial" w:hAnsi="Arial" w:cs="Arial"/>
          <w:color w:val="000000" w:themeColor="text1"/>
          <w:sz w:val="24"/>
          <w:szCs w:val="24"/>
        </w:rPr>
        <w:t>edn</w:t>
      </w:r>
      <w:proofErr w:type="spellEnd"/>
      <w:r w:rsidRPr="00A0730A">
        <w:rPr>
          <w:rFonts w:ascii="Arial" w:hAnsi="Arial" w:cs="Arial"/>
          <w:color w:val="000000" w:themeColor="text1"/>
          <w:sz w:val="24"/>
          <w:szCs w:val="24"/>
        </w:rPr>
        <w:t xml:space="preserve">. Sweden: </w:t>
      </w:r>
      <w:proofErr w:type="spellStart"/>
      <w:r w:rsidRPr="00A0730A">
        <w:rPr>
          <w:rFonts w:ascii="Arial" w:hAnsi="Arial" w:cs="Arial"/>
          <w:color w:val="000000" w:themeColor="text1"/>
          <w:sz w:val="24"/>
          <w:szCs w:val="24"/>
        </w:rPr>
        <w:t>Studia</w:t>
      </w:r>
      <w:proofErr w:type="spellEnd"/>
      <w:r w:rsidRPr="00A0730A">
        <w:rPr>
          <w:rFonts w:ascii="Arial" w:hAnsi="Arial" w:cs="Arial"/>
          <w:color w:val="000000" w:themeColor="text1"/>
          <w:sz w:val="24"/>
          <w:szCs w:val="24"/>
        </w:rPr>
        <w:t xml:space="preserve"> </w:t>
      </w:r>
      <w:proofErr w:type="spellStart"/>
      <w:r w:rsidRPr="00A0730A">
        <w:rPr>
          <w:rFonts w:ascii="Arial" w:hAnsi="Arial" w:cs="Arial"/>
          <w:color w:val="000000" w:themeColor="text1"/>
          <w:sz w:val="24"/>
          <w:szCs w:val="24"/>
        </w:rPr>
        <w:t>Graeca</w:t>
      </w:r>
      <w:proofErr w:type="spellEnd"/>
      <w:r w:rsidRPr="00A0730A">
        <w:rPr>
          <w:rFonts w:ascii="Arial" w:hAnsi="Arial" w:cs="Arial"/>
          <w:color w:val="000000" w:themeColor="text1"/>
          <w:sz w:val="24"/>
          <w:szCs w:val="24"/>
        </w:rPr>
        <w:t xml:space="preserve"> et Latina </w:t>
      </w:r>
      <w:proofErr w:type="spellStart"/>
      <w:r w:rsidRPr="00A0730A">
        <w:rPr>
          <w:rFonts w:ascii="Arial" w:hAnsi="Arial" w:cs="Arial"/>
          <w:color w:val="000000" w:themeColor="text1"/>
          <w:sz w:val="24"/>
          <w:szCs w:val="24"/>
        </w:rPr>
        <w:t>Lundesia</w:t>
      </w:r>
      <w:proofErr w:type="spellEnd"/>
      <w:r w:rsidRPr="00A0730A">
        <w:rPr>
          <w:rFonts w:ascii="Arial" w:hAnsi="Arial" w:cs="Arial"/>
          <w:color w:val="000000" w:themeColor="text1"/>
          <w:sz w:val="24"/>
          <w:szCs w:val="24"/>
        </w:rPr>
        <w:t xml:space="preserve"> 15.</w:t>
      </w:r>
    </w:p>
    <w:p w14:paraId="3D0FF38B"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proofErr w:type="spellStart"/>
      <w:r w:rsidRPr="00A0730A">
        <w:rPr>
          <w:rFonts w:ascii="Arial" w:hAnsi="Arial" w:cs="Arial"/>
          <w:color w:val="000000" w:themeColor="text1"/>
          <w:sz w:val="24"/>
          <w:szCs w:val="24"/>
        </w:rPr>
        <w:t>Spentzuo</w:t>
      </w:r>
      <w:proofErr w:type="spellEnd"/>
      <w:r w:rsidRPr="00A0730A">
        <w:rPr>
          <w:rFonts w:ascii="Arial" w:hAnsi="Arial" w:cs="Arial"/>
          <w:color w:val="000000" w:themeColor="text1"/>
          <w:sz w:val="24"/>
          <w:szCs w:val="24"/>
        </w:rPr>
        <w:t>, E., 2003. </w:t>
      </w:r>
      <w:r w:rsidRPr="00A0730A">
        <w:rPr>
          <w:rFonts w:ascii="Arial" w:hAnsi="Arial" w:cs="Arial"/>
          <w:i/>
          <w:iCs/>
          <w:color w:val="000000" w:themeColor="text1"/>
          <w:sz w:val="24"/>
          <w:szCs w:val="24"/>
        </w:rPr>
        <w:t>Readers and writers in Ovid's "Heroides"</w:t>
      </w:r>
      <w:r w:rsidRPr="00A0730A">
        <w:rPr>
          <w:rFonts w:ascii="Arial" w:hAnsi="Arial" w:cs="Arial"/>
          <w:color w:val="000000" w:themeColor="text1"/>
          <w:sz w:val="24"/>
          <w:szCs w:val="24"/>
        </w:rPr>
        <w:t>, Oxford Univ. Press.</w:t>
      </w:r>
    </w:p>
    <w:p w14:paraId="27FEDD49"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Suzuki M., 1989. </w:t>
      </w:r>
      <w:r w:rsidRPr="00A0730A">
        <w:rPr>
          <w:rFonts w:ascii="Arial" w:hAnsi="Arial" w:cs="Arial"/>
          <w:i/>
          <w:iCs/>
          <w:color w:val="000000" w:themeColor="text1"/>
          <w:sz w:val="24"/>
          <w:szCs w:val="24"/>
        </w:rPr>
        <w:t xml:space="preserve">Metamorphoses of Helen- Authority, Difference, and the </w:t>
      </w:r>
      <w:proofErr w:type="gramStart"/>
      <w:r w:rsidRPr="00A0730A">
        <w:rPr>
          <w:rFonts w:ascii="Arial" w:hAnsi="Arial" w:cs="Arial"/>
          <w:i/>
          <w:iCs/>
          <w:color w:val="000000" w:themeColor="text1"/>
          <w:sz w:val="24"/>
          <w:szCs w:val="24"/>
        </w:rPr>
        <w:t>Epic .</w:t>
      </w:r>
      <w:proofErr w:type="gramEnd"/>
      <w:r w:rsidRPr="00A0730A">
        <w:rPr>
          <w:rFonts w:ascii="Arial" w:hAnsi="Arial" w:cs="Arial"/>
          <w:i/>
          <w:iCs/>
          <w:color w:val="000000" w:themeColor="text1"/>
          <w:sz w:val="24"/>
          <w:szCs w:val="24"/>
        </w:rPr>
        <w:t> </w:t>
      </w:r>
      <w:r w:rsidRPr="00A0730A">
        <w:rPr>
          <w:rFonts w:ascii="Arial" w:hAnsi="Arial" w:cs="Arial"/>
          <w:color w:val="000000" w:themeColor="text1"/>
          <w:sz w:val="24"/>
          <w:szCs w:val="24"/>
        </w:rPr>
        <w:t>Ithaca and London: Cornell University Press.</w:t>
      </w:r>
    </w:p>
    <w:p w14:paraId="777BFF6D"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Tracy, V., 1971. The Authenticity of "Heroides" 16-21. </w:t>
      </w:r>
      <w:r w:rsidRPr="00A0730A">
        <w:rPr>
          <w:rFonts w:ascii="Arial" w:hAnsi="Arial" w:cs="Arial"/>
          <w:i/>
          <w:iCs/>
          <w:color w:val="000000" w:themeColor="text1"/>
          <w:sz w:val="24"/>
          <w:szCs w:val="24"/>
        </w:rPr>
        <w:t>The Classical Journal, </w:t>
      </w:r>
      <w:r w:rsidRPr="00A0730A">
        <w:rPr>
          <w:rFonts w:ascii="Arial" w:hAnsi="Arial" w:cs="Arial"/>
          <w:b/>
          <w:bCs/>
          <w:color w:val="000000" w:themeColor="text1"/>
          <w:sz w:val="24"/>
          <w:szCs w:val="24"/>
        </w:rPr>
        <w:t>66</w:t>
      </w:r>
      <w:r w:rsidRPr="00A0730A">
        <w:rPr>
          <w:rFonts w:ascii="Arial" w:hAnsi="Arial" w:cs="Arial"/>
          <w:color w:val="000000" w:themeColor="text1"/>
          <w:sz w:val="24"/>
          <w:szCs w:val="24"/>
        </w:rPr>
        <w:t>(4), pp. 328-330.</w:t>
      </w:r>
    </w:p>
    <w:p w14:paraId="6B02E47E" w14:textId="77777777" w:rsidR="007252C8" w:rsidRPr="00A0730A" w:rsidRDefault="007252C8" w:rsidP="007252C8">
      <w:pPr>
        <w:pStyle w:val="NormalWeb"/>
        <w:shd w:val="clear" w:color="auto" w:fill="FFFFFF"/>
        <w:spacing w:before="0" w:beforeAutospacing="0" w:after="173" w:afterAutospacing="0"/>
        <w:rPr>
          <w:rFonts w:ascii="Arial" w:hAnsi="Arial" w:cs="Arial"/>
          <w:color w:val="000000" w:themeColor="text1"/>
          <w:sz w:val="24"/>
          <w:szCs w:val="24"/>
        </w:rPr>
      </w:pPr>
      <w:r w:rsidRPr="00A0730A">
        <w:rPr>
          <w:rFonts w:ascii="Arial" w:hAnsi="Arial" w:cs="Arial"/>
          <w:color w:val="000000" w:themeColor="text1"/>
          <w:sz w:val="24"/>
          <w:szCs w:val="24"/>
        </w:rPr>
        <w:t>Wilkinson L.P.., 1955. </w:t>
      </w:r>
      <w:r w:rsidRPr="00A0730A">
        <w:rPr>
          <w:rFonts w:ascii="Arial" w:hAnsi="Arial" w:cs="Arial"/>
          <w:i/>
          <w:iCs/>
          <w:color w:val="000000" w:themeColor="text1"/>
          <w:sz w:val="24"/>
          <w:szCs w:val="24"/>
        </w:rPr>
        <w:t>Ovid Recalled. </w:t>
      </w:r>
      <w:r w:rsidRPr="00A0730A">
        <w:rPr>
          <w:rFonts w:ascii="Arial" w:hAnsi="Arial" w:cs="Arial"/>
          <w:color w:val="000000" w:themeColor="text1"/>
          <w:sz w:val="24"/>
          <w:szCs w:val="24"/>
        </w:rPr>
        <w:t>Cambridge: Cambridge University Press.</w:t>
      </w:r>
    </w:p>
    <w:p w14:paraId="78876048" w14:textId="77777777" w:rsidR="000819B6" w:rsidRDefault="000819B6"/>
    <w:sectPr w:rsidR="000819B6" w:rsidSect="007252C8">
      <w:footerReference w:type="default" r:id="rId9"/>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3F1F25" w14:textId="77777777" w:rsidR="00AF0BF1" w:rsidRDefault="00AF0BF1">
      <w:r>
        <w:separator/>
      </w:r>
    </w:p>
  </w:endnote>
  <w:endnote w:type="continuationSeparator" w:id="0">
    <w:p w14:paraId="46783E53" w14:textId="77777777" w:rsidR="00AF0BF1" w:rsidRDefault="00AF0B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417323"/>
      <w:docPartObj>
        <w:docPartGallery w:val="Page Numbers (Bottom of Page)"/>
        <w:docPartUnique/>
      </w:docPartObj>
    </w:sdtPr>
    <w:sdtEndPr>
      <w:rPr>
        <w:noProof/>
      </w:rPr>
    </w:sdtEndPr>
    <w:sdtContent>
      <w:p w14:paraId="5775A7B7" w14:textId="147620B4" w:rsidR="00A1248D" w:rsidRDefault="00A124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F94BD" w14:textId="6F6D8434" w:rsidR="00A1248D" w:rsidRPr="00337A70" w:rsidRDefault="00A1248D">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AC8BA5" w14:textId="77777777" w:rsidR="00AF0BF1" w:rsidRDefault="00AF0BF1">
      <w:r>
        <w:separator/>
      </w:r>
    </w:p>
  </w:footnote>
  <w:footnote w:type="continuationSeparator" w:id="0">
    <w:p w14:paraId="6945A523" w14:textId="77777777" w:rsidR="00AF0BF1" w:rsidRDefault="00AF0BF1">
      <w:r>
        <w:continuationSeparator/>
      </w:r>
    </w:p>
  </w:footnote>
  <w:footnote w:id="1">
    <w:p w14:paraId="6904A531"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Tracy, 1971</w:t>
      </w:r>
    </w:p>
  </w:footnote>
  <w:footnote w:id="2">
    <w:p w14:paraId="72422689"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Bebergal, 2013, 52</w:t>
      </w:r>
    </w:p>
  </w:footnote>
  <w:footnote w:id="3">
    <w:p w14:paraId="6ECD3886" w14:textId="622EC09D"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Tracy, 1971 </w:t>
      </w:r>
    </w:p>
  </w:footnote>
  <w:footnote w:id="4">
    <w:p w14:paraId="51FE561A"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Tracy, 1971, 328</w:t>
      </w:r>
    </w:p>
  </w:footnote>
  <w:footnote w:id="5">
    <w:p w14:paraId="253A132A"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Tracy, 1971, 328</w:t>
      </w:r>
    </w:p>
  </w:footnote>
  <w:footnote w:id="6">
    <w:p w14:paraId="3FFE056E" w14:textId="77777777" w:rsidR="00A1248D" w:rsidRPr="001A1AB1" w:rsidRDefault="00A1248D" w:rsidP="007252C8">
      <w:pPr>
        <w:pStyle w:val="FootnoteText"/>
        <w:rPr>
          <w:lang w:val="de-DE"/>
        </w:rPr>
      </w:pPr>
      <w:r w:rsidRPr="00A1248D">
        <w:rPr>
          <w:rStyle w:val="FootnoteReference"/>
        </w:rPr>
        <w:footnoteRef/>
      </w:r>
      <w:r w:rsidRPr="001A1AB1">
        <w:rPr>
          <w:lang w:val="de-DE"/>
        </w:rPr>
        <w:t xml:space="preserve"> Orhman, 2008, 151</w:t>
      </w:r>
    </w:p>
  </w:footnote>
  <w:footnote w:id="7">
    <w:p w14:paraId="0F231844" w14:textId="77777777" w:rsidR="00A1248D" w:rsidRPr="001A1AB1" w:rsidRDefault="00A1248D" w:rsidP="007252C8">
      <w:pPr>
        <w:rPr>
          <w:rFonts w:ascii="Arial" w:hAnsi="Arial" w:cs="Arial"/>
          <w:sz w:val="20"/>
          <w:szCs w:val="20"/>
          <w:lang w:val="de-DE"/>
        </w:rPr>
      </w:pPr>
      <w:r w:rsidRPr="00A1248D">
        <w:rPr>
          <w:rFonts w:ascii="Arial" w:hAnsi="Arial" w:cs="Arial"/>
          <w:vertAlign w:val="superscript"/>
        </w:rPr>
        <w:footnoteRef/>
      </w:r>
      <w:r w:rsidRPr="001A1AB1">
        <w:rPr>
          <w:rFonts w:ascii="Arial" w:hAnsi="Arial" w:cs="Arial"/>
          <w:sz w:val="20"/>
          <w:szCs w:val="20"/>
          <w:lang w:val="de-DE"/>
        </w:rPr>
        <w:t xml:space="preserve"> Bebergal, 2013, 55, Keeney, 1996, 26 </w:t>
      </w:r>
    </w:p>
  </w:footnote>
  <w:footnote w:id="8">
    <w:p w14:paraId="5066B13C" w14:textId="77777777" w:rsidR="00A1248D" w:rsidRPr="001A1AB1" w:rsidRDefault="00A1248D" w:rsidP="007252C8">
      <w:pPr>
        <w:rPr>
          <w:sz w:val="20"/>
          <w:szCs w:val="20"/>
          <w:lang w:val="de-DE"/>
        </w:rPr>
      </w:pPr>
      <w:r w:rsidRPr="00A1248D">
        <w:rPr>
          <w:rFonts w:ascii="Arial" w:hAnsi="Arial" w:cs="Arial"/>
          <w:vertAlign w:val="superscript"/>
        </w:rPr>
        <w:footnoteRef/>
      </w:r>
      <w:r w:rsidRPr="001A1AB1">
        <w:rPr>
          <w:rFonts w:ascii="Arial" w:hAnsi="Arial" w:cs="Arial"/>
          <w:sz w:val="20"/>
          <w:szCs w:val="20"/>
          <w:lang w:val="de-DE"/>
        </w:rPr>
        <w:t xml:space="preserve"> Keeney, 1996,26</w:t>
      </w:r>
    </w:p>
  </w:footnote>
  <w:footnote w:id="9">
    <w:p w14:paraId="0EAA1E0C" w14:textId="77777777" w:rsidR="00A1248D" w:rsidRPr="001A1AB1" w:rsidRDefault="00A1248D" w:rsidP="007252C8">
      <w:pPr>
        <w:rPr>
          <w:rFonts w:ascii="Arial" w:hAnsi="Arial" w:cs="Arial"/>
          <w:sz w:val="20"/>
          <w:szCs w:val="20"/>
          <w:lang w:val="de-DE"/>
        </w:rPr>
      </w:pPr>
      <w:r w:rsidRPr="00A1248D">
        <w:rPr>
          <w:rFonts w:ascii="Arial" w:hAnsi="Arial" w:cs="Arial"/>
          <w:vertAlign w:val="superscript"/>
        </w:rPr>
        <w:footnoteRef/>
      </w:r>
      <w:r w:rsidRPr="001A1AB1">
        <w:rPr>
          <w:rFonts w:ascii="Arial" w:hAnsi="Arial" w:cs="Arial"/>
          <w:sz w:val="20"/>
          <w:szCs w:val="20"/>
          <w:lang w:val="de-DE"/>
        </w:rPr>
        <w:t xml:space="preserve"> Kenney, 1996, 5</w:t>
      </w:r>
    </w:p>
  </w:footnote>
  <w:footnote w:id="10">
    <w:p w14:paraId="2F4F5E45" w14:textId="77777777" w:rsidR="00A1248D" w:rsidRPr="00A1248D" w:rsidRDefault="00A1248D" w:rsidP="007252C8">
      <w:pPr>
        <w:pStyle w:val="FootnoteText"/>
      </w:pPr>
      <w:r w:rsidRPr="00A1248D">
        <w:rPr>
          <w:rStyle w:val="FootnoteReference"/>
        </w:rPr>
        <w:footnoteRef/>
      </w:r>
      <w:r w:rsidRPr="00A1248D">
        <w:t xml:space="preserve"> </w:t>
      </w:r>
      <w:r w:rsidRPr="00A1248D">
        <w:t>Michalopouls, 2006, 2</w:t>
      </w:r>
    </w:p>
  </w:footnote>
  <w:footnote w:id="11">
    <w:p w14:paraId="12E0417B"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Michalopulos, 2006,2</w:t>
      </w:r>
    </w:p>
  </w:footnote>
  <w:footnote w:id="12">
    <w:p w14:paraId="403CB8F1"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Murgatroyd, Reeves, Parker, 2017, 186</w:t>
      </w:r>
    </w:p>
  </w:footnote>
  <w:footnote w:id="13">
    <w:p w14:paraId="748FC44C" w14:textId="77777777" w:rsidR="00A1248D" w:rsidRPr="00A1248D" w:rsidRDefault="00A1248D" w:rsidP="007252C8">
      <w:pPr>
        <w:rPr>
          <w:rFonts w:ascii="Arial" w:hAnsi="Arial" w:cs="Arial"/>
          <w:sz w:val="20"/>
          <w:szCs w:val="20"/>
          <w:lang w:val="de-DE"/>
        </w:rPr>
      </w:pPr>
      <w:r w:rsidRPr="00A1248D">
        <w:rPr>
          <w:rFonts w:ascii="Arial" w:hAnsi="Arial" w:cs="Arial"/>
          <w:vertAlign w:val="superscript"/>
        </w:rPr>
        <w:footnoteRef/>
      </w:r>
      <w:r w:rsidRPr="00A1248D">
        <w:rPr>
          <w:rFonts w:ascii="Arial" w:hAnsi="Arial" w:cs="Arial"/>
          <w:sz w:val="20"/>
          <w:szCs w:val="20"/>
          <w:lang w:val="de-DE"/>
        </w:rPr>
        <w:t xml:space="preserve"> Bebergal, 2013, 46-7</w:t>
      </w:r>
    </w:p>
  </w:footnote>
  <w:footnote w:id="14">
    <w:p w14:paraId="4A6A9424" w14:textId="77777777" w:rsidR="00A1248D" w:rsidRPr="00A1248D" w:rsidRDefault="00A1248D" w:rsidP="007252C8">
      <w:pPr>
        <w:rPr>
          <w:rFonts w:ascii="Arial" w:hAnsi="Arial" w:cs="Arial"/>
          <w:sz w:val="20"/>
          <w:szCs w:val="20"/>
          <w:lang w:val="de-DE"/>
        </w:rPr>
      </w:pPr>
      <w:r w:rsidRPr="00A1248D">
        <w:rPr>
          <w:rFonts w:ascii="Arial" w:hAnsi="Arial" w:cs="Arial"/>
          <w:vertAlign w:val="superscript"/>
        </w:rPr>
        <w:footnoteRef/>
      </w:r>
      <w:r w:rsidRPr="00A1248D">
        <w:rPr>
          <w:rFonts w:ascii="Arial" w:hAnsi="Arial" w:cs="Arial"/>
          <w:sz w:val="20"/>
          <w:szCs w:val="20"/>
          <w:lang w:val="de-DE"/>
        </w:rPr>
        <w:t xml:space="preserve"> Drinkwater, 2013, 111</w:t>
      </w:r>
    </w:p>
  </w:footnote>
  <w:footnote w:id="15">
    <w:p w14:paraId="75C1FEB8" w14:textId="77777777" w:rsidR="00A1248D" w:rsidRPr="00A1248D" w:rsidRDefault="00A1248D" w:rsidP="007252C8">
      <w:pPr>
        <w:rPr>
          <w:rFonts w:ascii="Arial" w:hAnsi="Arial" w:cs="Arial"/>
          <w:sz w:val="20"/>
          <w:szCs w:val="20"/>
          <w:lang w:val="de-DE"/>
        </w:rPr>
      </w:pPr>
      <w:r w:rsidRPr="00A1248D">
        <w:rPr>
          <w:rFonts w:ascii="Arial" w:hAnsi="Arial" w:cs="Arial"/>
          <w:vertAlign w:val="superscript"/>
        </w:rPr>
        <w:footnoteRef/>
      </w:r>
      <w:r w:rsidRPr="00A1248D">
        <w:rPr>
          <w:rFonts w:ascii="Arial" w:hAnsi="Arial" w:cs="Arial"/>
          <w:sz w:val="20"/>
          <w:szCs w:val="20"/>
          <w:lang w:val="de-DE"/>
        </w:rPr>
        <w:t xml:space="preserve"> Ov. Ars Am. 1.30</w:t>
      </w:r>
    </w:p>
  </w:footnote>
  <w:footnote w:id="16">
    <w:p w14:paraId="2E55CA49"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16.5-8</w:t>
      </w:r>
    </w:p>
  </w:footnote>
  <w:footnote w:id="17">
    <w:p w14:paraId="2C3E2CA9"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16.5</w:t>
      </w:r>
    </w:p>
  </w:footnote>
  <w:footnote w:id="18">
    <w:p w14:paraId="68441693"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16.7-8</w:t>
      </w:r>
    </w:p>
  </w:footnote>
  <w:footnote w:id="19">
    <w:p w14:paraId="1722F4AC"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Michalopoulos, 2006, 108</w:t>
      </w:r>
    </w:p>
  </w:footnote>
  <w:footnote w:id="20">
    <w:p w14:paraId="33113A36"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16.7</w:t>
      </w:r>
    </w:p>
  </w:footnote>
  <w:footnote w:id="21">
    <w:p w14:paraId="36F2E749"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16.7</w:t>
      </w:r>
    </w:p>
  </w:footnote>
  <w:footnote w:id="22">
    <w:p w14:paraId="1F9FA1CE" w14:textId="77777777" w:rsidR="00A1248D" w:rsidRPr="00A1248D" w:rsidRDefault="00A1248D" w:rsidP="007252C8">
      <w:pPr>
        <w:rPr>
          <w:rFonts w:ascii="Arial" w:hAnsi="Arial" w:cs="Arial"/>
          <w:sz w:val="20"/>
          <w:szCs w:val="20"/>
          <w:lang w:val="de-DE"/>
        </w:rPr>
      </w:pPr>
      <w:r w:rsidRPr="00A1248D">
        <w:rPr>
          <w:rFonts w:ascii="Arial" w:hAnsi="Arial" w:cs="Arial"/>
          <w:vertAlign w:val="superscript"/>
        </w:rPr>
        <w:footnoteRef/>
      </w:r>
      <w:r w:rsidRPr="00A1248D">
        <w:rPr>
          <w:rFonts w:ascii="Arial" w:hAnsi="Arial" w:cs="Arial"/>
          <w:sz w:val="20"/>
          <w:szCs w:val="20"/>
          <w:lang w:val="de-DE"/>
        </w:rPr>
        <w:t xml:space="preserve"> Bebergal, 2013, 127</w:t>
      </w:r>
    </w:p>
  </w:footnote>
  <w:footnote w:id="23">
    <w:p w14:paraId="4A0F1DD9" w14:textId="77777777" w:rsidR="00A1248D" w:rsidRPr="00A1248D" w:rsidRDefault="00A1248D" w:rsidP="007252C8">
      <w:pPr>
        <w:pStyle w:val="FootnoteText"/>
        <w:rPr>
          <w:lang w:val="de-DE"/>
        </w:rPr>
      </w:pPr>
      <w:r w:rsidRPr="00A1248D">
        <w:rPr>
          <w:rStyle w:val="FootnoteReference"/>
        </w:rPr>
        <w:footnoteRef/>
      </w:r>
      <w:r w:rsidRPr="00A1248D">
        <w:rPr>
          <w:lang w:val="de-DE"/>
        </w:rPr>
        <w:t xml:space="preserve"> Bebergal, 2013, 127</w:t>
      </w:r>
    </w:p>
  </w:footnote>
  <w:footnote w:id="24">
    <w:p w14:paraId="40F8E8A5" w14:textId="77777777" w:rsidR="00A1248D" w:rsidRPr="00A1248D" w:rsidRDefault="00A1248D" w:rsidP="007252C8">
      <w:pPr>
        <w:pStyle w:val="FootnoteText"/>
        <w:rPr>
          <w:lang w:val="de-DE"/>
        </w:rPr>
      </w:pPr>
      <w:r w:rsidRPr="00A1248D">
        <w:rPr>
          <w:rStyle w:val="FootnoteReference"/>
        </w:rPr>
        <w:footnoteRef/>
      </w:r>
      <w:r w:rsidRPr="00A1248D">
        <w:rPr>
          <w:lang w:val="de-DE"/>
        </w:rPr>
        <w:t xml:space="preserve"> Ov. Ars Am. 2.389, Ars Am.2.409-10, Ars Am. 2.427-9, Ars Am. 2.571-2, Ars Am. 3.616-18</w:t>
      </w:r>
    </w:p>
  </w:footnote>
  <w:footnote w:id="25">
    <w:p w14:paraId="2801E17A"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t>Ov. Am. 2.17-18, Am, 4.15-16, Am.3.83-4, Am.3.23-4, Ars Am. 1.275-6, Ars Am.1.689-90, Ars Am 3.210, Her. 4.55-6, Her. 16.5-6, Her. 16.237-8, Her. 17.76, Her. 17.151-3</w:t>
      </w:r>
    </w:p>
  </w:footnote>
  <w:footnote w:id="26">
    <w:p w14:paraId="6B33CF7F"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rPr>
          <w:lang w:val="en-GB"/>
        </w:rPr>
        <w:t>Ov. Ars Am. 3.616-618</w:t>
      </w:r>
    </w:p>
  </w:footnote>
  <w:footnote w:id="27">
    <w:p w14:paraId="3DAC3499" w14:textId="77777777" w:rsidR="00A1248D" w:rsidRPr="00B67B4C" w:rsidRDefault="00A1248D" w:rsidP="007252C8">
      <w:pPr>
        <w:pStyle w:val="FootnoteText"/>
        <w:rPr>
          <w:lang w:val="en-GB"/>
        </w:rPr>
      </w:pPr>
      <w:r w:rsidRPr="00A1248D">
        <w:rPr>
          <w:rStyle w:val="FootnoteReference"/>
        </w:rPr>
        <w:footnoteRef/>
      </w:r>
      <w:r w:rsidRPr="00A1248D">
        <w:t xml:space="preserve"> Gibson, 2003, 338</w:t>
      </w:r>
    </w:p>
  </w:footnote>
  <w:footnote w:id="28">
    <w:p w14:paraId="126A95FF"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t xml:space="preserve">Ov. </w:t>
      </w:r>
      <w:r w:rsidRPr="00A1248D">
        <w:rPr>
          <w:lang w:val="en-GB"/>
        </w:rPr>
        <w:t>Her. 16.237-8, Her. 16.5-6, Her. 17.76, Her. 17.151-3</w:t>
      </w:r>
    </w:p>
  </w:footnote>
  <w:footnote w:id="29">
    <w:p w14:paraId="1E0904E5"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rPr>
          <w:lang w:val="en-GB"/>
        </w:rPr>
        <w:t>Ov. Her. 17.151-3</w:t>
      </w:r>
    </w:p>
  </w:footnote>
  <w:footnote w:id="30">
    <w:p w14:paraId="5B0D93F1"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Michalopoulos, 2006, 109</w:t>
      </w:r>
    </w:p>
  </w:footnote>
  <w:footnote w:id="31">
    <w:p w14:paraId="32F15AB8"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Ars. Am. 1.275-6</w:t>
      </w:r>
    </w:p>
  </w:footnote>
  <w:footnote w:id="32">
    <w:p w14:paraId="70321A56"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16.247</w:t>
      </w:r>
    </w:p>
  </w:footnote>
  <w:footnote w:id="33">
    <w:p w14:paraId="4D2938BF"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Ars. Am. 1.597-600</w:t>
      </w:r>
    </w:p>
  </w:footnote>
  <w:footnote w:id="34">
    <w:p w14:paraId="4172D99E"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Bebergal, 2013, 195</w:t>
      </w:r>
    </w:p>
  </w:footnote>
  <w:footnote w:id="35">
    <w:p w14:paraId="6E136141"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Keeney, 1996, 112</w:t>
      </w:r>
    </w:p>
  </w:footnote>
  <w:footnote w:id="36">
    <w:p w14:paraId="7886F92A"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Michalopoulos, 2006, 218</w:t>
      </w:r>
    </w:p>
  </w:footnote>
  <w:footnote w:id="37">
    <w:p w14:paraId="6D11B884"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Michalopoulos, 2006, 218-9</w:t>
      </w:r>
    </w:p>
  </w:footnote>
  <w:footnote w:id="38">
    <w:p w14:paraId="5BE08E52"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17.79</w:t>
      </w:r>
    </w:p>
  </w:footnote>
  <w:footnote w:id="39">
    <w:p w14:paraId="50C0CF0F"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Ars. Am. 1.575-6</w:t>
      </w:r>
    </w:p>
  </w:footnote>
  <w:footnote w:id="40">
    <w:p w14:paraId="0FD4422D"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Michalopoulos, 2006, 300</w:t>
      </w:r>
    </w:p>
  </w:footnote>
  <w:footnote w:id="41">
    <w:p w14:paraId="5CFB7603"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rPr>
          <w:lang w:val="en-GB"/>
        </w:rPr>
        <w:t>Anth. Pal. 5.261.1-4</w:t>
      </w:r>
    </w:p>
  </w:footnote>
  <w:footnote w:id="42">
    <w:p w14:paraId="35EB3DBD"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rPr>
          <w:lang w:val="en-GB"/>
        </w:rPr>
        <w:t>Ov. Am. 1.4.19-20</w:t>
      </w:r>
    </w:p>
  </w:footnote>
  <w:footnote w:id="43">
    <w:p w14:paraId="1CAC3DAD" w14:textId="77777777" w:rsidR="00A1248D" w:rsidRPr="00733C94" w:rsidRDefault="00A1248D" w:rsidP="007252C8">
      <w:pPr>
        <w:pStyle w:val="FootnoteText"/>
        <w:rPr>
          <w:lang w:val="en-GB"/>
        </w:rPr>
      </w:pPr>
      <w:r w:rsidRPr="00A1248D">
        <w:rPr>
          <w:rStyle w:val="FootnoteReference"/>
        </w:rPr>
        <w:footnoteRef/>
      </w:r>
      <w:r w:rsidRPr="00A1248D">
        <w:t xml:space="preserve"> </w:t>
      </w:r>
      <w:r w:rsidRPr="00A1248D">
        <w:rPr>
          <w:lang w:val="en-GB"/>
        </w:rPr>
        <w:t>Ov. Am. 2.5.16</w:t>
      </w:r>
    </w:p>
  </w:footnote>
  <w:footnote w:id="44">
    <w:p w14:paraId="16C6CA4D"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rPr>
          <w:lang w:val="en-GB"/>
        </w:rPr>
        <w:t>Ov. Her. 1.30-32</w:t>
      </w:r>
    </w:p>
  </w:footnote>
  <w:footnote w:id="45">
    <w:p w14:paraId="634BA524"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rPr>
          <w:lang w:val="en-GB"/>
        </w:rPr>
        <w:t>Ov. Her. 1.31</w:t>
      </w:r>
    </w:p>
  </w:footnote>
  <w:footnote w:id="46">
    <w:p w14:paraId="680B469E"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rPr>
          <w:lang w:val="en-GB"/>
        </w:rPr>
        <w:t>Ov. Her. 1.31</w:t>
      </w:r>
    </w:p>
  </w:footnote>
  <w:footnote w:id="47">
    <w:p w14:paraId="13A114DC"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Drinkwater, 2013, 111</w:t>
      </w:r>
    </w:p>
  </w:footnote>
  <w:footnote w:id="48">
    <w:p w14:paraId="25AA0042"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Drinkwater, 2013, 112</w:t>
      </w:r>
    </w:p>
  </w:footnote>
  <w:footnote w:id="49">
    <w:p w14:paraId="05D8B0A2"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Drinkwater, 2013, 113</w:t>
      </w:r>
    </w:p>
  </w:footnote>
  <w:footnote w:id="50">
    <w:p w14:paraId="64FCE35B" w14:textId="77777777" w:rsidR="00A1248D" w:rsidRPr="00D317D1" w:rsidRDefault="00A1248D" w:rsidP="007252C8">
      <w:pPr>
        <w:pStyle w:val="FootnoteText"/>
        <w:rPr>
          <w:lang w:val="en-GB"/>
        </w:rPr>
      </w:pPr>
      <w:r>
        <w:rPr>
          <w:rStyle w:val="FootnoteReference"/>
        </w:rPr>
        <w:footnoteRef/>
      </w:r>
      <w:r>
        <w:t xml:space="preserve"> </w:t>
      </w:r>
      <w:r>
        <w:rPr>
          <w:lang w:val="en-GB"/>
        </w:rPr>
        <w:t>Ov. Her. 16.353</w:t>
      </w:r>
    </w:p>
  </w:footnote>
  <w:footnote w:id="51">
    <w:p w14:paraId="54AB1637" w14:textId="77777777" w:rsidR="00A1248D" w:rsidRPr="00B67B4C" w:rsidRDefault="00A1248D" w:rsidP="007252C8">
      <w:pPr>
        <w:pStyle w:val="FootnoteText"/>
        <w:rPr>
          <w:lang w:val="en-GB"/>
        </w:rPr>
      </w:pPr>
      <w:r>
        <w:rPr>
          <w:rStyle w:val="FootnoteReference"/>
        </w:rPr>
        <w:footnoteRef/>
      </w:r>
      <w:r>
        <w:t xml:space="preserve"> </w:t>
      </w:r>
      <w:r>
        <w:t>Ov. Her.16.353</w:t>
      </w:r>
    </w:p>
  </w:footnote>
  <w:footnote w:id="52">
    <w:p w14:paraId="428014FF"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Ars. Am. 1.351-4</w:t>
      </w:r>
    </w:p>
  </w:footnote>
  <w:footnote w:id="53">
    <w:p w14:paraId="46B24C62"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 260</w:t>
      </w:r>
    </w:p>
  </w:footnote>
  <w:footnote w:id="54">
    <w:p w14:paraId="41292BF6"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 261</w:t>
      </w:r>
    </w:p>
  </w:footnote>
  <w:footnote w:id="55">
    <w:p w14:paraId="63884678"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Michalopoulos, 2006, 223</w:t>
      </w:r>
    </w:p>
  </w:footnote>
  <w:footnote w:id="56">
    <w:p w14:paraId="7E045C15"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16.261</w:t>
      </w:r>
    </w:p>
  </w:footnote>
  <w:footnote w:id="57">
    <w:p w14:paraId="084D8074"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17.267</w:t>
      </w:r>
    </w:p>
  </w:footnote>
  <w:footnote w:id="58">
    <w:p w14:paraId="20458822"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(Keeney does not discuss this)</w:t>
      </w:r>
    </w:p>
  </w:footnote>
  <w:footnote w:id="59">
    <w:p w14:paraId="2684375A"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16.259</w:t>
      </w:r>
    </w:p>
  </w:footnote>
  <w:footnote w:id="60">
    <w:p w14:paraId="394C379C"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Bebergal, 2013, 288</w:t>
      </w:r>
    </w:p>
  </w:footnote>
  <w:footnote w:id="61">
    <w:p w14:paraId="3BFE3330"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Bebergal, 2013, 288</w:t>
      </w:r>
    </w:p>
  </w:footnote>
  <w:footnote w:id="62">
    <w:p w14:paraId="21FE9846" w14:textId="77777777" w:rsidR="00A1248D" w:rsidRPr="00A1248D" w:rsidRDefault="00A1248D" w:rsidP="007252C8">
      <w:pPr>
        <w:pStyle w:val="FootnoteText"/>
        <w:rPr>
          <w:lang w:val="en-GB"/>
        </w:rPr>
      </w:pPr>
      <w:r w:rsidRPr="00A1248D">
        <w:rPr>
          <w:rStyle w:val="FootnoteReference"/>
        </w:rPr>
        <w:footnoteRef/>
      </w:r>
      <w:r w:rsidRPr="00A1248D">
        <w:t>Ov. Her. 6.142, Her.7.158, Her.14.106</w:t>
      </w:r>
    </w:p>
  </w:footnote>
  <w:footnote w:id="63">
    <w:p w14:paraId="3F24751E"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rPr>
          <w:lang w:val="en-GB"/>
        </w:rPr>
        <w:t>Ov. Her. 3.28</w:t>
      </w:r>
    </w:p>
  </w:footnote>
  <w:footnote w:id="64">
    <w:p w14:paraId="74ADE8DF"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rPr>
          <w:lang w:val="en-GB"/>
        </w:rPr>
        <w:t>Ov. Her. 5.50</w:t>
      </w:r>
    </w:p>
  </w:footnote>
  <w:footnote w:id="65">
    <w:p w14:paraId="4ECB9F35"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t>Ov. Her. 13.163</w:t>
      </w:r>
    </w:p>
  </w:footnote>
  <w:footnote w:id="66">
    <w:p w14:paraId="74A7992E"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Michalopoulos, 2006, 357</w:t>
      </w:r>
    </w:p>
  </w:footnote>
  <w:footnote w:id="67">
    <w:p w14:paraId="5CAC6D40"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Michalopoulos, 2006, 357</w:t>
      </w:r>
    </w:p>
  </w:footnote>
  <w:footnote w:id="68">
    <w:p w14:paraId="5DE80DAF"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17.195-7</w:t>
      </w:r>
    </w:p>
  </w:footnote>
  <w:footnote w:id="69">
    <w:p w14:paraId="2A61DFD2"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Bebergal, 2013, 274</w:t>
      </w:r>
    </w:p>
  </w:footnote>
  <w:footnote w:id="70">
    <w:p w14:paraId="07D44EB0"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Ars. Am. 3.454</w:t>
      </w:r>
    </w:p>
  </w:footnote>
  <w:footnote w:id="71">
    <w:p w14:paraId="76DB6FC7"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Ars. Am. 3.455-6</w:t>
      </w:r>
    </w:p>
  </w:footnote>
  <w:footnote w:id="72">
    <w:p w14:paraId="5B5C2E30"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17.195</w:t>
      </w:r>
    </w:p>
  </w:footnote>
  <w:footnote w:id="73">
    <w:p w14:paraId="7A64BBE1"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Bebergal, 2013, 274</w:t>
      </w:r>
    </w:p>
  </w:footnote>
  <w:footnote w:id="74">
    <w:p w14:paraId="05889BC8" w14:textId="77777777" w:rsidR="00A1248D" w:rsidRDefault="00A1248D" w:rsidP="007252C8">
      <w:pPr>
        <w:rPr>
          <w:sz w:val="20"/>
          <w:szCs w:val="20"/>
        </w:rPr>
      </w:pPr>
    </w:p>
  </w:footnote>
  <w:footnote w:id="75">
    <w:p w14:paraId="64CCF0A4"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Mazurek, 2013, 153</w:t>
      </w:r>
    </w:p>
  </w:footnote>
  <w:footnote w:id="76">
    <w:p w14:paraId="2538AB22"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Mazurek, 2013, 153</w:t>
      </w:r>
    </w:p>
  </w:footnote>
  <w:footnote w:id="77">
    <w:p w14:paraId="0A09EBE1"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16.357-8</w:t>
      </w:r>
    </w:p>
  </w:footnote>
  <w:footnote w:id="78">
    <w:p w14:paraId="39AAD6E1"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Michalopoulos, 2006, 27</w:t>
      </w:r>
    </w:p>
  </w:footnote>
  <w:footnote w:id="79">
    <w:p w14:paraId="6A023BCB"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Hom. Il. 3.21-2</w:t>
      </w:r>
    </w:p>
  </w:footnote>
  <w:footnote w:id="80">
    <w:p w14:paraId="72BCD494"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Hom. Il. 3.33-4</w:t>
      </w:r>
    </w:p>
  </w:footnote>
  <w:footnote w:id="81">
    <w:p w14:paraId="513418F1"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Hom. Il. 3.35</w:t>
      </w:r>
    </w:p>
  </w:footnote>
  <w:footnote w:id="82">
    <w:p w14:paraId="56ADB409"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Hom. Il. 3.41-2</w:t>
      </w:r>
    </w:p>
  </w:footnote>
  <w:footnote w:id="83">
    <w:p w14:paraId="60E098FB"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Hom. Il. 3.41</w:t>
      </w:r>
    </w:p>
  </w:footnote>
  <w:footnote w:id="84">
    <w:p w14:paraId="2359BB9D"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Hom. Il. 3.42</w:t>
      </w:r>
    </w:p>
  </w:footnote>
  <w:footnote w:id="85">
    <w:p w14:paraId="447F3520"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Hom. Il. 3.42</w:t>
      </w:r>
    </w:p>
  </w:footnote>
  <w:footnote w:id="86">
    <w:p w14:paraId="5F25E437"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Michalopoulos, 2006, 27-8</w:t>
      </w:r>
    </w:p>
  </w:footnote>
  <w:footnote w:id="87">
    <w:p w14:paraId="4BB0F8C8"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Hom. Il. 3.431-2</w:t>
      </w:r>
    </w:p>
  </w:footnote>
  <w:footnote w:id="88">
    <w:p w14:paraId="5F44F296"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Hom. Il. 3.439</w:t>
      </w:r>
    </w:p>
  </w:footnote>
  <w:footnote w:id="89">
    <w:p w14:paraId="731B4DD7"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Keeney, 1996, 123</w:t>
      </w:r>
    </w:p>
  </w:footnote>
  <w:footnote w:id="90">
    <w:p w14:paraId="798619C7"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Hom. Il. 3.502-4</w:t>
      </w:r>
    </w:p>
  </w:footnote>
  <w:footnote w:id="91">
    <w:p w14:paraId="2897DE0E"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Hom. Il. 3.501-2</w:t>
      </w:r>
    </w:p>
  </w:footnote>
  <w:footnote w:id="92">
    <w:p w14:paraId="652E952D"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16.368</w:t>
      </w:r>
    </w:p>
  </w:footnote>
  <w:footnote w:id="93">
    <w:p w14:paraId="471DD43C"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Bebergal, 2013, 222</w:t>
      </w:r>
    </w:p>
  </w:footnote>
  <w:footnote w:id="94">
    <w:p w14:paraId="5E63E96C"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Hom. Il. 6.415-18</w:t>
      </w:r>
    </w:p>
  </w:footnote>
  <w:footnote w:id="95">
    <w:p w14:paraId="39FEB617"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Hom. Il. 6.415</w:t>
      </w:r>
    </w:p>
  </w:footnote>
  <w:footnote w:id="96">
    <w:p w14:paraId="7B9C72BC"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Michalopoulos, 2006, 352</w:t>
      </w:r>
    </w:p>
  </w:footnote>
  <w:footnote w:id="97">
    <w:p w14:paraId="3BEA8318"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17.251-4</w:t>
      </w:r>
    </w:p>
  </w:footnote>
  <w:footnote w:id="98">
    <w:p w14:paraId="2EB3FFAB"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17.254</w:t>
      </w:r>
    </w:p>
  </w:footnote>
  <w:footnote w:id="99">
    <w:p w14:paraId="4A6415B1"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Michalopoulos, 2006, 352</w:t>
      </w:r>
    </w:p>
  </w:footnote>
  <w:footnote w:id="100">
    <w:p w14:paraId="7CA10795"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Bebergal, 2013, 285</w:t>
      </w:r>
    </w:p>
  </w:footnote>
  <w:footnote w:id="101">
    <w:p w14:paraId="48ACC8A1"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17.254</w:t>
      </w:r>
    </w:p>
  </w:footnote>
  <w:footnote w:id="102">
    <w:p w14:paraId="279998BD"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16.59-88</w:t>
      </w:r>
    </w:p>
  </w:footnote>
  <w:footnote w:id="103">
    <w:p w14:paraId="4A8552BE" w14:textId="77777777" w:rsidR="00A1248D" w:rsidRDefault="00A1248D" w:rsidP="007252C8">
      <w:pPr>
        <w:rPr>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17.241-4</w:t>
      </w:r>
    </w:p>
  </w:footnote>
  <w:footnote w:id="104">
    <w:p w14:paraId="77C412D2"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17.241-4</w:t>
      </w:r>
    </w:p>
  </w:footnote>
  <w:footnote w:id="105">
    <w:p w14:paraId="3812ED4A"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Bebergal, 2013, 283</w:t>
      </w:r>
    </w:p>
  </w:footnote>
  <w:footnote w:id="106">
    <w:p w14:paraId="4925F20B"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w:t>
      </w:r>
      <w:r w:rsidRPr="00A1248D">
        <w:rPr>
          <w:rFonts w:ascii="Arial" w:hAnsi="Arial" w:cs="Arial"/>
          <w:sz w:val="20"/>
          <w:szCs w:val="20"/>
        </w:rPr>
        <w:t>Ov. Her. 17.242</w:t>
      </w:r>
    </w:p>
  </w:footnote>
  <w:footnote w:id="107">
    <w:p w14:paraId="4FC378BF" w14:textId="77777777" w:rsidR="00A1248D" w:rsidRPr="00A1248D" w:rsidRDefault="00A1248D" w:rsidP="007252C8">
      <w:pPr>
        <w:rPr>
          <w:rFonts w:ascii="Arial" w:hAnsi="Arial" w:cs="Arial"/>
          <w:sz w:val="20"/>
          <w:szCs w:val="20"/>
        </w:rPr>
      </w:pPr>
      <w:r w:rsidRPr="00A1248D">
        <w:rPr>
          <w:rFonts w:ascii="Arial" w:hAnsi="Arial" w:cs="Arial"/>
          <w:vertAlign w:val="superscript"/>
        </w:rPr>
        <w:footnoteRef/>
      </w:r>
      <w:r w:rsidRPr="00A1248D">
        <w:rPr>
          <w:rFonts w:ascii="Arial" w:hAnsi="Arial" w:cs="Arial"/>
          <w:sz w:val="20"/>
          <w:szCs w:val="20"/>
        </w:rPr>
        <w:t xml:space="preserve"> Bebergal, 2013, 235</w:t>
      </w:r>
    </w:p>
  </w:footnote>
  <w:footnote w:id="108">
    <w:p w14:paraId="18FC0EAE" w14:textId="77777777" w:rsidR="00A1248D" w:rsidRPr="00A1248D" w:rsidRDefault="00A1248D" w:rsidP="007252C8">
      <w:pPr>
        <w:pStyle w:val="FootnoteText"/>
        <w:rPr>
          <w:lang w:val="en-GB"/>
        </w:rPr>
      </w:pPr>
      <w:r w:rsidRPr="00A1248D">
        <w:rPr>
          <w:rStyle w:val="FootnoteReference"/>
        </w:rPr>
        <w:footnoteRef/>
      </w:r>
      <w:r w:rsidRPr="00A1248D">
        <w:t xml:space="preserve"> </w:t>
      </w:r>
      <w:r w:rsidRPr="00A1248D">
        <w:rPr>
          <w:lang w:val="en-GB"/>
        </w:rPr>
        <w:t>Keeney, 1996, 92</w:t>
      </w:r>
    </w:p>
  </w:footnote>
  <w:footnote w:id="109">
    <w:p w14:paraId="18CBF424" w14:textId="77777777" w:rsidR="00A1248D" w:rsidRPr="00E07485" w:rsidRDefault="00A1248D" w:rsidP="007252C8">
      <w:pPr>
        <w:pStyle w:val="FootnoteText"/>
        <w:rPr>
          <w:lang w:val="en-GB"/>
        </w:rPr>
      </w:pPr>
      <w:r w:rsidRPr="00A1248D">
        <w:rPr>
          <w:rStyle w:val="FootnoteReference"/>
        </w:rPr>
        <w:footnoteRef/>
      </w:r>
      <w:r w:rsidRPr="00A1248D">
        <w:t xml:space="preserve"> </w:t>
      </w:r>
      <w:r w:rsidRPr="00A1248D">
        <w:rPr>
          <w:lang w:val="en-GB"/>
        </w:rPr>
        <w:t>Ov. Her. 16.54-5</w:t>
      </w:r>
    </w:p>
  </w:footnote>
  <w:footnote w:id="110">
    <w:p w14:paraId="6361D521" w14:textId="77777777" w:rsidR="00A1248D" w:rsidRPr="00E07485" w:rsidRDefault="00A1248D" w:rsidP="007252C8">
      <w:pPr>
        <w:pStyle w:val="FootnoteText"/>
        <w:rPr>
          <w:lang w:val="en-GB"/>
        </w:rPr>
      </w:pPr>
      <w:r>
        <w:rPr>
          <w:rStyle w:val="FootnoteReference"/>
        </w:rPr>
        <w:footnoteRef/>
      </w:r>
      <w:r>
        <w:t xml:space="preserve"> </w:t>
      </w:r>
      <w:r>
        <w:rPr>
          <w:lang w:val="en-GB"/>
        </w:rPr>
        <w:t>Bebergal, 2013,149</w:t>
      </w:r>
    </w:p>
  </w:footnote>
  <w:footnote w:id="111">
    <w:p w14:paraId="3B3A3AD7" w14:textId="77777777" w:rsidR="00A1248D" w:rsidRPr="003114AC" w:rsidRDefault="00A1248D" w:rsidP="007252C8">
      <w:pPr>
        <w:pStyle w:val="FootnoteText"/>
        <w:rPr>
          <w:lang w:val="en-GB"/>
        </w:rPr>
      </w:pPr>
      <w:r>
        <w:rPr>
          <w:rStyle w:val="FootnoteReference"/>
        </w:rPr>
        <w:footnoteRef/>
      </w:r>
      <w:r>
        <w:t xml:space="preserve"> </w:t>
      </w:r>
      <w:r>
        <w:rPr>
          <w:lang w:val="en-GB"/>
        </w:rPr>
        <w:t>Ov. Her. 16.77-9</w:t>
      </w:r>
    </w:p>
  </w:footnote>
  <w:footnote w:id="112">
    <w:p w14:paraId="43F01A81" w14:textId="77777777" w:rsidR="00A1248D" w:rsidRPr="003114AC" w:rsidRDefault="00A1248D" w:rsidP="007252C8">
      <w:pPr>
        <w:pStyle w:val="FootnoteText"/>
        <w:rPr>
          <w:lang w:val="en-GB"/>
        </w:rPr>
      </w:pPr>
      <w:r>
        <w:rPr>
          <w:rStyle w:val="FootnoteReference"/>
        </w:rPr>
        <w:footnoteRef/>
      </w:r>
      <w:r>
        <w:t xml:space="preserve"> </w:t>
      </w:r>
      <w:r>
        <w:rPr>
          <w:lang w:val="en-GB"/>
        </w:rPr>
        <w:t>Mazurek, 2013, 159</w:t>
      </w:r>
    </w:p>
  </w:footnote>
  <w:footnote w:id="113">
    <w:p w14:paraId="6D359CE1" w14:textId="77777777" w:rsidR="00A1248D" w:rsidRPr="003114AC" w:rsidRDefault="00A1248D" w:rsidP="007252C8">
      <w:pPr>
        <w:pStyle w:val="FootnoteText"/>
        <w:rPr>
          <w:lang w:val="en-GB"/>
        </w:rPr>
      </w:pPr>
      <w:r>
        <w:rPr>
          <w:rStyle w:val="FootnoteReference"/>
        </w:rPr>
        <w:footnoteRef/>
      </w:r>
      <w:r>
        <w:t xml:space="preserve"> </w:t>
      </w:r>
      <w:r>
        <w:rPr>
          <w:lang w:val="en-GB"/>
        </w:rPr>
        <w:t>Mazurek, 2013, 159</w:t>
      </w:r>
    </w:p>
  </w:footnote>
  <w:footnote w:id="114">
    <w:p w14:paraId="3CD051A9" w14:textId="77777777" w:rsidR="00A1248D" w:rsidRPr="009E15B2" w:rsidRDefault="00A1248D" w:rsidP="007252C8">
      <w:pPr>
        <w:pStyle w:val="FootnoteText"/>
        <w:rPr>
          <w:lang w:val="de-DE"/>
        </w:rPr>
      </w:pPr>
      <w:r>
        <w:rPr>
          <w:rStyle w:val="FootnoteReference"/>
        </w:rPr>
        <w:footnoteRef/>
      </w:r>
      <w:r w:rsidRPr="009E15B2">
        <w:rPr>
          <w:lang w:val="de-DE"/>
        </w:rPr>
        <w:t xml:space="preserve"> Ov. Her. 16.81</w:t>
      </w:r>
    </w:p>
  </w:footnote>
  <w:footnote w:id="115">
    <w:p w14:paraId="1ED985DB" w14:textId="77777777" w:rsidR="00A1248D" w:rsidRPr="009E15B2" w:rsidRDefault="00A1248D" w:rsidP="007252C8">
      <w:pPr>
        <w:pStyle w:val="FootnoteText"/>
        <w:rPr>
          <w:lang w:val="de-DE"/>
        </w:rPr>
      </w:pPr>
      <w:r>
        <w:rPr>
          <w:rStyle w:val="FootnoteReference"/>
        </w:rPr>
        <w:footnoteRef/>
      </w:r>
      <w:r w:rsidRPr="009E15B2">
        <w:rPr>
          <w:lang w:val="de-DE"/>
        </w:rPr>
        <w:t xml:space="preserve"> Bebergal, 2013, 148</w:t>
      </w:r>
    </w:p>
  </w:footnote>
  <w:footnote w:id="116">
    <w:p w14:paraId="19F0E4A6" w14:textId="77777777" w:rsidR="00A1248D" w:rsidRPr="009E15B2" w:rsidRDefault="00A1248D" w:rsidP="007252C8">
      <w:pPr>
        <w:pStyle w:val="FootnoteText"/>
        <w:rPr>
          <w:lang w:val="de-DE"/>
        </w:rPr>
      </w:pPr>
      <w:r>
        <w:rPr>
          <w:rStyle w:val="FootnoteReference"/>
        </w:rPr>
        <w:footnoteRef/>
      </w:r>
      <w:r w:rsidRPr="009E15B2">
        <w:rPr>
          <w:lang w:val="de-DE"/>
        </w:rPr>
        <w:t xml:space="preserve"> Bebergal, 2013, 148</w:t>
      </w:r>
    </w:p>
  </w:footnote>
  <w:footnote w:id="117">
    <w:p w14:paraId="49806FB9" w14:textId="77777777" w:rsidR="00A1248D" w:rsidRPr="009E15B2" w:rsidRDefault="00A1248D" w:rsidP="007252C8">
      <w:pPr>
        <w:pStyle w:val="FootnoteText"/>
        <w:rPr>
          <w:lang w:val="de-DE"/>
        </w:rPr>
      </w:pPr>
      <w:r>
        <w:rPr>
          <w:rStyle w:val="FootnoteReference"/>
        </w:rPr>
        <w:footnoteRef/>
      </w:r>
      <w:r w:rsidRPr="009E15B2">
        <w:rPr>
          <w:lang w:val="de-DE"/>
        </w:rPr>
        <w:t xml:space="preserve"> Bebergal, 2013, 148</w:t>
      </w:r>
    </w:p>
  </w:footnote>
  <w:footnote w:id="118">
    <w:p w14:paraId="5F4AE79E" w14:textId="77777777" w:rsidR="00A1248D" w:rsidRPr="00852EAC" w:rsidRDefault="00A1248D" w:rsidP="007252C8">
      <w:pPr>
        <w:pStyle w:val="FootnoteText"/>
        <w:rPr>
          <w:lang w:val="en-GB"/>
        </w:rPr>
      </w:pPr>
      <w:r>
        <w:rPr>
          <w:rStyle w:val="FootnoteReference"/>
        </w:rPr>
        <w:footnoteRef/>
      </w:r>
      <w:r>
        <w:t xml:space="preserve"> </w:t>
      </w:r>
      <w:r>
        <w:rPr>
          <w:lang w:val="en-GB"/>
        </w:rPr>
        <w:t>Michalopoulos, 2006, 150-1</w:t>
      </w:r>
    </w:p>
  </w:footnote>
  <w:footnote w:id="119">
    <w:p w14:paraId="57A48950" w14:textId="77777777" w:rsidR="00A1248D" w:rsidRPr="00B46527" w:rsidRDefault="00A1248D" w:rsidP="007252C8">
      <w:pPr>
        <w:pStyle w:val="FootnoteText"/>
        <w:rPr>
          <w:lang w:val="en-GB"/>
        </w:rPr>
      </w:pPr>
      <w:r>
        <w:rPr>
          <w:rStyle w:val="FootnoteReference"/>
        </w:rPr>
        <w:footnoteRef/>
      </w:r>
      <w:r>
        <w:t xml:space="preserve"> </w:t>
      </w:r>
      <w:r>
        <w:rPr>
          <w:lang w:val="en-GB"/>
        </w:rPr>
        <w:t>Ov. Her. 16.84</w:t>
      </w:r>
    </w:p>
  </w:footnote>
  <w:footnote w:id="120">
    <w:p w14:paraId="5E34B800" w14:textId="77777777" w:rsidR="00A1248D" w:rsidRPr="002C012C" w:rsidRDefault="00A1248D" w:rsidP="007252C8">
      <w:pPr>
        <w:pStyle w:val="FootnoteText"/>
        <w:rPr>
          <w:lang w:val="en-GB"/>
        </w:rPr>
      </w:pPr>
      <w:r>
        <w:rPr>
          <w:rStyle w:val="FootnoteReference"/>
        </w:rPr>
        <w:footnoteRef/>
      </w:r>
      <w:r>
        <w:t xml:space="preserve"> Bebergal, 2013, 149</w:t>
      </w:r>
    </w:p>
  </w:footnote>
  <w:footnote w:id="121">
    <w:p w14:paraId="2783AE18" w14:textId="77777777" w:rsidR="00A1248D" w:rsidRPr="002C012C" w:rsidRDefault="00A1248D" w:rsidP="007252C8">
      <w:pPr>
        <w:pStyle w:val="FootnoteText"/>
        <w:rPr>
          <w:lang w:val="en-GB"/>
        </w:rPr>
      </w:pPr>
      <w:r>
        <w:rPr>
          <w:rStyle w:val="FootnoteReference"/>
        </w:rPr>
        <w:footnoteRef/>
      </w:r>
      <w:r>
        <w:t xml:space="preserve"> </w:t>
      </w:r>
      <w:r>
        <w:rPr>
          <w:lang w:val="en-GB"/>
        </w:rPr>
        <w:t>Ov. Her. 16.169-70</w:t>
      </w:r>
    </w:p>
  </w:footnote>
  <w:footnote w:id="122">
    <w:p w14:paraId="01BA9D3F" w14:textId="77777777" w:rsidR="00A1248D" w:rsidRPr="00D84941" w:rsidRDefault="00A1248D" w:rsidP="007252C8">
      <w:pPr>
        <w:pStyle w:val="FootnoteText"/>
        <w:rPr>
          <w:lang w:val="en-GB"/>
        </w:rPr>
      </w:pPr>
      <w:r>
        <w:rPr>
          <w:rStyle w:val="FootnoteReference"/>
        </w:rPr>
        <w:footnoteRef/>
      </w:r>
      <w:r>
        <w:t xml:space="preserve"> </w:t>
      </w:r>
      <w:r>
        <w:rPr>
          <w:lang w:val="en-GB"/>
        </w:rPr>
        <w:t>Mazurek, 2013, 160</w:t>
      </w:r>
    </w:p>
  </w:footnote>
  <w:footnote w:id="123">
    <w:p w14:paraId="6F2F3B26" w14:textId="77777777" w:rsidR="00A1248D" w:rsidRPr="00F77DCE" w:rsidRDefault="00A1248D" w:rsidP="007252C8">
      <w:pPr>
        <w:pStyle w:val="FootnoteText"/>
        <w:rPr>
          <w:lang w:val="en-GB"/>
        </w:rPr>
      </w:pPr>
      <w:r>
        <w:rPr>
          <w:rStyle w:val="FootnoteReference"/>
        </w:rPr>
        <w:footnoteRef/>
      </w:r>
      <w:r>
        <w:t xml:space="preserve"> </w:t>
      </w:r>
      <w:r>
        <w:rPr>
          <w:lang w:val="en-GB"/>
        </w:rPr>
        <w:t>Hom. Il. 24.31-6</w:t>
      </w:r>
    </w:p>
  </w:footnote>
  <w:footnote w:id="124">
    <w:p w14:paraId="01FD02AB" w14:textId="77777777" w:rsidR="00A1248D" w:rsidRPr="00583675" w:rsidRDefault="00A1248D" w:rsidP="007252C8">
      <w:pPr>
        <w:pStyle w:val="FootnoteText"/>
        <w:rPr>
          <w:lang w:val="en-GB"/>
        </w:rPr>
      </w:pPr>
      <w:r>
        <w:rPr>
          <w:rStyle w:val="FootnoteReference"/>
        </w:rPr>
        <w:footnoteRef/>
      </w:r>
      <w:r>
        <w:t xml:space="preserve"> </w:t>
      </w:r>
      <w:r>
        <w:rPr>
          <w:lang w:val="en-GB"/>
        </w:rPr>
        <w:t>Ov. Her. 17.243</w:t>
      </w:r>
    </w:p>
  </w:footnote>
  <w:footnote w:id="125">
    <w:p w14:paraId="625C06DA" w14:textId="77777777" w:rsidR="00A1248D" w:rsidRPr="00946CBE" w:rsidRDefault="00A1248D" w:rsidP="007252C8">
      <w:pPr>
        <w:pStyle w:val="FootnoteText"/>
        <w:rPr>
          <w:lang w:val="en-GB"/>
        </w:rPr>
      </w:pPr>
      <w:r>
        <w:rPr>
          <w:rStyle w:val="FootnoteReference"/>
        </w:rPr>
        <w:footnoteRef/>
      </w:r>
      <w:r>
        <w:t xml:space="preserve"> </w:t>
      </w:r>
      <w:r>
        <w:rPr>
          <w:lang w:val="en-GB"/>
        </w:rPr>
        <w:t>Hom. Il. 24.33</w:t>
      </w:r>
    </w:p>
  </w:footnote>
  <w:footnote w:id="126">
    <w:p w14:paraId="7F7FC3E4" w14:textId="77777777" w:rsidR="00A1248D" w:rsidRPr="00946CBE" w:rsidRDefault="00A1248D" w:rsidP="007252C8">
      <w:pPr>
        <w:pStyle w:val="FootnoteText"/>
        <w:rPr>
          <w:lang w:val="en-GB"/>
        </w:rPr>
      </w:pPr>
      <w:r>
        <w:rPr>
          <w:rStyle w:val="FootnoteReference"/>
        </w:rPr>
        <w:footnoteRef/>
      </w:r>
      <w:r>
        <w:t xml:space="preserve"> Hom. Il. 24.34</w:t>
      </w:r>
    </w:p>
  </w:footnote>
  <w:footnote w:id="127">
    <w:p w14:paraId="638B0BD8" w14:textId="77777777" w:rsidR="00A1248D" w:rsidRPr="00946CBE" w:rsidRDefault="00A1248D" w:rsidP="007252C8">
      <w:pPr>
        <w:pStyle w:val="FootnoteText"/>
        <w:rPr>
          <w:lang w:val="en-GB"/>
        </w:rPr>
      </w:pPr>
      <w:r>
        <w:rPr>
          <w:rStyle w:val="FootnoteReference"/>
        </w:rPr>
        <w:footnoteRef/>
      </w:r>
      <w:r>
        <w:t xml:space="preserve"> </w:t>
      </w:r>
      <w:r>
        <w:rPr>
          <w:lang w:val="en-GB"/>
        </w:rPr>
        <w:t>Hom. Il. 24.35</w:t>
      </w:r>
    </w:p>
  </w:footnote>
  <w:footnote w:id="128">
    <w:p w14:paraId="68524DC9" w14:textId="77777777" w:rsidR="00A1248D" w:rsidRPr="00F86C1E" w:rsidRDefault="00A1248D" w:rsidP="007252C8">
      <w:pPr>
        <w:pStyle w:val="FootnoteText"/>
        <w:rPr>
          <w:lang w:val="en-GB"/>
        </w:rPr>
      </w:pPr>
      <w:r>
        <w:rPr>
          <w:rStyle w:val="FootnoteReference"/>
        </w:rPr>
        <w:footnoteRef/>
      </w:r>
      <w:r>
        <w:t xml:space="preserve"> Hom. Il. 24.36</w:t>
      </w:r>
    </w:p>
  </w:footnote>
  <w:footnote w:id="129">
    <w:p w14:paraId="387EFC93" w14:textId="77777777" w:rsidR="00A1248D" w:rsidRPr="00733037" w:rsidRDefault="00A1248D" w:rsidP="007252C8">
      <w:pPr>
        <w:pStyle w:val="FootnoteText"/>
        <w:rPr>
          <w:lang w:val="en-GB"/>
        </w:rPr>
      </w:pPr>
      <w:r>
        <w:rPr>
          <w:rStyle w:val="FootnoteReference"/>
        </w:rPr>
        <w:footnoteRef/>
      </w:r>
      <w:r>
        <w:t xml:space="preserve"> Mazurek, 2013, 156</w:t>
      </w:r>
    </w:p>
  </w:footnote>
  <w:footnote w:id="130">
    <w:p w14:paraId="7AAC6419" w14:textId="77777777" w:rsidR="00A1248D" w:rsidRPr="00F620A4" w:rsidRDefault="00A1248D" w:rsidP="007252C8">
      <w:pPr>
        <w:pStyle w:val="FootnoteText"/>
        <w:rPr>
          <w:lang w:val="en-GB"/>
        </w:rPr>
      </w:pPr>
      <w:r>
        <w:rPr>
          <w:rStyle w:val="FootnoteReference"/>
        </w:rPr>
        <w:footnoteRef/>
      </w:r>
      <w:r>
        <w:t xml:space="preserve"> </w:t>
      </w:r>
      <w:r>
        <w:rPr>
          <w:lang w:val="en-GB"/>
        </w:rPr>
        <w:t>Mazurek, 2013, 155</w:t>
      </w:r>
    </w:p>
  </w:footnote>
  <w:footnote w:id="131">
    <w:p w14:paraId="428904F9" w14:textId="77777777" w:rsidR="00A1248D" w:rsidRPr="00F620A4" w:rsidRDefault="00A1248D" w:rsidP="007252C8">
      <w:pPr>
        <w:pStyle w:val="FootnoteText"/>
        <w:rPr>
          <w:lang w:val="en-GB"/>
        </w:rPr>
      </w:pPr>
      <w:r>
        <w:rPr>
          <w:rStyle w:val="FootnoteReference"/>
        </w:rPr>
        <w:footnoteRef/>
      </w:r>
      <w:r>
        <w:t xml:space="preserve"> </w:t>
      </w:r>
      <w:r>
        <w:rPr>
          <w:lang w:val="en-GB"/>
        </w:rPr>
        <w:t>Mazurek, 2013, 155</w:t>
      </w:r>
    </w:p>
  </w:footnote>
  <w:footnote w:id="132">
    <w:p w14:paraId="1D90A1E5" w14:textId="77777777" w:rsidR="00A1248D" w:rsidRPr="00496619" w:rsidRDefault="00A1248D" w:rsidP="007252C8">
      <w:pPr>
        <w:pStyle w:val="FootnoteText"/>
        <w:rPr>
          <w:lang w:val="en-GB"/>
        </w:rPr>
      </w:pPr>
      <w:r>
        <w:rPr>
          <w:rStyle w:val="FootnoteReference"/>
        </w:rPr>
        <w:footnoteRef/>
      </w:r>
      <w:r>
        <w:t xml:space="preserve"> </w:t>
      </w:r>
      <w:r>
        <w:rPr>
          <w:lang w:val="en-GB"/>
        </w:rPr>
        <w:t>Mazurek, 2013, 155</w:t>
      </w:r>
    </w:p>
  </w:footnote>
  <w:footnote w:id="133">
    <w:p w14:paraId="509F9513" w14:textId="77777777" w:rsidR="00A1248D" w:rsidRPr="00843BC1" w:rsidRDefault="00A1248D" w:rsidP="007252C8">
      <w:pPr>
        <w:pStyle w:val="FootnoteText"/>
        <w:rPr>
          <w:lang w:val="en-GB"/>
        </w:rPr>
      </w:pPr>
      <w:r>
        <w:rPr>
          <w:rStyle w:val="FootnoteReference"/>
        </w:rPr>
        <w:footnoteRef/>
      </w:r>
      <w:r>
        <w:t xml:space="preserve"> </w:t>
      </w:r>
      <w:r>
        <w:rPr>
          <w:lang w:val="en-GB"/>
        </w:rPr>
        <w:t>Michalopoulos, 2006, 25</w:t>
      </w:r>
    </w:p>
  </w:footnote>
  <w:footnote w:id="134">
    <w:p w14:paraId="1526CD4D" w14:textId="77777777" w:rsidR="00A1248D" w:rsidRPr="00843BC1" w:rsidRDefault="00A1248D" w:rsidP="007252C8">
      <w:pPr>
        <w:pStyle w:val="FootnoteText"/>
        <w:rPr>
          <w:lang w:val="en-GB"/>
        </w:rPr>
      </w:pPr>
      <w:r>
        <w:rPr>
          <w:rStyle w:val="FootnoteReference"/>
        </w:rPr>
        <w:footnoteRef/>
      </w:r>
      <w:r>
        <w:t xml:space="preserve"> </w:t>
      </w:r>
      <w:r>
        <w:rPr>
          <w:lang w:val="en-GB"/>
        </w:rPr>
        <w:t>Michalopoulos, 2006, 25</w:t>
      </w:r>
    </w:p>
  </w:footnote>
  <w:footnote w:id="135">
    <w:p w14:paraId="0C9EBCD2" w14:textId="77777777" w:rsidR="00A1248D" w:rsidRPr="008B7997" w:rsidRDefault="00A1248D" w:rsidP="007252C8">
      <w:pPr>
        <w:pStyle w:val="FootnoteText"/>
        <w:rPr>
          <w:lang w:val="en-GB"/>
        </w:rPr>
      </w:pPr>
      <w:r>
        <w:rPr>
          <w:rStyle w:val="FootnoteReference"/>
        </w:rPr>
        <w:footnoteRef/>
      </w:r>
      <w:r>
        <w:t xml:space="preserve"> </w:t>
      </w:r>
      <w:r>
        <w:rPr>
          <w:lang w:val="en-GB"/>
        </w:rPr>
        <w:t>Michalopoulos, 2006, 26</w:t>
      </w:r>
    </w:p>
  </w:footnote>
  <w:footnote w:id="136">
    <w:p w14:paraId="40BE8075" w14:textId="77777777" w:rsidR="00A1248D" w:rsidRPr="00F546B7" w:rsidRDefault="00A1248D" w:rsidP="007252C8">
      <w:pPr>
        <w:pStyle w:val="FootnoteText"/>
        <w:rPr>
          <w:lang w:val="en-GB"/>
        </w:rPr>
      </w:pPr>
      <w:r>
        <w:rPr>
          <w:rStyle w:val="FootnoteReference"/>
        </w:rPr>
        <w:footnoteRef/>
      </w:r>
      <w:r>
        <w:t xml:space="preserve"> </w:t>
      </w:r>
      <w:r>
        <w:rPr>
          <w:lang w:val="en-GB"/>
        </w:rPr>
        <w:t>Ov.Her. 16.45-50</w:t>
      </w:r>
    </w:p>
  </w:footnote>
  <w:footnote w:id="137">
    <w:p w14:paraId="6752DCDF" w14:textId="77777777" w:rsidR="00A1248D" w:rsidRPr="00F546B7" w:rsidRDefault="00A1248D" w:rsidP="007252C8">
      <w:pPr>
        <w:pStyle w:val="FootnoteText"/>
        <w:rPr>
          <w:lang w:val="en-GB"/>
        </w:rPr>
      </w:pPr>
      <w:r>
        <w:rPr>
          <w:rStyle w:val="FootnoteReference"/>
        </w:rPr>
        <w:footnoteRef/>
      </w:r>
      <w:r>
        <w:t xml:space="preserve"> </w:t>
      </w:r>
      <w:r>
        <w:rPr>
          <w:lang w:val="en-GB"/>
        </w:rPr>
        <w:t>Ov. Her. 16.45-6</w:t>
      </w:r>
    </w:p>
  </w:footnote>
  <w:footnote w:id="138">
    <w:p w14:paraId="70F04514" w14:textId="77777777" w:rsidR="00A1248D" w:rsidRPr="00F546B7" w:rsidRDefault="00A1248D" w:rsidP="007252C8">
      <w:pPr>
        <w:pStyle w:val="FootnoteText"/>
        <w:rPr>
          <w:lang w:val="en-GB"/>
        </w:rPr>
      </w:pPr>
      <w:r>
        <w:rPr>
          <w:rStyle w:val="FootnoteReference"/>
        </w:rPr>
        <w:footnoteRef/>
      </w:r>
      <w:r>
        <w:t xml:space="preserve"> </w:t>
      </w:r>
      <w:r>
        <w:rPr>
          <w:lang w:val="en-GB"/>
        </w:rPr>
        <w:t>Ov. Her. 16.49</w:t>
      </w:r>
    </w:p>
  </w:footnote>
  <w:footnote w:id="139">
    <w:p w14:paraId="4C9709F3" w14:textId="77777777" w:rsidR="00A1248D" w:rsidRPr="00446099" w:rsidRDefault="00A1248D" w:rsidP="007252C8">
      <w:pPr>
        <w:pStyle w:val="FootnoteText"/>
        <w:rPr>
          <w:lang w:val="en-GB"/>
        </w:rPr>
      </w:pPr>
      <w:r>
        <w:rPr>
          <w:rStyle w:val="FootnoteReference"/>
        </w:rPr>
        <w:footnoteRef/>
      </w:r>
      <w:r>
        <w:t xml:space="preserve"> </w:t>
      </w:r>
      <w:r>
        <w:rPr>
          <w:lang w:val="en-GB"/>
        </w:rPr>
        <w:t>Murgatroyd, 2017, 87</w:t>
      </w:r>
    </w:p>
  </w:footnote>
  <w:footnote w:id="140">
    <w:p w14:paraId="59658884" w14:textId="77777777" w:rsidR="00A1248D" w:rsidRPr="00572DA8" w:rsidRDefault="00A1248D" w:rsidP="007252C8">
      <w:pPr>
        <w:pStyle w:val="FootnoteText"/>
        <w:rPr>
          <w:lang w:val="en-GB"/>
        </w:rPr>
      </w:pPr>
      <w:r>
        <w:rPr>
          <w:rStyle w:val="FootnoteReference"/>
        </w:rPr>
        <w:footnoteRef/>
      </w:r>
      <w:r>
        <w:t xml:space="preserve"> </w:t>
      </w:r>
      <w:r>
        <w:rPr>
          <w:lang w:val="en-GB"/>
        </w:rPr>
        <w:t>Bebergal, 2013, 140</w:t>
      </w:r>
    </w:p>
  </w:footnote>
  <w:footnote w:id="141">
    <w:p w14:paraId="2733169B" w14:textId="77777777" w:rsidR="00A1248D" w:rsidRPr="00572DA8" w:rsidRDefault="00A1248D" w:rsidP="007252C8">
      <w:pPr>
        <w:pStyle w:val="FootnoteText"/>
        <w:rPr>
          <w:lang w:val="en-GB"/>
        </w:rPr>
      </w:pPr>
      <w:r>
        <w:rPr>
          <w:rStyle w:val="FootnoteReference"/>
        </w:rPr>
        <w:footnoteRef/>
      </w:r>
      <w:r>
        <w:t xml:space="preserve"> </w:t>
      </w:r>
      <w:r>
        <w:rPr>
          <w:lang w:val="en-GB"/>
        </w:rPr>
        <w:t>Michalopoulos, 2006, 133</w:t>
      </w:r>
    </w:p>
  </w:footnote>
  <w:footnote w:id="142">
    <w:p w14:paraId="6DF70C4D" w14:textId="77777777" w:rsidR="00A1248D" w:rsidRPr="006A72CA" w:rsidRDefault="00A1248D" w:rsidP="007252C8">
      <w:pPr>
        <w:pStyle w:val="FootnoteText"/>
        <w:rPr>
          <w:lang w:val="en-GB"/>
        </w:rPr>
      </w:pPr>
      <w:r>
        <w:rPr>
          <w:rStyle w:val="FootnoteReference"/>
        </w:rPr>
        <w:footnoteRef/>
      </w:r>
      <w:r>
        <w:t>Ov. Her. 16.123-6</w:t>
      </w:r>
    </w:p>
  </w:footnote>
  <w:footnote w:id="143">
    <w:p w14:paraId="399FD791" w14:textId="77777777" w:rsidR="00A1248D" w:rsidRPr="007E66DF" w:rsidRDefault="00A1248D" w:rsidP="007252C8">
      <w:pPr>
        <w:pStyle w:val="FootnoteText"/>
        <w:rPr>
          <w:lang w:val="en-GB"/>
        </w:rPr>
      </w:pPr>
      <w:r>
        <w:rPr>
          <w:rStyle w:val="FootnoteReference"/>
        </w:rPr>
        <w:footnoteRef/>
      </w:r>
      <w:r>
        <w:t xml:space="preserve"> </w:t>
      </w:r>
      <w:r>
        <w:rPr>
          <w:lang w:val="en-GB"/>
        </w:rPr>
        <w:t>Keeney,</w:t>
      </w:r>
      <w:r>
        <w:rPr>
          <w:lang w:val="en-GB"/>
        </w:rPr>
        <w:t>1996 , 101</w:t>
      </w:r>
    </w:p>
  </w:footnote>
  <w:footnote w:id="144">
    <w:p w14:paraId="441D973D" w14:textId="77777777" w:rsidR="00A1248D" w:rsidRPr="007E66DF" w:rsidRDefault="00A1248D" w:rsidP="007252C8">
      <w:pPr>
        <w:pStyle w:val="FootnoteText"/>
        <w:rPr>
          <w:lang w:val="en-GB"/>
        </w:rPr>
      </w:pPr>
      <w:r>
        <w:rPr>
          <w:rStyle w:val="FootnoteReference"/>
        </w:rPr>
        <w:footnoteRef/>
      </w:r>
      <w:r>
        <w:t xml:space="preserve"> </w:t>
      </w:r>
      <w:r>
        <w:rPr>
          <w:lang w:val="en-GB"/>
        </w:rPr>
        <w:t>Bebergal, 2013, 160</w:t>
      </w:r>
    </w:p>
  </w:footnote>
  <w:footnote w:id="145">
    <w:p w14:paraId="3E3FD687" w14:textId="77777777" w:rsidR="00A1248D" w:rsidRPr="007E66DF" w:rsidRDefault="00A1248D" w:rsidP="007252C8">
      <w:pPr>
        <w:pStyle w:val="FootnoteText"/>
        <w:rPr>
          <w:lang w:val="en-GB"/>
        </w:rPr>
      </w:pPr>
      <w:r>
        <w:rPr>
          <w:rStyle w:val="FootnoteReference"/>
        </w:rPr>
        <w:footnoteRef/>
      </w:r>
      <w:r>
        <w:t xml:space="preserve"> </w:t>
      </w:r>
      <w:r>
        <w:rPr>
          <w:lang w:val="en-GB"/>
        </w:rPr>
        <w:t>Bebergal, 2013, 160</w:t>
      </w:r>
    </w:p>
  </w:footnote>
  <w:footnote w:id="146">
    <w:p w14:paraId="3215CAF1" w14:textId="77777777" w:rsidR="00A1248D" w:rsidRPr="007A2256" w:rsidRDefault="00A1248D" w:rsidP="007252C8">
      <w:pPr>
        <w:pStyle w:val="FootnoteText"/>
        <w:rPr>
          <w:lang w:val="en-GB"/>
        </w:rPr>
      </w:pPr>
      <w:r>
        <w:rPr>
          <w:rStyle w:val="FootnoteReference"/>
        </w:rPr>
        <w:footnoteRef/>
      </w:r>
      <w:r>
        <w:t xml:space="preserve"> </w:t>
      </w:r>
      <w:r>
        <w:rPr>
          <w:lang w:val="en-GB"/>
        </w:rPr>
        <w:t>Michalopoulos, 2006, 172</w:t>
      </w:r>
    </w:p>
  </w:footnote>
  <w:footnote w:id="147">
    <w:p w14:paraId="0917477C" w14:textId="77777777" w:rsidR="00A1248D" w:rsidRPr="00114B78" w:rsidRDefault="00A1248D" w:rsidP="007252C8">
      <w:pPr>
        <w:pStyle w:val="FootnoteText"/>
        <w:rPr>
          <w:lang w:val="en-GB"/>
        </w:rPr>
      </w:pPr>
      <w:r>
        <w:rPr>
          <w:rStyle w:val="FootnoteReference"/>
        </w:rPr>
        <w:footnoteRef/>
      </w:r>
      <w:r>
        <w:t xml:space="preserve"> </w:t>
      </w:r>
      <w:r>
        <w:rPr>
          <w:lang w:val="en-GB"/>
        </w:rPr>
        <w:t>Michalopoulos, 2006, 172</w:t>
      </w:r>
    </w:p>
  </w:footnote>
  <w:footnote w:id="148">
    <w:p w14:paraId="5D1E21E8" w14:textId="77777777" w:rsidR="00A1248D" w:rsidRPr="00CD4F2A" w:rsidRDefault="00A1248D" w:rsidP="007252C8">
      <w:pPr>
        <w:pStyle w:val="FootnoteText"/>
        <w:rPr>
          <w:lang w:val="en-GB"/>
        </w:rPr>
      </w:pPr>
      <w:r>
        <w:rPr>
          <w:rStyle w:val="FootnoteReference"/>
        </w:rPr>
        <w:footnoteRef/>
      </w:r>
      <w:r>
        <w:t xml:space="preserve"> </w:t>
      </w:r>
      <w:r>
        <w:rPr>
          <w:lang w:val="en-GB"/>
        </w:rPr>
        <w:t>Ov. Her. 17.237-240</w:t>
      </w:r>
    </w:p>
  </w:footnote>
  <w:footnote w:id="149">
    <w:p w14:paraId="6807B485" w14:textId="77777777" w:rsidR="00A1248D" w:rsidRPr="00883A53" w:rsidRDefault="00A1248D" w:rsidP="007252C8">
      <w:pPr>
        <w:pStyle w:val="FootnoteText"/>
        <w:rPr>
          <w:lang w:val="en-GB"/>
        </w:rPr>
      </w:pPr>
      <w:r>
        <w:rPr>
          <w:rStyle w:val="FootnoteReference"/>
        </w:rPr>
        <w:footnoteRef/>
      </w:r>
      <w:r>
        <w:t xml:space="preserve"> </w:t>
      </w:r>
      <w:r>
        <w:rPr>
          <w:lang w:val="en-GB"/>
        </w:rPr>
        <w:t>Keeney, 1996, 143</w:t>
      </w:r>
    </w:p>
  </w:footnote>
  <w:footnote w:id="150">
    <w:p w14:paraId="0AA53A18" w14:textId="77777777" w:rsidR="00A1248D" w:rsidRPr="00883A53" w:rsidRDefault="00A1248D" w:rsidP="007252C8">
      <w:pPr>
        <w:pStyle w:val="FootnoteText"/>
        <w:rPr>
          <w:lang w:val="en-GB"/>
        </w:rPr>
      </w:pPr>
      <w:r>
        <w:rPr>
          <w:rStyle w:val="FootnoteReference"/>
        </w:rPr>
        <w:footnoteRef/>
      </w:r>
      <w:r>
        <w:t xml:space="preserve"> </w:t>
      </w:r>
      <w:r>
        <w:rPr>
          <w:lang w:val="en-GB"/>
        </w:rPr>
        <w:t>Keeney, 1996, 143</w:t>
      </w:r>
    </w:p>
  </w:footnote>
  <w:footnote w:id="151">
    <w:p w14:paraId="7FB27425" w14:textId="77777777" w:rsidR="00A1248D" w:rsidRPr="00383AF4" w:rsidRDefault="00A1248D" w:rsidP="007252C8">
      <w:pPr>
        <w:pStyle w:val="FootnoteText"/>
        <w:rPr>
          <w:lang w:val="en-GB"/>
        </w:rPr>
      </w:pPr>
      <w:r>
        <w:rPr>
          <w:rStyle w:val="FootnoteReference"/>
        </w:rPr>
        <w:footnoteRef/>
      </w:r>
      <w:r>
        <w:t xml:space="preserve"> </w:t>
      </w:r>
      <w:r>
        <w:rPr>
          <w:lang w:val="en-GB"/>
        </w:rPr>
        <w:t>Mazurek, 2006, 52</w:t>
      </w:r>
    </w:p>
  </w:footnote>
  <w:footnote w:id="152">
    <w:p w14:paraId="7C1EAFF1" w14:textId="77777777" w:rsidR="00A1248D" w:rsidRPr="00383AF4" w:rsidRDefault="00A1248D" w:rsidP="007252C8">
      <w:pPr>
        <w:pStyle w:val="FootnoteText"/>
        <w:rPr>
          <w:lang w:val="en-GB"/>
        </w:rPr>
      </w:pPr>
      <w:r>
        <w:rPr>
          <w:rStyle w:val="FootnoteReference"/>
        </w:rPr>
        <w:footnoteRef/>
      </w:r>
      <w:r>
        <w:t xml:space="preserve"> </w:t>
      </w:r>
      <w:r>
        <w:rPr>
          <w:lang w:val="en-GB"/>
        </w:rPr>
        <w:t>Ov. Her. 17.237</w:t>
      </w:r>
    </w:p>
  </w:footnote>
  <w:footnote w:id="153">
    <w:p w14:paraId="40509E2C" w14:textId="77777777" w:rsidR="00A1248D" w:rsidRPr="00383AF4" w:rsidRDefault="00A1248D" w:rsidP="007252C8">
      <w:pPr>
        <w:pStyle w:val="FootnoteText"/>
        <w:rPr>
          <w:lang w:val="en-GB"/>
        </w:rPr>
      </w:pPr>
      <w:r>
        <w:rPr>
          <w:rStyle w:val="FootnoteReference"/>
        </w:rPr>
        <w:footnoteRef/>
      </w:r>
      <w:r>
        <w:t xml:space="preserve"> </w:t>
      </w:r>
      <w:r>
        <w:rPr>
          <w:lang w:val="en-GB"/>
        </w:rPr>
        <w:t>Ov. Her. 17.239</w:t>
      </w:r>
    </w:p>
  </w:footnote>
  <w:footnote w:id="154">
    <w:p w14:paraId="6FD0CDEE" w14:textId="77777777" w:rsidR="00A1248D" w:rsidRPr="00883A53" w:rsidRDefault="00A1248D" w:rsidP="007252C8">
      <w:pPr>
        <w:pStyle w:val="FootnoteText"/>
        <w:rPr>
          <w:lang w:val="en-GB"/>
        </w:rPr>
      </w:pPr>
      <w:r>
        <w:rPr>
          <w:rStyle w:val="FootnoteReference"/>
        </w:rPr>
        <w:footnoteRef/>
      </w:r>
      <w:r>
        <w:t xml:space="preserve"> </w:t>
      </w:r>
      <w:r>
        <w:rPr>
          <w:lang w:val="en-GB"/>
        </w:rPr>
        <w:t>Michalopoulos, 2006, 133</w:t>
      </w:r>
    </w:p>
  </w:footnote>
  <w:footnote w:id="155">
    <w:p w14:paraId="38791C65" w14:textId="77777777" w:rsidR="00A1248D" w:rsidRPr="00FE65C3" w:rsidRDefault="00A1248D" w:rsidP="007252C8">
      <w:pPr>
        <w:pStyle w:val="FootnoteText"/>
        <w:rPr>
          <w:lang w:val="en-GB"/>
        </w:rPr>
      </w:pPr>
      <w:r>
        <w:rPr>
          <w:rStyle w:val="FootnoteReference"/>
        </w:rPr>
        <w:footnoteRef/>
      </w:r>
      <w:r>
        <w:t xml:space="preserve">Ov. </w:t>
      </w:r>
      <w:r>
        <w:rPr>
          <w:lang w:val="en-GB"/>
        </w:rPr>
        <w:t>Her. 16.341-2</w:t>
      </w:r>
    </w:p>
  </w:footnote>
  <w:footnote w:id="156">
    <w:p w14:paraId="19432F20" w14:textId="77777777" w:rsidR="00A1248D" w:rsidRPr="00FE65C3" w:rsidRDefault="00A1248D" w:rsidP="007252C8">
      <w:pPr>
        <w:pStyle w:val="FootnoteText"/>
        <w:rPr>
          <w:lang w:val="en-GB"/>
        </w:rPr>
      </w:pPr>
      <w:r>
        <w:rPr>
          <w:rStyle w:val="FootnoteReference"/>
        </w:rPr>
        <w:footnoteRef/>
      </w:r>
      <w:r>
        <w:t xml:space="preserve"> </w:t>
      </w:r>
      <w:r>
        <w:rPr>
          <w:lang w:val="en-GB"/>
        </w:rPr>
        <w:t>Ov. Her. 16.371-2</w:t>
      </w:r>
    </w:p>
  </w:footnote>
  <w:footnote w:id="157">
    <w:p w14:paraId="4173AFB3" w14:textId="77777777" w:rsidR="00A1248D" w:rsidRPr="00FE65C3" w:rsidRDefault="00A1248D" w:rsidP="007252C8">
      <w:pPr>
        <w:pStyle w:val="FootnoteText"/>
        <w:rPr>
          <w:lang w:val="en-GB"/>
        </w:rPr>
      </w:pPr>
      <w:r>
        <w:rPr>
          <w:rStyle w:val="FootnoteReference"/>
        </w:rPr>
        <w:footnoteRef/>
      </w:r>
      <w:r>
        <w:t xml:space="preserve"> </w:t>
      </w:r>
      <w:r>
        <w:rPr>
          <w:lang w:val="en-GB"/>
        </w:rPr>
        <w:t>Ov. Her. 16.341</w:t>
      </w:r>
    </w:p>
  </w:footnote>
  <w:footnote w:id="158">
    <w:p w14:paraId="0E282E09" w14:textId="77777777" w:rsidR="00A1248D" w:rsidRPr="004249E8" w:rsidRDefault="00A1248D" w:rsidP="007252C8">
      <w:pPr>
        <w:pStyle w:val="FootnoteText"/>
        <w:rPr>
          <w:lang w:val="en-GB"/>
        </w:rPr>
      </w:pPr>
      <w:r>
        <w:rPr>
          <w:rStyle w:val="FootnoteReference"/>
        </w:rPr>
        <w:footnoteRef/>
      </w:r>
      <w:r>
        <w:t xml:space="preserve"> </w:t>
      </w:r>
      <w:r>
        <w:rPr>
          <w:lang w:val="en-GB"/>
        </w:rPr>
        <w:t>Michalopoulos, 2006, 268</w:t>
      </w:r>
    </w:p>
  </w:footnote>
  <w:footnote w:id="159">
    <w:p w14:paraId="367AD81A" w14:textId="77777777" w:rsidR="00A1248D" w:rsidRPr="004249E8" w:rsidRDefault="00A1248D" w:rsidP="007252C8">
      <w:pPr>
        <w:pStyle w:val="FootnoteText"/>
        <w:rPr>
          <w:lang w:val="en-GB"/>
        </w:rPr>
      </w:pPr>
      <w:r>
        <w:rPr>
          <w:rStyle w:val="FootnoteReference"/>
        </w:rPr>
        <w:footnoteRef/>
      </w:r>
      <w:r>
        <w:t xml:space="preserve"> </w:t>
      </w:r>
      <w:r>
        <w:rPr>
          <w:lang w:val="en-GB"/>
        </w:rPr>
        <w:t>Michalopoulos, 2006, 268</w:t>
      </w:r>
    </w:p>
  </w:footnote>
  <w:footnote w:id="160">
    <w:p w14:paraId="21C12634" w14:textId="77777777" w:rsidR="00A1248D" w:rsidRPr="004249E8" w:rsidRDefault="00A1248D" w:rsidP="007252C8">
      <w:pPr>
        <w:pStyle w:val="FootnoteText"/>
        <w:rPr>
          <w:lang w:val="en-GB"/>
        </w:rPr>
      </w:pPr>
      <w:r>
        <w:rPr>
          <w:rStyle w:val="FootnoteReference"/>
        </w:rPr>
        <w:footnoteRef/>
      </w:r>
      <w:r>
        <w:t xml:space="preserve"> </w:t>
      </w:r>
      <w:r>
        <w:rPr>
          <w:lang w:val="en-GB"/>
        </w:rPr>
        <w:t>Michalopoulos, 2006, 268</w:t>
      </w:r>
    </w:p>
  </w:footnote>
  <w:footnote w:id="161">
    <w:p w14:paraId="09E35AAE" w14:textId="77777777" w:rsidR="00A1248D" w:rsidRPr="00AD0A14" w:rsidRDefault="00A1248D" w:rsidP="007252C8">
      <w:pPr>
        <w:pStyle w:val="FootnoteText"/>
        <w:rPr>
          <w:lang w:val="en-GB"/>
        </w:rPr>
      </w:pPr>
      <w:r>
        <w:rPr>
          <w:rStyle w:val="FootnoteReference"/>
        </w:rPr>
        <w:footnoteRef/>
      </w:r>
      <w:r>
        <w:t xml:space="preserve"> </w:t>
      </w:r>
      <w:r>
        <w:rPr>
          <w:lang w:val="en-GB"/>
        </w:rPr>
        <w:t>Michalopoulos, 2006, 348</w:t>
      </w:r>
    </w:p>
  </w:footnote>
  <w:footnote w:id="162">
    <w:p w14:paraId="721A8B1E" w14:textId="77777777" w:rsidR="00A1248D" w:rsidRPr="00AD0A14" w:rsidRDefault="00A1248D" w:rsidP="007252C8">
      <w:pPr>
        <w:pStyle w:val="FootnoteText"/>
        <w:rPr>
          <w:lang w:val="en-GB"/>
        </w:rPr>
      </w:pPr>
      <w:r>
        <w:rPr>
          <w:rStyle w:val="FootnoteReference"/>
        </w:rPr>
        <w:footnoteRef/>
      </w:r>
      <w:r>
        <w:t xml:space="preserve"> </w:t>
      </w:r>
      <w:r>
        <w:t>Ov. Her. 17.244-5</w:t>
      </w:r>
    </w:p>
  </w:footnote>
  <w:footnote w:id="163">
    <w:p w14:paraId="7F57E9CB" w14:textId="77777777" w:rsidR="00A1248D" w:rsidRPr="00CB628E" w:rsidRDefault="00A1248D" w:rsidP="007252C8">
      <w:pPr>
        <w:pStyle w:val="FootnoteText"/>
        <w:rPr>
          <w:lang w:val="en-GB"/>
        </w:rPr>
      </w:pPr>
      <w:r>
        <w:rPr>
          <w:rStyle w:val="FootnoteReference"/>
        </w:rPr>
        <w:footnoteRef/>
      </w:r>
      <w:r>
        <w:t xml:space="preserve"> Check grammar</w:t>
      </w:r>
    </w:p>
  </w:footnote>
  <w:footnote w:id="164">
    <w:p w14:paraId="6AB1002A" w14:textId="77777777" w:rsidR="00A1248D" w:rsidRPr="00AD0A14" w:rsidRDefault="00A1248D" w:rsidP="007252C8">
      <w:pPr>
        <w:pStyle w:val="FootnoteText"/>
        <w:rPr>
          <w:lang w:val="en-GB"/>
        </w:rPr>
      </w:pPr>
      <w:r>
        <w:rPr>
          <w:rStyle w:val="FootnoteReference"/>
        </w:rPr>
        <w:footnoteRef/>
      </w:r>
      <w:r>
        <w:t xml:space="preserve"> </w:t>
      </w:r>
      <w:r>
        <w:rPr>
          <w:lang w:val="en-GB"/>
        </w:rPr>
        <w:t>Ov. Her. 17.244</w:t>
      </w:r>
    </w:p>
  </w:footnote>
  <w:footnote w:id="165">
    <w:p w14:paraId="236028FF" w14:textId="77777777" w:rsidR="00A1248D" w:rsidRPr="00AD0A14" w:rsidRDefault="00A1248D" w:rsidP="007252C8">
      <w:pPr>
        <w:pStyle w:val="FootnoteText"/>
        <w:rPr>
          <w:lang w:val="en-GB"/>
        </w:rPr>
      </w:pPr>
      <w:r>
        <w:rPr>
          <w:rStyle w:val="FootnoteReference"/>
        </w:rPr>
        <w:footnoteRef/>
      </w:r>
      <w:r>
        <w:t xml:space="preserve"> </w:t>
      </w:r>
      <w:r>
        <w:t>Ov. Her. 16.371</w:t>
      </w:r>
    </w:p>
  </w:footnote>
  <w:footnote w:id="166">
    <w:p w14:paraId="3B117B08" w14:textId="77777777" w:rsidR="00A1248D" w:rsidRPr="00C971D4" w:rsidRDefault="00A1248D" w:rsidP="007252C8">
      <w:pPr>
        <w:pStyle w:val="FootnoteText"/>
        <w:rPr>
          <w:lang w:val="en-GB"/>
        </w:rPr>
      </w:pPr>
      <w:r>
        <w:rPr>
          <w:rStyle w:val="FootnoteReference"/>
        </w:rPr>
        <w:footnoteRef/>
      </w:r>
      <w:r>
        <w:t xml:space="preserve"> </w:t>
      </w:r>
      <w:r>
        <w:rPr>
          <w:lang w:val="en-GB"/>
        </w:rPr>
        <w:t>Michalopoulos, 2006, 26</w:t>
      </w:r>
    </w:p>
  </w:footnote>
  <w:footnote w:id="167">
    <w:p w14:paraId="28A9A4D2" w14:textId="77777777" w:rsidR="00A1248D" w:rsidRPr="00C971D4" w:rsidRDefault="00A1248D" w:rsidP="007252C8">
      <w:pPr>
        <w:pStyle w:val="FootnoteText"/>
        <w:rPr>
          <w:lang w:val="en-GB"/>
        </w:rPr>
      </w:pPr>
      <w:r>
        <w:rPr>
          <w:rStyle w:val="FootnoteReference"/>
        </w:rPr>
        <w:footnoteRef/>
      </w:r>
      <w:r>
        <w:t xml:space="preserve"> </w:t>
      </w:r>
      <w:r>
        <w:rPr>
          <w:lang w:val="en-GB"/>
        </w:rPr>
        <w:t>Michalopoulos, 2006, 26</w:t>
      </w:r>
    </w:p>
  </w:footnote>
  <w:footnote w:id="168">
    <w:p w14:paraId="0F24C7A3" w14:textId="77777777" w:rsidR="00A1248D" w:rsidRPr="00150F87" w:rsidRDefault="00A1248D" w:rsidP="007252C8">
      <w:pPr>
        <w:pStyle w:val="FootnoteText"/>
        <w:rPr>
          <w:lang w:val="en-GB"/>
        </w:rPr>
      </w:pPr>
      <w:r>
        <w:rPr>
          <w:rStyle w:val="FootnoteReference"/>
        </w:rPr>
        <w:footnoteRef/>
      </w:r>
      <w:r>
        <w:t xml:space="preserve"> </w:t>
      </w:r>
      <w:r>
        <w:rPr>
          <w:lang w:val="en-GB"/>
        </w:rPr>
        <w:t>Michalopoulos, 2006, 29</w:t>
      </w:r>
    </w:p>
  </w:footnote>
  <w:footnote w:id="169">
    <w:p w14:paraId="110B664D" w14:textId="77777777" w:rsidR="00A1248D" w:rsidRPr="00C971D4" w:rsidRDefault="00A1248D" w:rsidP="007252C8">
      <w:pPr>
        <w:pStyle w:val="FootnoteText"/>
        <w:rPr>
          <w:lang w:val="en-GB"/>
        </w:rPr>
      </w:pPr>
      <w:r>
        <w:rPr>
          <w:rStyle w:val="FootnoteReference"/>
        </w:rPr>
        <w:footnoteRef/>
      </w:r>
      <w:r>
        <w:t xml:space="preserve"> </w:t>
      </w:r>
      <w:r>
        <w:rPr>
          <w:lang w:val="en-GB"/>
        </w:rPr>
        <w:t>Michalopoulos, 2006, 29</w:t>
      </w:r>
    </w:p>
  </w:footnote>
  <w:footnote w:id="170">
    <w:p w14:paraId="7D604048" w14:textId="77777777" w:rsidR="00A1248D" w:rsidRPr="00C971D4" w:rsidRDefault="00A1248D" w:rsidP="007252C8">
      <w:pPr>
        <w:pStyle w:val="FootnoteText"/>
        <w:rPr>
          <w:lang w:val="en-GB"/>
        </w:rPr>
      </w:pPr>
      <w:r>
        <w:rPr>
          <w:rStyle w:val="FootnoteReference"/>
        </w:rPr>
        <w:footnoteRef/>
      </w:r>
      <w:r>
        <w:t xml:space="preserve"> </w:t>
      </w:r>
      <w:r>
        <w:rPr>
          <w:lang w:val="en-GB"/>
        </w:rPr>
        <w:t>Michalopoulos, 2006, 29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doNotDisplayPageBoundaries/>
  <w:hideSpellingErrors/>
  <w:hideGrammaticalErrors/>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yMTIzNDeyMLE0MDFS0lEKTi0uzszPAykwrgUAhhZ1eSwAAAA="/>
  </w:docVars>
  <w:rsids>
    <w:rsidRoot w:val="00A95041"/>
    <w:rsid w:val="000819B6"/>
    <w:rsid w:val="00157818"/>
    <w:rsid w:val="001A1AB1"/>
    <w:rsid w:val="00314EB7"/>
    <w:rsid w:val="0035763C"/>
    <w:rsid w:val="00397FBA"/>
    <w:rsid w:val="004635A6"/>
    <w:rsid w:val="007252C8"/>
    <w:rsid w:val="00795841"/>
    <w:rsid w:val="007B4622"/>
    <w:rsid w:val="007C0CE0"/>
    <w:rsid w:val="00901493"/>
    <w:rsid w:val="009E15B2"/>
    <w:rsid w:val="00A0730A"/>
    <w:rsid w:val="00A1248D"/>
    <w:rsid w:val="00A648E7"/>
    <w:rsid w:val="00A95041"/>
    <w:rsid w:val="00AF0BF1"/>
    <w:rsid w:val="00B53043"/>
    <w:rsid w:val="00BD3BF7"/>
    <w:rsid w:val="00D15D31"/>
    <w:rsid w:val="00D66A1D"/>
    <w:rsid w:val="00DF0C48"/>
    <w:rsid w:val="00E052EC"/>
    <w:rsid w:val="00FF1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1C4FE"/>
  <w15:docId w15:val="{362793C4-7E6B-4CCD-926A-956CFF985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041"/>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9E15B2"/>
    <w:pPr>
      <w:keepNext/>
      <w:spacing w:before="240" w:after="60"/>
      <w:outlineLvl w:val="0"/>
    </w:pPr>
    <w:rPr>
      <w:rFonts w:ascii="Arial" w:hAnsi="Arial" w:cs="Arial"/>
      <w:bCs/>
      <w:kern w:val="32"/>
      <w:sz w:val="28"/>
      <w:szCs w:val="32"/>
      <w:u w:val="single"/>
    </w:rPr>
  </w:style>
  <w:style w:type="paragraph" w:styleId="Heading2">
    <w:name w:val="heading 2"/>
    <w:basedOn w:val="Normal"/>
    <w:next w:val="Normal"/>
    <w:link w:val="Heading2Char"/>
    <w:uiPriority w:val="9"/>
    <w:semiHidden/>
    <w:unhideWhenUsed/>
    <w:qFormat/>
    <w:rsid w:val="007252C8"/>
    <w:pPr>
      <w:keepNext/>
      <w:keepLines/>
      <w:spacing w:before="360" w:after="120" w:line="276" w:lineRule="auto"/>
      <w:outlineLvl w:val="1"/>
    </w:pPr>
    <w:rPr>
      <w:rFonts w:ascii="Arial" w:eastAsia="Arial" w:hAnsi="Arial" w:cs="Arial"/>
      <w:sz w:val="32"/>
      <w:szCs w:val="32"/>
      <w:lang w:val="en" w:eastAsia="en-GB"/>
    </w:rPr>
  </w:style>
  <w:style w:type="paragraph" w:styleId="Heading3">
    <w:name w:val="heading 3"/>
    <w:basedOn w:val="Normal"/>
    <w:link w:val="Heading3Char"/>
    <w:uiPriority w:val="9"/>
    <w:qFormat/>
    <w:rsid w:val="00A95041"/>
    <w:pPr>
      <w:keepNext/>
      <w:ind w:left="720"/>
      <w:jc w:val="both"/>
      <w:outlineLvl w:val="2"/>
    </w:pPr>
    <w:rPr>
      <w:rFonts w:ascii="Tahoma" w:hAnsi="Tahoma" w:cs="Tahoma"/>
      <w:b/>
      <w:bCs/>
      <w:sz w:val="20"/>
      <w:szCs w:val="20"/>
    </w:rPr>
  </w:style>
  <w:style w:type="paragraph" w:styleId="Heading4">
    <w:name w:val="heading 4"/>
    <w:basedOn w:val="Normal"/>
    <w:next w:val="Normal"/>
    <w:link w:val="Heading4Char"/>
    <w:uiPriority w:val="9"/>
    <w:semiHidden/>
    <w:unhideWhenUsed/>
    <w:qFormat/>
    <w:rsid w:val="007252C8"/>
    <w:pPr>
      <w:keepNext/>
      <w:keepLines/>
      <w:spacing w:before="280" w:after="80" w:line="276" w:lineRule="auto"/>
      <w:outlineLvl w:val="3"/>
    </w:pPr>
    <w:rPr>
      <w:rFonts w:ascii="Arial" w:eastAsia="Arial" w:hAnsi="Arial" w:cs="Arial"/>
      <w:color w:val="666666"/>
      <w:lang w:val="en" w:eastAsia="en-GB"/>
    </w:rPr>
  </w:style>
  <w:style w:type="paragraph" w:styleId="Heading5">
    <w:name w:val="heading 5"/>
    <w:basedOn w:val="Normal"/>
    <w:next w:val="Normal"/>
    <w:link w:val="Heading5Char"/>
    <w:uiPriority w:val="9"/>
    <w:semiHidden/>
    <w:unhideWhenUsed/>
    <w:qFormat/>
    <w:rsid w:val="007252C8"/>
    <w:pPr>
      <w:keepNext/>
      <w:keepLines/>
      <w:spacing w:before="240" w:after="80" w:line="276" w:lineRule="auto"/>
      <w:outlineLvl w:val="4"/>
    </w:pPr>
    <w:rPr>
      <w:rFonts w:ascii="Arial" w:eastAsia="Arial" w:hAnsi="Arial" w:cs="Arial"/>
      <w:color w:val="666666"/>
      <w:sz w:val="22"/>
      <w:szCs w:val="22"/>
      <w:lang w:val="en" w:eastAsia="en-GB"/>
    </w:rPr>
  </w:style>
  <w:style w:type="paragraph" w:styleId="Heading6">
    <w:name w:val="heading 6"/>
    <w:basedOn w:val="Normal"/>
    <w:next w:val="Normal"/>
    <w:link w:val="Heading6Char"/>
    <w:uiPriority w:val="9"/>
    <w:semiHidden/>
    <w:unhideWhenUsed/>
    <w:qFormat/>
    <w:rsid w:val="007252C8"/>
    <w:pPr>
      <w:keepNext/>
      <w:keepLines/>
      <w:spacing w:before="240" w:after="80" w:line="276" w:lineRule="auto"/>
      <w:outlineLvl w:val="5"/>
    </w:pPr>
    <w:rPr>
      <w:rFonts w:ascii="Arial" w:eastAsia="Arial" w:hAnsi="Arial" w:cs="Arial"/>
      <w:i/>
      <w:color w:val="666666"/>
      <w:sz w:val="22"/>
      <w:szCs w:val="22"/>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5B2"/>
    <w:rPr>
      <w:rFonts w:ascii="Arial" w:eastAsia="SimSun" w:hAnsi="Arial" w:cs="Arial"/>
      <w:bCs/>
      <w:kern w:val="32"/>
      <w:sz w:val="28"/>
      <w:szCs w:val="32"/>
      <w:u w:val="single"/>
      <w:lang w:eastAsia="zh-CN"/>
    </w:rPr>
  </w:style>
  <w:style w:type="character" w:customStyle="1" w:styleId="Heading3Char">
    <w:name w:val="Heading 3 Char"/>
    <w:basedOn w:val="DefaultParagraphFont"/>
    <w:link w:val="Heading3"/>
    <w:rsid w:val="00A95041"/>
    <w:rPr>
      <w:rFonts w:ascii="Tahoma" w:eastAsia="SimSun" w:hAnsi="Tahoma" w:cs="Tahoma"/>
      <w:b/>
      <w:bCs/>
      <w:sz w:val="20"/>
      <w:szCs w:val="20"/>
      <w:lang w:eastAsia="zh-CN"/>
    </w:rPr>
  </w:style>
  <w:style w:type="paragraph" w:styleId="NormalWeb">
    <w:name w:val="Normal (Web)"/>
    <w:basedOn w:val="Normal"/>
    <w:uiPriority w:val="99"/>
    <w:rsid w:val="00A95041"/>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A95041"/>
    <w:pPr>
      <w:tabs>
        <w:tab w:val="center" w:pos="4513"/>
        <w:tab w:val="right" w:pos="9026"/>
      </w:tabs>
    </w:pPr>
  </w:style>
  <w:style w:type="character" w:customStyle="1" w:styleId="FooterChar">
    <w:name w:val="Footer Char"/>
    <w:basedOn w:val="DefaultParagraphFont"/>
    <w:link w:val="Footer"/>
    <w:uiPriority w:val="99"/>
    <w:rsid w:val="00A95041"/>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A95041"/>
    <w:rPr>
      <w:rFonts w:ascii="Tahoma" w:hAnsi="Tahoma" w:cs="Tahoma"/>
      <w:sz w:val="16"/>
      <w:szCs w:val="16"/>
    </w:rPr>
  </w:style>
  <w:style w:type="character" w:customStyle="1" w:styleId="BalloonTextChar">
    <w:name w:val="Balloon Text Char"/>
    <w:basedOn w:val="DefaultParagraphFont"/>
    <w:link w:val="BalloonText"/>
    <w:uiPriority w:val="99"/>
    <w:semiHidden/>
    <w:rsid w:val="00A95041"/>
    <w:rPr>
      <w:rFonts w:ascii="Tahoma" w:eastAsia="SimSun" w:hAnsi="Tahoma" w:cs="Tahoma"/>
      <w:sz w:val="16"/>
      <w:szCs w:val="16"/>
      <w:lang w:eastAsia="zh-CN"/>
    </w:rPr>
  </w:style>
  <w:style w:type="character" w:customStyle="1" w:styleId="Heading2Char">
    <w:name w:val="Heading 2 Char"/>
    <w:basedOn w:val="DefaultParagraphFont"/>
    <w:link w:val="Heading2"/>
    <w:uiPriority w:val="9"/>
    <w:semiHidden/>
    <w:rsid w:val="007252C8"/>
    <w:rPr>
      <w:rFonts w:ascii="Arial" w:eastAsia="Arial" w:hAnsi="Arial" w:cs="Arial"/>
      <w:sz w:val="32"/>
      <w:szCs w:val="32"/>
      <w:lang w:val="en" w:eastAsia="en-GB"/>
    </w:rPr>
  </w:style>
  <w:style w:type="character" w:customStyle="1" w:styleId="Heading4Char">
    <w:name w:val="Heading 4 Char"/>
    <w:basedOn w:val="DefaultParagraphFont"/>
    <w:link w:val="Heading4"/>
    <w:uiPriority w:val="9"/>
    <w:semiHidden/>
    <w:rsid w:val="007252C8"/>
    <w:rPr>
      <w:rFonts w:ascii="Arial" w:eastAsia="Arial" w:hAnsi="Arial" w:cs="Arial"/>
      <w:color w:val="666666"/>
      <w:sz w:val="24"/>
      <w:szCs w:val="24"/>
      <w:lang w:val="en" w:eastAsia="en-GB"/>
    </w:rPr>
  </w:style>
  <w:style w:type="character" w:customStyle="1" w:styleId="Heading5Char">
    <w:name w:val="Heading 5 Char"/>
    <w:basedOn w:val="DefaultParagraphFont"/>
    <w:link w:val="Heading5"/>
    <w:uiPriority w:val="9"/>
    <w:semiHidden/>
    <w:rsid w:val="007252C8"/>
    <w:rPr>
      <w:rFonts w:ascii="Arial" w:eastAsia="Arial" w:hAnsi="Arial" w:cs="Arial"/>
      <w:color w:val="666666"/>
      <w:lang w:val="en" w:eastAsia="en-GB"/>
    </w:rPr>
  </w:style>
  <w:style w:type="character" w:customStyle="1" w:styleId="Heading6Char">
    <w:name w:val="Heading 6 Char"/>
    <w:basedOn w:val="DefaultParagraphFont"/>
    <w:link w:val="Heading6"/>
    <w:uiPriority w:val="9"/>
    <w:semiHidden/>
    <w:rsid w:val="007252C8"/>
    <w:rPr>
      <w:rFonts w:ascii="Arial" w:eastAsia="Arial" w:hAnsi="Arial" w:cs="Arial"/>
      <w:i/>
      <w:color w:val="666666"/>
      <w:lang w:val="en" w:eastAsia="en-GB"/>
    </w:rPr>
  </w:style>
  <w:style w:type="character" w:customStyle="1" w:styleId="TitleChar">
    <w:name w:val="Title Char"/>
    <w:basedOn w:val="DefaultParagraphFont"/>
    <w:link w:val="Title"/>
    <w:uiPriority w:val="10"/>
    <w:rsid w:val="007252C8"/>
    <w:rPr>
      <w:rFonts w:ascii="Arial" w:eastAsia="Arial" w:hAnsi="Arial" w:cs="Arial"/>
      <w:sz w:val="52"/>
      <w:szCs w:val="52"/>
      <w:lang w:val="en" w:eastAsia="en-GB"/>
    </w:rPr>
  </w:style>
  <w:style w:type="paragraph" w:styleId="Title">
    <w:name w:val="Title"/>
    <w:basedOn w:val="Normal"/>
    <w:next w:val="Normal"/>
    <w:link w:val="TitleChar"/>
    <w:uiPriority w:val="10"/>
    <w:qFormat/>
    <w:rsid w:val="007252C8"/>
    <w:pPr>
      <w:keepNext/>
      <w:keepLines/>
      <w:spacing w:after="60" w:line="276" w:lineRule="auto"/>
    </w:pPr>
    <w:rPr>
      <w:rFonts w:ascii="Arial" w:eastAsia="Arial" w:hAnsi="Arial" w:cs="Arial"/>
      <w:sz w:val="52"/>
      <w:szCs w:val="52"/>
      <w:lang w:val="en" w:eastAsia="en-GB"/>
    </w:rPr>
  </w:style>
  <w:style w:type="character" w:customStyle="1" w:styleId="SubtitleChar">
    <w:name w:val="Subtitle Char"/>
    <w:basedOn w:val="DefaultParagraphFont"/>
    <w:link w:val="Subtitle"/>
    <w:uiPriority w:val="11"/>
    <w:rsid w:val="007252C8"/>
    <w:rPr>
      <w:rFonts w:ascii="Arial" w:eastAsia="Arial" w:hAnsi="Arial" w:cs="Arial"/>
      <w:color w:val="666666"/>
      <w:sz w:val="30"/>
      <w:szCs w:val="30"/>
      <w:lang w:val="en" w:eastAsia="en-GB"/>
    </w:rPr>
  </w:style>
  <w:style w:type="paragraph" w:styleId="Subtitle">
    <w:name w:val="Subtitle"/>
    <w:basedOn w:val="Normal"/>
    <w:next w:val="Normal"/>
    <w:link w:val="SubtitleChar"/>
    <w:uiPriority w:val="11"/>
    <w:qFormat/>
    <w:rsid w:val="007252C8"/>
    <w:pPr>
      <w:keepNext/>
      <w:keepLines/>
      <w:spacing w:after="320" w:line="276" w:lineRule="auto"/>
    </w:pPr>
    <w:rPr>
      <w:rFonts w:ascii="Arial" w:eastAsia="Arial" w:hAnsi="Arial" w:cs="Arial"/>
      <w:color w:val="666666"/>
      <w:sz w:val="30"/>
      <w:szCs w:val="30"/>
      <w:lang w:val="en" w:eastAsia="en-GB"/>
    </w:rPr>
  </w:style>
  <w:style w:type="character" w:customStyle="1" w:styleId="FootnoteTextChar">
    <w:name w:val="Footnote Text Char"/>
    <w:basedOn w:val="DefaultParagraphFont"/>
    <w:link w:val="FootnoteText"/>
    <w:uiPriority w:val="99"/>
    <w:semiHidden/>
    <w:rsid w:val="007252C8"/>
    <w:rPr>
      <w:rFonts w:ascii="Arial" w:eastAsia="Arial" w:hAnsi="Arial" w:cs="Arial"/>
      <w:sz w:val="20"/>
      <w:szCs w:val="20"/>
      <w:lang w:val="en" w:eastAsia="en-GB"/>
    </w:rPr>
  </w:style>
  <w:style w:type="paragraph" w:styleId="FootnoteText">
    <w:name w:val="footnote text"/>
    <w:basedOn w:val="Normal"/>
    <w:link w:val="FootnoteTextChar"/>
    <w:uiPriority w:val="99"/>
    <w:semiHidden/>
    <w:unhideWhenUsed/>
    <w:rsid w:val="007252C8"/>
    <w:rPr>
      <w:rFonts w:ascii="Arial" w:eastAsia="Arial" w:hAnsi="Arial" w:cs="Arial"/>
      <w:sz w:val="20"/>
      <w:szCs w:val="20"/>
      <w:lang w:val="en" w:eastAsia="en-GB"/>
    </w:rPr>
  </w:style>
  <w:style w:type="character" w:customStyle="1" w:styleId="HeaderChar">
    <w:name w:val="Header Char"/>
    <w:basedOn w:val="DefaultParagraphFont"/>
    <w:link w:val="Header"/>
    <w:uiPriority w:val="99"/>
    <w:rsid w:val="007252C8"/>
    <w:rPr>
      <w:rFonts w:ascii="Arial" w:eastAsia="Arial" w:hAnsi="Arial" w:cs="Arial"/>
      <w:lang w:val="en" w:eastAsia="en-GB"/>
    </w:rPr>
  </w:style>
  <w:style w:type="paragraph" w:styleId="Header">
    <w:name w:val="header"/>
    <w:basedOn w:val="Normal"/>
    <w:link w:val="HeaderChar"/>
    <w:uiPriority w:val="99"/>
    <w:unhideWhenUsed/>
    <w:rsid w:val="007252C8"/>
    <w:pPr>
      <w:tabs>
        <w:tab w:val="center" w:pos="4680"/>
        <w:tab w:val="right" w:pos="9360"/>
      </w:tabs>
    </w:pPr>
    <w:rPr>
      <w:rFonts w:ascii="Arial" w:eastAsia="Arial" w:hAnsi="Arial" w:cs="Arial"/>
      <w:sz w:val="22"/>
      <w:szCs w:val="22"/>
      <w:lang w:val="en" w:eastAsia="en-GB"/>
    </w:rPr>
  </w:style>
  <w:style w:type="character" w:styleId="FootnoteReference">
    <w:name w:val="footnote reference"/>
    <w:basedOn w:val="DefaultParagraphFont"/>
    <w:uiPriority w:val="99"/>
    <w:semiHidden/>
    <w:unhideWhenUsed/>
    <w:rsid w:val="007252C8"/>
    <w:rPr>
      <w:vertAlign w:val="superscript"/>
    </w:rPr>
  </w:style>
  <w:style w:type="character" w:styleId="Hyperlink">
    <w:name w:val="Hyperlink"/>
    <w:basedOn w:val="DefaultParagraphFont"/>
    <w:uiPriority w:val="99"/>
    <w:unhideWhenUsed/>
    <w:rsid w:val="007252C8"/>
    <w:rPr>
      <w:color w:val="0000FF"/>
      <w:u w:val="single"/>
    </w:rPr>
  </w:style>
  <w:style w:type="paragraph" w:styleId="TOCHeading">
    <w:name w:val="TOC Heading"/>
    <w:basedOn w:val="Heading1"/>
    <w:next w:val="Normal"/>
    <w:uiPriority w:val="39"/>
    <w:unhideWhenUsed/>
    <w:qFormat/>
    <w:rsid w:val="009E15B2"/>
    <w:pPr>
      <w:keepLines/>
      <w:spacing w:after="0" w:line="259" w:lineRule="auto"/>
      <w:outlineLvl w:val="9"/>
    </w:pPr>
    <w:rPr>
      <w:rFonts w:asciiTheme="majorHAnsi" w:eastAsiaTheme="majorEastAsia" w:hAnsiTheme="majorHAnsi" w:cstheme="majorBidi"/>
      <w:bCs w:val="0"/>
      <w:color w:val="365F91" w:themeColor="accent1" w:themeShade="BF"/>
      <w:kern w:val="0"/>
      <w:sz w:val="32"/>
      <w:u w:val="none"/>
      <w:lang w:val="en-US" w:eastAsia="en-US"/>
    </w:rPr>
  </w:style>
  <w:style w:type="paragraph" w:styleId="TOC1">
    <w:name w:val="toc 1"/>
    <w:basedOn w:val="Normal"/>
    <w:next w:val="Normal"/>
    <w:autoRedefine/>
    <w:uiPriority w:val="39"/>
    <w:unhideWhenUsed/>
    <w:rsid w:val="009E15B2"/>
    <w:pPr>
      <w:spacing w:after="100"/>
    </w:pPr>
  </w:style>
  <w:style w:type="paragraph" w:styleId="TOC3">
    <w:name w:val="toc 3"/>
    <w:basedOn w:val="Normal"/>
    <w:next w:val="Normal"/>
    <w:autoRedefine/>
    <w:uiPriority w:val="39"/>
    <w:unhideWhenUsed/>
    <w:rsid w:val="009E15B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CBO9780511482175"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C79DC6-4E1F-F849-8A7B-E63AC55B6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45</Pages>
  <Words>8495</Words>
  <Characters>48427</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Rhian Thomas</dc:creator>
  <cp:lastModifiedBy>Sofia Corsi</cp:lastModifiedBy>
  <cp:revision>3</cp:revision>
  <cp:lastPrinted>2020-05-07T09:36:00Z</cp:lastPrinted>
  <dcterms:created xsi:type="dcterms:W3CDTF">2020-05-08T08:35:00Z</dcterms:created>
  <dcterms:modified xsi:type="dcterms:W3CDTF">2020-05-09T13:19:00Z</dcterms:modified>
</cp:coreProperties>
</file>