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20"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5">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6">
      <w:pPr>
        <w:tabs>
          <w:tab w:val="left" w:leader="none" w:pos="6540"/>
        </w:tabs>
        <w:spacing w:line="360" w:lineRule="auto"/>
        <w:rPr>
          <w:rFonts w:ascii="Arial" w:cs="Arial" w:eastAsia="Arial" w:hAnsi="Arial"/>
          <w:sz w:val="28"/>
          <w:szCs w:val="28"/>
        </w:rPr>
      </w:pPr>
      <w:bookmarkStart w:colFirst="0" w:colLast="0" w:name="_heading=h.r8364wuvuc4e" w:id="0"/>
      <w:bookmarkEnd w:id="0"/>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 Shughla Reddi  jabarkhel</w:t>
      </w:r>
    </w:p>
    <w:p w:rsidR="00000000" w:rsidDel="00000000" w:rsidP="00000000" w:rsidRDefault="00000000" w:rsidRPr="00000000" w14:paraId="00000007">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  2513885</w:t>
      </w:r>
    </w:p>
    <w:p w:rsidR="00000000" w:rsidDel="00000000" w:rsidP="00000000" w:rsidRDefault="00000000" w:rsidRPr="00000000" w14:paraId="00000008">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9">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A">
      <w:pPr>
        <w:tabs>
          <w:tab w:val="left" w:leader="none" w:pos="6540"/>
        </w:tabs>
        <w:spacing w:line="36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    </w:t>
      </w:r>
      <w:r w:rsidDel="00000000" w:rsidR="00000000" w:rsidRPr="00000000">
        <w:rPr>
          <w:rFonts w:ascii="Arial" w:cs="Arial" w:eastAsia="Arial" w:hAnsi="Arial"/>
          <w:b w:val="1"/>
          <w:bCs w:val="1"/>
          <w:sz w:val="28"/>
          <w:szCs w:val="28"/>
          <w:rtl w:val="0"/>
        </w:rPr>
        <w:t xml:space="preserve"> Introduction to Health and Social Care</w:t>
      </w:r>
    </w:p>
    <w:p w:rsidR="00000000" w:rsidDel="00000000" w:rsidP="00000000" w:rsidRDefault="00000000" w:rsidRPr="00000000" w14:paraId="0000000B">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code</w:t>
      </w:r>
      <w:r w:rsidDel="00000000" w:rsidR="00000000" w:rsidRPr="00000000">
        <w:rPr>
          <w:rFonts w:ascii="Arial" w:cs="Arial" w:eastAsia="Arial" w:hAnsi="Arial"/>
          <w:sz w:val="28"/>
          <w:szCs w:val="28"/>
          <w:rtl w:val="0"/>
        </w:rPr>
        <w:t xml:space="preserve">:     LCHS4003</w:t>
      </w:r>
    </w:p>
    <w:p w:rsidR="00000000" w:rsidDel="00000000" w:rsidP="00000000" w:rsidRDefault="00000000" w:rsidRPr="00000000" w14:paraId="0000000C">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      </w:t>
      </w:r>
    </w:p>
    <w:p w:rsidR="00000000" w:rsidDel="00000000" w:rsidP="00000000" w:rsidRDefault="00000000" w:rsidRPr="00000000" w14:paraId="0000000D">
      <w:pPr>
        <w:rPr>
          <w:sz w:val="30"/>
          <w:szCs w:val="30"/>
        </w:rPr>
        <w:sectPr>
          <w:headerReference r:id="rId8" w:type="default"/>
          <w:footerReference r:id="rId9" w:type="default"/>
          <w:pgSz w:h="16838" w:w="11906" w:orient="portrait"/>
          <w:pgMar w:bottom="1440" w:top="1440" w:left="1440" w:right="1440" w:header="708" w:footer="708"/>
          <w:pgNumType w:start="1"/>
        </w:sectPr>
      </w:pPr>
      <w:r w:rsidDel="00000000" w:rsidR="00000000" w:rsidRPr="00000000">
        <w:rPr>
          <w:rFonts w:ascii="Arial" w:cs="Arial" w:eastAsia="Arial" w:hAnsi="Arial"/>
          <w:b w:val="1"/>
          <w:bCs w:val="1"/>
          <w:sz w:val="28"/>
          <w:szCs w:val="28"/>
          <w:rtl w:val="0"/>
        </w:rPr>
        <w:t xml:space="preserve">Lecturer name</w:t>
      </w:r>
      <w:r w:rsidDel="00000000" w:rsidR="00000000" w:rsidRPr="00000000">
        <w:rPr>
          <w:rtl w:val="0"/>
        </w:rPr>
        <w:t xml:space="preserve">   </w:t>
      </w:r>
      <w:r w:rsidDel="00000000" w:rsidR="00000000" w:rsidRPr="00000000">
        <w:rPr>
          <w:sz w:val="30"/>
          <w:szCs w:val="30"/>
          <w:rtl w:val="0"/>
        </w:rPr>
        <w:t xml:space="preserve">Dr.Jolly Nwankwo</w:t>
      </w:r>
    </w:p>
    <w:p w:rsidR="00000000" w:rsidDel="00000000" w:rsidP="00000000" w:rsidRDefault="00000000" w:rsidRPr="00000000" w14:paraId="0000000E">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Content page </w:t>
      </w:r>
    </w:p>
    <w:p w:rsidR="00000000" w:rsidDel="00000000" w:rsidP="00000000" w:rsidRDefault="00000000" w:rsidRPr="00000000" w14:paraId="0000000F">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0">
      <w:pPr>
        <w:rPr/>
        <w:sectPr>
          <w:type w:val="nextPage"/>
          <w:pgSz w:h="16838" w:w="11906" w:orient="portrait"/>
          <w:pgMar w:bottom="1440" w:top="1440" w:left="1440" w:right="1440" w:header="708" w:footer="708"/>
        </w:sectPr>
      </w:pPr>
      <w:r w:rsidDel="00000000" w:rsidR="00000000" w:rsidRPr="00000000">
        <w:rPr>
          <w:rFonts w:ascii="Arial" w:cs="Arial" w:eastAsia="Arial" w:hAnsi="Arial"/>
          <w:b w:val="1"/>
          <w:bCs w:val="1"/>
          <w:sz w:val="28"/>
          <w:szCs w:val="28"/>
          <w:rtl w:val="0"/>
        </w:rPr>
        <w:t xml:space="preserve">Element 1 …………………………………………………………….. page</w:t>
      </w:r>
      <w:r w:rsidDel="00000000" w:rsidR="00000000" w:rsidRPr="00000000">
        <w:rPr>
          <w:rtl w:val="0"/>
        </w:rPr>
      </w:r>
    </w:p>
    <w:p w:rsidR="00000000" w:rsidDel="00000000" w:rsidP="00000000" w:rsidRDefault="00000000" w:rsidRPr="00000000" w14:paraId="00000011">
      <w:pPr>
        <w:rPr/>
        <w:sectPr>
          <w:type w:val="nextPage"/>
          <w:pgSz w:h="11906" w:w="16838" w:orient="landscape"/>
          <w:pgMar w:bottom="1440" w:top="1440" w:left="1440" w:right="1440" w:header="708" w:footer="708"/>
        </w:sect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-4057649</wp:posOffset>
                </wp:positionH>
                <wp:positionV relativeFrom="paragraph">
                  <wp:posOffset>5505450</wp:posOffset>
                </wp:positionV>
                <wp:extent cx="10710863" cy="6867525"/>
                <wp:effectExtent b="0" l="0" r="0" t="0"/>
                <wp:wrapNone/>
                <wp:docPr id="19" name=""/>
                <a:graphic>
                  <a:graphicData uri="http://schemas.microsoft.com/office/word/2010/wordprocessingShape">
                    <wps:wsp>
                      <wps:cNvSpPr/>
                      <wps:cNvPr id="11" name="Shape 11"/>
                      <wps:spPr>
                        <a:xfrm>
                          <a:off x="8190" y="351000"/>
                          <a:ext cx="10675620" cy="6858000"/>
                        </a:xfrm>
                        <a:prstGeom prst="rect">
                          <a:avLst/>
                        </a:prstGeom>
                        <a:solidFill>
                          <a:srgbClr val="7F7F7F">
                            <a:alpha val="45882"/>
                          </a:srgbClr>
                        </a:solidFill>
                        <a:ln cap="flat" cmpd="sng" w="12700">
                          <a:solidFill>
                            <a:srgbClr val="92D050"/>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-4057649</wp:posOffset>
                </wp:positionH>
                <wp:positionV relativeFrom="paragraph">
                  <wp:posOffset>5505450</wp:posOffset>
                </wp:positionV>
                <wp:extent cx="10710863" cy="6867525"/>
                <wp:effectExtent b="0" l="0" r="0" t="0"/>
                <wp:wrapNone/>
                <wp:docPr id="19" name="image10.png"/>
                <a:graphic>
                  <a:graphicData uri="http://schemas.openxmlformats.org/drawingml/2006/picture">
                    <pic:pic>
                      <pic:nvPicPr>
                        <pic:cNvPr id="0" name="image10.png"/>
                        <pic:cNvPicPr preferRelativeResize="0"/>
                      </pic:nvPicPr>
                      <pic:blipFill>
                        <a:blip r:embed="rId10"/>
                        <a:srcRect/>
                        <a:stretch>
                          <a:fillRect/>
                        </a:stretch>
                      </pic:blipFill>
                      <pic:spPr>
                        <a:xfrm>
                          <a:off x="0" y="0"/>
                          <a:ext cx="10710863" cy="6867525"/>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769938</wp:posOffset>
                </wp:positionH>
                <wp:positionV relativeFrom="paragraph">
                  <wp:posOffset>-4761</wp:posOffset>
                </wp:positionV>
                <wp:extent cx="6546215" cy="1258624"/>
                <wp:effectExtent b="0" l="0" r="0" t="0"/>
                <wp:wrapSquare wrapText="bothSides" distB="45720" distT="45720" distL="114300" distR="114300"/>
                <wp:docPr id="14" name=""/>
                <a:graphic>
                  <a:graphicData uri="http://schemas.microsoft.com/office/word/2010/wordprocessingShape">
                    <wps:wsp>
                      <wps:cNvSpPr/>
                      <wps:cNvPr id="4" name="Shape 4"/>
                      <wps:spPr>
                        <a:xfrm>
                          <a:off x="1157275" y="3203425"/>
                          <a:ext cx="9097500" cy="1153200"/>
                        </a:xfrm>
                        <a:prstGeom prst="rect">
                          <a:avLst/>
                        </a:prstGeom>
                        <a:solidFill>
                          <a:srgbClr val="F6B26B"/>
                        </a:solidFill>
                        <a:ln cap="flat" cmpd="sng" w="9525">
                          <a:solidFill>
                            <a:srgbClr val="FF9900"/>
                          </a:solidFill>
                          <a:prstDash val="solid"/>
                          <a:miter lim="8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Calibri" w:cs="Calibri" w:eastAsia="Calibri" w:hAnsi="Calibri"/>
                                <w:b w:val="1"/>
                                <w:i w:val="1"/>
                                <w:smallCaps w:val="0"/>
                                <w:strike w:val="0"/>
                                <w:color w:val="00b0f0"/>
                                <w:sz w:val="70"/>
                                <w:vertAlign w:val="baseline"/>
                              </w:rPr>
                              <w:t xml:space="preserve">Community Mental Health services</w:t>
                            </w:r>
                          </w:p>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Calibri" w:cs="Calibri" w:eastAsia="Calibri" w:hAnsi="Calibri"/>
                                <w:b w:val="1"/>
                                <w:i w:val="1"/>
                                <w:smallCaps w:val="0"/>
                                <w:strike w:val="0"/>
                                <w:color w:val="00b0f0"/>
                                <w:sz w:val="70"/>
                                <w:vertAlign w:val="baseline"/>
                              </w:rPr>
                            </w:r>
                            <w:r w:rsidDel="00000000" w:rsidR="00000000" w:rsidRPr="00000000">
                              <w:rPr>
                                <w:rFonts w:ascii="Calibri" w:cs="Calibri" w:eastAsia="Calibri" w:hAnsi="Calibri"/>
                                <w:b w:val="0"/>
                                <w:i w:val="0"/>
                                <w:smallCaps w:val="0"/>
                                <w:strike w:val="0"/>
                                <w:color w:val="000000"/>
                                <w:sz w:val="28"/>
                                <w:vertAlign w:val="baseline"/>
                              </w:rPr>
                              <w:t xml:space="preserve">Shughla Reddi ,</w:t>
                            </w:r>
                            <w:r w:rsidDel="00000000" w:rsidR="00000000" w:rsidRPr="00000000">
                              <w:rPr>
                                <w:rFonts w:ascii="Calibri" w:cs="Calibri" w:eastAsia="Calibri" w:hAnsi="Calibri"/>
                                <w:b w:val="0"/>
                                <w:i w:val="0"/>
                                <w:smallCaps w:val="0"/>
                                <w:strike w:val="0"/>
                                <w:color w:val="000000"/>
                                <w:sz w:val="28"/>
                                <w:vertAlign w:val="baseline"/>
                              </w:rPr>
                              <w:t xml:space="preserve"> </w:t>
                            </w:r>
                            <w:r w:rsidDel="00000000" w:rsidR="00000000" w:rsidRPr="00000000">
                              <w:rPr>
                                <w:rFonts w:ascii="Calibri" w:cs="Calibri" w:eastAsia="Calibri" w:hAnsi="Calibri"/>
                                <w:b w:val="0"/>
                                <w:i w:val="0"/>
                                <w:smallCaps w:val="0"/>
                                <w:strike w:val="0"/>
                                <w:color w:val="000000"/>
                                <w:sz w:val="28"/>
                                <w:vertAlign w:val="baseline"/>
                              </w:rPr>
                              <w:t xml:space="preserve">Introduction to Health and Social Care </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0"/>
                                <w:i w:val="0"/>
                                <w:smallCaps w:val="0"/>
                                <w:strike w:val="0"/>
                                <w:color w:val="000000"/>
                                <w:sz w:val="28"/>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769938</wp:posOffset>
                </wp:positionH>
                <wp:positionV relativeFrom="paragraph">
                  <wp:posOffset>-4761</wp:posOffset>
                </wp:positionV>
                <wp:extent cx="6546215" cy="1258624"/>
                <wp:effectExtent b="0" l="0" r="0" t="0"/>
                <wp:wrapSquare wrapText="bothSides" distB="45720" distT="45720" distL="114300" distR="114300"/>
                <wp:docPr id="14" name="image5.png"/>
                <a:graphic>
                  <a:graphicData uri="http://schemas.openxmlformats.org/drawingml/2006/picture">
                    <pic:pic>
                      <pic:nvPicPr>
                        <pic:cNvPr id="0" name="image5.png"/>
                        <pic:cNvPicPr preferRelativeResize="0"/>
                      </pic:nvPicPr>
                      <pic:blipFill>
                        <a:blip r:embed="rId10"/>
                        <a:srcRect/>
                        <a:stretch>
                          <a:fillRect/>
                        </a:stretch>
                      </pic:blipFill>
                      <pic:spPr>
                        <a:xfrm>
                          <a:off x="0" y="0"/>
                          <a:ext cx="6546215" cy="1258624"/>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-723899</wp:posOffset>
                </wp:positionH>
                <wp:positionV relativeFrom="paragraph">
                  <wp:posOffset>1055370</wp:posOffset>
                </wp:positionV>
                <wp:extent cx="3162300" cy="2364391"/>
                <wp:effectExtent b="0" l="0" r="0" t="0"/>
                <wp:wrapSquare wrapText="bothSides" distB="45720" distT="45720" distL="114300" distR="114300"/>
                <wp:docPr id="18" name=""/>
                <a:graphic>
                  <a:graphicData uri="http://schemas.microsoft.com/office/word/2010/wordprocessingShape">
                    <wps:wsp>
                      <wps:cNvSpPr/>
                      <wps:cNvPr id="10" name="Shape 10"/>
                      <wps:spPr>
                        <a:xfrm>
                          <a:off x="0" y="1309150"/>
                          <a:ext cx="5121300" cy="3766800"/>
                        </a:xfrm>
                        <a:prstGeom prst="rect">
                          <a:avLst/>
                        </a:prstGeom>
                        <a:solidFill>
                          <a:srgbClr val="FFFFFF"/>
                        </a:solidFill>
                        <a:ln cap="flat" cmpd="sng" w="47625">
                          <a:solidFill>
                            <a:srgbClr val="FF9900"/>
                          </a:solidFill>
                          <a:prstDash val="solid"/>
                          <a:miter lim="8000"/>
                          <a:headEnd len="sm" w="sm" type="none"/>
                          <a:tailEnd len="sm" w="sm" type="none"/>
                        </a:ln>
                      </wps:spPr>
                      <wps:txbx>
                        <w:txbxContent>
                          <w:p w:rsidR="00000000" w:rsidDel="00000000" w:rsidP="00000000" w:rsidRDefault="00000000" w:rsidRPr="00000000">
                            <w:pPr>
                              <w:spacing w:after="0" w:before="0" w:line="340.0000762939453"/>
                              <w:ind w:left="0" w:right="0" w:firstLine="0"/>
                              <w:jc w:val="both"/>
                              <w:textDirection w:val="btLr"/>
                            </w:pPr>
                            <w:r w:rsidDel="00000000" w:rsidR="00000000" w:rsidRPr="00000000">
                              <w:rPr>
                                <w:rFonts w:ascii="Arial" w:cs="Arial" w:eastAsia="Arial" w:hAnsi="Arial"/>
                                <w:b w:val="1"/>
                                <w:i w:val="0"/>
                                <w:smallCaps w:val="0"/>
                                <w:strike w:val="0"/>
                                <w:color w:val="0f1c3f"/>
                                <w:sz w:val="36"/>
                                <w:vertAlign w:val="baseline"/>
                              </w:rPr>
                              <w:t xml:space="preserve"> Community Mental Health Services (CMHS</w:t>
                            </w:r>
                            <w:r w:rsidDel="00000000" w:rsidR="00000000" w:rsidRPr="00000000">
                              <w:rPr>
                                <w:rFonts w:ascii="Arial" w:cs="Arial" w:eastAsia="Arial" w:hAnsi="Arial"/>
                                <w:b w:val="1"/>
                                <w:i w:val="0"/>
                                <w:smallCaps w:val="0"/>
                                <w:strike w:val="0"/>
                                <w:color w:val="0f1c3f"/>
                                <w:sz w:val="22"/>
                                <w:vertAlign w:val="baseline"/>
                              </w:rPr>
                              <w:t xml:space="preserve">) </w:t>
                            </w:r>
                            <w:r w:rsidDel="00000000" w:rsidR="00000000" w:rsidRPr="00000000">
                              <w:rPr>
                                <w:rFonts w:ascii="Arial" w:cs="Arial" w:eastAsia="Arial" w:hAnsi="Arial"/>
                                <w:b w:val="0"/>
                                <w:i w:val="0"/>
                                <w:smallCaps w:val="0"/>
                                <w:strike w:val="0"/>
                                <w:color w:val="0f1c3f"/>
                                <w:sz w:val="22"/>
                                <w:vertAlign w:val="baseline"/>
                              </w:rPr>
                              <w:t xml:space="preserve">can be considered as a very significant component of the health and social care sector in the UK. They offer support, treatment as well as rehabilitation to people with mental conditions but allowing them to stay at home and communities. The services are generally provided by multidisciplinary activities of mental health nurses, psychiatrists, psychologists and social workers who collaborate together to address the complex demands of service users.</w:t>
                            </w:r>
                            <w:r w:rsidDel="00000000" w:rsidR="00000000" w:rsidRPr="00000000">
                              <w:rPr>
                                <w:rFonts w:ascii="Arial" w:cs="Arial" w:eastAsia="Arial" w:hAnsi="Arial"/>
                                <w:b w:val="0"/>
                                <w:i w:val="1"/>
                                <w:smallCaps w:val="0"/>
                                <w:strike w:val="0"/>
                                <w:color w:val="0f1c3f"/>
                                <w:sz w:val="22"/>
                                <w:vertAlign w:val="baseline"/>
                              </w:rPr>
                              <w:t xml:space="preserve">  (NHS England, 2019).</w:t>
                            </w:r>
                            <w:r w:rsidDel="00000000" w:rsidR="00000000" w:rsidRPr="00000000">
                              <w:rPr>
                                <w:rFonts w:ascii="Arial" w:cs="Arial" w:eastAsia="Arial" w:hAnsi="Arial"/>
                                <w:b w:val="0"/>
                                <w:i w:val="0"/>
                                <w:smallCaps w:val="0"/>
                                <w:strike w:val="0"/>
                                <w:color w:val="0f1c3f"/>
                                <w:sz w:val="22"/>
                                <w:highlight w:val="white"/>
                                <w:vertAlign w:val="baseline"/>
                              </w:rPr>
                              <w:t xml:space="preserve">medication management, psychological therapies, crisis support, rehabilitation, physical examinations, and practical help are all examples of community mental health care. Additionally, services may collaborate with families, carers, general practitioners, social workers, and community and voluntary organisations. Different specialists can contribute to a person's care based on their unique needs thanks to this multidisciplinary approach (NHS England, 2024).</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0"/>
                                <w:i w:val="0"/>
                                <w:smallCaps w:val="0"/>
                                <w:strike w:val="0"/>
                                <w:color w:val="0f1c3f"/>
                                <w:sz w:val="22"/>
                                <w:highlight w:val="white"/>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-723899</wp:posOffset>
                </wp:positionH>
                <wp:positionV relativeFrom="paragraph">
                  <wp:posOffset>1055370</wp:posOffset>
                </wp:positionV>
                <wp:extent cx="3162300" cy="2364391"/>
                <wp:effectExtent b="0" l="0" r="0" t="0"/>
                <wp:wrapSquare wrapText="bothSides" distB="45720" distT="45720" distL="114300" distR="114300"/>
                <wp:docPr id="18" name="image9.png"/>
                <a:graphic>
                  <a:graphicData uri="http://schemas.openxmlformats.org/drawingml/2006/picture">
                    <pic:pic>
                      <pic:nvPicPr>
                        <pic:cNvPr id="0" name="image9.png"/>
                        <pic:cNvPicPr preferRelativeResize="0"/>
                      </pic:nvPicPr>
                      <pic:blipFill>
                        <a:blip r:embed="rId10"/>
                        <a:srcRect/>
                        <a:stretch>
                          <a:fillRect/>
                        </a:stretch>
                      </pic:blipFill>
                      <pic:spPr>
                        <a:xfrm>
                          <a:off x="0" y="0"/>
                          <a:ext cx="3162300" cy="2364391"/>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3089275</wp:posOffset>
                </wp:positionH>
                <wp:positionV relativeFrom="paragraph">
                  <wp:posOffset>1228725</wp:posOffset>
                </wp:positionV>
                <wp:extent cx="2411730" cy="2443411"/>
                <wp:effectExtent b="0" l="0" r="0" t="0"/>
                <wp:wrapSquare wrapText="bothSides" distB="45720" distT="45720" distL="114300" distR="114300"/>
                <wp:docPr id="16" name=""/>
                <a:graphic>
                  <a:graphicData uri="http://schemas.microsoft.com/office/word/2010/wordprocessingGroup">
                    <wpg:wgp>
                      <wpg:cNvGrpSpPr/>
                      <wpg:grpSpPr>
                        <a:xfrm>
                          <a:off x="1224975" y="603500"/>
                          <a:ext cx="2411730" cy="2443411"/>
                          <a:chOff x="1224975" y="603500"/>
                          <a:chExt cx="5801800" cy="5906750"/>
                        </a:xfrm>
                      </wpg:grpSpPr>
                      <wps:wsp>
                        <wps:cNvSpPr/>
                        <wps:cNvPr id="6" name="Shape 6"/>
                        <wps:spPr>
                          <a:xfrm>
                            <a:off x="1300950" y="625725"/>
                            <a:ext cx="5703600" cy="5862300"/>
                          </a:xfrm>
                          <a:prstGeom prst="rect">
                            <a:avLst/>
                          </a:prstGeom>
                          <a:solidFill>
                            <a:srgbClr val="FFFFFF"/>
                          </a:solidFill>
                          <a:ln cap="flat" cmpd="sng" w="44450">
                            <a:solidFill>
                              <a:srgbClr val="000000"/>
                            </a:solidFill>
                            <a:prstDash val="solid"/>
                            <a:miter lim="8000"/>
                            <a:headEnd len="sm" w="sm" type="none"/>
                            <a:tailEnd len="sm" w="sm" type="none"/>
                          </a:ln>
                        </wps:spPr>
                        <wps:txbx>
                          <w:txbxContent>
                            <w:p w:rsidR="00000000" w:rsidDel="00000000" w:rsidP="00000000" w:rsidRDefault="00000000" w:rsidRPr="00000000">
                              <w:pPr>
                                <w:spacing w:after="160" w:before="0" w:line="259.0000820159912"/>
                                <w:ind w:left="0" w:right="0" w:firstLine="0"/>
                                <w:jc w:val="left"/>
                                <w:textDirection w:val="btLr"/>
                              </w:pP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22"/>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22"/>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22"/>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22"/>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22"/>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22"/>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22"/>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22"/>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22"/>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22"/>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22"/>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22"/>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22"/>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22"/>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22"/>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2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385623"/>
                                  <w:sz w:val="2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385623"/>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CMHS may  provide evaluation, counselling, psychiatric therapies, pharmacological support, and assistance with everyday functioning and recuperation.</w:t>
                              </w:r>
                            </w:p>
                          </w:txbxContent>
                        </wps:txbx>
                        <wps:bodyPr anchorCtr="0" anchor="t" bIns="45700" lIns="91425" spcFirstLastPara="1" rIns="91425" wrap="square" tIns="45700">
                          <a:noAutofit/>
                        </wps:bodyPr>
                      </wps:wsp>
                      <pic:pic>
                        <pic:nvPicPr>
                          <pic:cNvPr id="7" name="Shape 7" title="IMG_3897.jpg"/>
                          <pic:cNvPicPr preferRelativeResize="0"/>
                        </pic:nvPicPr>
                        <pic:blipFill>
                          <a:blip r:embed="rId11">
                            <a:alphaModFix/>
                          </a:blip>
                          <a:stretch>
                            <a:fillRect/>
                          </a:stretch>
                        </pic:blipFill>
                        <pic:spPr>
                          <a:xfrm>
                            <a:off x="1224975" y="625725"/>
                            <a:ext cx="5779550" cy="1928800"/>
                          </a:xfrm>
                          <a:prstGeom prst="rect">
                            <a:avLst/>
                          </a:prstGeom>
                          <a:noFill/>
                          <a:ln>
                            <a:noFill/>
                          </a:ln>
                        </pic:spPr>
                      </pic:pic>
                      <pic:pic>
                        <pic:nvPicPr>
                          <pic:cNvPr id="8" name="Shape 8" title="IMG_3896.jpg"/>
                          <pic:cNvPicPr preferRelativeResize="0"/>
                        </pic:nvPicPr>
                        <pic:blipFill>
                          <a:blip r:embed="rId12">
                            <a:alphaModFix/>
                          </a:blip>
                          <a:stretch>
                            <a:fillRect/>
                          </a:stretch>
                        </pic:blipFill>
                        <pic:spPr>
                          <a:xfrm>
                            <a:off x="1300975" y="2129275"/>
                            <a:ext cx="5703600" cy="3569075"/>
                          </a:xfrm>
                          <a:prstGeom prst="rect">
                            <a:avLst/>
                          </a:prstGeom>
                          <a:noFill/>
                          <a:ln>
                            <a:noFill/>
                          </a:ln>
                        </pic:spPr>
                      </pic:pic>
                    </wpg:wgp>
                  </a:graphicData>
                </a:graphic>
              </wp:anchor>
            </w:drawing>
          </mc:Choice>
          <mc:Fallback>
            <w:drawing>
              <wp:anchor allowOverlap="1" behindDoc="0" distB="45720" distT="45720" distL="114300" distR="114300" hidden="0" layoutInCell="1" locked="0" relativeHeight="0" simplePos="0">
                <wp:simplePos x="0" y="0"/>
                <wp:positionH relativeFrom="column">
                  <wp:posOffset>3089275</wp:posOffset>
                </wp:positionH>
                <wp:positionV relativeFrom="paragraph">
                  <wp:posOffset>1228725</wp:posOffset>
                </wp:positionV>
                <wp:extent cx="2411730" cy="2443411"/>
                <wp:effectExtent b="0" l="0" r="0" t="0"/>
                <wp:wrapSquare wrapText="bothSides" distB="45720" distT="45720" distL="114300" distR="114300"/>
                <wp:docPr id="16" name="image7.png"/>
                <a:graphic>
                  <a:graphicData uri="http://schemas.openxmlformats.org/drawingml/2006/picture">
                    <pic:pic>
                      <pic:nvPicPr>
                        <pic:cNvPr id="0" name="image7.png"/>
                        <pic:cNvPicPr preferRelativeResize="0"/>
                      </pic:nvPicPr>
                      <pic:blipFill>
                        <a:blip r:embed="rId10"/>
                        <a:srcRect/>
                        <a:stretch>
                          <a:fillRect/>
                        </a:stretch>
                      </pic:blipFill>
                      <pic:spPr>
                        <a:xfrm>
                          <a:off x="0" y="0"/>
                          <a:ext cx="2411730" cy="2443411"/>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6753225</wp:posOffset>
                </wp:positionH>
                <wp:positionV relativeFrom="paragraph">
                  <wp:posOffset>3819524</wp:posOffset>
                </wp:positionV>
                <wp:extent cx="2771775" cy="1563842"/>
                <wp:effectExtent b="0" l="0" r="0" t="0"/>
                <wp:wrapSquare wrapText="bothSides" distB="45720" distT="45720" distL="114300" distR="114300"/>
                <wp:docPr id="13" name=""/>
                <a:graphic>
                  <a:graphicData uri="http://schemas.microsoft.com/office/word/2010/wordprocessingShape">
                    <wps:wsp>
                      <wps:cNvSpPr/>
                      <wps:cNvPr id="3" name="Shape 3"/>
                      <wps:spPr>
                        <a:xfrm>
                          <a:off x="3981375" y="2463400"/>
                          <a:ext cx="2430900" cy="1366800"/>
                        </a:xfrm>
                        <a:prstGeom prst="rect">
                          <a:avLst/>
                        </a:prstGeom>
                        <a:solidFill>
                          <a:srgbClr val="FFFFFF"/>
                        </a:solidFill>
                        <a:ln cap="flat" cmpd="sng" w="44450">
                          <a:solidFill>
                            <a:srgbClr val="FF9900"/>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both"/>
                              <w:textDirection w:val="btLr"/>
                            </w:pPr>
                            <w:r w:rsidDel="00000000" w:rsidR="00000000" w:rsidRPr="00000000">
                              <w:rPr>
                                <w:rFonts w:ascii="Arial" w:cs="Arial" w:eastAsia="Arial" w:hAnsi="Arial"/>
                                <w:b w:val="0"/>
                                <w:i w:val="0"/>
                                <w:smallCaps w:val="0"/>
                                <w:strike w:val="0"/>
                                <w:color w:val="000000"/>
                                <w:sz w:val="22"/>
                                <w:vertAlign w:val="baseline"/>
                              </w:rPr>
                              <w:t xml:space="preserve">Community mental health services bring care closer to people's everyday lives.  In addition to treating illness, they prioritise recovery, self-sufficiency, well-being, and social engagement.</w:t>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6753225</wp:posOffset>
                </wp:positionH>
                <wp:positionV relativeFrom="paragraph">
                  <wp:posOffset>3819524</wp:posOffset>
                </wp:positionV>
                <wp:extent cx="2771775" cy="1563842"/>
                <wp:effectExtent b="0" l="0" r="0" t="0"/>
                <wp:wrapSquare wrapText="bothSides" distB="45720" distT="45720" distL="114300" distR="114300"/>
                <wp:docPr id="13" name="image4.png"/>
                <a:graphic>
                  <a:graphicData uri="http://schemas.openxmlformats.org/drawingml/2006/picture">
                    <pic:pic>
                      <pic:nvPicPr>
                        <pic:cNvPr id="0" name="image4.png"/>
                        <pic:cNvPicPr preferRelativeResize="0"/>
                      </pic:nvPicPr>
                      <pic:blipFill>
                        <a:blip r:embed="rId10"/>
                        <a:srcRect/>
                        <a:stretch>
                          <a:fillRect/>
                        </a:stretch>
                      </pic:blipFill>
                      <pic:spPr>
                        <a:xfrm>
                          <a:off x="0" y="0"/>
                          <a:ext cx="2771775" cy="1563842"/>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6334125</wp:posOffset>
                </wp:positionH>
                <wp:positionV relativeFrom="paragraph">
                  <wp:posOffset>1283970</wp:posOffset>
                </wp:positionV>
                <wp:extent cx="2771775" cy="2479276"/>
                <wp:effectExtent b="0" l="0" r="0" t="0"/>
                <wp:wrapSquare wrapText="bothSides" distB="45720" distT="45720" distL="114300" distR="114300"/>
                <wp:docPr id="12" name=""/>
                <a:graphic>
                  <a:graphicData uri="http://schemas.microsoft.com/office/word/2010/wordprocessingShape">
                    <wps:wsp>
                      <wps:cNvSpPr/>
                      <wps:cNvPr id="2" name="Shape 2"/>
                      <wps:spPr>
                        <a:xfrm>
                          <a:off x="1400275" y="732025"/>
                          <a:ext cx="5664900" cy="4374000"/>
                        </a:xfrm>
                        <a:prstGeom prst="rect">
                          <a:avLst/>
                        </a:prstGeom>
                        <a:solidFill>
                          <a:srgbClr val="FFFFFF"/>
                        </a:solidFill>
                        <a:ln cap="flat" cmpd="sng" w="44450">
                          <a:solidFill>
                            <a:srgbClr val="FF9900"/>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Georgia" w:cs="Georgia" w:eastAsia="Georgia" w:hAnsi="Georgia"/>
                                <w:b w:val="1"/>
                                <w:i w:val="0"/>
                                <w:smallCaps w:val="0"/>
                                <w:strike w:val="0"/>
                                <w:color w:val="0f1c3f"/>
                                <w:sz w:val="34"/>
                                <w:highlight w:val="white"/>
                                <w:vertAlign w:val="baseline"/>
                              </w:rPr>
                              <w:t xml:space="preserve">History of Community Mental Health Care</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Georgia" w:cs="Georgia" w:eastAsia="Georgia" w:hAnsi="Georgia"/>
                                <w:b w:val="1"/>
                                <w:i w:val="0"/>
                                <w:smallCaps w:val="0"/>
                                <w:strike w:val="0"/>
                                <w:color w:val="0f1c3f"/>
                                <w:sz w:val="34"/>
                                <w:highlight w:val="white"/>
                                <w:vertAlign w:val="baseline"/>
                              </w:rPr>
                            </w:r>
                          </w:p>
                          <w:p w:rsidR="00000000" w:rsidDel="00000000" w:rsidP="00000000" w:rsidRDefault="00000000" w:rsidRPr="00000000">
                            <w:pPr>
                              <w:spacing w:after="160" w:before="0" w:line="259.0000820159912"/>
                              <w:ind w:left="0" w:right="0" w:firstLine="0"/>
                              <w:jc w:val="both"/>
                              <w:textDirection w:val="btLr"/>
                            </w:pPr>
                            <w:r w:rsidDel="00000000" w:rsidR="00000000" w:rsidRPr="00000000">
                              <w:rPr>
                                <w:rFonts w:ascii="Georgia" w:cs="Georgia" w:eastAsia="Georgia" w:hAnsi="Georgia"/>
                                <w:b w:val="1"/>
                                <w:i w:val="0"/>
                                <w:smallCaps w:val="0"/>
                                <w:strike w:val="0"/>
                                <w:color w:val="0f1c3f"/>
                                <w:sz w:val="34"/>
                                <w:highlight w:val="white"/>
                                <w:vertAlign w:val="baseline"/>
                              </w:rPr>
                            </w:r>
                            <w:r w:rsidDel="00000000" w:rsidR="00000000" w:rsidRPr="00000000">
                              <w:rPr>
                                <w:rFonts w:ascii="Arial" w:cs="Arial" w:eastAsia="Arial" w:hAnsi="Arial"/>
                                <w:b w:val="0"/>
                                <w:i w:val="0"/>
                                <w:smallCaps w:val="0"/>
                                <w:strike w:val="0"/>
                                <w:color w:val="000000"/>
                                <w:sz w:val="22"/>
                                <w:highlight w:val="white"/>
                                <w:vertAlign w:val="baseline"/>
                              </w:rPr>
                              <w:t xml:space="preserve">Over the past century, there have been significant changes in mental healthcare in England. In the past, a lot of people with mental health issues were treated in sizable asylums or psychiatric hospitals. In England, there were about 100,000 residents in mental health facilities in 1974, and there weren't many community resources available (The King's Fund, 2024). The Mental Health Act of 1959, which encouraged the growth of community treatment and placed more emphasis on treating patients outside of psychiatric facilities, marked the beginning of a significant shift. It is now more feasible for some individuals to get care in the community thanks to advancements in mental treatment and new medications (Royal College of Psychiatrists, 2023).</w:t>
                            </w:r>
                          </w:p>
                          <w:p w:rsidR="00000000" w:rsidDel="00000000" w:rsidP="00000000" w:rsidRDefault="00000000" w:rsidRPr="00000000">
                            <w:pPr>
                              <w:spacing w:after="160" w:before="0" w:line="259.0000820159912"/>
                              <w:ind w:left="0" w:right="0" w:firstLine="0"/>
                              <w:jc w:val="both"/>
                              <w:textDirection w:val="btLr"/>
                            </w:pPr>
                            <w:r w:rsidDel="00000000" w:rsidR="00000000" w:rsidRPr="00000000">
                              <w:rPr>
                                <w:rFonts w:ascii="Arial" w:cs="Arial" w:eastAsia="Arial" w:hAnsi="Arial"/>
                                <w:b w:val="0"/>
                                <w:i w:val="0"/>
                                <w:smallCaps w:val="0"/>
                                <w:strike w:val="0"/>
                                <w:color w:val="000000"/>
                                <w:sz w:val="22"/>
                                <w:highlight w:val="white"/>
                                <w:vertAlign w:val="baseline"/>
                              </w:rPr>
                            </w:r>
                            <w:r w:rsidDel="00000000" w:rsidR="00000000" w:rsidRPr="00000000">
                              <w:rPr>
                                <w:rFonts w:ascii="Arial" w:cs="Arial" w:eastAsia="Arial" w:hAnsi="Arial"/>
                                <w:b w:val="0"/>
                                <w:i w:val="0"/>
                                <w:smallCaps w:val="0"/>
                                <w:strike w:val="0"/>
                                <w:color w:val="000000"/>
                                <w:sz w:val="22"/>
                                <w:highlight w:val="white"/>
                                <w:vertAlign w:val="baseline"/>
                              </w:rPr>
                              <w:t xml:space="preserve">The elimination of big psychiatric hospitals and the expansion of psychiatric care in regular hospitals and the community were further encouraged by the 1962 Hospital Plan. However, due to organisational and budgetary limitations, community service development was initially sluggish (The King's Fund, 2014). Large-scale psychiatric facility closures accelerated starting in the late 1980s. Community mental health teams, early intervention programs, assertive outreach teams, and home treatment teams are among the newly created community services (The King's Fund, 2018).</w:t>
                            </w:r>
                          </w:p>
                          <w:p w:rsidR="00000000" w:rsidDel="00000000" w:rsidP="00000000" w:rsidRDefault="00000000" w:rsidRPr="00000000">
                            <w:pPr>
                              <w:spacing w:after="160" w:before="0" w:line="259.0000820159912"/>
                              <w:ind w:left="0" w:right="0" w:firstLine="0"/>
                              <w:jc w:val="both"/>
                              <w:textDirection w:val="btLr"/>
                            </w:pPr>
                            <w:r w:rsidDel="00000000" w:rsidR="00000000" w:rsidRPr="00000000">
                              <w:rPr>
                                <w:rFonts w:ascii="Arial" w:cs="Arial" w:eastAsia="Arial" w:hAnsi="Arial"/>
                                <w:b w:val="0"/>
                                <w:i w:val="0"/>
                                <w:smallCaps w:val="0"/>
                                <w:strike w:val="0"/>
                                <w:color w:val="000000"/>
                                <w:sz w:val="22"/>
                                <w:highlight w:val="white"/>
                                <w:vertAlign w:val="baseline"/>
                              </w:rPr>
                            </w:r>
                            <w:r w:rsidDel="00000000" w:rsidR="00000000" w:rsidRPr="00000000">
                              <w:rPr>
                                <w:rFonts w:ascii="Arial" w:cs="Arial" w:eastAsia="Arial" w:hAnsi="Arial"/>
                                <w:b w:val="0"/>
                                <w:i w:val="0"/>
                                <w:smallCaps w:val="0"/>
                                <w:strike w:val="0"/>
                                <w:color w:val="000000"/>
                                <w:sz w:val="22"/>
                                <w:highlight w:val="white"/>
                                <w:vertAlign w:val="baseline"/>
                              </w:rPr>
                              <w:t xml:space="preserve">The NHS has recently concentrated on changing community mental health services to better integrate them with primary care, social services, and organisations in the </w:t>
                            </w:r>
                            <w:r w:rsidDel="00000000" w:rsidR="00000000" w:rsidRPr="00000000">
                              <w:rPr>
                                <w:rFonts w:ascii="Arial" w:cs="Arial" w:eastAsia="Arial" w:hAnsi="Arial"/>
                                <w:b w:val="0"/>
                                <w:i w:val="0"/>
                                <w:smallCaps w:val="0"/>
                                <w:strike w:val="0"/>
                                <w:color w:val="000000"/>
                                <w:sz w:val="22"/>
                                <w:highlight w:val="white"/>
                                <w:vertAlign w:val="baseline"/>
                              </w:rPr>
                              <w:t xml:space="preserve">voluntary</w:t>
                            </w:r>
                            <w:r w:rsidDel="00000000" w:rsidR="00000000" w:rsidRPr="00000000">
                              <w:rPr>
                                <w:rFonts w:ascii="Arial" w:cs="Arial" w:eastAsia="Arial" w:hAnsi="Arial"/>
                                <w:b w:val="0"/>
                                <w:i w:val="0"/>
                                <w:smallCaps w:val="0"/>
                                <w:strike w:val="0"/>
                                <w:color w:val="000000"/>
                                <w:sz w:val="22"/>
                                <w:highlight w:val="white"/>
                                <w:vertAlign w:val="baseline"/>
                              </w:rPr>
                              <w:t xml:space="preserve"> sector. New community mental health treatment models for adults with severe mental illness were encouraged by the NHS Long Term Plan (NHS England, 2026).</w:t>
                            </w:r>
                          </w:p>
                          <w:p w:rsidR="00000000" w:rsidDel="00000000" w:rsidP="00000000" w:rsidRDefault="00000000" w:rsidRPr="00000000">
                            <w:pPr>
                              <w:spacing w:after="160" w:before="0" w:line="259.0000820159912"/>
                              <w:ind w:left="0" w:right="0" w:firstLine="0"/>
                              <w:jc w:val="both"/>
                              <w:textDirection w:val="btLr"/>
                            </w:pPr>
                            <w:r w:rsidDel="00000000" w:rsidR="00000000" w:rsidRPr="00000000">
                              <w:rPr>
                                <w:rFonts w:ascii="Arial" w:cs="Arial" w:eastAsia="Arial" w:hAnsi="Arial"/>
                                <w:b w:val="0"/>
                                <w:i w:val="0"/>
                                <w:smallCaps w:val="0"/>
                                <w:strike w:val="0"/>
                                <w:color w:val="000000"/>
                                <w:sz w:val="22"/>
                                <w:highlight w:val="white"/>
                                <w:vertAlign w:val="baseline"/>
                              </w:rPr>
                            </w:r>
                          </w:p>
                          <w:p w:rsidR="00000000" w:rsidDel="00000000" w:rsidP="00000000" w:rsidRDefault="00000000" w:rsidRPr="00000000">
                            <w:pPr>
                              <w:spacing w:after="160" w:before="0" w:line="258.99999618530273"/>
                              <w:ind w:left="0" w:right="0" w:firstLine="0"/>
                              <w:jc w:val="both"/>
                              <w:textDirection w:val="btLr"/>
                            </w:pPr>
                            <w:r w:rsidDel="00000000" w:rsidR="00000000" w:rsidRPr="00000000">
                              <w:rPr>
                                <w:rFonts w:ascii="Arial" w:cs="Arial" w:eastAsia="Arial" w:hAnsi="Arial"/>
                                <w:b w:val="0"/>
                                <w:i w:val="0"/>
                                <w:smallCaps w:val="0"/>
                                <w:strike w:val="0"/>
                                <w:color w:val="000000"/>
                                <w:sz w:val="22"/>
                                <w:highlight w:val="white"/>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6334125</wp:posOffset>
                </wp:positionH>
                <wp:positionV relativeFrom="paragraph">
                  <wp:posOffset>1283970</wp:posOffset>
                </wp:positionV>
                <wp:extent cx="2771775" cy="2479276"/>
                <wp:effectExtent b="0" l="0" r="0" t="0"/>
                <wp:wrapSquare wrapText="bothSides" distB="45720" distT="45720" distL="114300" distR="114300"/>
                <wp:docPr id="12" name="image3.png"/>
                <a:graphic>
                  <a:graphicData uri="http://schemas.openxmlformats.org/drawingml/2006/picture">
                    <pic:pic>
                      <pic:nvPicPr>
                        <pic:cNvPr id="0" name="image3.png"/>
                        <pic:cNvPicPr preferRelativeResize="0"/>
                      </pic:nvPicPr>
                      <pic:blipFill>
                        <a:blip r:embed="rId10"/>
                        <a:srcRect/>
                        <a:stretch>
                          <a:fillRect/>
                        </a:stretch>
                      </pic:blipFill>
                      <pic:spPr>
                        <a:xfrm>
                          <a:off x="0" y="0"/>
                          <a:ext cx="2771775" cy="2479276"/>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-723899</wp:posOffset>
                </wp:positionH>
                <wp:positionV relativeFrom="paragraph">
                  <wp:posOffset>3455670</wp:posOffset>
                </wp:positionV>
                <wp:extent cx="3629025" cy="2438400"/>
                <wp:effectExtent b="0" l="0" r="0" t="0"/>
                <wp:wrapSquare wrapText="bothSides" distB="45720" distT="45720" distL="114300" distR="114300"/>
                <wp:docPr id="15" name=""/>
                <a:graphic>
                  <a:graphicData uri="http://schemas.microsoft.com/office/word/2010/wordprocessingShape">
                    <wps:wsp>
                      <wps:cNvSpPr/>
                      <wps:cNvPr id="5" name="Shape 5"/>
                      <wps:spPr>
                        <a:xfrm>
                          <a:off x="2159650" y="397900"/>
                          <a:ext cx="6500100" cy="4768800"/>
                        </a:xfrm>
                        <a:prstGeom prst="rect">
                          <a:avLst/>
                        </a:prstGeom>
                        <a:solidFill>
                          <a:srgbClr val="FFFFFF"/>
                        </a:solidFill>
                        <a:ln cap="flat" cmpd="sng" w="47625">
                          <a:solidFill>
                            <a:srgbClr val="FF9900"/>
                          </a:solidFill>
                          <a:prstDash val="solid"/>
                          <a:miter lim="8000"/>
                          <a:headEnd len="sm" w="sm" type="none"/>
                          <a:tailEnd len="sm" w="sm" type="none"/>
                        </a:ln>
                      </wps:spPr>
                      <wps:txbx>
                        <w:txbxContent>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Arial" w:cs="Arial" w:eastAsia="Arial" w:hAnsi="Arial"/>
                                <w:b w:val="1"/>
                                <w:i w:val="0"/>
                                <w:smallCaps w:val="0"/>
                                <w:strike w:val="0"/>
                                <w:color w:val="000000"/>
                                <w:sz w:val="28"/>
                                <w:vertAlign w:val="baseline"/>
                              </w:rPr>
                              <w:t xml:space="preserve">How CMHS Work — Key Functions</w:t>
                            </w:r>
                          </w:p>
                          <w:p w:rsidR="00000000" w:rsidDel="00000000" w:rsidP="00000000" w:rsidRDefault="00000000" w:rsidRPr="00000000">
                            <w:pPr>
                              <w:spacing w:after="100" w:before="60" w:line="275.9999942779541"/>
                              <w:ind w:left="0" w:right="0" w:firstLine="0"/>
                              <w:jc w:val="both"/>
                              <w:textDirection w:val="btLr"/>
                            </w:pPr>
                            <w:r w:rsidDel="00000000" w:rsidR="00000000" w:rsidRPr="00000000">
                              <w:rPr>
                                <w:rFonts w:ascii="Arial" w:cs="Arial" w:eastAsia="Arial" w:hAnsi="Arial"/>
                                <w:b w:val="1"/>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2"/>
                                <w:vertAlign w:val="baseline"/>
                              </w:rPr>
                              <w:t xml:space="preserve">Today, CMHS play a central role in supporting individuals with a wide range of mental health conditions, including anxiety, depression, bipolar disorder, and schizophrenia. Multidisciplinary teams work collaboratively to ensure holistic care, addressing not only medical needs but also social factors such as housing, employment, and relationships (NICE, 2011).These days, a variety of NHS, local government, and nonprofit organisations provide community mental health services. Referrals might originate from general practitioners (GPs), hospitals, social services, schools, other healthcare providers, or, depending on the service, directly from people. Treatment may </w:t>
                            </w:r>
                            <w:r w:rsidDel="00000000" w:rsidR="00000000" w:rsidRPr="00000000">
                              <w:rPr>
                                <w:rFonts w:ascii="Arial" w:cs="Arial" w:eastAsia="Arial" w:hAnsi="Arial"/>
                                <w:b w:val="0"/>
                                <w:i w:val="0"/>
                                <w:smallCaps w:val="0"/>
                                <w:strike w:val="0"/>
                                <w:color w:val="000000"/>
                                <w:sz w:val="22"/>
                                <w:vertAlign w:val="baseline"/>
                              </w:rPr>
                              <w:t xml:space="preserve">include</w:t>
                            </w:r>
                            <w:r w:rsidDel="00000000" w:rsidR="00000000" w:rsidRPr="00000000">
                              <w:rPr>
                                <w:rFonts w:ascii="Arial" w:cs="Arial" w:eastAsia="Arial" w:hAnsi="Arial"/>
                                <w:b w:val="0"/>
                                <w:i w:val="0"/>
                                <w:smallCaps w:val="0"/>
                                <w:strike w:val="0"/>
                                <w:color w:val="000000"/>
                                <w:sz w:val="22"/>
                                <w:vertAlign w:val="baseline"/>
                              </w:rPr>
                              <w:t xml:space="preserve">:</w:t>
                            </w:r>
                          </w:p>
                          <w:p w:rsidR="00000000" w:rsidDel="00000000" w:rsidP="00000000" w:rsidRDefault="00000000" w:rsidRPr="00000000">
                            <w:pPr>
                              <w:spacing w:after="6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1"/>
                                <w:i w:val="0"/>
                                <w:smallCaps w:val="0"/>
                                <w:strike w:val="0"/>
                                <w:color w:val="000000"/>
                                <w:sz w:val="22"/>
                                <w:vertAlign w:val="baseline"/>
                              </w:rPr>
                              <w:t xml:space="preserve">Assessment &amp; Diagnosis</w:t>
                            </w:r>
                            <w:r w:rsidDel="00000000" w:rsidR="00000000" w:rsidRPr="00000000">
                              <w:rPr>
                                <w:rFonts w:ascii="Arial" w:cs="Arial" w:eastAsia="Arial" w:hAnsi="Arial"/>
                                <w:b w:val="0"/>
                                <w:i w:val="0"/>
                                <w:smallCaps w:val="0"/>
                                <w:strike w:val="0"/>
                                <w:color w:val="000000"/>
                                <w:sz w:val="22"/>
                                <w:vertAlign w:val="baseline"/>
                              </w:rPr>
                              <w:t xml:space="preserve"> identifying mental health conditions and developing personalised care plans for each individual. </w:t>
                            </w:r>
                            <w:r w:rsidDel="00000000" w:rsidR="00000000" w:rsidRPr="00000000">
                              <w:rPr>
                                <w:rFonts w:ascii="Arial" w:cs="Arial" w:eastAsia="Arial" w:hAnsi="Arial"/>
                                <w:b w:val="1"/>
                                <w:i w:val="0"/>
                                <w:smallCaps w:val="0"/>
                                <w:strike w:val="0"/>
                                <w:color w:val="000000"/>
                                <w:sz w:val="22"/>
                                <w:vertAlign w:val="baseline"/>
                              </w:rPr>
                              <w:t xml:space="preserve">Therapy &amp; Treatment</w:t>
                            </w:r>
                            <w:r w:rsidDel="00000000" w:rsidR="00000000" w:rsidRPr="00000000">
                              <w:rPr>
                                <w:rFonts w:ascii="Arial" w:cs="Arial" w:eastAsia="Arial" w:hAnsi="Arial"/>
                                <w:b w:val="0"/>
                                <w:i w:val="0"/>
                                <w:smallCaps w:val="0"/>
                                <w:strike w:val="0"/>
                                <w:color w:val="000000"/>
                                <w:sz w:val="22"/>
                                <w:vertAlign w:val="baseline"/>
                              </w:rPr>
                              <w:t xml:space="preserve"> -CBT, psychological therapies, and medication management tailored to service user needs. </w:t>
                            </w:r>
                            <w:r w:rsidDel="00000000" w:rsidR="00000000" w:rsidRPr="00000000">
                              <w:rPr>
                                <w:rFonts w:ascii="Arial" w:cs="Arial" w:eastAsia="Arial" w:hAnsi="Arial"/>
                                <w:b w:val="1"/>
                                <w:i w:val="0"/>
                                <w:smallCaps w:val="0"/>
                                <w:strike w:val="0"/>
                                <w:color w:val="000000"/>
                                <w:sz w:val="22"/>
                                <w:vertAlign w:val="baseline"/>
                              </w:rPr>
                              <w:t xml:space="preserve">Crisis Intervention</w:t>
                            </w:r>
                            <w:r w:rsidDel="00000000" w:rsidR="00000000" w:rsidRPr="00000000">
                              <w:rPr>
                                <w:rFonts w:ascii="Arial" w:cs="Arial" w:eastAsia="Arial" w:hAnsi="Arial"/>
                                <w:b w:val="0"/>
                                <w:i w:val="0"/>
                                <w:smallCaps w:val="0"/>
                                <w:strike w:val="0"/>
                                <w:color w:val="000000"/>
                                <w:sz w:val="22"/>
                                <w:vertAlign w:val="baseline"/>
                              </w:rPr>
                              <w:t xml:space="preserve">-Urgent support during mental health crises to prevent hospital admission where possible. </w:t>
                            </w:r>
                            <w:r w:rsidDel="00000000" w:rsidR="00000000" w:rsidRPr="00000000">
                              <w:rPr>
                                <w:rFonts w:ascii="Arial" w:cs="Arial" w:eastAsia="Arial" w:hAnsi="Arial"/>
                                <w:b w:val="1"/>
                                <w:i w:val="0"/>
                                <w:smallCaps w:val="0"/>
                                <w:strike w:val="0"/>
                                <w:color w:val="000000"/>
                                <w:sz w:val="22"/>
                                <w:vertAlign w:val="baseline"/>
                              </w:rPr>
                              <w:t xml:space="preserve">Ongoing Support</w:t>
                            </w:r>
                            <w:r w:rsidDel="00000000" w:rsidR="00000000" w:rsidRPr="00000000">
                              <w:rPr>
                                <w:rFonts w:ascii="Arial" w:cs="Arial" w:eastAsia="Arial" w:hAnsi="Arial"/>
                                <w:b w:val="0"/>
                                <w:i w:val="0"/>
                                <w:smallCaps w:val="0"/>
                                <w:strike w:val="0"/>
                                <w:color w:val="000000"/>
                                <w:sz w:val="22"/>
                                <w:vertAlign w:val="baseline"/>
                              </w:rPr>
                              <w:t xml:space="preserve">-Helping individuals manage their condition, maintain stability and build resilience over time.R</w:t>
                            </w:r>
                            <w:r w:rsidDel="00000000" w:rsidR="00000000" w:rsidRPr="00000000">
                              <w:rPr>
                                <w:rFonts w:ascii="Arial" w:cs="Arial" w:eastAsia="Arial" w:hAnsi="Arial"/>
                                <w:b w:val="1"/>
                                <w:i w:val="0"/>
                                <w:smallCaps w:val="0"/>
                                <w:strike w:val="0"/>
                                <w:color w:val="000000"/>
                                <w:sz w:val="22"/>
                                <w:vertAlign w:val="baseline"/>
                              </w:rPr>
                              <w:t xml:space="preserve">ehabilitation</w:t>
                            </w:r>
                            <w:r w:rsidDel="00000000" w:rsidR="00000000" w:rsidRPr="00000000">
                              <w:rPr>
                                <w:rFonts w:ascii="Arial" w:cs="Arial" w:eastAsia="Arial" w:hAnsi="Arial"/>
                                <w:b w:val="0"/>
                                <w:i w:val="0"/>
                                <w:smallCaps w:val="0"/>
                                <w:strike w:val="0"/>
                                <w:color w:val="000000"/>
                                <w:sz w:val="22"/>
                                <w:vertAlign w:val="baseline"/>
                              </w:rPr>
                              <w:t xml:space="preserve">-Supporting recovery and gradual reintegration into community, employment and daily life.  </w:t>
                            </w:r>
                            <w:r w:rsidDel="00000000" w:rsidR="00000000" w:rsidRPr="00000000">
                              <w:rPr>
                                <w:rFonts w:ascii="Arial" w:cs="Arial" w:eastAsia="Arial" w:hAnsi="Arial"/>
                                <w:b w:val="1"/>
                                <w:i w:val="0"/>
                                <w:smallCaps w:val="0"/>
                                <w:strike w:val="0"/>
                                <w:color w:val="000000"/>
                                <w:sz w:val="22"/>
                                <w:vertAlign w:val="baseline"/>
                              </w:rPr>
                              <w:t xml:space="preserve">Social Factors</w:t>
                            </w:r>
                            <w:r w:rsidDel="00000000" w:rsidR="00000000" w:rsidRPr="00000000">
                              <w:rPr>
                                <w:rFonts w:ascii="Arial" w:cs="Arial" w:eastAsia="Arial" w:hAnsi="Arial"/>
                                <w:b w:val="0"/>
                                <w:i w:val="0"/>
                                <w:smallCaps w:val="0"/>
                                <w:strike w:val="0"/>
                                <w:color w:val="000000"/>
                                <w:sz w:val="22"/>
                                <w:vertAlign w:val="baseline"/>
                              </w:rPr>
                              <w:t xml:space="preserve">- Addressing housing, employment, relationships and social determinants of mental health.Family and carer </w:t>
                            </w:r>
                            <w:r w:rsidDel="00000000" w:rsidR="00000000" w:rsidRPr="00000000">
                              <w:rPr>
                                <w:rFonts w:ascii="Arial" w:cs="Arial" w:eastAsia="Arial" w:hAnsi="Arial"/>
                                <w:b w:val="0"/>
                                <w:i w:val="0"/>
                                <w:smallCaps w:val="0"/>
                                <w:strike w:val="0"/>
                                <w:color w:val="000000"/>
                                <w:sz w:val="22"/>
                                <w:vertAlign w:val="baseline"/>
                              </w:rPr>
                              <w:t xml:space="preserve">involvement</w:t>
                            </w:r>
                            <w:r w:rsidDel="00000000" w:rsidR="00000000" w:rsidRPr="00000000">
                              <w:rPr>
                                <w:rFonts w:ascii="Arial" w:cs="Arial" w:eastAsia="Arial" w:hAnsi="Arial"/>
                                <w:b w:val="0"/>
                                <w:i w:val="0"/>
                                <w:smallCaps w:val="0"/>
                                <w:strike w:val="0"/>
                                <w:color w:val="000000"/>
                                <w:sz w:val="22"/>
                                <w:vertAlign w:val="baseline"/>
                              </w:rPr>
                              <w:t xml:space="preserve">.</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Rather than treating mental illness separately, community agencies increasingly strive to offer integrated care. NHS England, for instance, emphasises the significance of treating the physical health of individuals with severe mental illness in addition to their mental healthcare (NHS England, 2024b). Additionally, there is now more access to community mental health treatments. In the fourth quarter of 2024–2025, 597,374 people used transformed adult community mental health services, surpassing the 400,000 objective, according to NHS England (NHS England, 2025).</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0"/>
                                <w:i w:val="0"/>
                                <w:smallCaps w:val="0"/>
                                <w:strike w:val="0"/>
                                <w:color w:val="000000"/>
                                <w:sz w:val="22"/>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-723899</wp:posOffset>
                </wp:positionH>
                <wp:positionV relativeFrom="paragraph">
                  <wp:posOffset>3455670</wp:posOffset>
                </wp:positionV>
                <wp:extent cx="3629025" cy="2438400"/>
                <wp:effectExtent b="0" l="0" r="0" t="0"/>
                <wp:wrapSquare wrapText="bothSides" distB="45720" distT="45720" distL="114300" distR="114300"/>
                <wp:docPr id="15" name="image6.png"/>
                <a:graphic>
                  <a:graphicData uri="http://schemas.openxmlformats.org/drawingml/2006/picture">
                    <pic:pic>
                      <pic:nvPicPr>
                        <pic:cNvPr id="0" name="image6.png"/>
                        <pic:cNvPicPr preferRelativeResize="0"/>
                      </pic:nvPicPr>
                      <pic:blipFill>
                        <a:blip r:embed="rId10"/>
                        <a:srcRect/>
                        <a:stretch>
                          <a:fillRect/>
                        </a:stretch>
                      </pic:blipFill>
                      <pic:spPr>
                        <a:xfrm>
                          <a:off x="0" y="0"/>
                          <a:ext cx="3629025" cy="2438400"/>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2905125</wp:posOffset>
                </wp:positionH>
                <wp:positionV relativeFrom="paragraph">
                  <wp:posOffset>3665220</wp:posOffset>
                </wp:positionV>
                <wp:extent cx="3429000" cy="2581275"/>
                <wp:effectExtent b="0" l="0" r="0" t="0"/>
                <wp:wrapSquare wrapText="bothSides" distB="45720" distT="45720" distL="114300" distR="114300"/>
                <wp:docPr id="17" name=""/>
                <a:graphic>
                  <a:graphicData uri="http://schemas.microsoft.com/office/word/2010/wordprocessingShape">
                    <wps:wsp>
                      <wps:cNvSpPr/>
                      <wps:cNvPr id="9" name="Shape 9"/>
                      <wps:spPr>
                        <a:xfrm>
                          <a:off x="1218025" y="443475"/>
                          <a:ext cx="5918700" cy="4290900"/>
                        </a:xfrm>
                        <a:prstGeom prst="rect">
                          <a:avLst/>
                        </a:prstGeom>
                        <a:solidFill>
                          <a:srgbClr val="FFFFFF"/>
                        </a:solidFill>
                        <a:ln cap="flat" cmpd="sng" w="47625">
                          <a:solidFill>
                            <a:srgbClr val="FF9900"/>
                          </a:solidFill>
                          <a:prstDash val="solid"/>
                          <a:miter lim="8000"/>
                          <a:headEnd len="sm" w="sm" type="none"/>
                          <a:tailEnd len="sm" w="sm" type="none"/>
                        </a:ln>
                      </wps:spPr>
                      <wps:txbx>
                        <w:txbxContent>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Arial" w:cs="Arial" w:eastAsia="Arial" w:hAnsi="Arial"/>
                                <w:b w:val="1"/>
                                <w:i w:val="0"/>
                                <w:smallCaps w:val="0"/>
                                <w:strike w:val="0"/>
                                <w:color w:val="000000"/>
                                <w:sz w:val="30"/>
                                <w:vertAlign w:val="baseline"/>
                              </w:rPr>
                              <w:t xml:space="preserve">Challenges    </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000000"/>
                                <w:sz w:val="30"/>
                                <w:vertAlign w:val="baseline"/>
                              </w:rPr>
                            </w:r>
                            <w:r w:rsidDel="00000000" w:rsidR="00000000" w:rsidRPr="00000000">
                              <w:rPr>
                                <w:rFonts w:ascii="Arial" w:cs="Arial" w:eastAsia="Arial" w:hAnsi="Arial"/>
                                <w:b w:val="1"/>
                                <w:i w:val="0"/>
                                <w:smallCaps w:val="0"/>
                                <w:strike w:val="0"/>
                                <w:color w:val="000000"/>
                                <w:sz w:val="30"/>
                                <w:vertAlign w:val="baseline"/>
                              </w:rPr>
                              <w:t xml:space="preserve">1-  Increasing Demand and Pressure on Services</w:t>
                            </w:r>
                          </w:p>
                          <w:p w:rsidR="00000000" w:rsidDel="00000000" w:rsidP="00000000" w:rsidRDefault="00000000" w:rsidRPr="00000000">
                            <w:pPr>
                              <w:spacing w:after="160" w:before="0" w:line="259.0000820159912"/>
                              <w:ind w:left="0" w:right="0" w:firstLine="0"/>
                              <w:jc w:val="both"/>
                              <w:textDirection w:val="btLr"/>
                            </w:pPr>
                            <w:r w:rsidDel="00000000" w:rsidR="00000000" w:rsidRPr="00000000">
                              <w:rPr>
                                <w:rFonts w:ascii="Arial" w:cs="Arial" w:eastAsia="Arial" w:hAnsi="Arial"/>
                                <w:b w:val="1"/>
                                <w:i w:val="0"/>
                                <w:smallCaps w:val="0"/>
                                <w:strike w:val="0"/>
                                <w:color w:val="000000"/>
                                <w:sz w:val="30"/>
                                <w:vertAlign w:val="baseline"/>
                              </w:rPr>
                            </w:r>
                            <w:r w:rsidDel="00000000" w:rsidR="00000000" w:rsidRPr="00000000">
                              <w:rPr>
                                <w:rFonts w:ascii="Calibri" w:cs="Calibri" w:eastAsia="Calibri" w:hAnsi="Calibri"/>
                                <w:b w:val="0"/>
                                <w:i w:val="0"/>
                                <w:smallCaps w:val="0"/>
                                <w:strike w:val="0"/>
                                <w:color w:val="000000"/>
                                <w:sz w:val="22"/>
                                <w:vertAlign w:val="baseline"/>
                              </w:rPr>
                              <w:t xml:space="preserve">The growing need for mental health assistance is one significant obstacle. Due to capacity limitations, rising demand, and the prevalence of mental health issues, NHS England notes considerable pressure on all mental health services (NHS England, 2024c). Waiting lists, worker workloads, and challenges delivering consistent care can all be caused by high demand. According to a 2024 report by NHS England, 10% of individuals in adult community mental health services who were awaiting a second contact had been waiting for at least 116 weeks (NHS England, 2024c). This illustrates the necessity for enough resources, personnel, and capacity for services. A person's mental health may deteriorate as a result of delays, increasing the possibility that crisis or hospital care would be needed.</w:t>
                            </w:r>
                          </w:p>
                          <w:p w:rsidR="00000000" w:rsidDel="00000000" w:rsidP="00000000" w:rsidRDefault="00000000" w:rsidRPr="00000000">
                            <w:pPr>
                              <w:spacing w:after="160" w:before="0" w:line="259.0000820159912"/>
                              <w:ind w:left="0" w:right="0" w:firstLine="0"/>
                              <w:jc w:val="both"/>
                              <w:textDirection w:val="btLr"/>
                            </w:pPr>
                            <w:r w:rsidDel="00000000" w:rsidR="00000000" w:rsidRPr="00000000">
                              <w:rPr>
                                <w:rFonts w:ascii="Calibri" w:cs="Calibri" w:eastAsia="Calibri" w:hAnsi="Calibri"/>
                                <w:b w:val="0"/>
                                <w:i w:val="0"/>
                                <w:smallCaps w:val="0"/>
                                <w:strike w:val="0"/>
                                <w:color w:val="000000"/>
                                <w:sz w:val="22"/>
                                <w:vertAlign w:val="baseline"/>
                              </w:rPr>
                            </w:r>
                            <w:r w:rsidDel="00000000" w:rsidR="00000000" w:rsidRPr="00000000">
                              <w:rPr>
                                <w:rFonts w:ascii="Calibri" w:cs="Calibri" w:eastAsia="Calibri" w:hAnsi="Calibri"/>
                                <w:b w:val="1"/>
                                <w:i w:val="0"/>
                                <w:smallCaps w:val="0"/>
                                <w:strike w:val="0"/>
                                <w:color w:val="000000"/>
                                <w:sz w:val="30"/>
                                <w:vertAlign w:val="baseline"/>
                              </w:rPr>
                              <w:t xml:space="preserve">2- Inequality and Access</w:t>
                            </w:r>
                          </w:p>
                          <w:p w:rsidR="00000000" w:rsidDel="00000000" w:rsidP="00000000" w:rsidRDefault="00000000" w:rsidRPr="00000000">
                            <w:pPr>
                              <w:spacing w:after="160" w:before="0" w:line="259.0000820159912"/>
                              <w:ind w:left="0" w:right="0" w:firstLine="0"/>
                              <w:jc w:val="both"/>
                              <w:textDirection w:val="btLr"/>
                            </w:pPr>
                            <w:r w:rsidDel="00000000" w:rsidR="00000000" w:rsidRPr="00000000">
                              <w:rPr>
                                <w:rFonts w:ascii="Calibri" w:cs="Calibri" w:eastAsia="Calibri" w:hAnsi="Calibri"/>
                                <w:b w:val="1"/>
                                <w:i w:val="0"/>
                                <w:smallCaps w:val="0"/>
                                <w:strike w:val="0"/>
                                <w:color w:val="000000"/>
                                <w:sz w:val="30"/>
                                <w:vertAlign w:val="baseline"/>
                              </w:rPr>
                            </w:r>
                            <w:r w:rsidDel="00000000" w:rsidR="00000000" w:rsidRPr="00000000">
                              <w:rPr>
                                <w:rFonts w:ascii="Arial" w:cs="Arial" w:eastAsia="Arial" w:hAnsi="Arial"/>
                                <w:b w:val="0"/>
                                <w:i w:val="0"/>
                                <w:smallCaps w:val="0"/>
                                <w:strike w:val="0"/>
                                <w:color w:val="000000"/>
                                <w:sz w:val="22"/>
                                <w:vertAlign w:val="baseline"/>
                              </w:rPr>
                              <w:t xml:space="preserve">Ensuring universal access to community mental health care is a second challenge. Poverty, homelessness, stigma, handicap, language problems, cultural differences, or lack of digital access can all be obstacles for people.According to NHS England, rather than excluding people due to specific physical, neurological, or neurodevelopmental diagnoses, mental health treatments should be based on need and the possibility that treatment will be beneficial (NHS England, 2026b).Therefore, in order to lessen inequality, community services must collaborate with local communities, primary care, social care, and volunteer organisations. Enhancing engagement can be facilitated by accessible communication, culturally relevant services, flexible scheduling, and assistance from local organisations.</w:t>
                            </w:r>
                          </w:p>
                          <w:p w:rsidR="00000000" w:rsidDel="00000000" w:rsidP="00000000" w:rsidRDefault="00000000" w:rsidRPr="00000000">
                            <w:pPr>
                              <w:spacing w:after="160" w:before="0" w:line="259.0000820159912"/>
                              <w:ind w:left="0" w:right="0" w:firstLine="0"/>
                              <w:jc w:val="both"/>
                              <w:textDirection w:val="btLr"/>
                            </w:pPr>
                            <w:r w:rsidDel="00000000" w:rsidR="00000000" w:rsidRPr="00000000">
                              <w:rPr>
                                <w:rFonts w:ascii="Arial" w:cs="Arial" w:eastAsia="Arial" w:hAnsi="Arial"/>
                                <w:b w:val="0"/>
                                <w:i w:val="0"/>
                                <w:smallCaps w:val="0"/>
                                <w:strike w:val="0"/>
                                <w:color w:val="000000"/>
                                <w:sz w:val="2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2905125</wp:posOffset>
                </wp:positionH>
                <wp:positionV relativeFrom="paragraph">
                  <wp:posOffset>3665220</wp:posOffset>
                </wp:positionV>
                <wp:extent cx="3429000" cy="2581275"/>
                <wp:effectExtent b="0" l="0" r="0" t="0"/>
                <wp:wrapSquare wrapText="bothSides" distB="45720" distT="45720" distL="114300" distR="114300"/>
                <wp:docPr id="17" name="image8.png"/>
                <a:graphic>
                  <a:graphicData uri="http://schemas.openxmlformats.org/drawingml/2006/picture">
                    <pic:pic>
                      <pic:nvPicPr>
                        <pic:cNvPr id="0" name="image8.png"/>
                        <pic:cNvPicPr preferRelativeResize="0"/>
                      </pic:nvPicPr>
                      <pic:blipFill>
                        <a:blip r:embed="rId10"/>
                        <a:srcRect/>
                        <a:stretch>
                          <a:fillRect/>
                        </a:stretch>
                      </pic:blipFill>
                      <pic:spPr>
                        <a:xfrm>
                          <a:off x="0" y="0"/>
                          <a:ext cx="3429000" cy="2581275"/>
                        </a:xfrm>
                        <a:prstGeom prst="rect"/>
                        <a:ln/>
                      </pic:spPr>
                    </pic:pic>
                  </a:graphicData>
                </a:graphic>
              </wp:anchor>
            </w:drawing>
          </mc:Fallback>
        </mc:AlternateContent>
      </w:r>
    </w:p>
    <w:p w:rsidR="00000000" w:rsidDel="00000000" w:rsidP="00000000" w:rsidRDefault="00000000" w:rsidRPr="00000000" w14:paraId="00000012">
      <w:pPr>
        <w:rPr>
          <w:rFonts w:ascii="Arial" w:cs="Arial" w:eastAsia="Arial" w:hAnsi="Arial"/>
          <w:b w:val="1"/>
          <w:bCs w:val="1"/>
          <w:sz w:val="42"/>
          <w:szCs w:val="42"/>
        </w:rPr>
      </w:pPr>
      <w:r w:rsidDel="00000000" w:rsidR="00000000" w:rsidRPr="00000000">
        <w:rPr>
          <w:rFonts w:ascii="Arial" w:cs="Arial" w:eastAsia="Arial" w:hAnsi="Arial"/>
          <w:b w:val="1"/>
          <w:bCs w:val="1"/>
          <w:sz w:val="28"/>
          <w:szCs w:val="28"/>
          <w:rtl w:val="0"/>
        </w:rPr>
        <w:t xml:space="preserve">Element 2</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Arial" w:cs="Arial" w:eastAsia="Arial" w:hAnsi="Arial"/>
          <w:sz w:val="26"/>
          <w:szCs w:val="26"/>
          <w:rtl w:val="0"/>
        </w:rPr>
        <w:t xml:space="preserve">   </w:t>
      </w:r>
      <w:r w:rsidDel="00000000" w:rsidR="00000000" w:rsidRPr="00000000">
        <w:rPr>
          <w:rFonts w:ascii="Arial" w:cs="Arial" w:eastAsia="Arial" w:hAnsi="Arial"/>
          <w:b w:val="1"/>
          <w:bCs w:val="1"/>
          <w:sz w:val="32"/>
          <w:szCs w:val="32"/>
          <w:rtl w:val="0"/>
        </w:rPr>
        <w:t xml:space="preserve">  </w:t>
      </w:r>
      <w:r w:rsidDel="00000000" w:rsidR="00000000" w:rsidRPr="00000000">
        <w:rPr>
          <w:rFonts w:ascii="Arial" w:cs="Arial" w:eastAsia="Arial" w:hAnsi="Arial"/>
          <w:b w:val="1"/>
          <w:bCs w:val="1"/>
          <w:sz w:val="40"/>
          <w:szCs w:val="40"/>
          <w:rtl w:val="0"/>
        </w:rPr>
        <w:t xml:space="preserve"> Pharmacy Service</w:t>
      </w:r>
      <w:r w:rsidDel="00000000" w:rsidR="00000000" w:rsidRPr="00000000">
        <w:rPr>
          <w:rFonts w:ascii="Arial" w:cs="Arial" w:eastAsia="Arial" w:hAnsi="Arial"/>
          <w:b w:val="1"/>
          <w:bCs w:val="1"/>
          <w:sz w:val="42"/>
          <w:szCs w:val="42"/>
          <w:rtl w:val="0"/>
        </w:rPr>
        <w:t xml:space="preserve">s</w:t>
      </w:r>
    </w:p>
    <w:p w:rsidR="00000000" w:rsidDel="00000000" w:rsidP="00000000" w:rsidRDefault="00000000" w:rsidRPr="00000000" w14:paraId="00000013">
      <w:pPr>
        <w:pStyle w:val="Heading2"/>
        <w:keepNext w:val="0"/>
        <w:keepLines w:val="0"/>
        <w:spacing w:after="160" w:before="0" w:line="360" w:lineRule="auto"/>
        <w:jc w:val="both"/>
        <w:rPr>
          <w:rFonts w:ascii="Times New Roman" w:cs="Times New Roman" w:eastAsia="Times New Roman" w:hAnsi="Times New Roman"/>
          <w:sz w:val="24"/>
          <w:szCs w:val="24"/>
        </w:rPr>
      </w:pPr>
      <w:bookmarkStart w:colFirst="0" w:colLast="0" w:name="_heading=h.8bhz13qhlhet" w:id="1"/>
      <w:bookmarkEnd w:id="1"/>
      <w:r w:rsidDel="00000000" w:rsidR="00000000" w:rsidRPr="00000000">
        <w:rPr>
          <w:rtl w:val="0"/>
        </w:rPr>
      </w:r>
    </w:p>
    <w:p w:rsidR="00000000" w:rsidDel="00000000" w:rsidP="00000000" w:rsidRDefault="00000000" w:rsidRPr="00000000" w14:paraId="00000014">
      <w:pPr>
        <w:pStyle w:val="Heading2"/>
        <w:keepNext w:val="0"/>
        <w:keepLines w:val="0"/>
        <w:spacing w:after="160" w:before="0" w:line="360" w:lineRule="auto"/>
        <w:jc w:val="both"/>
        <w:rPr>
          <w:rFonts w:ascii="Arial" w:cs="Arial" w:eastAsia="Arial" w:hAnsi="Arial"/>
          <w:sz w:val="22"/>
          <w:szCs w:val="22"/>
        </w:rPr>
      </w:pPr>
      <w:bookmarkStart w:colFirst="0" w:colLast="0" w:name="_heading=h.poql6v2itty6" w:id="2"/>
      <w:bookmarkEnd w:id="2"/>
      <w:r w:rsidDel="00000000" w:rsidR="00000000" w:rsidRPr="00000000">
        <w:rPr>
          <w:rFonts w:ascii="Arial" w:cs="Arial" w:eastAsia="Arial" w:hAnsi="Arial"/>
          <w:sz w:val="22"/>
          <w:szCs w:val="22"/>
          <w:rtl w:val="0"/>
        </w:rPr>
        <w:t xml:space="preserve">Origins and Historical Context</w:t>
      </w:r>
    </w:p>
    <w:p w:rsidR="00000000" w:rsidDel="00000000" w:rsidP="00000000" w:rsidRDefault="00000000" w:rsidRPr="00000000" w14:paraId="00000015">
      <w:pPr>
        <w:spacing w:line="360" w:lineRule="auto"/>
        <w:jc w:val="both"/>
        <w:rPr>
          <w:rFonts w:ascii="Arial" w:cs="Arial" w:eastAsia="Arial" w:hAnsi="Arial"/>
        </w:rPr>
      </w:pPr>
      <w:r w:rsidDel="00000000" w:rsidR="00000000" w:rsidRPr="00000000">
        <w:rPr>
          <w:rFonts w:ascii="Arial" w:cs="Arial" w:eastAsia="Arial" w:hAnsi="Arial"/>
          <w:color w:val="111111"/>
          <w:rtl w:val="0"/>
        </w:rPr>
        <w:t xml:space="preserve">The history of pharmacy is rather long and the medicines which were applied in the ancient times were herb-based preparations and medications. The modern pharmacy profession emerged much later. Pharmacy professionalism was established in the 19</w:t>
      </w:r>
      <w:r w:rsidDel="00000000" w:rsidR="00000000" w:rsidRPr="00000000">
        <w:rPr>
          <w:rFonts w:ascii="Arial" w:cs="Arial" w:eastAsia="Arial" w:hAnsi="Arial"/>
          <w:color w:val="111111"/>
          <w:vertAlign w:val="superscript"/>
          <w:rtl w:val="0"/>
        </w:rPr>
        <w:t xml:space="preserve">th</w:t>
      </w:r>
      <w:r w:rsidDel="00000000" w:rsidR="00000000" w:rsidRPr="00000000">
        <w:rPr>
          <w:rFonts w:ascii="Arial" w:cs="Arial" w:eastAsia="Arial" w:hAnsi="Arial"/>
          <w:color w:val="111111"/>
          <w:rtl w:val="0"/>
        </w:rPr>
        <w:t xml:space="preserve"> century, and this became possible with the assistance of professional associations, including the Pharmaceutical Society that was created in 1841.</w:t>
      </w:r>
      <w:r w:rsidDel="00000000" w:rsidR="00000000" w:rsidRPr="00000000">
        <w:rPr>
          <w:rtl w:val="0"/>
        </w:rPr>
      </w:r>
    </w:p>
    <w:p w:rsidR="00000000" w:rsidDel="00000000" w:rsidP="00000000" w:rsidRDefault="00000000" w:rsidRPr="00000000" w14:paraId="00000016">
      <w:pPr>
        <w:spacing w:line="360" w:lineRule="auto"/>
        <w:jc w:val="both"/>
        <w:rPr>
          <w:rFonts w:ascii="Arial" w:cs="Arial" w:eastAsia="Arial" w:hAnsi="Arial"/>
        </w:rPr>
      </w:pPr>
      <w:r w:rsidDel="00000000" w:rsidR="00000000" w:rsidRPr="00000000">
        <w:rPr>
          <w:rFonts w:ascii="Arial" w:cs="Arial" w:eastAsia="Arial" w:hAnsi="Arial"/>
          <w:color w:val="111111"/>
          <w:rtl w:val="0"/>
        </w:rPr>
        <w:t xml:space="preserve">Extemporaneous dispensing in which pharmacists mostly compounded drugs by hand was the main practice in the earliest times. The transformation in the 20th century Pharmacy gradually transformed itself into the supply and sale of manufactured drugs during the period of the Industrial Revolution up to the 20th century. This was further increased by the introduction of the National Health Service (NHS) in 1948 which made the pharmacies more engaged in providing care in the primary care setting since drugs became more accessible to all regardless of the income.</w:t>
      </w:r>
      <w:r w:rsidDel="00000000" w:rsidR="00000000" w:rsidRPr="00000000">
        <w:rPr>
          <w:rtl w:val="0"/>
        </w:rPr>
      </w:r>
    </w:p>
    <w:p w:rsidR="00000000" w:rsidDel="00000000" w:rsidP="00000000" w:rsidRDefault="00000000" w:rsidRPr="00000000" w14:paraId="00000017">
      <w:pPr>
        <w:spacing w:line="360" w:lineRule="auto"/>
        <w:jc w:val="both"/>
        <w:rPr>
          <w:rFonts w:ascii="Arial" w:cs="Arial" w:eastAsia="Arial" w:hAnsi="Arial"/>
          <w:b w:val="1"/>
          <w:bCs w:val="1"/>
        </w:rPr>
      </w:pPr>
      <w:r w:rsidDel="00000000" w:rsidR="00000000" w:rsidRPr="00000000">
        <w:rPr>
          <w:rFonts w:ascii="Arial" w:cs="Arial" w:eastAsia="Arial" w:hAnsi="Arial"/>
          <w:b w:val="1"/>
          <w:bCs w:val="1"/>
          <w:color w:val="111111"/>
          <w:rtl w:val="0"/>
        </w:rPr>
        <w:t xml:space="preserve">A Critical Analysis of the Fresh Operations.</w:t>
      </w:r>
      <w:r w:rsidDel="00000000" w:rsidR="00000000" w:rsidRPr="00000000">
        <w:rPr>
          <w:rtl w:val="0"/>
        </w:rPr>
      </w:r>
    </w:p>
    <w:p w:rsidR="00000000" w:rsidDel="00000000" w:rsidP="00000000" w:rsidRDefault="00000000" w:rsidRPr="00000000" w14:paraId="00000018">
      <w:pPr>
        <w:spacing w:line="360" w:lineRule="auto"/>
        <w:jc w:val="both"/>
        <w:rPr>
          <w:rFonts w:ascii="Arial" w:cs="Arial" w:eastAsia="Arial" w:hAnsi="Arial"/>
        </w:rPr>
      </w:pPr>
      <w:r w:rsidDel="00000000" w:rsidR="00000000" w:rsidRPr="00000000">
        <w:rPr>
          <w:rFonts w:ascii="Arial" w:cs="Arial" w:eastAsia="Arial" w:hAnsi="Arial"/>
          <w:color w:val="111111"/>
          <w:rtl w:val="0"/>
        </w:rPr>
        <w:t xml:space="preserve">Nowadays, the evolution of Pharmacy has evolved to be more of a patient-oriented model as compared to a product-oriented model as well as, Pharmaceutical Care.</w:t>
      </w:r>
      <w:r w:rsidDel="00000000" w:rsidR="00000000" w:rsidRPr="00000000">
        <w:rPr>
          <w:rtl w:val="0"/>
        </w:rPr>
      </w:r>
    </w:p>
    <w:p w:rsidR="00000000" w:rsidDel="00000000" w:rsidP="00000000" w:rsidRDefault="00000000" w:rsidRPr="00000000" w14:paraId="00000019">
      <w:pPr>
        <w:spacing w:line="360" w:lineRule="auto"/>
        <w:jc w:val="both"/>
        <w:rPr>
          <w:rFonts w:ascii="Arial" w:cs="Arial" w:eastAsia="Arial" w:hAnsi="Arial"/>
        </w:rPr>
      </w:pPr>
      <w:r w:rsidDel="00000000" w:rsidR="00000000" w:rsidRPr="00000000">
        <w:rPr>
          <w:rFonts w:ascii="Arial" w:cs="Arial" w:eastAsia="Arial" w:hAnsi="Arial"/>
          <w:color w:val="111111"/>
          <w:rtl w:val="0"/>
        </w:rPr>
        <w:t xml:space="preserve">Clinical Expanding:  Pharmacists have increased their clinical services as per which, they currently have more services: vaccinations, blood pressure measurement, smoking cessation counselling, and assistance with COVID-19.</w:t>
      </w:r>
      <w:r w:rsidDel="00000000" w:rsidR="00000000" w:rsidRPr="00000000">
        <w:rPr>
          <w:rtl w:val="0"/>
        </w:rPr>
      </w:r>
    </w:p>
    <w:p w:rsidR="00000000" w:rsidDel="00000000" w:rsidP="00000000" w:rsidRDefault="00000000" w:rsidRPr="00000000" w14:paraId="0000001A">
      <w:pPr>
        <w:spacing w:line="360" w:lineRule="auto"/>
        <w:jc w:val="both"/>
        <w:rPr>
          <w:rFonts w:ascii="Arial" w:cs="Arial" w:eastAsia="Arial" w:hAnsi="Arial"/>
        </w:rPr>
      </w:pPr>
      <w:r w:rsidDel="00000000" w:rsidR="00000000" w:rsidRPr="00000000">
        <w:rPr>
          <w:rFonts w:ascii="Arial" w:cs="Arial" w:eastAsia="Arial" w:hAnsi="Arial"/>
          <w:color w:val="111111"/>
          <w:rtl w:val="0"/>
        </w:rPr>
        <w:t xml:space="preserve">Prescribing Rights: In the other states, the pharmacists in the classification of Independent Prescribers are able to prescribe the medication used to treat minor illnesses and the GPs are thus less occupied.</w:t>
      </w:r>
      <w:r w:rsidDel="00000000" w:rsidR="00000000" w:rsidRPr="00000000">
        <w:rPr>
          <w:rtl w:val="0"/>
        </w:rPr>
      </w:r>
    </w:p>
    <w:p w:rsidR="00000000" w:rsidDel="00000000" w:rsidP="00000000" w:rsidRDefault="00000000" w:rsidRPr="00000000" w14:paraId="0000001B">
      <w:pPr>
        <w:spacing w:line="360" w:lineRule="auto"/>
        <w:jc w:val="both"/>
        <w:rPr>
          <w:rFonts w:ascii="Arial" w:cs="Arial" w:eastAsia="Arial" w:hAnsi="Arial"/>
        </w:rPr>
      </w:pPr>
      <w:r w:rsidDel="00000000" w:rsidR="00000000" w:rsidRPr="00000000">
        <w:rPr>
          <w:rFonts w:ascii="Arial" w:cs="Arial" w:eastAsia="Arial" w:hAnsi="Arial"/>
          <w:color w:val="111111"/>
          <w:rtl w:val="0"/>
        </w:rPr>
        <w:t xml:space="preserve">Techniques of Integration: Dispensing robots are now being more productive due to Electronic Prescription Services (EPS) and automated systems. However, introduction of online pharmacies will reduce the physical interaction between the patients and the pharmacists, where it has been a good experience of community pharmacy care.</w:t>
      </w:r>
      <w:r w:rsidDel="00000000" w:rsidR="00000000" w:rsidRPr="00000000">
        <w:rPr>
          <w:rtl w:val="0"/>
        </w:rPr>
      </w:r>
    </w:p>
    <w:p w:rsidR="00000000" w:rsidDel="00000000" w:rsidP="00000000" w:rsidRDefault="00000000" w:rsidRPr="00000000" w14:paraId="0000001C">
      <w:pPr>
        <w:spacing w:line="360" w:lineRule="auto"/>
        <w:jc w:val="both"/>
        <w:rPr>
          <w:rFonts w:ascii="Arial" w:cs="Arial" w:eastAsia="Arial" w:hAnsi="Arial"/>
          <w:b w:val="1"/>
          <w:bCs w:val="1"/>
          <w:sz w:val="28"/>
          <w:szCs w:val="28"/>
        </w:rPr>
      </w:pPr>
      <w:r w:rsidDel="00000000" w:rsidR="00000000" w:rsidRPr="00000000">
        <w:rPr>
          <w:rFonts w:ascii="Arial" w:cs="Arial" w:eastAsia="Arial" w:hAnsi="Arial"/>
          <w:b w:val="1"/>
          <w:bCs w:val="1"/>
          <w:color w:val="111111"/>
          <w:sz w:val="28"/>
          <w:szCs w:val="28"/>
          <w:rtl w:val="0"/>
        </w:rPr>
        <w:t xml:space="preserve">significance in enhancing the quality of life of service users.</w:t>
      </w:r>
      <w:r w:rsidDel="00000000" w:rsidR="00000000" w:rsidRPr="00000000">
        <w:rPr>
          <w:rtl w:val="0"/>
        </w:rPr>
      </w:r>
    </w:p>
    <w:p w:rsidR="00000000" w:rsidDel="00000000" w:rsidP="00000000" w:rsidRDefault="00000000" w:rsidRPr="00000000" w14:paraId="0000001D">
      <w:pPr>
        <w:spacing w:line="360" w:lineRule="auto"/>
        <w:jc w:val="both"/>
        <w:rPr>
          <w:rFonts w:ascii="Arial" w:cs="Arial" w:eastAsia="Arial" w:hAnsi="Arial"/>
          <w:color w:val="111111"/>
        </w:rPr>
      </w:pPr>
      <w:r w:rsidDel="00000000" w:rsidR="00000000" w:rsidRPr="00000000">
        <w:rPr>
          <w:rFonts w:ascii="Arial" w:cs="Arial" w:eastAsia="Arial" w:hAnsi="Arial"/>
          <w:color w:val="111111"/>
          <w:rtl w:val="0"/>
        </w:rPr>
        <w:t xml:space="preserve">The significance of pharmacy services as a factor to enhance the quality of life. The life standards of the service users are beyond description.Pharmacy is one of the most accessible touchpoints in healthcare, and one is not required to make an appointment. This is necessary because of socio-economically lower strata of the population of individuals, who might be not able to gain access to it easily. </w:t>
      </w:r>
      <w:r w:rsidDel="00000000" w:rsidR="00000000" w:rsidRPr="00000000">
        <w:rPr>
          <w:rFonts w:ascii="Arial" w:cs="Arial" w:eastAsia="Arial" w:hAnsi="Arial"/>
          <w:rtl w:val="0"/>
        </w:rPr>
        <w:t xml:space="preserve"> </w:t>
      </w:r>
      <w:r w:rsidDel="00000000" w:rsidR="00000000" w:rsidRPr="00000000">
        <w:rPr>
          <w:rFonts w:ascii="Arial" w:cs="Arial" w:eastAsia="Arial" w:hAnsi="Arial"/>
          <w:color w:val="111111"/>
          <w:rtl w:val="0"/>
        </w:rPr>
        <w:t xml:space="preserve">Medication Adherence: Pharmacists will be required to make sure that the patients adhere to medication utilising Medicines Use Review (MURs). This support will help to achieve a higher outcome of treatments, exclude the risk of hazardous drug interactions, and reduce the risk of hospitalisation. This long-term care is very useful to those who are chronically ill, such as diabetes or hypertension.</w:t>
      </w:r>
      <w:r w:rsidDel="00000000" w:rsidR="00000000" w:rsidRPr="00000000">
        <w:rPr>
          <w:rFonts w:ascii="Arial" w:cs="Arial" w:eastAsia="Arial" w:hAnsi="Arial"/>
          <w:rtl w:val="0"/>
        </w:rPr>
        <w:t xml:space="preserve"> </w:t>
      </w:r>
      <w:r w:rsidDel="00000000" w:rsidR="00000000" w:rsidRPr="00000000">
        <w:rPr>
          <w:rFonts w:ascii="Arial" w:cs="Arial" w:eastAsia="Arial" w:hAnsi="Arial"/>
          <w:color w:val="111111"/>
          <w:rtl w:val="0"/>
        </w:rPr>
        <w:t xml:space="preserve">Public Health Gatekeeping: The early screening and lifestyle counselling are applied using pharmacies. It is an aversive job that is applicable in finding any health-related problems early and enhancing the general health of the populace.</w:t>
      </w:r>
    </w:p>
    <w:p w:rsidR="00000000" w:rsidDel="00000000" w:rsidP="00000000" w:rsidRDefault="00000000" w:rsidRPr="00000000" w14:paraId="0000001E">
      <w:pPr>
        <w:spacing w:line="360" w:lineRule="auto"/>
        <w:jc w:val="both"/>
        <w:rPr>
          <w:rFonts w:ascii="Arial" w:cs="Arial" w:eastAsia="Arial" w:hAnsi="Arial"/>
          <w:color w:val="111111"/>
        </w:rPr>
      </w:pPr>
      <w:r w:rsidDel="00000000" w:rsidR="00000000" w:rsidRPr="00000000">
        <w:rPr>
          <w:rFonts w:ascii="Arial" w:cs="Arial" w:eastAsia="Arial" w:hAnsi="Arial"/>
          <w:color w:val="111111"/>
          <w:rtl w:val="0"/>
        </w:rPr>
        <w:t xml:space="preserve">By promoting the safe and efficient use of medications, pharmacy services enhance the quality of life for service consumers. Pharmacists assist patients in managing health conditions and minimising complications by offering guidance, identifying medication issues, and enhancing adherence (NHS England, 2025).</w:t>
      </w:r>
    </w:p>
    <w:p w:rsidR="00000000" w:rsidDel="00000000" w:rsidP="00000000" w:rsidRDefault="00000000" w:rsidRPr="00000000" w14:paraId="0000001F">
      <w:pPr>
        <w:pStyle w:val="Heading1"/>
        <w:keepNext w:val="0"/>
        <w:keepLines w:val="0"/>
        <w:spacing w:after="0" w:before="0"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 </w:t>
      </w:r>
    </w:p>
    <w:p w:rsidR="00000000" w:rsidDel="00000000" w:rsidP="00000000" w:rsidRDefault="00000000" w:rsidRPr="00000000" w14:paraId="00000020">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1">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pStyle w:val="Heading1"/>
        <w:keepNext w:val="0"/>
        <w:keepLines w:val="0"/>
        <w:spacing w:after="0" w:before="0" w:line="240" w:lineRule="auto"/>
        <w:rPr>
          <w:rFonts w:ascii="Arial" w:cs="Arial" w:eastAsia="Arial" w:hAnsi="Arial"/>
          <w:sz w:val="42"/>
          <w:szCs w:val="42"/>
        </w:rPr>
      </w:pPr>
      <w:r w:rsidDel="00000000" w:rsidR="00000000" w:rsidRPr="00000000">
        <w:rPr>
          <w:rFonts w:ascii="Arial" w:cs="Arial" w:eastAsia="Arial" w:hAnsi="Arial"/>
          <w:sz w:val="42"/>
          <w:szCs w:val="42"/>
          <w:rtl w:val="0"/>
        </w:rPr>
        <w:t xml:space="preserve">References</w:t>
      </w:r>
    </w:p>
    <w:p w:rsidR="00000000" w:rsidDel="00000000" w:rsidP="00000000" w:rsidRDefault="00000000" w:rsidRPr="00000000" w14:paraId="00000032">
      <w:pPr>
        <w:spacing w:after="0" w:line="240" w:lineRule="auto"/>
        <w:ind w:left="36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after="0" w:line="240" w:lineRule="auto"/>
        <w:ind w:left="36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Burns, T. (2020) </w:t>
      </w:r>
      <w:r w:rsidDel="00000000" w:rsidR="00000000" w:rsidRPr="00000000">
        <w:rPr>
          <w:rFonts w:ascii="Times New Roman" w:cs="Times New Roman" w:eastAsia="Times New Roman" w:hAnsi="Times New Roman"/>
          <w:i w:val="1"/>
          <w:iCs w:val="1"/>
          <w:rtl w:val="0"/>
        </w:rPr>
        <w:t xml:space="preserve">Community-based mental health care in Britain</w:t>
      </w:r>
      <w:r w:rsidDel="00000000" w:rsidR="00000000" w:rsidRPr="00000000">
        <w:rPr>
          <w:rFonts w:ascii="Times New Roman" w:cs="Times New Roman" w:eastAsia="Times New Roman" w:hAnsi="Times New Roman"/>
          <w:rtl w:val="0"/>
        </w:rPr>
        <w:t xml:space="preserve">. Available at: </w:t>
      </w:r>
      <w:hyperlink r:id="rId13">
        <w:r w:rsidDel="00000000" w:rsidR="00000000" w:rsidRPr="00000000">
          <w:rPr>
            <w:rFonts w:ascii="Times New Roman" w:cs="Times New Roman" w:eastAsia="Times New Roman" w:hAnsi="Times New Roman"/>
            <w:color w:val="0563c1"/>
            <w:u w:val="single"/>
            <w:rtl w:val="0"/>
          </w:rPr>
          <w:t xml:space="preserve">https://consortium-psy.com/jour/article/view/48</w:t>
        </w:r>
      </w:hyperlink>
      <w:r w:rsidDel="00000000" w:rsidR="00000000" w:rsidRPr="00000000">
        <w:rPr>
          <w:rFonts w:ascii="Times New Roman" w:cs="Times New Roman" w:eastAsia="Times New Roman" w:hAnsi="Times New Roman"/>
          <w:rtl w:val="0"/>
        </w:rPr>
        <w:t xml:space="preserve"> (Accessed: 6 March 2026). </w:t>
      </w:r>
    </w:p>
    <w:p w:rsidR="00000000" w:rsidDel="00000000" w:rsidP="00000000" w:rsidRDefault="00000000" w:rsidRPr="00000000" w14:paraId="00000034">
      <w:pPr>
        <w:spacing w:after="0" w:line="240" w:lineRule="auto"/>
        <w:ind w:left="36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5">
      <w:pPr>
        <w:spacing w:after="0" w:line="240" w:lineRule="auto"/>
        <w:ind w:left="36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British Society for the History of Pharmacy (2024) </w:t>
      </w:r>
      <w:r w:rsidDel="00000000" w:rsidR="00000000" w:rsidRPr="00000000">
        <w:rPr>
          <w:rFonts w:ascii="Times New Roman" w:cs="Times New Roman" w:eastAsia="Times New Roman" w:hAnsi="Times New Roman"/>
          <w:i w:val="1"/>
          <w:iCs w:val="1"/>
          <w:rtl w:val="0"/>
        </w:rPr>
        <w:t xml:space="preserve">History of pharmacy in Great Britain</w:t>
      </w:r>
      <w:r w:rsidDel="00000000" w:rsidR="00000000" w:rsidRPr="00000000">
        <w:rPr>
          <w:rFonts w:ascii="Times New Roman" w:cs="Times New Roman" w:eastAsia="Times New Roman" w:hAnsi="Times New Roman"/>
          <w:rtl w:val="0"/>
        </w:rPr>
        <w:t xml:space="preserve">. Available at: </w:t>
      </w:r>
      <w:hyperlink r:id="rId14">
        <w:r w:rsidDel="00000000" w:rsidR="00000000" w:rsidRPr="00000000">
          <w:rPr>
            <w:rFonts w:ascii="Times New Roman" w:cs="Times New Roman" w:eastAsia="Times New Roman" w:hAnsi="Times New Roman"/>
            <w:color w:val="0563c1"/>
            <w:u w:val="single"/>
            <w:rtl w:val="0"/>
          </w:rPr>
          <w:t xml:space="preserve">https://www.bshp.org/history-of-pharmacy</w:t>
        </w:r>
      </w:hyperlink>
      <w:r w:rsidDel="00000000" w:rsidR="00000000" w:rsidRPr="00000000">
        <w:rPr>
          <w:rFonts w:ascii="Times New Roman" w:cs="Times New Roman" w:eastAsia="Times New Roman" w:hAnsi="Times New Roman"/>
          <w:rtl w:val="0"/>
        </w:rPr>
        <w:t xml:space="preserve"> (Accessed: 6 March 2026).</w:t>
      </w:r>
    </w:p>
    <w:p w:rsidR="00000000" w:rsidDel="00000000" w:rsidP="00000000" w:rsidRDefault="00000000" w:rsidRPr="00000000" w14:paraId="00000036">
      <w:pPr>
        <w:spacing w:after="0" w:line="240" w:lineRule="auto"/>
        <w:ind w:left="36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7">
      <w:pPr>
        <w:spacing w:after="0" w:line="240" w:lineRule="auto"/>
        <w:ind w:left="36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Encyclopaedia Britannica (2026) </w:t>
      </w:r>
      <w:r w:rsidDel="00000000" w:rsidR="00000000" w:rsidRPr="00000000">
        <w:rPr>
          <w:rFonts w:ascii="Times New Roman" w:cs="Times New Roman" w:eastAsia="Times New Roman" w:hAnsi="Times New Roman"/>
          <w:i w:val="1"/>
          <w:iCs w:val="1"/>
          <w:rtl w:val="0"/>
        </w:rPr>
        <w:t xml:space="preserve">Deinstitutionalization and mental health care</w:t>
      </w:r>
      <w:r w:rsidDel="00000000" w:rsidR="00000000" w:rsidRPr="00000000">
        <w:rPr>
          <w:rFonts w:ascii="Times New Roman" w:cs="Times New Roman" w:eastAsia="Times New Roman" w:hAnsi="Times New Roman"/>
          <w:rtl w:val="0"/>
        </w:rPr>
        <w:t xml:space="preserve">. Available at: </w:t>
      </w:r>
      <w:hyperlink r:id="rId15">
        <w:r w:rsidDel="00000000" w:rsidR="00000000" w:rsidRPr="00000000">
          <w:rPr>
            <w:rFonts w:ascii="Times New Roman" w:cs="Times New Roman" w:eastAsia="Times New Roman" w:hAnsi="Times New Roman"/>
            <w:color w:val="0563c1"/>
            <w:u w:val="single"/>
            <w:rtl w:val="0"/>
          </w:rPr>
          <w:t xml:space="preserve">https://www.britannica.com/science/mental-disorder/Deinstitutionalization</w:t>
        </w:r>
      </w:hyperlink>
      <w:r w:rsidDel="00000000" w:rsidR="00000000" w:rsidRPr="00000000">
        <w:rPr>
          <w:rFonts w:ascii="Times New Roman" w:cs="Times New Roman" w:eastAsia="Times New Roman" w:hAnsi="Times New Roman"/>
          <w:rtl w:val="0"/>
        </w:rPr>
        <w:t xml:space="preserve"> (Accessed: 6 March 2026). </w:t>
      </w:r>
    </w:p>
    <w:p w:rsidR="00000000" w:rsidDel="00000000" w:rsidP="00000000" w:rsidRDefault="00000000" w:rsidRPr="00000000" w14:paraId="00000038">
      <w:pPr>
        <w:spacing w:after="0" w:line="240" w:lineRule="auto"/>
        <w:ind w:left="36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9">
      <w:pPr>
        <w:spacing w:after="0" w:line="240" w:lineRule="auto"/>
        <w:ind w:left="36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NHS England (2025) </w:t>
      </w:r>
      <w:r w:rsidDel="00000000" w:rsidR="00000000" w:rsidRPr="00000000">
        <w:rPr>
          <w:rFonts w:ascii="Times New Roman" w:cs="Times New Roman" w:eastAsia="Times New Roman" w:hAnsi="Times New Roman"/>
          <w:i w:val="1"/>
          <w:iCs w:val="1"/>
          <w:rtl w:val="0"/>
        </w:rPr>
        <w:t xml:space="preserve">Community Pharmacy Advanced Service Specification: NHS New    Medicine Service</w:t>
      </w:r>
      <w:r w:rsidDel="00000000" w:rsidR="00000000" w:rsidRPr="00000000">
        <w:rPr>
          <w:rFonts w:ascii="Times New Roman" w:cs="Times New Roman" w:eastAsia="Times New Roman" w:hAnsi="Times New Roman"/>
          <w:rtl w:val="0"/>
        </w:rPr>
        <w:t xml:space="preserve">. Available at:</w:t>
      </w:r>
      <w:hyperlink r:id="rId16">
        <w:r w:rsidDel="00000000" w:rsidR="00000000" w:rsidRPr="00000000">
          <w:rPr>
            <w:rFonts w:ascii="Times New Roman" w:cs="Times New Roman" w:eastAsia="Times New Roman" w:hAnsi="Times New Roman"/>
            <w:rtl w:val="0"/>
          </w:rPr>
          <w:t xml:space="preserve"> </w:t>
        </w:r>
      </w:hyperlink>
      <w:hyperlink r:id="rId17">
        <w:r w:rsidDel="00000000" w:rsidR="00000000" w:rsidRPr="00000000">
          <w:rPr>
            <w:rFonts w:ascii="Times New Roman" w:cs="Times New Roman" w:eastAsia="Times New Roman" w:hAnsi="Times New Roman"/>
            <w:color w:val="1155cc"/>
            <w:u w:val="single"/>
            <w:rtl w:val="0"/>
          </w:rPr>
          <w:t xml:space="preserve">NHS England</w:t>
        </w:r>
      </w:hyperlink>
      <w:r w:rsidDel="00000000" w:rsidR="00000000" w:rsidRPr="00000000">
        <w:rPr>
          <w:rFonts w:ascii="Times New Roman" w:cs="Times New Roman" w:eastAsia="Times New Roman" w:hAnsi="Times New Roman"/>
          <w:rtl w:val="0"/>
        </w:rPr>
        <w:t xml:space="preserve"> (Accessed: 13 August 2026).</w:t>
      </w:r>
    </w:p>
    <w:p w:rsidR="00000000" w:rsidDel="00000000" w:rsidP="00000000" w:rsidRDefault="00000000" w:rsidRPr="00000000" w14:paraId="0000003A">
      <w:pPr>
        <w:spacing w:after="0" w:line="240" w:lineRule="auto"/>
        <w:ind w:left="36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B">
      <w:pPr>
        <w:spacing w:after="0" w:line="240" w:lineRule="auto"/>
        <w:ind w:left="36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Royal Pharmaceutical Society (2024) </w:t>
      </w:r>
      <w:r w:rsidDel="00000000" w:rsidR="00000000" w:rsidRPr="00000000">
        <w:rPr>
          <w:rFonts w:ascii="Times New Roman" w:cs="Times New Roman" w:eastAsia="Times New Roman" w:hAnsi="Times New Roman"/>
          <w:i w:val="1"/>
          <w:iCs w:val="1"/>
          <w:rtl w:val="0"/>
        </w:rPr>
        <w:t xml:space="preserve">The founding of the Pharmaceutical Society of Great Britain</w:t>
      </w:r>
      <w:r w:rsidDel="00000000" w:rsidR="00000000" w:rsidRPr="00000000">
        <w:rPr>
          <w:rFonts w:ascii="Times New Roman" w:cs="Times New Roman" w:eastAsia="Times New Roman" w:hAnsi="Times New Roman"/>
          <w:rtl w:val="0"/>
        </w:rPr>
        <w:t xml:space="preserve">. Available at: </w:t>
      </w:r>
      <w:hyperlink r:id="rId18">
        <w:r w:rsidDel="00000000" w:rsidR="00000000" w:rsidRPr="00000000">
          <w:rPr>
            <w:rFonts w:ascii="Times New Roman" w:cs="Times New Roman" w:eastAsia="Times New Roman" w:hAnsi="Times New Roman"/>
            <w:color w:val="0563c1"/>
            <w:u w:val="single"/>
            <w:rtl w:val="0"/>
          </w:rPr>
          <w:t xml:space="preserve">https://www.rpharms.com/about-us/museum/online-exhibitions/the-history-of-the-royal-pharmaceutical-society/the-founding-of-the-pharmaceutical-society-of-great-britain</w:t>
        </w:r>
      </w:hyperlink>
      <w:r w:rsidDel="00000000" w:rsidR="00000000" w:rsidRPr="00000000">
        <w:rPr>
          <w:rFonts w:ascii="Times New Roman" w:cs="Times New Roman" w:eastAsia="Times New Roman" w:hAnsi="Times New Roman"/>
          <w:rtl w:val="0"/>
        </w:rPr>
        <w:t xml:space="preserve"> (Accessed: 6 March 2026). </w:t>
      </w:r>
    </w:p>
    <w:p w:rsidR="00000000" w:rsidDel="00000000" w:rsidP="00000000" w:rsidRDefault="00000000" w:rsidRPr="00000000" w14:paraId="0000003C">
      <w:pPr>
        <w:spacing w:after="0" w:line="240" w:lineRule="auto"/>
        <w:ind w:left="36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D">
      <w:pPr>
        <w:spacing w:after="0" w:line="240" w:lineRule="auto"/>
        <w:ind w:left="36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E">
      <w:pPr>
        <w:spacing w:after="0" w:line="240" w:lineRule="auto"/>
        <w:ind w:left="36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Royal Pharmaceutical Society (2024) </w:t>
      </w:r>
      <w:r w:rsidDel="00000000" w:rsidR="00000000" w:rsidRPr="00000000">
        <w:rPr>
          <w:rFonts w:ascii="Times New Roman" w:cs="Times New Roman" w:eastAsia="Times New Roman" w:hAnsi="Times New Roman"/>
          <w:i w:val="1"/>
          <w:iCs w:val="1"/>
          <w:rtl w:val="0"/>
        </w:rPr>
        <w:t xml:space="preserve">History of the Royal Pharmaceutical Society</w:t>
      </w:r>
      <w:r w:rsidDel="00000000" w:rsidR="00000000" w:rsidRPr="00000000">
        <w:rPr>
          <w:rFonts w:ascii="Times New Roman" w:cs="Times New Roman" w:eastAsia="Times New Roman" w:hAnsi="Times New Roman"/>
          <w:rtl w:val="0"/>
        </w:rPr>
        <w:t xml:space="preserve">. Available at: </w:t>
      </w:r>
      <w:hyperlink r:id="rId19">
        <w:r w:rsidDel="00000000" w:rsidR="00000000" w:rsidRPr="00000000">
          <w:rPr>
            <w:rFonts w:ascii="Times New Roman" w:cs="Times New Roman" w:eastAsia="Times New Roman" w:hAnsi="Times New Roman"/>
            <w:color w:val="0563c1"/>
            <w:u w:val="single"/>
            <w:rtl w:val="0"/>
          </w:rPr>
          <w:t xml:space="preserve">https://www.rpharms.com/about-us/history-of-the-society</w:t>
        </w:r>
      </w:hyperlink>
      <w:r w:rsidDel="00000000" w:rsidR="00000000" w:rsidRPr="00000000">
        <w:rPr>
          <w:rFonts w:ascii="Times New Roman" w:cs="Times New Roman" w:eastAsia="Times New Roman" w:hAnsi="Times New Roman"/>
          <w:rtl w:val="0"/>
        </w:rPr>
        <w:t xml:space="preserve"> (Accessed: 6 March 2026). </w:t>
      </w:r>
    </w:p>
    <w:p w:rsidR="00000000" w:rsidDel="00000000" w:rsidP="00000000" w:rsidRDefault="00000000" w:rsidRPr="00000000" w14:paraId="0000003F">
      <w:pPr>
        <w:spacing w:after="0" w:line="240" w:lineRule="auto"/>
        <w:ind w:left="360" w:firstLine="0"/>
        <w:jc w:val="both"/>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040">
      <w:pPr>
        <w:spacing w:after="0" w:line="240" w:lineRule="auto"/>
        <w:ind w:left="36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The King's Fund (2014)</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Service transformation: Lessons from mental health</w:t>
      </w:r>
      <w:r w:rsidDel="00000000" w:rsidR="00000000" w:rsidRPr="00000000">
        <w:rPr>
          <w:rFonts w:ascii="Times New Roman" w:cs="Times New Roman" w:eastAsia="Times New Roman" w:hAnsi="Times New Roman"/>
          <w:rtl w:val="0"/>
        </w:rPr>
        <w:t xml:space="preserve">. London: The King's    Fund. Available at: The King's Fund (Accessed: 13 August 2026)</w:t>
      </w:r>
    </w:p>
    <w:p w:rsidR="00000000" w:rsidDel="00000000" w:rsidP="00000000" w:rsidRDefault="00000000" w:rsidRPr="00000000" w14:paraId="00000041">
      <w:pPr>
        <w:spacing w:after="0" w:line="240" w:lineRule="auto"/>
        <w:ind w:left="36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2">
      <w:pPr>
        <w:spacing w:after="0" w:line="240" w:lineRule="auto"/>
        <w:ind w:left="36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The King's Fund (2024)</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Mental Health 360: Review of mental health care</w:t>
      </w:r>
      <w:r w:rsidDel="00000000" w:rsidR="00000000" w:rsidRPr="00000000">
        <w:rPr>
          <w:rFonts w:ascii="Times New Roman" w:cs="Times New Roman" w:eastAsia="Times New Roman" w:hAnsi="Times New Roman"/>
          <w:rtl w:val="0"/>
        </w:rPr>
        <w:t xml:space="preserve">. London: The King's Fund. Available at:</w:t>
      </w:r>
      <w:hyperlink r:id="rId20">
        <w:r w:rsidDel="00000000" w:rsidR="00000000" w:rsidRPr="00000000">
          <w:rPr>
            <w:rFonts w:ascii="Times New Roman" w:cs="Times New Roman" w:eastAsia="Times New Roman" w:hAnsi="Times New Roman"/>
            <w:rtl w:val="0"/>
          </w:rPr>
          <w:t xml:space="preserve"> </w:t>
        </w:r>
      </w:hyperlink>
      <w:hyperlink r:id="rId21">
        <w:r w:rsidDel="00000000" w:rsidR="00000000" w:rsidRPr="00000000">
          <w:rPr>
            <w:rFonts w:ascii="Times New Roman" w:cs="Times New Roman" w:eastAsia="Times New Roman" w:hAnsi="Times New Roman"/>
            <w:color w:val="1155cc"/>
            <w:u w:val="single"/>
            <w:rtl w:val="0"/>
          </w:rPr>
          <w:t xml:space="preserve">Mental Health 360</w:t>
        </w:r>
      </w:hyperlink>
      <w:r w:rsidDel="00000000" w:rsidR="00000000" w:rsidRPr="00000000">
        <w:rPr>
          <w:rFonts w:ascii="Times New Roman" w:cs="Times New Roman" w:eastAsia="Times New Roman" w:hAnsi="Times New Roman"/>
          <w:rtl w:val="0"/>
        </w:rPr>
        <w:t xml:space="preserve"> (Accessed: 13 August 2026).</w:t>
      </w:r>
    </w:p>
    <w:p w:rsidR="00000000" w:rsidDel="00000000" w:rsidP="00000000" w:rsidRDefault="00000000" w:rsidRPr="00000000" w14:paraId="00000043">
      <w:pPr>
        <w:spacing w:after="0" w:line="240" w:lineRule="auto"/>
        <w:ind w:left="36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4">
      <w:pPr>
        <w:spacing w:after="0" w:line="240" w:lineRule="auto"/>
        <w:ind w:left="36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5">
      <w:pPr>
        <w:spacing w:after="0" w:line="240" w:lineRule="auto"/>
        <w:ind w:left="360" w:firstLine="0"/>
        <w:jc w:val="both"/>
        <w:rPr>
          <w:rFonts w:ascii="Arial" w:cs="Arial" w:eastAsia="Arial" w:hAnsi="Arial"/>
          <w:b w:val="1"/>
          <w:bCs w:val="1"/>
        </w:rPr>
        <w:sectPr>
          <w:type w:val="nextPage"/>
          <w:pgSz w:h="16838" w:w="11906" w:orient="portrait"/>
          <w:pgMar w:bottom="1440" w:top="1440" w:left="1440" w:right="1440" w:header="708" w:footer="708"/>
        </w:sectPr>
      </w:pPr>
      <w:r w:rsidDel="00000000" w:rsidR="00000000" w:rsidRPr="00000000">
        <w:rPr>
          <w:rFonts w:ascii="Times New Roman" w:cs="Times New Roman" w:eastAsia="Times New Roman" w:hAnsi="Times New Roman"/>
          <w:rtl w:val="0"/>
        </w:rPr>
        <w:t xml:space="preserve">Wikipedia (2024) </w:t>
      </w:r>
      <w:r w:rsidDel="00000000" w:rsidR="00000000" w:rsidRPr="00000000">
        <w:rPr>
          <w:rFonts w:ascii="Times New Roman" w:cs="Times New Roman" w:eastAsia="Times New Roman" w:hAnsi="Times New Roman"/>
          <w:i w:val="1"/>
          <w:iCs w:val="1"/>
          <w:rtl w:val="0"/>
        </w:rPr>
        <w:t xml:space="preserve">Pharmacy Act 1868</w:t>
      </w:r>
      <w:r w:rsidDel="00000000" w:rsidR="00000000" w:rsidRPr="00000000">
        <w:rPr>
          <w:rFonts w:ascii="Times New Roman" w:cs="Times New Roman" w:eastAsia="Times New Roman" w:hAnsi="Times New Roman"/>
          <w:rtl w:val="0"/>
        </w:rPr>
        <w:t xml:space="preserve">. Available at: </w:t>
      </w:r>
      <w:hyperlink r:id="rId22">
        <w:r w:rsidDel="00000000" w:rsidR="00000000" w:rsidRPr="00000000">
          <w:rPr>
            <w:rFonts w:ascii="Times New Roman" w:cs="Times New Roman" w:eastAsia="Times New Roman" w:hAnsi="Times New Roman"/>
            <w:color w:val="0563c1"/>
            <w:u w:val="single"/>
            <w:rtl w:val="0"/>
          </w:rPr>
          <w:t xml:space="preserve">https://en.wikipedia.org/wiki/Pharmacy_Act_1868</w:t>
        </w:r>
      </w:hyperlink>
      <w:r w:rsidDel="00000000" w:rsidR="00000000" w:rsidRPr="00000000">
        <w:rPr>
          <w:rFonts w:ascii="Times New Roman" w:cs="Times New Roman" w:eastAsia="Times New Roman" w:hAnsi="Times New Roman"/>
          <w:rtl w:val="0"/>
        </w:rPr>
        <w:t xml:space="preserve"> (Accessed: 6 March 2026</w:t>
      </w:r>
      <w:r w:rsidDel="00000000" w:rsidR="00000000" w:rsidRPr="00000000">
        <w:rPr>
          <w:rtl w:val="0"/>
        </w:rPr>
      </w:r>
    </w:p>
    <w:p w:rsidR="00000000" w:rsidDel="00000000" w:rsidP="00000000" w:rsidRDefault="00000000" w:rsidRPr="00000000" w14:paraId="00000046">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1152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Pr>
      <w:drawing>
        <wp:inline distB="0" distT="0" distL="0" distR="0">
          <wp:extent cx="2184540" cy="436908"/>
          <wp:effectExtent b="0" l="0" r="0" t="0"/>
          <wp:docPr descr="UWTSD LOGO" id="21" name="image2.png"/>
          <a:graphic>
            <a:graphicData uri="http://schemas.openxmlformats.org/drawingml/2006/picture">
              <pic:pic>
                <pic:nvPicPr>
                  <pic:cNvPr descr="UWTSD LOGO" id="0" name="image2.png"/>
                  <pic:cNvPicPr preferRelativeResize="0"/>
                </pic:nvPicPr>
                <pic:blipFill>
                  <a:blip r:embed="rId1"/>
                  <a:srcRect b="0" l="0" r="0" t="0"/>
                  <a:stretch>
                    <a:fillRect/>
                  </a:stretch>
                </pic:blipFill>
                <pic:spPr>
                  <a:xfrm>
                    <a:off x="0" y="0"/>
                    <a:ext cx="2184540" cy="436908"/>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BE6BE0"/>
    <w:pPr>
      <w:tabs>
        <w:tab w:val="center" w:pos="4513"/>
        <w:tab w:val="right" w:pos="9026"/>
      </w:tabs>
      <w:spacing w:after="0" w:line="240" w:lineRule="auto"/>
    </w:pPr>
  </w:style>
  <w:style w:type="character" w:styleId="HeaderChar" w:customStyle="1">
    <w:name w:val="Header Char"/>
    <w:basedOn w:val="DefaultParagraphFont"/>
    <w:link w:val="Header"/>
    <w:uiPriority w:val="99"/>
    <w:rsid w:val="00BE6BE0"/>
  </w:style>
  <w:style w:type="paragraph" w:styleId="Footer">
    <w:name w:val="footer"/>
    <w:basedOn w:val="Normal"/>
    <w:link w:val="FooterChar"/>
    <w:uiPriority w:val="99"/>
    <w:unhideWhenUsed w:val="1"/>
    <w:rsid w:val="00BE6BE0"/>
    <w:pPr>
      <w:tabs>
        <w:tab w:val="center" w:pos="4513"/>
        <w:tab w:val="right" w:pos="9026"/>
      </w:tabs>
      <w:spacing w:after="0" w:line="240" w:lineRule="auto"/>
    </w:pPr>
  </w:style>
  <w:style w:type="character" w:styleId="FooterChar" w:customStyle="1">
    <w:name w:val="Footer Char"/>
    <w:basedOn w:val="DefaultParagraphFont"/>
    <w:link w:val="Footer"/>
    <w:uiPriority w:val="99"/>
    <w:rsid w:val="00BE6BE0"/>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kingsfund.org.uk/insight-and-analysis/long-reads/mental-health-360?utm_source=chatgpt.com" TargetMode="External"/><Relationship Id="rId11" Type="http://schemas.openxmlformats.org/officeDocument/2006/relationships/image" Target="media/image11.jpg"/><Relationship Id="rId22" Type="http://schemas.openxmlformats.org/officeDocument/2006/relationships/hyperlink" Target="https://en.wikipedia.org/wiki/Pharmacy_Act_1868" TargetMode="External"/><Relationship Id="rId10" Type="http://schemas.openxmlformats.org/officeDocument/2006/relationships/image" Target="media/image10.png"/><Relationship Id="rId21" Type="http://schemas.openxmlformats.org/officeDocument/2006/relationships/hyperlink" Target="https://www.kingsfund.org.uk/insight-and-analysis/long-reads/mental-health-360?utm_source=chatgpt.com" TargetMode="External"/><Relationship Id="rId13" Type="http://schemas.openxmlformats.org/officeDocument/2006/relationships/hyperlink" Target="https://consortium-psy.com/jour/article/view/48" TargetMode="External"/><Relationship Id="rId12" Type="http://schemas.openxmlformats.org/officeDocument/2006/relationships/image" Target="media/image12.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15" Type="http://schemas.openxmlformats.org/officeDocument/2006/relationships/hyperlink" Target="https://www.britannica.com/science/mental-disorder/Deinstitutionalization" TargetMode="External"/><Relationship Id="rId14" Type="http://schemas.openxmlformats.org/officeDocument/2006/relationships/hyperlink" Target="https://www.bshp.org/history-of-pharmacy" TargetMode="External"/><Relationship Id="rId17" Type="http://schemas.openxmlformats.org/officeDocument/2006/relationships/hyperlink" Target="https://www.england.nhs.uk/long-read/community-pharmacy-advanced-service-specification-nhs-new-medicine-service/?utm_source=chatgpt.com" TargetMode="External"/><Relationship Id="rId16" Type="http://schemas.openxmlformats.org/officeDocument/2006/relationships/hyperlink" Target="https://www.england.nhs.uk/long-read/community-pharmacy-advanced-service-specification-nhs-new-medicine-service/?utm_source=chatgpt.com" TargetMode="External"/><Relationship Id="rId5" Type="http://schemas.openxmlformats.org/officeDocument/2006/relationships/styles" Target="styles.xml"/><Relationship Id="rId19" Type="http://schemas.openxmlformats.org/officeDocument/2006/relationships/hyperlink" Target="https://www.rpharms.com/about-us/history-of-the-society" TargetMode="External"/><Relationship Id="rId6" Type="http://schemas.openxmlformats.org/officeDocument/2006/relationships/customXml" Target="../customXML/item1.xml"/><Relationship Id="rId18" Type="http://schemas.openxmlformats.org/officeDocument/2006/relationships/hyperlink" Target="https://www.rpharms.com/about-us/museum/online-exhibitions/the-history-of-the-royal-pharmaceutical-society/the-founding-of-the-pharmaceutical-society-of-great-britain" TargetMode="External"/><Relationship Id="rId7" Type="http://schemas.openxmlformats.org/officeDocument/2006/relationships/image" Target="media/image1.png"/><Relationship Id="rId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UxeF65X0MJTu21kHlvFULuhkDEQ==">CgMxLjAyDmgucjgzNjR3dXZ1YzRlMg5oLjhiaHoxM3FobGhldDIOaC5wb3FsNnYyaXR0eTY4AHIhMUhqWFJ1V1MtUno2dWxmWUpjekRza0JrVG5Fb1k4TEJs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2023-07-06T11:47:00Z</dcterms:created>
  <dc:creator>Tarandeep Johal</dc:creator>
</cp:coreProperties>
</file>