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0B9594B3"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w:t>
            </w:r>
            <w:r w:rsidR="007674FC">
              <w:rPr>
                <w:b/>
                <w:color w:val="auto"/>
                <w:sz w:val="32"/>
              </w:rPr>
              <w:t xml:space="preserve"> Elliot PARRY</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09B8A4C3" w:rsidR="00575A8F" w:rsidRDefault="007674FC" w:rsidP="00E6298B">
            <w:pPr>
              <w:overflowPunct/>
              <w:autoSpaceDE/>
              <w:autoSpaceDN/>
              <w:adjustRightInd/>
              <w:ind w:right="107"/>
              <w:textAlignment w:val="auto"/>
              <w:rPr>
                <w:b/>
                <w:color w:val="auto"/>
                <w:sz w:val="32"/>
              </w:rPr>
            </w:pPr>
            <w:r>
              <w:rPr>
                <w:b/>
                <w:color w:val="auto"/>
                <w:sz w:val="32"/>
              </w:rPr>
              <w:t>2236205</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lastRenderedPageBreak/>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C21CBE"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210999E2" w14:textId="77777777" w:rsidR="007674FC" w:rsidRPr="00BE18DD" w:rsidRDefault="007674FC" w:rsidP="007674FC">
      <w:pPr>
        <w:rPr>
          <w:sz w:val="24"/>
          <w:szCs w:val="24"/>
          <w:lang w:val="en-US" w:eastAsia="en-US"/>
        </w:rPr>
      </w:pPr>
      <w:r w:rsidRPr="00ED28AE">
        <w:rPr>
          <w:color w:val="auto"/>
          <w:sz w:val="24"/>
          <w:szCs w:val="24"/>
        </w:rPr>
        <w:t>In this</w:t>
      </w:r>
      <w:r>
        <w:rPr>
          <w:color w:val="auto"/>
          <w:sz w:val="24"/>
          <w:szCs w:val="24"/>
        </w:rPr>
        <w:t xml:space="preserve"> essay I will be discussing and comparing the coping strategies that I have utilized since being attested as a Police Constable in January 2023. I will focus </w:t>
      </w:r>
      <w:r w:rsidRPr="00A9179C">
        <w:rPr>
          <w:sz w:val="24"/>
          <w:szCs w:val="24"/>
          <w:lang w:val="en-US" w:eastAsia="en-US"/>
        </w:rPr>
        <w:t xml:space="preserve">on </w:t>
      </w:r>
      <w:r>
        <w:rPr>
          <w:sz w:val="24"/>
          <w:szCs w:val="24"/>
          <w:lang w:val="en-US" w:eastAsia="en-US"/>
        </w:rPr>
        <w:t>three distinct topics that I believe have been most beneficial to me, allowing me to develop resilience, minimize stress.</w:t>
      </w:r>
      <w:r>
        <w:rPr>
          <w:color w:val="auto"/>
          <w:sz w:val="24"/>
          <w:szCs w:val="24"/>
        </w:rPr>
        <w:t>and ultimately preparing me to enter the wider world of operational policing.</w:t>
      </w:r>
    </w:p>
    <w:p w14:paraId="08612BE7" w14:textId="77777777" w:rsidR="007674FC" w:rsidRDefault="007674FC" w:rsidP="007674FC">
      <w:pPr>
        <w:rPr>
          <w:sz w:val="24"/>
          <w:szCs w:val="24"/>
          <w:lang w:val="en-US" w:eastAsia="en-US"/>
        </w:rPr>
      </w:pPr>
    </w:p>
    <w:p w14:paraId="12DDE442" w14:textId="77777777" w:rsidR="007674FC" w:rsidRDefault="007674FC" w:rsidP="007674FC">
      <w:pPr>
        <w:rPr>
          <w:sz w:val="24"/>
          <w:szCs w:val="24"/>
          <w:lang w:val="en-US" w:eastAsia="en-US"/>
        </w:rPr>
      </w:pPr>
      <w:r>
        <w:rPr>
          <w:sz w:val="24"/>
          <w:szCs w:val="24"/>
          <w:lang w:val="en-US" w:eastAsia="en-US"/>
        </w:rPr>
        <w:t xml:space="preserve">Music has been influential as a coping strategy that has enabled me to decrease stress especially during the two exams that I encountered during my initial six months training. Exams bring about stress that can be unnerving and if not managed appropriately be disruptive to students learning and provoke feelings of anxiety or undue pressure. </w:t>
      </w:r>
      <w:sdt>
        <w:sdtPr>
          <w:rPr>
            <w:sz w:val="24"/>
            <w:szCs w:val="24"/>
            <w:lang w:val="en-US" w:eastAsia="en-US"/>
          </w:rPr>
          <w:id w:val="-562865329"/>
          <w:citation/>
        </w:sdtPr>
        <w:sdtContent>
          <w:r>
            <w:rPr>
              <w:sz w:val="24"/>
              <w:szCs w:val="24"/>
              <w:lang w:val="en-US" w:eastAsia="en-US"/>
            </w:rPr>
            <w:fldChar w:fldCharType="begin"/>
          </w:r>
          <w:r>
            <w:rPr>
              <w:sz w:val="24"/>
              <w:szCs w:val="24"/>
              <w:lang w:eastAsia="en-US"/>
            </w:rPr>
            <w:instrText xml:space="preserve"> CITATION MIN23 \l 2057 </w:instrText>
          </w:r>
          <w:r>
            <w:rPr>
              <w:sz w:val="24"/>
              <w:szCs w:val="24"/>
              <w:lang w:val="en-US" w:eastAsia="en-US"/>
            </w:rPr>
            <w:fldChar w:fldCharType="separate"/>
          </w:r>
          <w:r w:rsidRPr="004C2A9E">
            <w:rPr>
              <w:noProof/>
              <w:sz w:val="24"/>
              <w:szCs w:val="24"/>
              <w:lang w:eastAsia="en-US"/>
            </w:rPr>
            <w:t>(MIND.org, 2023)</w:t>
          </w:r>
          <w:r>
            <w:rPr>
              <w:sz w:val="24"/>
              <w:szCs w:val="24"/>
              <w:lang w:val="en-US" w:eastAsia="en-US"/>
            </w:rPr>
            <w:fldChar w:fldCharType="end"/>
          </w:r>
        </w:sdtContent>
      </w:sdt>
      <w:r>
        <w:rPr>
          <w:sz w:val="24"/>
          <w:szCs w:val="24"/>
          <w:lang w:val="en-US" w:eastAsia="en-US"/>
        </w:rPr>
        <w:t xml:space="preserve"> I found that listening to certain types of music helped me remain focused and decreased stress levels so that I could best apply myself to the task in hand. In my experience artists such as Hans Zimmer, John Williams and Howard Shore who are responsible for the soundtracks to some of the greatest cinematic movies of all time such as Gladiator </w:t>
      </w:r>
      <w:sdt>
        <w:sdtPr>
          <w:rPr>
            <w:sz w:val="24"/>
            <w:szCs w:val="24"/>
            <w:lang w:val="en-US" w:eastAsia="en-US"/>
          </w:rPr>
          <w:id w:val="1046496751"/>
          <w:citation/>
        </w:sdtPr>
        <w:sdtContent>
          <w:r>
            <w:rPr>
              <w:sz w:val="24"/>
              <w:szCs w:val="24"/>
              <w:lang w:val="en-US" w:eastAsia="en-US"/>
            </w:rPr>
            <w:fldChar w:fldCharType="begin"/>
          </w:r>
          <w:r>
            <w:rPr>
              <w:sz w:val="24"/>
              <w:szCs w:val="24"/>
              <w:lang w:eastAsia="en-US"/>
            </w:rPr>
            <w:instrText xml:space="preserve"> CITATION Rid00 \l 2057 </w:instrText>
          </w:r>
          <w:r>
            <w:rPr>
              <w:sz w:val="24"/>
              <w:szCs w:val="24"/>
              <w:lang w:val="en-US" w:eastAsia="en-US"/>
            </w:rPr>
            <w:fldChar w:fldCharType="separate"/>
          </w:r>
          <w:r w:rsidRPr="004C2A9E">
            <w:rPr>
              <w:noProof/>
              <w:sz w:val="24"/>
              <w:szCs w:val="24"/>
              <w:lang w:eastAsia="en-US"/>
            </w:rPr>
            <w:t>(Gladiator, 2000)</w:t>
          </w:r>
          <w:r>
            <w:rPr>
              <w:sz w:val="24"/>
              <w:szCs w:val="24"/>
              <w:lang w:val="en-US" w:eastAsia="en-US"/>
            </w:rPr>
            <w:fldChar w:fldCharType="end"/>
          </w:r>
        </w:sdtContent>
      </w:sdt>
      <w:r>
        <w:rPr>
          <w:sz w:val="24"/>
          <w:szCs w:val="24"/>
          <w:lang w:val="en-US" w:eastAsia="en-US"/>
        </w:rPr>
        <w:t xml:space="preserve">, Star Wars </w:t>
      </w:r>
      <w:sdt>
        <w:sdtPr>
          <w:rPr>
            <w:sz w:val="24"/>
            <w:szCs w:val="24"/>
            <w:lang w:val="en-US" w:eastAsia="en-US"/>
          </w:rPr>
          <w:id w:val="1153113735"/>
          <w:citation/>
        </w:sdtPr>
        <w:sdtContent>
          <w:r>
            <w:rPr>
              <w:sz w:val="24"/>
              <w:szCs w:val="24"/>
              <w:lang w:val="en-US" w:eastAsia="en-US"/>
            </w:rPr>
            <w:fldChar w:fldCharType="begin"/>
          </w:r>
          <w:r>
            <w:rPr>
              <w:sz w:val="24"/>
              <w:szCs w:val="24"/>
              <w:lang w:eastAsia="en-US"/>
            </w:rPr>
            <w:instrText xml:space="preserve"> CITATION Geo19 \l 2057 </w:instrText>
          </w:r>
          <w:r>
            <w:rPr>
              <w:sz w:val="24"/>
              <w:szCs w:val="24"/>
              <w:lang w:val="en-US" w:eastAsia="en-US"/>
            </w:rPr>
            <w:fldChar w:fldCharType="separate"/>
          </w:r>
          <w:r w:rsidRPr="004C2A9E">
            <w:rPr>
              <w:noProof/>
              <w:sz w:val="24"/>
              <w:szCs w:val="24"/>
              <w:lang w:eastAsia="en-US"/>
            </w:rPr>
            <w:t>(Star Wars, 1999-2019)</w:t>
          </w:r>
          <w:r>
            <w:rPr>
              <w:sz w:val="24"/>
              <w:szCs w:val="24"/>
              <w:lang w:val="en-US" w:eastAsia="en-US"/>
            </w:rPr>
            <w:fldChar w:fldCharType="end"/>
          </w:r>
        </w:sdtContent>
      </w:sdt>
      <w:r>
        <w:rPr>
          <w:sz w:val="24"/>
          <w:szCs w:val="24"/>
          <w:lang w:val="en-US" w:eastAsia="en-US"/>
        </w:rPr>
        <w:t xml:space="preserve"> and Lord of the Rings </w:t>
      </w:r>
      <w:sdt>
        <w:sdtPr>
          <w:rPr>
            <w:sz w:val="24"/>
            <w:szCs w:val="24"/>
            <w:lang w:val="en-US" w:eastAsia="en-US"/>
          </w:rPr>
          <w:id w:val="189426897"/>
          <w:citation/>
        </w:sdtPr>
        <w:sdtContent>
          <w:r>
            <w:rPr>
              <w:sz w:val="24"/>
              <w:szCs w:val="24"/>
              <w:lang w:val="en-US" w:eastAsia="en-US"/>
            </w:rPr>
            <w:fldChar w:fldCharType="begin"/>
          </w:r>
          <w:r>
            <w:rPr>
              <w:sz w:val="24"/>
              <w:szCs w:val="24"/>
              <w:lang w:eastAsia="en-US"/>
            </w:rPr>
            <w:instrText xml:space="preserve"> CITATION Pet03 \l 2057 </w:instrText>
          </w:r>
          <w:r>
            <w:rPr>
              <w:sz w:val="24"/>
              <w:szCs w:val="24"/>
              <w:lang w:val="en-US" w:eastAsia="en-US"/>
            </w:rPr>
            <w:fldChar w:fldCharType="separate"/>
          </w:r>
          <w:r w:rsidRPr="004C2A9E">
            <w:rPr>
              <w:noProof/>
              <w:sz w:val="24"/>
              <w:szCs w:val="24"/>
              <w:lang w:eastAsia="en-US"/>
            </w:rPr>
            <w:t>(Lord of the Rings, 2001- 2003)</w:t>
          </w:r>
          <w:r>
            <w:rPr>
              <w:sz w:val="24"/>
              <w:szCs w:val="24"/>
              <w:lang w:val="en-US" w:eastAsia="en-US"/>
            </w:rPr>
            <w:fldChar w:fldCharType="end"/>
          </w:r>
        </w:sdtContent>
      </w:sdt>
      <w:r>
        <w:rPr>
          <w:sz w:val="24"/>
          <w:szCs w:val="24"/>
          <w:lang w:val="en-US" w:eastAsia="en-US"/>
        </w:rPr>
        <w:t xml:space="preserve"> helped me to manage stress during exams.</w:t>
      </w:r>
    </w:p>
    <w:p w14:paraId="658A7950" w14:textId="77777777" w:rsidR="007674FC" w:rsidRDefault="007674FC" w:rsidP="007674FC">
      <w:pPr>
        <w:rPr>
          <w:sz w:val="24"/>
          <w:szCs w:val="24"/>
          <w:lang w:val="en-US" w:eastAsia="en-US"/>
        </w:rPr>
      </w:pPr>
    </w:p>
    <w:p w14:paraId="0C5CDAE4" w14:textId="77777777" w:rsidR="007674FC" w:rsidRDefault="007674FC" w:rsidP="007674FC">
      <w:pPr>
        <w:rPr>
          <w:sz w:val="24"/>
          <w:szCs w:val="24"/>
          <w:lang w:val="en-US" w:eastAsia="en-US"/>
        </w:rPr>
      </w:pPr>
      <w:r>
        <w:rPr>
          <w:sz w:val="24"/>
          <w:szCs w:val="24"/>
          <w:lang w:val="en-US" w:eastAsia="en-US"/>
        </w:rPr>
        <w:t>This theory is also supported by science as studies have shown that listening to music of a specific type, in this case classical/theatrical music can help the brain remain engaged and focused.</w:t>
      </w:r>
      <w:sdt>
        <w:sdtPr>
          <w:rPr>
            <w:sz w:val="24"/>
            <w:szCs w:val="24"/>
            <w:lang w:val="en-US" w:eastAsia="en-US"/>
          </w:rPr>
          <w:id w:val="-867377801"/>
          <w:citation/>
        </w:sdtPr>
        <w:sdtContent>
          <w:r>
            <w:rPr>
              <w:sz w:val="24"/>
              <w:szCs w:val="24"/>
              <w:lang w:val="en-US" w:eastAsia="en-US"/>
            </w:rPr>
            <w:fldChar w:fldCharType="begin"/>
          </w:r>
          <w:r>
            <w:rPr>
              <w:sz w:val="24"/>
              <w:szCs w:val="24"/>
              <w:lang w:eastAsia="en-US"/>
            </w:rPr>
            <w:instrText xml:space="preserve"> CITATION Dom18 \l 2057 </w:instrText>
          </w:r>
          <w:r>
            <w:rPr>
              <w:sz w:val="24"/>
              <w:szCs w:val="24"/>
              <w:lang w:val="en-US" w:eastAsia="en-US"/>
            </w:rPr>
            <w:fldChar w:fldCharType="separate"/>
          </w:r>
          <w:r>
            <w:rPr>
              <w:noProof/>
              <w:sz w:val="24"/>
              <w:szCs w:val="24"/>
              <w:lang w:eastAsia="en-US"/>
            </w:rPr>
            <w:t xml:space="preserve"> </w:t>
          </w:r>
          <w:r w:rsidRPr="004C2A9E">
            <w:rPr>
              <w:noProof/>
              <w:sz w:val="24"/>
              <w:szCs w:val="24"/>
              <w:lang w:eastAsia="en-US"/>
            </w:rPr>
            <w:t>(Praninskienė, 2018)</w:t>
          </w:r>
          <w:r>
            <w:rPr>
              <w:sz w:val="24"/>
              <w:szCs w:val="24"/>
              <w:lang w:val="en-US" w:eastAsia="en-US"/>
            </w:rPr>
            <w:fldChar w:fldCharType="end"/>
          </w:r>
        </w:sdtContent>
      </w:sdt>
      <w:r>
        <w:rPr>
          <w:sz w:val="24"/>
          <w:szCs w:val="24"/>
          <w:lang w:val="en-US" w:eastAsia="en-US"/>
        </w:rPr>
        <w:t xml:space="preserve"> This theory illustrates that music can reduce stress whilst stimulating happiness and arousal </w:t>
      </w:r>
      <w:sdt>
        <w:sdtPr>
          <w:rPr>
            <w:sz w:val="24"/>
            <w:szCs w:val="24"/>
            <w:lang w:val="en-US" w:eastAsia="en-US"/>
          </w:rPr>
          <w:id w:val="-285578319"/>
          <w:citation/>
        </w:sdtPr>
        <w:sdtContent>
          <w:r>
            <w:rPr>
              <w:sz w:val="24"/>
              <w:szCs w:val="24"/>
              <w:lang w:val="en-US" w:eastAsia="en-US"/>
            </w:rPr>
            <w:fldChar w:fldCharType="begin"/>
          </w:r>
          <w:r>
            <w:rPr>
              <w:sz w:val="24"/>
              <w:szCs w:val="24"/>
              <w:lang w:eastAsia="en-US"/>
            </w:rPr>
            <w:instrText xml:space="preserve"> CITATION Nat22 \l 2057 </w:instrText>
          </w:r>
          <w:r>
            <w:rPr>
              <w:sz w:val="24"/>
              <w:szCs w:val="24"/>
              <w:lang w:val="en-US" w:eastAsia="en-US"/>
            </w:rPr>
            <w:fldChar w:fldCharType="separate"/>
          </w:r>
          <w:r w:rsidRPr="004C2A9E">
            <w:rPr>
              <w:noProof/>
              <w:sz w:val="24"/>
              <w:szCs w:val="24"/>
              <w:lang w:eastAsia="en-US"/>
            </w:rPr>
            <w:t>(NGO, 2022)</w:t>
          </w:r>
          <w:r>
            <w:rPr>
              <w:sz w:val="24"/>
              <w:szCs w:val="24"/>
              <w:lang w:val="en-US" w:eastAsia="en-US"/>
            </w:rPr>
            <w:fldChar w:fldCharType="end"/>
          </w:r>
        </w:sdtContent>
      </w:sdt>
      <w:r>
        <w:rPr>
          <w:sz w:val="24"/>
          <w:szCs w:val="24"/>
          <w:lang w:val="en-US" w:eastAsia="en-US"/>
        </w:rPr>
        <w:t xml:space="preserve"> which can then help students concentrate on specific stimuli, such as the information contained in textbooks and how I was able to apply this during my exams.</w:t>
      </w:r>
    </w:p>
    <w:p w14:paraId="614614B9" w14:textId="77777777" w:rsidR="007674FC" w:rsidRDefault="007674FC" w:rsidP="007674FC">
      <w:pPr>
        <w:rPr>
          <w:sz w:val="24"/>
          <w:szCs w:val="24"/>
          <w:lang w:val="en-US" w:eastAsia="en-US"/>
        </w:rPr>
      </w:pPr>
    </w:p>
    <w:p w14:paraId="5895EA60" w14:textId="77777777" w:rsidR="007674FC" w:rsidRDefault="007674FC" w:rsidP="007674FC">
      <w:pPr>
        <w:rPr>
          <w:sz w:val="24"/>
          <w:szCs w:val="24"/>
          <w:lang w:eastAsia="en-US"/>
        </w:rPr>
      </w:pPr>
      <w:r>
        <w:rPr>
          <w:sz w:val="24"/>
          <w:szCs w:val="24"/>
          <w:lang w:val="en-US" w:eastAsia="en-US"/>
        </w:rPr>
        <w:t>I have also relied on family and friends during my initial six months of service. This has helped me foster a positive attitude as I knew deep down that I was making my family proud by fulfilling my long-held ambition of becoming a Police Constable. My father recently retired from South Wales Police in 2020 after an illustrious career. I believe that some of his influence has indeed rubbed off on me and I am keen to follow in his footsteps by assuming the role of Constable. These kinds of expectations are not uncommon and are backed up by countless stories of sons and daughters following their parents into the same profession. Referred to as the “Breakfast table effect”</w:t>
      </w:r>
      <w:sdt>
        <w:sdtPr>
          <w:rPr>
            <w:sz w:val="24"/>
            <w:szCs w:val="24"/>
            <w:lang w:val="en-US" w:eastAsia="en-US"/>
          </w:rPr>
          <w:id w:val="-1478376861"/>
          <w:citation/>
        </w:sdtPr>
        <w:sdtContent>
          <w:r>
            <w:rPr>
              <w:sz w:val="24"/>
              <w:szCs w:val="24"/>
              <w:lang w:val="en-US" w:eastAsia="en-US"/>
            </w:rPr>
            <w:fldChar w:fldCharType="begin"/>
          </w:r>
          <w:r>
            <w:rPr>
              <w:sz w:val="24"/>
              <w:szCs w:val="24"/>
              <w:lang w:eastAsia="en-US"/>
            </w:rPr>
            <w:instrText xml:space="preserve"> CITATION QUO17 \l 2057 </w:instrText>
          </w:r>
          <w:r>
            <w:rPr>
              <w:sz w:val="24"/>
              <w:szCs w:val="24"/>
              <w:lang w:val="en-US" w:eastAsia="en-US"/>
            </w:rPr>
            <w:fldChar w:fldCharType="separate"/>
          </w:r>
          <w:r>
            <w:rPr>
              <w:noProof/>
              <w:sz w:val="24"/>
              <w:szCs w:val="24"/>
              <w:lang w:eastAsia="en-US"/>
            </w:rPr>
            <w:t xml:space="preserve"> </w:t>
          </w:r>
          <w:r w:rsidRPr="004C2A9E">
            <w:rPr>
              <w:noProof/>
              <w:sz w:val="24"/>
              <w:szCs w:val="24"/>
              <w:lang w:eastAsia="en-US"/>
            </w:rPr>
            <w:t>(MILLER, 2017)</w:t>
          </w:r>
          <w:r>
            <w:rPr>
              <w:sz w:val="24"/>
              <w:szCs w:val="24"/>
              <w:lang w:val="en-US" w:eastAsia="en-US"/>
            </w:rPr>
            <w:fldChar w:fldCharType="end"/>
          </w:r>
        </w:sdtContent>
      </w:sdt>
      <w:r>
        <w:rPr>
          <w:sz w:val="24"/>
          <w:szCs w:val="24"/>
          <w:lang w:val="en-US" w:eastAsia="en-US"/>
        </w:rPr>
        <w:t>, this theory attributes that certain careers can be inherited by early family conversations that then go on to influence children to pursue a similar career pathway. Essentially</w:t>
      </w:r>
      <w:r w:rsidRPr="00AD6697">
        <w:rPr>
          <w:sz w:val="24"/>
          <w:szCs w:val="24"/>
          <w:lang w:eastAsia="en-US"/>
        </w:rPr>
        <w:t xml:space="preserve">, </w:t>
      </w:r>
      <w:r>
        <w:rPr>
          <w:sz w:val="24"/>
          <w:szCs w:val="24"/>
          <w:lang w:eastAsia="en-US"/>
        </w:rPr>
        <w:t>“</w:t>
      </w:r>
      <w:r w:rsidRPr="00AD6697">
        <w:rPr>
          <w:sz w:val="24"/>
          <w:szCs w:val="24"/>
          <w:lang w:eastAsia="en-US"/>
        </w:rPr>
        <w:t>people who followed their parents’ career paths described it as speaking the same language</w:t>
      </w:r>
      <w:r>
        <w:rPr>
          <w:sz w:val="24"/>
          <w:szCs w:val="24"/>
          <w:lang w:eastAsia="en-US"/>
        </w:rPr>
        <w:t xml:space="preserve">”. </w:t>
      </w:r>
      <w:sdt>
        <w:sdtPr>
          <w:rPr>
            <w:sz w:val="24"/>
            <w:szCs w:val="24"/>
            <w:lang w:eastAsia="en-US"/>
          </w:rPr>
          <w:id w:val="-583223620"/>
          <w:citation/>
        </w:sdtPr>
        <w:sdtContent>
          <w:r>
            <w:rPr>
              <w:sz w:val="24"/>
              <w:szCs w:val="24"/>
              <w:lang w:eastAsia="en-US"/>
            </w:rPr>
            <w:fldChar w:fldCharType="begin"/>
          </w:r>
          <w:r>
            <w:rPr>
              <w:sz w:val="24"/>
              <w:szCs w:val="24"/>
              <w:lang w:eastAsia="en-US"/>
            </w:rPr>
            <w:instrText xml:space="preserve"> CITATION QUO17 \l 2057 </w:instrText>
          </w:r>
          <w:r>
            <w:rPr>
              <w:sz w:val="24"/>
              <w:szCs w:val="24"/>
              <w:lang w:eastAsia="en-US"/>
            </w:rPr>
            <w:fldChar w:fldCharType="separate"/>
          </w:r>
          <w:r w:rsidRPr="004C2A9E">
            <w:rPr>
              <w:noProof/>
              <w:sz w:val="24"/>
              <w:szCs w:val="24"/>
              <w:lang w:eastAsia="en-US"/>
            </w:rPr>
            <w:t>(MILLER, 2017)</w:t>
          </w:r>
          <w:r>
            <w:rPr>
              <w:sz w:val="24"/>
              <w:szCs w:val="24"/>
              <w:lang w:eastAsia="en-US"/>
            </w:rPr>
            <w:fldChar w:fldCharType="end"/>
          </w:r>
        </w:sdtContent>
      </w:sdt>
      <w:r>
        <w:rPr>
          <w:sz w:val="24"/>
          <w:szCs w:val="24"/>
          <w:lang w:eastAsia="en-US"/>
        </w:rPr>
        <w:t xml:space="preserve"> I believe this is what </w:t>
      </w:r>
      <w:r>
        <w:rPr>
          <w:sz w:val="24"/>
          <w:szCs w:val="24"/>
          <w:lang w:eastAsia="en-US"/>
        </w:rPr>
        <w:lastRenderedPageBreak/>
        <w:t xml:space="preserve">fuelled my initial interest in policing as I could recount my father’s stories and picture him dressed smartly in police uniform. This in turn gave me a common identifier to which I now assimilate. </w:t>
      </w:r>
    </w:p>
    <w:p w14:paraId="0A4D57AB" w14:textId="77777777" w:rsidR="007674FC" w:rsidRDefault="007674FC" w:rsidP="007674FC">
      <w:pPr>
        <w:rPr>
          <w:sz w:val="24"/>
          <w:szCs w:val="24"/>
          <w:lang w:eastAsia="en-US"/>
        </w:rPr>
      </w:pPr>
    </w:p>
    <w:p w14:paraId="5428F916" w14:textId="77777777" w:rsidR="007674FC" w:rsidRDefault="007674FC" w:rsidP="007674FC">
      <w:pPr>
        <w:rPr>
          <w:sz w:val="24"/>
          <w:szCs w:val="24"/>
          <w:lang w:eastAsia="en-US"/>
        </w:rPr>
      </w:pPr>
      <w:r>
        <w:rPr>
          <w:sz w:val="24"/>
          <w:szCs w:val="24"/>
          <w:lang w:eastAsia="en-US"/>
        </w:rPr>
        <w:t xml:space="preserve">On the other hand, this seems to be a diminishing trait as researchers at Ancestry.co.uk point to evidence that only around 7% of children now follow their parents’ professions compared to around 46% during the Victorian era. </w:t>
      </w:r>
      <w:sdt>
        <w:sdtPr>
          <w:rPr>
            <w:sz w:val="24"/>
            <w:szCs w:val="24"/>
            <w:lang w:eastAsia="en-US"/>
          </w:rPr>
          <w:id w:val="800353111"/>
          <w:citation/>
        </w:sdtPr>
        <w:sdtContent>
          <w:r>
            <w:rPr>
              <w:sz w:val="24"/>
              <w:szCs w:val="24"/>
              <w:lang w:eastAsia="en-US"/>
            </w:rPr>
            <w:fldChar w:fldCharType="begin"/>
          </w:r>
          <w:r>
            <w:rPr>
              <w:sz w:val="24"/>
              <w:szCs w:val="24"/>
              <w:lang w:eastAsia="en-US"/>
            </w:rPr>
            <w:instrText xml:space="preserve"> CITATION Pet16 \l 2057 </w:instrText>
          </w:r>
          <w:r>
            <w:rPr>
              <w:sz w:val="24"/>
              <w:szCs w:val="24"/>
              <w:lang w:eastAsia="en-US"/>
            </w:rPr>
            <w:fldChar w:fldCharType="separate"/>
          </w:r>
          <w:r w:rsidRPr="004C2A9E">
            <w:rPr>
              <w:noProof/>
              <w:sz w:val="24"/>
              <w:szCs w:val="24"/>
              <w:lang w:eastAsia="en-US"/>
            </w:rPr>
            <w:t>(Dockrill, 2016)</w:t>
          </w:r>
          <w:r>
            <w:rPr>
              <w:sz w:val="24"/>
              <w:szCs w:val="24"/>
              <w:lang w:eastAsia="en-US"/>
            </w:rPr>
            <w:fldChar w:fldCharType="end"/>
          </w:r>
        </w:sdtContent>
      </w:sdt>
      <w:r>
        <w:rPr>
          <w:sz w:val="24"/>
          <w:szCs w:val="24"/>
          <w:lang w:eastAsia="en-US"/>
        </w:rPr>
        <w:t>. In summary, seeing my father in the way I do has made me more resilient to the pressures I encountered during my initial six months training. Any doubts I had about the role were relinquished by the early conversations and observations that may father provided to me at a young age, which in turn, strengthened my resolve to succeed.</w:t>
      </w:r>
    </w:p>
    <w:p w14:paraId="42E8A326" w14:textId="77777777" w:rsidR="007674FC" w:rsidRDefault="007674FC" w:rsidP="007674FC">
      <w:pPr>
        <w:rPr>
          <w:sz w:val="24"/>
          <w:szCs w:val="24"/>
          <w:lang w:eastAsia="en-US"/>
        </w:rPr>
      </w:pPr>
    </w:p>
    <w:p w14:paraId="71C7C0B1" w14:textId="77777777" w:rsidR="007674FC" w:rsidRDefault="007674FC" w:rsidP="007674FC">
      <w:pPr>
        <w:rPr>
          <w:sz w:val="24"/>
          <w:szCs w:val="24"/>
          <w:lang w:eastAsia="en-US"/>
        </w:rPr>
      </w:pPr>
      <w:r>
        <w:rPr>
          <w:sz w:val="24"/>
          <w:szCs w:val="24"/>
          <w:lang w:eastAsia="en-US"/>
        </w:rPr>
        <w:t xml:space="preserve">Exercise has also helped me to build resilience and overcome both personal and professional obstacles. In my previous role as a Strength &amp; Conditioning Coach before joining South Wales Police my job was to explore the benefits that exercise could have on other persons wellbeing. I have found that HIIT (High Intensity Interval Training) </w:t>
      </w:r>
      <w:sdt>
        <w:sdtPr>
          <w:rPr>
            <w:sz w:val="24"/>
            <w:szCs w:val="24"/>
            <w:lang w:eastAsia="en-US"/>
          </w:rPr>
          <w:id w:val="-366613069"/>
          <w:citation/>
        </w:sdtPr>
        <w:sdtContent>
          <w:r>
            <w:rPr>
              <w:sz w:val="24"/>
              <w:szCs w:val="24"/>
              <w:lang w:eastAsia="en-US"/>
            </w:rPr>
            <w:fldChar w:fldCharType="begin"/>
          </w:r>
          <w:r>
            <w:rPr>
              <w:sz w:val="24"/>
              <w:szCs w:val="24"/>
              <w:lang w:eastAsia="en-US"/>
            </w:rPr>
            <w:instrText xml:space="preserve"> CITATION Phi16 \l 2057 </w:instrText>
          </w:r>
          <w:r>
            <w:rPr>
              <w:sz w:val="24"/>
              <w:szCs w:val="24"/>
              <w:lang w:eastAsia="en-US"/>
            </w:rPr>
            <w:fldChar w:fldCharType="separate"/>
          </w:r>
          <w:r w:rsidRPr="004C2A9E">
            <w:rPr>
              <w:noProof/>
              <w:sz w:val="24"/>
              <w:szCs w:val="24"/>
              <w:lang w:eastAsia="en-US"/>
            </w:rPr>
            <w:t>(Health, 2016)</w:t>
          </w:r>
          <w:r>
            <w:rPr>
              <w:sz w:val="24"/>
              <w:szCs w:val="24"/>
              <w:lang w:eastAsia="en-US"/>
            </w:rPr>
            <w:fldChar w:fldCharType="end"/>
          </w:r>
        </w:sdtContent>
      </w:sdt>
      <w:r>
        <w:rPr>
          <w:sz w:val="24"/>
          <w:szCs w:val="24"/>
          <w:lang w:eastAsia="en-US"/>
        </w:rPr>
        <w:t xml:space="preserve"> has simultaneously helped me to regulate my own wellbeing and manage stress. Research conducted on this topic has shown that</w:t>
      </w:r>
      <w:r w:rsidRPr="00AF7C34">
        <w:rPr>
          <w:sz w:val="24"/>
          <w:szCs w:val="24"/>
          <w:lang w:eastAsia="en-US"/>
        </w:rPr>
        <w:t xml:space="preserve"> </w:t>
      </w:r>
      <w:r>
        <w:rPr>
          <w:sz w:val="24"/>
          <w:szCs w:val="24"/>
          <w:lang w:eastAsia="en-US"/>
        </w:rPr>
        <w:t>“</w:t>
      </w:r>
      <w:r w:rsidRPr="00AF7C34">
        <w:rPr>
          <w:sz w:val="24"/>
          <w:szCs w:val="24"/>
          <w:lang w:eastAsia="en-US"/>
        </w:rPr>
        <w:t>HIIT reduces depression and can help manage symptoms of anxiety</w:t>
      </w:r>
      <w:r>
        <w:rPr>
          <w:sz w:val="24"/>
          <w:szCs w:val="24"/>
          <w:lang w:eastAsia="en-US"/>
        </w:rPr>
        <w:t xml:space="preserve">”. </w:t>
      </w:r>
      <w:sdt>
        <w:sdtPr>
          <w:rPr>
            <w:sz w:val="24"/>
            <w:szCs w:val="24"/>
            <w:lang w:eastAsia="en-US"/>
          </w:rPr>
          <w:id w:val="-2020992380"/>
          <w:citation/>
        </w:sdtPr>
        <w:sdtContent>
          <w:r>
            <w:rPr>
              <w:sz w:val="24"/>
              <w:szCs w:val="24"/>
              <w:lang w:eastAsia="en-US"/>
            </w:rPr>
            <w:fldChar w:fldCharType="begin"/>
          </w:r>
          <w:r>
            <w:rPr>
              <w:sz w:val="24"/>
              <w:szCs w:val="24"/>
              <w:lang w:eastAsia="en-US"/>
            </w:rPr>
            <w:instrText xml:space="preserve"> CITATION Hei21 \l 2057 </w:instrText>
          </w:r>
          <w:r>
            <w:rPr>
              <w:sz w:val="24"/>
              <w:szCs w:val="24"/>
              <w:lang w:eastAsia="en-US"/>
            </w:rPr>
            <w:fldChar w:fldCharType="separate"/>
          </w:r>
          <w:r w:rsidRPr="004C2A9E">
            <w:rPr>
              <w:noProof/>
              <w:sz w:val="24"/>
              <w:szCs w:val="24"/>
              <w:lang w:eastAsia="en-US"/>
            </w:rPr>
            <w:t>(Heisz, et al., 2021)</w:t>
          </w:r>
          <w:r>
            <w:rPr>
              <w:sz w:val="24"/>
              <w:szCs w:val="24"/>
              <w:lang w:eastAsia="en-US"/>
            </w:rPr>
            <w:fldChar w:fldCharType="end"/>
          </w:r>
        </w:sdtContent>
      </w:sdt>
      <w:r>
        <w:rPr>
          <w:sz w:val="24"/>
          <w:szCs w:val="24"/>
          <w:lang w:eastAsia="en-US"/>
        </w:rPr>
        <w:t xml:space="preserve"> I found this to be true as it was easy to become overwhelmed with all the new information available to me during my six months initial training. Having that firmly held belief that exercise was partly responsible for my health and wellbeing at this time was invaluable.</w:t>
      </w:r>
    </w:p>
    <w:p w14:paraId="173848FB" w14:textId="77777777" w:rsidR="007674FC" w:rsidRDefault="007674FC" w:rsidP="007674FC">
      <w:pPr>
        <w:rPr>
          <w:sz w:val="24"/>
          <w:szCs w:val="24"/>
          <w:lang w:eastAsia="en-US"/>
        </w:rPr>
      </w:pPr>
    </w:p>
    <w:p w14:paraId="65547044" w14:textId="77777777" w:rsidR="007674FC" w:rsidRDefault="007674FC" w:rsidP="007674FC">
      <w:pPr>
        <w:rPr>
          <w:sz w:val="24"/>
          <w:szCs w:val="24"/>
          <w:lang w:eastAsia="en-US"/>
        </w:rPr>
      </w:pPr>
      <w:r>
        <w:rPr>
          <w:sz w:val="24"/>
          <w:szCs w:val="24"/>
          <w:lang w:eastAsia="en-US"/>
        </w:rPr>
        <w:t xml:space="preserve">HIIT training by its very nature, has allowed me to develop resilience as the process involves acute bouts of physical exertion over a predetermined physical limit to achieve a set goal. Whether that be burning calories or lifting progressively heavier weights. The same blueprint can be applied to mental resilience which has helped me in my role as a Student Police Constable to apply myself academically and overcome the pressures of exams and other practical scenarios. This can be categorised and explained by a process known as allostasis which overturns our idea of stress as a negative and instead, states that “moderate exposure to acute stress is actually favourable and necessary for inducing adaptive change”. </w:t>
      </w:r>
      <w:sdt>
        <w:sdtPr>
          <w:rPr>
            <w:sz w:val="24"/>
            <w:szCs w:val="24"/>
            <w:lang w:eastAsia="en-US"/>
          </w:rPr>
          <w:id w:val="-1231457446"/>
          <w:citation/>
        </w:sdtPr>
        <w:sdtContent>
          <w:r>
            <w:rPr>
              <w:sz w:val="24"/>
              <w:szCs w:val="24"/>
              <w:lang w:eastAsia="en-US"/>
            </w:rPr>
            <w:fldChar w:fldCharType="begin"/>
          </w:r>
          <w:r>
            <w:rPr>
              <w:sz w:val="24"/>
              <w:szCs w:val="24"/>
              <w:lang w:eastAsia="en-US"/>
            </w:rPr>
            <w:instrText xml:space="preserve">CITATION McE17 \l 2057 </w:instrText>
          </w:r>
          <w:r>
            <w:rPr>
              <w:sz w:val="24"/>
              <w:szCs w:val="24"/>
              <w:lang w:eastAsia="en-US"/>
            </w:rPr>
            <w:fldChar w:fldCharType="separate"/>
          </w:r>
          <w:r w:rsidRPr="004C2A9E">
            <w:rPr>
              <w:noProof/>
              <w:sz w:val="24"/>
              <w:szCs w:val="24"/>
              <w:lang w:eastAsia="en-US"/>
            </w:rPr>
            <w:t>(McEwen, 2017)</w:t>
          </w:r>
          <w:r>
            <w:rPr>
              <w:sz w:val="24"/>
              <w:szCs w:val="24"/>
              <w:lang w:eastAsia="en-US"/>
            </w:rPr>
            <w:fldChar w:fldCharType="end"/>
          </w:r>
        </w:sdtContent>
      </w:sdt>
      <w:r>
        <w:rPr>
          <w:sz w:val="24"/>
          <w:szCs w:val="24"/>
          <w:lang w:eastAsia="en-US"/>
        </w:rPr>
        <w:t xml:space="preserve"> I can attest that “pushing the body outside of its </w:t>
      </w:r>
      <w:r w:rsidRPr="00533960">
        <w:rPr>
          <w:sz w:val="24"/>
          <w:szCs w:val="24"/>
          <w:lang w:eastAsia="en-US"/>
        </w:rPr>
        <w:t xml:space="preserve">physiological or psychological </w:t>
      </w:r>
      <w:r>
        <w:rPr>
          <w:sz w:val="24"/>
          <w:szCs w:val="24"/>
          <w:lang w:eastAsia="en-US"/>
        </w:rPr>
        <w:t>‘</w:t>
      </w:r>
      <w:r w:rsidRPr="00533960">
        <w:rPr>
          <w:sz w:val="24"/>
          <w:szCs w:val="24"/>
          <w:lang w:eastAsia="en-US"/>
        </w:rPr>
        <w:t>comfort zone</w:t>
      </w:r>
      <w:r>
        <w:rPr>
          <w:sz w:val="24"/>
          <w:szCs w:val="24"/>
          <w:lang w:eastAsia="en-US"/>
        </w:rPr>
        <w:t>’…</w:t>
      </w:r>
      <w:r w:rsidRPr="00533960">
        <w:rPr>
          <w:sz w:val="24"/>
          <w:szCs w:val="24"/>
          <w:lang w:eastAsia="en-US"/>
        </w:rPr>
        <w:t>make</w:t>
      </w:r>
      <w:r>
        <w:rPr>
          <w:sz w:val="24"/>
          <w:szCs w:val="24"/>
          <w:lang w:eastAsia="en-US"/>
        </w:rPr>
        <w:t>s</w:t>
      </w:r>
      <w:r w:rsidRPr="00533960">
        <w:rPr>
          <w:sz w:val="24"/>
          <w:szCs w:val="24"/>
          <w:lang w:eastAsia="en-US"/>
        </w:rPr>
        <w:t xml:space="preserve"> individuals better equipped to handle future stress</w:t>
      </w:r>
      <w:r>
        <w:rPr>
          <w:sz w:val="24"/>
          <w:szCs w:val="24"/>
          <w:lang w:eastAsia="en-US"/>
        </w:rPr>
        <w:t xml:space="preserve">”. This has been vital in preparing me for my role as an operational Police Constable as the “very nature of Policing puts demands on officers to be ready for a wide variety of situations” </w:t>
      </w:r>
      <w:sdt>
        <w:sdtPr>
          <w:rPr>
            <w:sz w:val="24"/>
            <w:szCs w:val="24"/>
            <w:lang w:eastAsia="en-US"/>
          </w:rPr>
          <w:id w:val="-443618623"/>
          <w:citation/>
        </w:sdtPr>
        <w:sdtContent>
          <w:r>
            <w:rPr>
              <w:sz w:val="24"/>
              <w:szCs w:val="24"/>
              <w:lang w:eastAsia="en-US"/>
            </w:rPr>
            <w:fldChar w:fldCharType="begin"/>
          </w:r>
          <w:r>
            <w:rPr>
              <w:sz w:val="24"/>
              <w:szCs w:val="24"/>
              <w:lang w:eastAsia="en-US"/>
            </w:rPr>
            <w:instrText xml:space="preserve"> CITATION Don23 \l 2057 </w:instrText>
          </w:r>
          <w:r>
            <w:rPr>
              <w:sz w:val="24"/>
              <w:szCs w:val="24"/>
              <w:lang w:eastAsia="en-US"/>
            </w:rPr>
            <w:fldChar w:fldCharType="separate"/>
          </w:r>
          <w:r w:rsidRPr="004C2A9E">
            <w:rPr>
              <w:noProof/>
              <w:sz w:val="24"/>
              <w:szCs w:val="24"/>
              <w:lang w:eastAsia="en-US"/>
            </w:rPr>
            <w:t>(Bahneman, 2023)</w:t>
          </w:r>
          <w:r>
            <w:rPr>
              <w:sz w:val="24"/>
              <w:szCs w:val="24"/>
              <w:lang w:eastAsia="en-US"/>
            </w:rPr>
            <w:fldChar w:fldCharType="end"/>
          </w:r>
        </w:sdtContent>
      </w:sdt>
      <w:r>
        <w:rPr>
          <w:sz w:val="24"/>
          <w:szCs w:val="24"/>
          <w:lang w:eastAsia="en-US"/>
        </w:rPr>
        <w:t xml:space="preserve"> in which physical and mental toughness will be tested.</w:t>
      </w:r>
      <w:r w:rsidRPr="00A450CE">
        <w:rPr>
          <w:sz w:val="24"/>
          <w:szCs w:val="24"/>
          <w:lang w:eastAsia="en-US"/>
        </w:rPr>
        <w:t xml:space="preserve"> </w:t>
      </w:r>
    </w:p>
    <w:p w14:paraId="7363CB8C" w14:textId="77777777" w:rsidR="007674FC" w:rsidRDefault="007674FC" w:rsidP="007674FC">
      <w:pPr>
        <w:rPr>
          <w:sz w:val="24"/>
          <w:szCs w:val="24"/>
          <w:lang w:eastAsia="en-US"/>
        </w:rPr>
      </w:pPr>
    </w:p>
    <w:p w14:paraId="5684BACF" w14:textId="77777777" w:rsidR="007674FC" w:rsidRDefault="007674FC" w:rsidP="007674FC">
      <w:pPr>
        <w:ind w:left="720"/>
        <w:rPr>
          <w:sz w:val="24"/>
          <w:szCs w:val="24"/>
          <w:lang w:eastAsia="en-US"/>
        </w:rPr>
      </w:pPr>
      <w:r>
        <w:rPr>
          <w:sz w:val="24"/>
          <w:szCs w:val="24"/>
          <w:lang w:eastAsia="en-US"/>
        </w:rPr>
        <w:t>“</w:t>
      </w:r>
      <w:r w:rsidRPr="00AF7C34">
        <w:rPr>
          <w:sz w:val="24"/>
          <w:szCs w:val="24"/>
          <w:lang w:eastAsia="en-US"/>
        </w:rPr>
        <w:t>At a moment’s notice, an officer could be called into intense activity, a sustained chase, or significant physical output. These physical demands, paired with the difficult work schedules of officers, contribute to a need for condensed, yet effective, strategies for improving or maintaining fitness.</w:t>
      </w:r>
      <w:r>
        <w:rPr>
          <w:sz w:val="24"/>
          <w:szCs w:val="24"/>
          <w:lang w:eastAsia="en-US"/>
        </w:rPr>
        <w:t xml:space="preserve">” </w:t>
      </w:r>
      <w:sdt>
        <w:sdtPr>
          <w:rPr>
            <w:sz w:val="24"/>
            <w:szCs w:val="24"/>
            <w:lang w:eastAsia="en-US"/>
          </w:rPr>
          <w:id w:val="1248157798"/>
          <w:citation/>
        </w:sdtPr>
        <w:sdtContent>
          <w:r>
            <w:rPr>
              <w:sz w:val="24"/>
              <w:szCs w:val="24"/>
              <w:lang w:eastAsia="en-US"/>
            </w:rPr>
            <w:fldChar w:fldCharType="begin"/>
          </w:r>
          <w:r>
            <w:rPr>
              <w:sz w:val="24"/>
              <w:szCs w:val="24"/>
              <w:lang w:eastAsia="en-US"/>
            </w:rPr>
            <w:instrText xml:space="preserve"> CITATION Don23 \l 2057 </w:instrText>
          </w:r>
          <w:r>
            <w:rPr>
              <w:sz w:val="24"/>
              <w:szCs w:val="24"/>
              <w:lang w:eastAsia="en-US"/>
            </w:rPr>
            <w:fldChar w:fldCharType="separate"/>
          </w:r>
          <w:r w:rsidRPr="004C2A9E">
            <w:rPr>
              <w:noProof/>
              <w:sz w:val="24"/>
              <w:szCs w:val="24"/>
              <w:lang w:eastAsia="en-US"/>
            </w:rPr>
            <w:t>(Bahneman, 2023)</w:t>
          </w:r>
          <w:r>
            <w:rPr>
              <w:sz w:val="24"/>
              <w:szCs w:val="24"/>
              <w:lang w:eastAsia="en-US"/>
            </w:rPr>
            <w:fldChar w:fldCharType="end"/>
          </w:r>
        </w:sdtContent>
      </w:sdt>
    </w:p>
    <w:p w14:paraId="3CFF8844" w14:textId="77777777" w:rsidR="007674FC" w:rsidRDefault="007674FC" w:rsidP="007674FC">
      <w:pPr>
        <w:rPr>
          <w:sz w:val="24"/>
          <w:szCs w:val="24"/>
          <w:lang w:eastAsia="en-US"/>
        </w:rPr>
      </w:pPr>
    </w:p>
    <w:p w14:paraId="321B7637" w14:textId="77777777" w:rsidR="007674FC" w:rsidRDefault="007674FC" w:rsidP="007674FC">
      <w:pPr>
        <w:rPr>
          <w:sz w:val="24"/>
          <w:szCs w:val="24"/>
          <w:lang w:eastAsia="en-US"/>
        </w:rPr>
      </w:pPr>
      <w:r>
        <w:rPr>
          <w:sz w:val="24"/>
          <w:szCs w:val="24"/>
          <w:lang w:eastAsia="en-US"/>
        </w:rPr>
        <w:t xml:space="preserve">According to the College of Policing’s Code of Ethics being fit for the role is also one of the ten standards of professional behaviours that a Police Constable must uphold chiefly, Fitness for Work. </w:t>
      </w:r>
      <w:sdt>
        <w:sdtPr>
          <w:rPr>
            <w:sz w:val="24"/>
            <w:szCs w:val="24"/>
            <w:lang w:eastAsia="en-US"/>
          </w:rPr>
          <w:id w:val="-1973360948"/>
          <w:citation/>
        </w:sdtPr>
        <w:sdtContent>
          <w:r>
            <w:rPr>
              <w:sz w:val="24"/>
              <w:szCs w:val="24"/>
              <w:lang w:eastAsia="en-US"/>
            </w:rPr>
            <w:fldChar w:fldCharType="begin"/>
          </w:r>
          <w:r>
            <w:rPr>
              <w:sz w:val="24"/>
              <w:szCs w:val="24"/>
              <w:lang w:eastAsia="en-US"/>
            </w:rPr>
            <w:instrText xml:space="preserve"> CITATION Col14 \l 2057 </w:instrText>
          </w:r>
          <w:r>
            <w:rPr>
              <w:sz w:val="24"/>
              <w:szCs w:val="24"/>
              <w:lang w:eastAsia="en-US"/>
            </w:rPr>
            <w:fldChar w:fldCharType="separate"/>
          </w:r>
          <w:r w:rsidRPr="004C2A9E">
            <w:rPr>
              <w:noProof/>
              <w:sz w:val="24"/>
              <w:szCs w:val="24"/>
              <w:lang w:eastAsia="en-US"/>
            </w:rPr>
            <w:t>(Policing, 2014)</w:t>
          </w:r>
          <w:r>
            <w:rPr>
              <w:sz w:val="24"/>
              <w:szCs w:val="24"/>
              <w:lang w:eastAsia="en-US"/>
            </w:rPr>
            <w:fldChar w:fldCharType="end"/>
          </w:r>
        </w:sdtContent>
      </w:sdt>
      <w:r>
        <w:rPr>
          <w:sz w:val="24"/>
          <w:szCs w:val="24"/>
          <w:lang w:eastAsia="en-US"/>
        </w:rPr>
        <w:t xml:space="preserve"> “According to this standard I must ensure that, when on duty or at work, that I am fit to carry out my responsibilities”. Being physically fit therefore should not be optional but indeed a skill that Police Officers should desire to possess. I believe that exercise and fitness has helped me build the resilience needed to advance my career and confer that “b</w:t>
      </w:r>
      <w:r w:rsidRPr="00450319">
        <w:rPr>
          <w:sz w:val="24"/>
          <w:szCs w:val="24"/>
          <w:lang w:eastAsia="en-US"/>
        </w:rPr>
        <w:t xml:space="preserve">oth athleticism and Kevlar can help sustain a career and even a </w:t>
      </w:r>
      <w:r w:rsidRPr="00450319">
        <w:rPr>
          <w:sz w:val="24"/>
          <w:szCs w:val="24"/>
          <w:lang w:eastAsia="en-US"/>
        </w:rPr>
        <w:lastRenderedPageBreak/>
        <w:t>life</w:t>
      </w:r>
      <w:r>
        <w:rPr>
          <w:sz w:val="24"/>
          <w:szCs w:val="24"/>
          <w:lang w:eastAsia="en-US"/>
        </w:rPr>
        <w:t xml:space="preserve">” </w:t>
      </w:r>
      <w:sdt>
        <w:sdtPr>
          <w:rPr>
            <w:sz w:val="24"/>
            <w:szCs w:val="24"/>
            <w:lang w:eastAsia="en-US"/>
          </w:rPr>
          <w:id w:val="-2130302140"/>
          <w:citation/>
        </w:sdtPr>
        <w:sdtContent>
          <w:r>
            <w:rPr>
              <w:sz w:val="24"/>
              <w:szCs w:val="24"/>
              <w:lang w:eastAsia="en-US"/>
            </w:rPr>
            <w:fldChar w:fldCharType="begin"/>
          </w:r>
          <w:r>
            <w:rPr>
              <w:sz w:val="24"/>
              <w:szCs w:val="24"/>
              <w:lang w:eastAsia="en-US"/>
            </w:rPr>
            <w:instrText xml:space="preserve"> CITATION Ste21 \l 2057 </w:instrText>
          </w:r>
          <w:r>
            <w:rPr>
              <w:sz w:val="24"/>
              <w:szCs w:val="24"/>
              <w:lang w:eastAsia="en-US"/>
            </w:rPr>
            <w:fldChar w:fldCharType="separate"/>
          </w:r>
          <w:r w:rsidRPr="004C2A9E">
            <w:rPr>
              <w:noProof/>
              <w:sz w:val="24"/>
              <w:szCs w:val="24"/>
              <w:lang w:eastAsia="en-US"/>
            </w:rPr>
            <w:t>(Supplements, 2021)</w:t>
          </w:r>
          <w:r>
            <w:rPr>
              <w:sz w:val="24"/>
              <w:szCs w:val="24"/>
              <w:lang w:eastAsia="en-US"/>
            </w:rPr>
            <w:fldChar w:fldCharType="end"/>
          </w:r>
        </w:sdtContent>
      </w:sdt>
      <w:r>
        <w:rPr>
          <w:sz w:val="24"/>
          <w:szCs w:val="24"/>
          <w:lang w:eastAsia="en-US"/>
        </w:rPr>
        <w:t>. I hope to carry this disciplined approach throughout my career as a Police Constable.</w:t>
      </w: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08075949" w:rsidR="00FF7784" w:rsidRPr="00270EEB" w:rsidRDefault="007674FC" w:rsidP="00E6298B">
      <w:pPr>
        <w:ind w:right="107"/>
        <w:jc w:val="both"/>
        <w:rPr>
          <w:sz w:val="24"/>
          <w:szCs w:val="24"/>
        </w:rPr>
      </w:pPr>
      <w:r>
        <w:rPr>
          <w:sz w:val="24"/>
          <w:szCs w:val="24"/>
        </w:rPr>
        <w:t>Q1 - Word Count (1074)</w:t>
      </w: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6189F01E" w14:textId="77777777" w:rsidR="007674FC" w:rsidRPr="00C21CBE" w:rsidRDefault="007674FC" w:rsidP="007674FC">
      <w:pPr>
        <w:rPr>
          <w:sz w:val="24"/>
          <w:szCs w:val="24"/>
        </w:rPr>
      </w:pPr>
      <w:r w:rsidRPr="00C21CBE">
        <w:rPr>
          <w:sz w:val="24"/>
          <w:szCs w:val="24"/>
        </w:rPr>
        <w:t xml:space="preserve">The policing incident that I have chosen to critically assess occurred during my initial tutorship period before I was accustomed to the conflict that many police officers witness daily. I have chosen this incident as it sobered me, highlighting many of the theories that I wish to discuss below. The incident in question was particularly harrowing as it involved someone in distress and in desperate need of help. It is not disingenuous to assume that the Police will be first on scene during incidents of this type, even if the incident may be better suited to other professionals such as those skilled in providing first aid and trained in mental health crisis. The management of incidents </w:t>
      </w:r>
      <w:sdt>
        <w:sdtPr>
          <w:rPr>
            <w:sz w:val="24"/>
            <w:szCs w:val="24"/>
          </w:rPr>
          <w:id w:val="-1507823764"/>
          <w:citation/>
        </w:sdtPr>
        <w:sdtContent>
          <w:r w:rsidRPr="00C21CBE">
            <w:rPr>
              <w:sz w:val="24"/>
              <w:szCs w:val="24"/>
            </w:rPr>
            <w:fldChar w:fldCharType="begin"/>
          </w:r>
          <w:r w:rsidRPr="00C21CBE">
            <w:rPr>
              <w:sz w:val="24"/>
              <w:szCs w:val="24"/>
            </w:rPr>
            <w:instrText xml:space="preserve"> CITATION Col13 \l 2057 </w:instrText>
          </w:r>
          <w:r w:rsidRPr="00C21CBE">
            <w:rPr>
              <w:sz w:val="24"/>
              <w:szCs w:val="24"/>
            </w:rPr>
            <w:fldChar w:fldCharType="separate"/>
          </w:r>
          <w:r w:rsidRPr="00C21CBE">
            <w:rPr>
              <w:noProof/>
              <w:sz w:val="24"/>
              <w:szCs w:val="24"/>
            </w:rPr>
            <w:t>(Policing, Management of Incidents, 2013)</w:t>
          </w:r>
          <w:r w:rsidRPr="00C21CBE">
            <w:rPr>
              <w:sz w:val="24"/>
              <w:szCs w:val="24"/>
            </w:rPr>
            <w:fldChar w:fldCharType="end"/>
          </w:r>
        </w:sdtContent>
      </w:sdt>
      <w:r w:rsidRPr="00C21CBE">
        <w:rPr>
          <w:sz w:val="24"/>
          <w:szCs w:val="24"/>
        </w:rPr>
        <w:t xml:space="preserve"> indicates that Police Officers will often be first on the scene and it is therefore vital that they understand the underpinnings of conflict management and how successful Police intervention will mitigate risk and improve the chances of a peaceful resolution. Communication skills, active listening, the ability to dynamically risk assess, emotional intelligence and situational awareness along with impact factors will all be discussed here. I will draw conclusions from my understanding of how these themes have assisted me in managing conflict and improved my communication skills to assist me in my role as a police constable.</w:t>
      </w:r>
    </w:p>
    <w:p w14:paraId="03CD9D0C" w14:textId="77777777" w:rsidR="007674FC" w:rsidRPr="00C21CBE" w:rsidRDefault="007674FC" w:rsidP="007674FC">
      <w:pPr>
        <w:rPr>
          <w:sz w:val="24"/>
          <w:szCs w:val="24"/>
        </w:rPr>
      </w:pPr>
    </w:p>
    <w:p w14:paraId="020E894A" w14:textId="77777777" w:rsidR="007674FC" w:rsidRPr="00C21CBE" w:rsidRDefault="007674FC" w:rsidP="007674FC">
      <w:pPr>
        <w:rPr>
          <w:sz w:val="24"/>
          <w:szCs w:val="24"/>
        </w:rPr>
      </w:pPr>
      <w:r w:rsidRPr="00C21CBE">
        <w:rPr>
          <w:sz w:val="24"/>
          <w:szCs w:val="24"/>
        </w:rPr>
        <w:t xml:space="preserve">The incident involved a young man who at the time, was homeless and seeking help from social services. He was living in a tent in his mother’s garden, with little access to food, </w:t>
      </w:r>
      <w:proofErr w:type="gramStart"/>
      <w:r w:rsidRPr="00C21CBE">
        <w:rPr>
          <w:sz w:val="24"/>
          <w:szCs w:val="24"/>
        </w:rPr>
        <w:t>shelter</w:t>
      </w:r>
      <w:proofErr w:type="gramEnd"/>
      <w:r w:rsidRPr="00C21CBE">
        <w:rPr>
          <w:sz w:val="24"/>
          <w:szCs w:val="24"/>
        </w:rPr>
        <w:t xml:space="preserve"> and warmth. To say this person was desperate would be an understatement. Police were called to the scene as the male was causing a disturbance by engaging in a verbal argument with his mother and her partner. Although Police are do not possess the gift of foresight, Police officers are human and are bound by their duty to preserve life no matter the circumstances. The male appeared troubled and was visibly upset at Officers presence at the address. His primary conduct and behaviour indicated that he was seriously </w:t>
      </w:r>
      <w:r w:rsidRPr="00C21CBE">
        <w:rPr>
          <w:sz w:val="24"/>
          <w:szCs w:val="24"/>
        </w:rPr>
        <w:lastRenderedPageBreak/>
        <w:t xml:space="preserve">aggravated </w:t>
      </w:r>
      <w:sdt>
        <w:sdtPr>
          <w:rPr>
            <w:sz w:val="24"/>
            <w:szCs w:val="24"/>
          </w:rPr>
          <w:id w:val="1762099588"/>
          <w:citation/>
        </w:sdtPr>
        <w:sdtContent>
          <w:r w:rsidRPr="00C21CBE">
            <w:rPr>
              <w:sz w:val="24"/>
              <w:szCs w:val="24"/>
            </w:rPr>
            <w:fldChar w:fldCharType="begin"/>
          </w:r>
          <w:r w:rsidRPr="00C21CBE">
            <w:rPr>
              <w:sz w:val="24"/>
              <w:szCs w:val="24"/>
            </w:rPr>
            <w:instrText xml:space="preserve"> CITATION Gov21 \l 2057 </w:instrText>
          </w:r>
          <w:r w:rsidRPr="00C21CBE">
            <w:rPr>
              <w:sz w:val="24"/>
              <w:szCs w:val="24"/>
            </w:rPr>
            <w:fldChar w:fldCharType="separate"/>
          </w:r>
          <w:r w:rsidRPr="00C21CBE">
            <w:rPr>
              <w:noProof/>
              <w:sz w:val="24"/>
              <w:szCs w:val="24"/>
            </w:rPr>
            <w:t>(Gov.UK, 2021)</w:t>
          </w:r>
          <w:r w:rsidRPr="00C21CBE">
            <w:rPr>
              <w:sz w:val="24"/>
              <w:szCs w:val="24"/>
            </w:rPr>
            <w:fldChar w:fldCharType="end"/>
          </w:r>
        </w:sdtContent>
      </w:sdt>
      <w:r w:rsidRPr="00C21CBE">
        <w:rPr>
          <w:sz w:val="24"/>
          <w:szCs w:val="24"/>
        </w:rPr>
        <w:t xml:space="preserve"> to the point where violence was the only palpable medium to which this person was able to communicate.</w:t>
      </w:r>
    </w:p>
    <w:p w14:paraId="02B58AA4" w14:textId="77777777" w:rsidR="007674FC" w:rsidRPr="00C21CBE" w:rsidRDefault="007674FC" w:rsidP="007674FC">
      <w:pPr>
        <w:rPr>
          <w:sz w:val="24"/>
          <w:szCs w:val="24"/>
        </w:rPr>
      </w:pPr>
    </w:p>
    <w:p w14:paraId="0994763F" w14:textId="77777777" w:rsidR="007674FC" w:rsidRPr="00C21CBE" w:rsidRDefault="007674FC" w:rsidP="007674FC">
      <w:pPr>
        <w:rPr>
          <w:sz w:val="24"/>
          <w:szCs w:val="24"/>
        </w:rPr>
      </w:pPr>
      <w:r w:rsidRPr="00C21CBE">
        <w:rPr>
          <w:sz w:val="24"/>
          <w:szCs w:val="24"/>
        </w:rPr>
        <w:t xml:space="preserve">It must be stated that throughout the process of selecting and engaging with the public, Police Officers must always be referring to the National Decision-making Model (NDM) and ‘spinning the wheel’ to select an appropriate and proportionate response by having regard to the code of ethics. The NDM remains the source of Police decision making, and all other methods of communication and conflict management must stem from this. This is indeed what is prescribed by the College of Policing and was made clear to me during my Police training. “The NDM will help police officers…to develop the professional judgement necessary to make effective policing decisions.” </w:t>
      </w:r>
      <w:sdt>
        <w:sdtPr>
          <w:rPr>
            <w:sz w:val="24"/>
            <w:szCs w:val="24"/>
          </w:rPr>
          <w:id w:val="34474951"/>
          <w:citation/>
        </w:sdtPr>
        <w:sdtContent>
          <w:r w:rsidRPr="00C21CBE">
            <w:rPr>
              <w:sz w:val="24"/>
              <w:szCs w:val="24"/>
            </w:rPr>
            <w:fldChar w:fldCharType="begin"/>
          </w:r>
          <w:r w:rsidRPr="00C21CBE">
            <w:rPr>
              <w:sz w:val="24"/>
              <w:szCs w:val="24"/>
            </w:rPr>
            <w:instrText xml:space="preserve"> CITATION Col16 \l 2057 </w:instrText>
          </w:r>
          <w:r w:rsidRPr="00C21CBE">
            <w:rPr>
              <w:sz w:val="24"/>
              <w:szCs w:val="24"/>
            </w:rPr>
            <w:fldChar w:fldCharType="separate"/>
          </w:r>
          <w:r w:rsidRPr="00C21CBE">
            <w:rPr>
              <w:noProof/>
              <w:sz w:val="24"/>
              <w:szCs w:val="24"/>
            </w:rPr>
            <w:t>(Policing, National Police Public Order , 2016)</w:t>
          </w:r>
          <w:r w:rsidRPr="00C21CBE">
            <w:rPr>
              <w:sz w:val="24"/>
              <w:szCs w:val="24"/>
            </w:rPr>
            <w:fldChar w:fldCharType="end"/>
          </w:r>
        </w:sdtContent>
      </w:sdt>
    </w:p>
    <w:p w14:paraId="1F890FFF" w14:textId="77777777" w:rsidR="007674FC" w:rsidRPr="00C21CBE" w:rsidRDefault="007674FC" w:rsidP="007674FC">
      <w:pPr>
        <w:rPr>
          <w:sz w:val="24"/>
          <w:szCs w:val="24"/>
        </w:rPr>
      </w:pPr>
    </w:p>
    <w:p w14:paraId="683775EE" w14:textId="77777777" w:rsidR="007674FC" w:rsidRPr="00C21CBE" w:rsidRDefault="007674FC" w:rsidP="007674FC">
      <w:pPr>
        <w:rPr>
          <w:sz w:val="24"/>
          <w:szCs w:val="24"/>
        </w:rPr>
      </w:pPr>
      <w:r w:rsidRPr="00C21CBE">
        <w:rPr>
          <w:sz w:val="24"/>
          <w:szCs w:val="24"/>
        </w:rPr>
        <w:t>Police Officers are taught to dynamically risk assess and possess good situational awareness during difficult times. This is especially prevalent when Police Officers enter confrontational situations with members of the public. A tool that was taught during my initial police training which I have found helpful when assessing risk and dealing with conflict was Coopers colour chart/code. Jeff Cooper’s colour code has been taught to Police for some time. The idea behind the theory is that situational awareness can be broken down into four distinct levels of escalating degrees of preparation for use of force represented by different colours.</w:t>
      </w:r>
      <w:sdt>
        <w:sdtPr>
          <w:rPr>
            <w:sz w:val="24"/>
            <w:szCs w:val="24"/>
          </w:rPr>
          <w:id w:val="1111639054"/>
          <w:citation/>
        </w:sdtPr>
        <w:sdtContent>
          <w:r w:rsidRPr="00C21CBE">
            <w:rPr>
              <w:sz w:val="24"/>
              <w:szCs w:val="24"/>
            </w:rPr>
            <w:fldChar w:fldCharType="begin"/>
          </w:r>
          <w:r w:rsidRPr="00C21CBE">
            <w:rPr>
              <w:sz w:val="24"/>
              <w:szCs w:val="24"/>
            </w:rPr>
            <w:instrText xml:space="preserve"> CITATION Ric10 \l 2057 </w:instrText>
          </w:r>
          <w:r w:rsidRPr="00C21CBE">
            <w:rPr>
              <w:sz w:val="24"/>
              <w:szCs w:val="24"/>
            </w:rPr>
            <w:fldChar w:fldCharType="separate"/>
          </w:r>
          <w:r w:rsidRPr="00C21CBE">
            <w:rPr>
              <w:noProof/>
              <w:sz w:val="24"/>
              <w:szCs w:val="24"/>
            </w:rPr>
            <w:t xml:space="preserve"> (Fairburn, 2010)</w:t>
          </w:r>
          <w:r w:rsidRPr="00C21CBE">
            <w:rPr>
              <w:sz w:val="24"/>
              <w:szCs w:val="24"/>
            </w:rPr>
            <w:fldChar w:fldCharType="end"/>
          </w:r>
        </w:sdtContent>
      </w:sdt>
      <w:r w:rsidRPr="00C21CBE">
        <w:rPr>
          <w:sz w:val="24"/>
          <w:szCs w:val="24"/>
        </w:rPr>
        <w:t xml:space="preserve"> The theory is a mental process and not a physical one, it proposes that being alert to threats might help the recipient avoid danger. Although the theory was developed in the USA and its intended use was for incidents concerning firearms, the logic behind the theory can be applied to incidents where deadly or lethal use of force is not always sought. Each colour (white, yellow, </w:t>
      </w:r>
      <w:proofErr w:type="gramStart"/>
      <w:r w:rsidRPr="00C21CBE">
        <w:rPr>
          <w:sz w:val="24"/>
          <w:szCs w:val="24"/>
        </w:rPr>
        <w:t>orange</w:t>
      </w:r>
      <w:proofErr w:type="gramEnd"/>
      <w:r w:rsidRPr="00C21CBE">
        <w:rPr>
          <w:sz w:val="24"/>
          <w:szCs w:val="24"/>
        </w:rPr>
        <w:t xml:space="preserve"> and red) represents a process and can enable a positive or negative outcome depending on its application in the circumstances. </w:t>
      </w:r>
      <w:sdt>
        <w:sdtPr>
          <w:rPr>
            <w:sz w:val="24"/>
            <w:szCs w:val="24"/>
          </w:rPr>
          <w:id w:val="486978163"/>
          <w:citation/>
        </w:sdtPr>
        <w:sdtContent>
          <w:r w:rsidRPr="00C21CBE">
            <w:rPr>
              <w:sz w:val="24"/>
              <w:szCs w:val="24"/>
            </w:rPr>
            <w:fldChar w:fldCharType="begin"/>
          </w:r>
          <w:r w:rsidRPr="00C21CBE">
            <w:rPr>
              <w:sz w:val="24"/>
              <w:szCs w:val="24"/>
            </w:rPr>
            <w:instrText xml:space="preserve"> CITATION Kur18 \l 2057 </w:instrText>
          </w:r>
          <w:r w:rsidRPr="00C21CBE">
            <w:rPr>
              <w:sz w:val="24"/>
              <w:szCs w:val="24"/>
            </w:rPr>
            <w:fldChar w:fldCharType="separate"/>
          </w:r>
          <w:r w:rsidRPr="00C21CBE">
            <w:rPr>
              <w:noProof/>
              <w:sz w:val="24"/>
              <w:szCs w:val="24"/>
            </w:rPr>
            <w:t>(T, 2018)</w:t>
          </w:r>
          <w:r w:rsidRPr="00C21CBE">
            <w:rPr>
              <w:sz w:val="24"/>
              <w:szCs w:val="24"/>
            </w:rPr>
            <w:fldChar w:fldCharType="end"/>
          </w:r>
        </w:sdtContent>
      </w:sdt>
      <w:r w:rsidRPr="00C21CBE">
        <w:rPr>
          <w:sz w:val="24"/>
          <w:szCs w:val="24"/>
        </w:rPr>
        <w:t xml:space="preserve"> I have found this process effective when managing conflict as it identifies the escalating degrees of confrontation that Police officers are faced with when a person transitions through the colour chart. The aim is to manage conflict at varying levels. </w:t>
      </w:r>
    </w:p>
    <w:p w14:paraId="32B4205A" w14:textId="77777777" w:rsidR="007674FC" w:rsidRPr="00C21CBE" w:rsidRDefault="007674FC" w:rsidP="007674FC">
      <w:pPr>
        <w:rPr>
          <w:sz w:val="24"/>
          <w:szCs w:val="24"/>
        </w:rPr>
      </w:pPr>
    </w:p>
    <w:p w14:paraId="4349DDF5" w14:textId="77777777" w:rsidR="007674FC" w:rsidRPr="00C21CBE" w:rsidRDefault="007674FC" w:rsidP="007674FC">
      <w:pPr>
        <w:rPr>
          <w:sz w:val="24"/>
          <w:szCs w:val="24"/>
        </w:rPr>
      </w:pPr>
      <w:r w:rsidRPr="00C21CBE">
        <w:rPr>
          <w:sz w:val="24"/>
          <w:szCs w:val="24"/>
        </w:rPr>
        <w:t>On this occasion the male was clearly within the red zone as a threat was realised, we could not leave as Police officers have a duty to intervene and protect persons from danger. A decision therefore had to be made about how to proceed. By the time Officers had attended the address the male, who had been stood outside making threats to kill himself and others, had run into his mother’s house and shut the door on officers who had attempted to pursue. Officers were then forced to make entry through the front door to save life and limb. When Officers located the male, he was sitting on the edge of a second storey window with a cord from a pair of hair straighteners tied around his neck. Giving officers an ultimatum of him jumping and potentially ending his life or commanding officers to stay back, it was clear that the situation had now transpired. My conflict management skills were about to be put to good use.</w:t>
      </w:r>
    </w:p>
    <w:p w14:paraId="03D4E1DD" w14:textId="77777777" w:rsidR="007674FC" w:rsidRPr="00C21CBE" w:rsidRDefault="007674FC" w:rsidP="007674FC">
      <w:pPr>
        <w:rPr>
          <w:sz w:val="24"/>
          <w:szCs w:val="24"/>
        </w:rPr>
      </w:pPr>
    </w:p>
    <w:p w14:paraId="18E9974E" w14:textId="77777777" w:rsidR="007674FC" w:rsidRPr="00C21CBE" w:rsidRDefault="007674FC" w:rsidP="007674FC">
      <w:pPr>
        <w:rPr>
          <w:sz w:val="24"/>
          <w:szCs w:val="24"/>
        </w:rPr>
      </w:pPr>
      <w:r w:rsidRPr="00C21CBE">
        <w:rPr>
          <w:sz w:val="24"/>
          <w:szCs w:val="24"/>
        </w:rPr>
        <w:t xml:space="preserve">Officers are taught to use verbal communication skills which can describe the words, phrases, tone of voice, intonation and other expressions used by officers when interacting with members of the public. </w:t>
      </w:r>
      <w:sdt>
        <w:sdtPr>
          <w:rPr>
            <w:sz w:val="24"/>
            <w:szCs w:val="24"/>
          </w:rPr>
          <w:id w:val="-1542279744"/>
          <w:citation/>
        </w:sdtPr>
        <w:sdtContent>
          <w:r w:rsidRPr="00C21CBE">
            <w:rPr>
              <w:sz w:val="24"/>
              <w:szCs w:val="24"/>
            </w:rPr>
            <w:fldChar w:fldCharType="begin"/>
          </w:r>
          <w:r w:rsidRPr="00C21CBE">
            <w:rPr>
              <w:sz w:val="24"/>
              <w:szCs w:val="24"/>
            </w:rPr>
            <w:instrText xml:space="preserve"> CITATION Col20 \l 2057 </w:instrText>
          </w:r>
          <w:r w:rsidRPr="00C21CBE">
            <w:rPr>
              <w:sz w:val="24"/>
              <w:szCs w:val="24"/>
            </w:rPr>
            <w:fldChar w:fldCharType="separate"/>
          </w:r>
          <w:r w:rsidRPr="00C21CBE">
            <w:rPr>
              <w:noProof/>
              <w:sz w:val="24"/>
              <w:szCs w:val="24"/>
            </w:rPr>
            <w:t>(Policing, Conflict Management Skills, 2020)</w:t>
          </w:r>
          <w:r w:rsidRPr="00C21CBE">
            <w:rPr>
              <w:sz w:val="24"/>
              <w:szCs w:val="24"/>
            </w:rPr>
            <w:fldChar w:fldCharType="end"/>
          </w:r>
        </w:sdtContent>
      </w:sdt>
      <w:r w:rsidRPr="00C21CBE">
        <w:rPr>
          <w:sz w:val="24"/>
          <w:szCs w:val="24"/>
        </w:rPr>
        <w:t xml:space="preserve"> The ability to use verbal communication is often seen as the “ﬁrst tactic in trying to de-escalate or defuse conﬂict situations.” </w:t>
      </w:r>
      <w:sdt>
        <w:sdtPr>
          <w:rPr>
            <w:sz w:val="24"/>
            <w:szCs w:val="24"/>
          </w:rPr>
          <w:id w:val="-2057845948"/>
          <w:citation/>
        </w:sdtPr>
        <w:sdtContent>
          <w:r w:rsidRPr="00C21CBE">
            <w:rPr>
              <w:sz w:val="24"/>
              <w:szCs w:val="24"/>
            </w:rPr>
            <w:fldChar w:fldCharType="begin"/>
          </w:r>
          <w:r w:rsidRPr="00C21CBE">
            <w:rPr>
              <w:sz w:val="24"/>
              <w:szCs w:val="24"/>
            </w:rPr>
            <w:instrText xml:space="preserve"> CITATION Col20 \l 2057 </w:instrText>
          </w:r>
          <w:r w:rsidRPr="00C21CBE">
            <w:rPr>
              <w:sz w:val="24"/>
              <w:szCs w:val="24"/>
            </w:rPr>
            <w:fldChar w:fldCharType="separate"/>
          </w:r>
          <w:r w:rsidRPr="00C21CBE">
            <w:rPr>
              <w:noProof/>
              <w:sz w:val="24"/>
              <w:szCs w:val="24"/>
            </w:rPr>
            <w:t>(Policing, Conflict Management Skills, 2020)</w:t>
          </w:r>
          <w:r w:rsidRPr="00C21CBE">
            <w:rPr>
              <w:sz w:val="24"/>
              <w:szCs w:val="24"/>
            </w:rPr>
            <w:fldChar w:fldCharType="end"/>
          </w:r>
        </w:sdtContent>
      </w:sdt>
      <w:r w:rsidRPr="00C21CBE">
        <w:rPr>
          <w:sz w:val="24"/>
          <w:szCs w:val="24"/>
        </w:rPr>
        <w:t xml:space="preserve"> I was able to employ various verbal techniques when dealing with the male ranging from something as simple as introducing myself and asking the male his name, I also used open questions to engage </w:t>
      </w:r>
      <w:r w:rsidRPr="00C21CBE">
        <w:rPr>
          <w:sz w:val="24"/>
          <w:szCs w:val="24"/>
        </w:rPr>
        <w:lastRenderedPageBreak/>
        <w:t xml:space="preserve">with the male and build up rapport, which was vital in the circumstances. Although, the structure of this conversation may seem simple to the ordinary person, to Police officers this is a learned method of establishing ‘Tactical Communication’ which is the use of effective communication skills with the purpose of achieving and maintaining control.” </w:t>
      </w:r>
      <w:sdt>
        <w:sdtPr>
          <w:rPr>
            <w:sz w:val="24"/>
            <w:szCs w:val="24"/>
          </w:rPr>
          <w:id w:val="990990677"/>
          <w:citation/>
        </w:sdtPr>
        <w:sdtContent>
          <w:r w:rsidRPr="00C21CBE">
            <w:rPr>
              <w:sz w:val="24"/>
              <w:szCs w:val="24"/>
            </w:rPr>
            <w:fldChar w:fldCharType="begin"/>
          </w:r>
          <w:r w:rsidRPr="00C21CBE">
            <w:rPr>
              <w:sz w:val="24"/>
              <w:szCs w:val="24"/>
            </w:rPr>
            <w:instrText xml:space="preserve"> CITATION Col16 \l 2057 </w:instrText>
          </w:r>
          <w:r w:rsidRPr="00C21CBE">
            <w:rPr>
              <w:sz w:val="24"/>
              <w:szCs w:val="24"/>
            </w:rPr>
            <w:fldChar w:fldCharType="separate"/>
          </w:r>
          <w:r w:rsidRPr="00C21CBE">
            <w:rPr>
              <w:noProof/>
              <w:sz w:val="24"/>
              <w:szCs w:val="24"/>
            </w:rPr>
            <w:t>(Policing, National Police Public Order , 2016)</w:t>
          </w:r>
          <w:r w:rsidRPr="00C21CBE">
            <w:rPr>
              <w:sz w:val="24"/>
              <w:szCs w:val="24"/>
            </w:rPr>
            <w:fldChar w:fldCharType="end"/>
          </w:r>
        </w:sdtContent>
      </w:sdt>
      <w:r w:rsidRPr="00C21CBE">
        <w:rPr>
          <w:sz w:val="24"/>
          <w:szCs w:val="24"/>
        </w:rPr>
        <w:t xml:space="preserve">. In this instance the use of such techniques allowed us to buy time and make reasonable suggestions to de-escalate the situation and identify contingencies. I also resorted to using the five-step appeal process which had become a habit from my initial police training. The process involves giving a person every opportunity to comply with a police officer’s requests. It can be considered a form of “mediation” </w:t>
      </w:r>
      <w:sdt>
        <w:sdtPr>
          <w:rPr>
            <w:sz w:val="24"/>
            <w:szCs w:val="24"/>
          </w:rPr>
          <w:id w:val="1090575796"/>
          <w:citation/>
        </w:sdtPr>
        <w:sdtContent>
          <w:r w:rsidRPr="00C21CBE">
            <w:rPr>
              <w:sz w:val="24"/>
              <w:szCs w:val="24"/>
            </w:rPr>
            <w:fldChar w:fldCharType="begin"/>
          </w:r>
          <w:r w:rsidRPr="00C21CBE">
            <w:rPr>
              <w:sz w:val="24"/>
              <w:szCs w:val="24"/>
            </w:rPr>
            <w:instrText xml:space="preserve"> CITATION Col16 \l 2057 </w:instrText>
          </w:r>
          <w:r w:rsidRPr="00C21CBE">
            <w:rPr>
              <w:sz w:val="24"/>
              <w:szCs w:val="24"/>
            </w:rPr>
            <w:fldChar w:fldCharType="separate"/>
          </w:r>
          <w:r w:rsidRPr="00C21CBE">
            <w:rPr>
              <w:noProof/>
              <w:sz w:val="24"/>
              <w:szCs w:val="24"/>
            </w:rPr>
            <w:t>(Policing, National Police Public Order , 2016)</w:t>
          </w:r>
          <w:r w:rsidRPr="00C21CBE">
            <w:rPr>
              <w:sz w:val="24"/>
              <w:szCs w:val="24"/>
            </w:rPr>
            <w:fldChar w:fldCharType="end"/>
          </w:r>
        </w:sdtContent>
      </w:sdt>
      <w:r w:rsidRPr="00C21CBE">
        <w:rPr>
          <w:sz w:val="24"/>
          <w:szCs w:val="24"/>
        </w:rPr>
        <w:t xml:space="preserve"> between the subject and gives them ample time to consider their course of conduct. I gave the male every opportunity before reaching the final stage of the process which is to </w:t>
      </w:r>
      <w:proofErr w:type="gramStart"/>
      <w:r w:rsidRPr="00C21CBE">
        <w:rPr>
          <w:sz w:val="24"/>
          <w:szCs w:val="24"/>
        </w:rPr>
        <w:t>take action</w:t>
      </w:r>
      <w:proofErr w:type="gramEnd"/>
      <w:r w:rsidRPr="00C21CBE">
        <w:rPr>
          <w:sz w:val="24"/>
          <w:szCs w:val="24"/>
        </w:rPr>
        <w:t xml:space="preserve"> and use physical force to restrain the male in order to prevent him from causing further harm.</w:t>
      </w:r>
    </w:p>
    <w:p w14:paraId="545E51C5" w14:textId="77777777" w:rsidR="007674FC" w:rsidRPr="00C21CBE" w:rsidRDefault="007674FC" w:rsidP="007674FC">
      <w:pPr>
        <w:rPr>
          <w:sz w:val="24"/>
          <w:szCs w:val="24"/>
        </w:rPr>
      </w:pPr>
    </w:p>
    <w:p w14:paraId="4173C284" w14:textId="77777777" w:rsidR="007674FC" w:rsidRPr="00C21CBE" w:rsidRDefault="007674FC" w:rsidP="007674FC">
      <w:pPr>
        <w:rPr>
          <w:sz w:val="24"/>
          <w:szCs w:val="24"/>
        </w:rPr>
      </w:pPr>
      <w:r w:rsidRPr="00C21CBE">
        <w:rPr>
          <w:sz w:val="24"/>
          <w:szCs w:val="24"/>
        </w:rPr>
        <w:t>The male in this case, eventually yielded to myself and my colleagues demands. I strongly believe that this was due to our ability to be emotionally aware and self-regulate our own emotions during this difficult process. To demonstrate empathy for the male we had to be aware of our own behaviour, understand possible reasons for other persons behaviour and make ourselves aware of how other impact factors such as mental or physical illness could affect decision making. These factors could also go some way to explain how, if not identified from an early stage, Police Officers may inadvertently escalate conflict by assuming that just because a person cannot communicate effectively their intention is inherently negative, which in turn would lead to unforeseen consequences.</w:t>
      </w:r>
    </w:p>
    <w:p w14:paraId="10FA1487" w14:textId="77777777" w:rsidR="007674FC" w:rsidRPr="00C21CBE" w:rsidRDefault="007674FC" w:rsidP="007674FC">
      <w:pPr>
        <w:rPr>
          <w:sz w:val="24"/>
          <w:szCs w:val="24"/>
        </w:rPr>
      </w:pPr>
      <w:r w:rsidRPr="00C21CBE">
        <w:rPr>
          <w:sz w:val="24"/>
          <w:szCs w:val="24"/>
        </w:rPr>
        <w:t xml:space="preserve">Two distinct theories that have explored this area in greater details are </w:t>
      </w:r>
      <w:proofErr w:type="spellStart"/>
      <w:r w:rsidRPr="00C21CBE">
        <w:rPr>
          <w:sz w:val="24"/>
          <w:szCs w:val="24"/>
        </w:rPr>
        <w:t>Betari’s</w:t>
      </w:r>
      <w:proofErr w:type="spellEnd"/>
      <w:r w:rsidRPr="00C21CBE">
        <w:rPr>
          <w:sz w:val="24"/>
          <w:szCs w:val="24"/>
        </w:rPr>
        <w:t xml:space="preserve"> box and the Thomas-Kilmann conflict model. </w:t>
      </w:r>
    </w:p>
    <w:p w14:paraId="64F238F6" w14:textId="77777777" w:rsidR="007674FC" w:rsidRPr="00C21CBE" w:rsidRDefault="007674FC" w:rsidP="007674FC">
      <w:pPr>
        <w:rPr>
          <w:sz w:val="24"/>
          <w:szCs w:val="24"/>
        </w:rPr>
      </w:pPr>
    </w:p>
    <w:p w14:paraId="3B801EDE" w14:textId="77777777" w:rsidR="007674FC" w:rsidRPr="00C21CBE" w:rsidRDefault="007674FC" w:rsidP="007674FC">
      <w:pPr>
        <w:rPr>
          <w:sz w:val="24"/>
          <w:szCs w:val="24"/>
        </w:rPr>
      </w:pPr>
      <w:proofErr w:type="spellStart"/>
      <w:r w:rsidRPr="00C21CBE">
        <w:rPr>
          <w:sz w:val="24"/>
          <w:szCs w:val="24"/>
        </w:rPr>
        <w:t>Betari’s</w:t>
      </w:r>
      <w:proofErr w:type="spellEnd"/>
      <w:r w:rsidRPr="00C21CBE">
        <w:rPr>
          <w:sz w:val="24"/>
          <w:szCs w:val="24"/>
        </w:rPr>
        <w:t xml:space="preserve"> Box essentially describes how people can get “locked into a vicious or virtuous circle of communication, based on how their attitudes and behaviour respond to each other.” </w:t>
      </w:r>
      <w:sdt>
        <w:sdtPr>
          <w:rPr>
            <w:sz w:val="24"/>
            <w:szCs w:val="24"/>
          </w:rPr>
          <w:id w:val="87823827"/>
          <w:citation/>
        </w:sdtPr>
        <w:sdtContent>
          <w:r w:rsidRPr="00C21CBE">
            <w:rPr>
              <w:sz w:val="24"/>
              <w:szCs w:val="24"/>
            </w:rPr>
            <w:fldChar w:fldCharType="begin"/>
          </w:r>
          <w:r w:rsidRPr="00C21CBE">
            <w:rPr>
              <w:sz w:val="24"/>
              <w:szCs w:val="24"/>
            </w:rPr>
            <w:instrText xml:space="preserve"> CITATION Col20 \l 2057 </w:instrText>
          </w:r>
          <w:r w:rsidRPr="00C21CBE">
            <w:rPr>
              <w:sz w:val="24"/>
              <w:szCs w:val="24"/>
            </w:rPr>
            <w:fldChar w:fldCharType="separate"/>
          </w:r>
          <w:r w:rsidRPr="00C21CBE">
            <w:rPr>
              <w:noProof/>
              <w:sz w:val="24"/>
              <w:szCs w:val="24"/>
            </w:rPr>
            <w:t>(Policing, Conflict Management Skills, 2020)</w:t>
          </w:r>
          <w:r w:rsidRPr="00C21CBE">
            <w:rPr>
              <w:sz w:val="24"/>
              <w:szCs w:val="24"/>
            </w:rPr>
            <w:fldChar w:fldCharType="end"/>
          </w:r>
        </w:sdtContent>
      </w:sdt>
      <w:r w:rsidRPr="00C21CBE">
        <w:rPr>
          <w:sz w:val="24"/>
          <w:szCs w:val="24"/>
        </w:rPr>
        <w:t xml:space="preserve"> Essentially, the model shows “how your attitude affects the way other people respond to you, and therefore, if you change your attitudes towards others, you can cause them to change their behaviour towards you.” </w:t>
      </w:r>
      <w:sdt>
        <w:sdtPr>
          <w:rPr>
            <w:sz w:val="24"/>
            <w:szCs w:val="24"/>
          </w:rPr>
          <w:id w:val="-2028247714"/>
          <w:citation/>
        </w:sdtPr>
        <w:sdtContent>
          <w:r w:rsidRPr="00C21CBE">
            <w:rPr>
              <w:sz w:val="24"/>
              <w:szCs w:val="24"/>
            </w:rPr>
            <w:fldChar w:fldCharType="begin"/>
          </w:r>
          <w:r w:rsidRPr="00C21CBE">
            <w:rPr>
              <w:sz w:val="24"/>
              <w:szCs w:val="24"/>
            </w:rPr>
            <w:instrText xml:space="preserve"> CITATION Chr19 \l 2057 </w:instrText>
          </w:r>
          <w:r w:rsidRPr="00C21CBE">
            <w:rPr>
              <w:sz w:val="24"/>
              <w:szCs w:val="24"/>
            </w:rPr>
            <w:fldChar w:fldCharType="separate"/>
          </w:r>
          <w:r w:rsidRPr="00C21CBE">
            <w:rPr>
              <w:noProof/>
              <w:sz w:val="24"/>
              <w:szCs w:val="24"/>
            </w:rPr>
            <w:t>(Farmer, 2019)</w:t>
          </w:r>
          <w:r w:rsidRPr="00C21CBE">
            <w:rPr>
              <w:sz w:val="24"/>
              <w:szCs w:val="24"/>
            </w:rPr>
            <w:fldChar w:fldCharType="end"/>
          </w:r>
        </w:sdtContent>
      </w:sdt>
      <w:r w:rsidRPr="00C21CBE">
        <w:rPr>
          <w:sz w:val="24"/>
          <w:szCs w:val="24"/>
        </w:rPr>
        <w:t xml:space="preserve"> The theory suggests that attitude acts as a type of reflection in the sense that what you see and how you see it, will have an almost identical response to what others will see.</w:t>
      </w:r>
      <w:r w:rsidRPr="00C21CBE">
        <w:rPr>
          <w:strike/>
          <w:sz w:val="24"/>
          <w:szCs w:val="24"/>
        </w:rPr>
        <w:t xml:space="preserve"> </w:t>
      </w:r>
      <w:r w:rsidRPr="00C21CBE">
        <w:rPr>
          <w:sz w:val="24"/>
          <w:szCs w:val="24"/>
        </w:rPr>
        <w:t xml:space="preserve">By choosing to display a positive attitude to the person and the circumstances, it is expected that a positive response will be forthcoming. However, a negative attitude to a person will most likely trigger a negative response. This could not have been more important in the situation that we were faced with when confronting the young man on the edge. We had to approach the man with a positive attitude to foster a positive response regardless of the circumstances or his opinions of the Police. His attitude was an extension of ours and therefore we were locked in a mutual agreement that whatever happened next would impact both sides. This is a challenging theory to accept as it relies on being positive to everyone that you encounter. Although we like to think that Police Officers possess good people skills and act without bias, there will undoubtably be some people whose attitudes will not change, irrelevant of how Police Officers treat them. It has been shown to me on many occasions throughout my relatively new career that some people will forever “shout at the uniform” </w:t>
      </w:r>
      <w:sdt>
        <w:sdtPr>
          <w:rPr>
            <w:sz w:val="24"/>
            <w:szCs w:val="24"/>
          </w:rPr>
          <w:id w:val="-2065864355"/>
          <w:citation/>
        </w:sdtPr>
        <w:sdtContent>
          <w:r w:rsidRPr="00C21CBE">
            <w:rPr>
              <w:sz w:val="24"/>
              <w:szCs w:val="24"/>
            </w:rPr>
            <w:fldChar w:fldCharType="begin"/>
          </w:r>
          <w:r w:rsidRPr="00C21CBE">
            <w:rPr>
              <w:sz w:val="24"/>
              <w:szCs w:val="24"/>
            </w:rPr>
            <w:instrText xml:space="preserve"> CITATION Col20 \l 2057 </w:instrText>
          </w:r>
          <w:r w:rsidRPr="00C21CBE">
            <w:rPr>
              <w:sz w:val="24"/>
              <w:szCs w:val="24"/>
            </w:rPr>
            <w:fldChar w:fldCharType="separate"/>
          </w:r>
          <w:r w:rsidRPr="00C21CBE">
            <w:rPr>
              <w:noProof/>
              <w:sz w:val="24"/>
              <w:szCs w:val="24"/>
            </w:rPr>
            <w:t>(Policing, Conflict Management Skills, 2020)</w:t>
          </w:r>
          <w:r w:rsidRPr="00C21CBE">
            <w:rPr>
              <w:sz w:val="24"/>
              <w:szCs w:val="24"/>
            </w:rPr>
            <w:fldChar w:fldCharType="end"/>
          </w:r>
        </w:sdtContent>
      </w:sdt>
      <w:r w:rsidRPr="00C21CBE">
        <w:rPr>
          <w:sz w:val="24"/>
          <w:szCs w:val="24"/>
        </w:rPr>
        <w:t xml:space="preserve">, but not necessarily at the person wearing it. This could suggest a potential flaw in the application of </w:t>
      </w:r>
      <w:proofErr w:type="spellStart"/>
      <w:r w:rsidRPr="00C21CBE">
        <w:rPr>
          <w:sz w:val="24"/>
          <w:szCs w:val="24"/>
        </w:rPr>
        <w:t>Betari’s</w:t>
      </w:r>
      <w:proofErr w:type="spellEnd"/>
      <w:r w:rsidRPr="00C21CBE">
        <w:rPr>
          <w:sz w:val="24"/>
          <w:szCs w:val="24"/>
        </w:rPr>
        <w:t xml:space="preserve"> Box for Police Officers as the organisational nature of the Police has allowed people to form an attitude before they ever meet an Officer.</w:t>
      </w:r>
    </w:p>
    <w:p w14:paraId="3D2CFAE6" w14:textId="77777777" w:rsidR="007674FC" w:rsidRPr="00C21CBE" w:rsidRDefault="007674FC" w:rsidP="007674FC">
      <w:pPr>
        <w:rPr>
          <w:sz w:val="24"/>
          <w:szCs w:val="24"/>
        </w:rPr>
      </w:pPr>
    </w:p>
    <w:p w14:paraId="01A211A4" w14:textId="77777777" w:rsidR="007674FC" w:rsidRPr="00C21CBE" w:rsidRDefault="007674FC" w:rsidP="007674FC">
      <w:pPr>
        <w:rPr>
          <w:sz w:val="24"/>
          <w:szCs w:val="24"/>
        </w:rPr>
      </w:pPr>
      <w:r w:rsidRPr="00C21CBE">
        <w:rPr>
          <w:sz w:val="24"/>
          <w:szCs w:val="24"/>
        </w:rPr>
        <w:lastRenderedPageBreak/>
        <w:t xml:space="preserve">An alternative to the </w:t>
      </w:r>
      <w:proofErr w:type="spellStart"/>
      <w:r w:rsidRPr="00C21CBE">
        <w:rPr>
          <w:sz w:val="24"/>
          <w:szCs w:val="24"/>
        </w:rPr>
        <w:t>Betari’s</w:t>
      </w:r>
      <w:proofErr w:type="spellEnd"/>
      <w:r w:rsidRPr="00C21CBE">
        <w:rPr>
          <w:sz w:val="24"/>
          <w:szCs w:val="24"/>
        </w:rPr>
        <w:t xml:space="preserve"> Box theory could be the Conflict model put forward by Thomas &amp; Kilmann which explores different dimensions of behaviour in conflict situations. This theory contrasts the elements present in </w:t>
      </w:r>
      <w:proofErr w:type="spellStart"/>
      <w:r w:rsidRPr="00C21CBE">
        <w:rPr>
          <w:sz w:val="24"/>
          <w:szCs w:val="24"/>
        </w:rPr>
        <w:t>Batari’s</w:t>
      </w:r>
      <w:proofErr w:type="spellEnd"/>
      <w:r w:rsidRPr="00C21CBE">
        <w:rPr>
          <w:sz w:val="24"/>
          <w:szCs w:val="24"/>
        </w:rPr>
        <w:t xml:space="preserve"> Box as it allows for individual characteristics to be examined rather than solely attitude alone. The conflict model acts as “a psychometric self-assessment, which can be answered to determine a person’s usual response during a dispute.” </w:t>
      </w:r>
      <w:sdt>
        <w:sdtPr>
          <w:rPr>
            <w:sz w:val="24"/>
            <w:szCs w:val="24"/>
          </w:rPr>
          <w:id w:val="1393537132"/>
          <w:citation/>
        </w:sdtPr>
        <w:sdtContent>
          <w:r w:rsidRPr="00C21CBE">
            <w:rPr>
              <w:sz w:val="24"/>
              <w:szCs w:val="24"/>
            </w:rPr>
            <w:fldChar w:fldCharType="begin"/>
          </w:r>
          <w:r w:rsidRPr="00C21CBE">
            <w:rPr>
              <w:sz w:val="24"/>
              <w:szCs w:val="24"/>
            </w:rPr>
            <w:instrText xml:space="preserve"> CITATION Myp22 \l 2057 </w:instrText>
          </w:r>
          <w:r w:rsidRPr="00C21CBE">
            <w:rPr>
              <w:sz w:val="24"/>
              <w:szCs w:val="24"/>
            </w:rPr>
            <w:fldChar w:fldCharType="separate"/>
          </w:r>
          <w:r w:rsidRPr="00C21CBE">
            <w:rPr>
              <w:noProof/>
              <w:sz w:val="24"/>
              <w:szCs w:val="24"/>
            </w:rPr>
            <w:t>(Mypd, 2022)</w:t>
          </w:r>
          <w:r w:rsidRPr="00C21CBE">
            <w:rPr>
              <w:sz w:val="24"/>
              <w:szCs w:val="24"/>
            </w:rPr>
            <w:fldChar w:fldCharType="end"/>
          </w:r>
        </w:sdtContent>
      </w:sdt>
      <w:r w:rsidRPr="00C21CBE">
        <w:rPr>
          <w:sz w:val="24"/>
          <w:szCs w:val="24"/>
        </w:rPr>
        <w:t xml:space="preserve"> Thomas &amp; Kilmann propagate that there are five key positions that a person can take when they are engaged in conflict based on their assertiveness or cooperativeness as a person. The key positions </w:t>
      </w:r>
      <w:proofErr w:type="gramStart"/>
      <w:r w:rsidRPr="00C21CBE">
        <w:rPr>
          <w:sz w:val="24"/>
          <w:szCs w:val="24"/>
        </w:rPr>
        <w:t>are;</w:t>
      </w:r>
      <w:proofErr w:type="gramEnd"/>
      <w:r w:rsidRPr="00C21CBE">
        <w:rPr>
          <w:sz w:val="24"/>
          <w:szCs w:val="24"/>
        </w:rPr>
        <w:t xml:space="preserve"> competing, collaborating, accommodating, compromising or avoiding. The model seeks to define the extent to which people will attempt to satisfy their “own concerns or the concerns of another” </w:t>
      </w:r>
      <w:sdt>
        <w:sdtPr>
          <w:rPr>
            <w:sz w:val="24"/>
            <w:szCs w:val="24"/>
          </w:rPr>
          <w:id w:val="254101586"/>
          <w:citation/>
        </w:sdtPr>
        <w:sdtContent>
          <w:r w:rsidRPr="00C21CBE">
            <w:rPr>
              <w:sz w:val="24"/>
              <w:szCs w:val="24"/>
            </w:rPr>
            <w:fldChar w:fldCharType="begin"/>
          </w:r>
          <w:r w:rsidRPr="00C21CBE">
            <w:rPr>
              <w:sz w:val="24"/>
              <w:szCs w:val="24"/>
            </w:rPr>
            <w:instrText xml:space="preserve"> CITATION Bla20 \l 2057 </w:instrText>
          </w:r>
          <w:r w:rsidRPr="00C21CBE">
            <w:rPr>
              <w:sz w:val="24"/>
              <w:szCs w:val="24"/>
            </w:rPr>
            <w:fldChar w:fldCharType="separate"/>
          </w:r>
          <w:r w:rsidRPr="00C21CBE">
            <w:rPr>
              <w:noProof/>
              <w:sz w:val="24"/>
              <w:szCs w:val="24"/>
            </w:rPr>
            <w:t>(Moulton, 2020)</w:t>
          </w:r>
          <w:r w:rsidRPr="00C21CBE">
            <w:rPr>
              <w:sz w:val="24"/>
              <w:szCs w:val="24"/>
            </w:rPr>
            <w:fldChar w:fldCharType="end"/>
          </w:r>
        </w:sdtContent>
      </w:sdt>
      <w:r w:rsidRPr="00C21CBE">
        <w:rPr>
          <w:sz w:val="24"/>
          <w:szCs w:val="24"/>
        </w:rPr>
        <w:t>. In the situation that I was faced with, I knew that I had my own objective which was to get the man from the edge of the window to a place of safety whether that be custody or a mental health assessment centre. This however was not the position of the young man who could be seen as avoiding. This was clear to me at the time as the man was neglecting his own concerns such as the right to life, and the concerns of others such as the police and his family. He was delaying the help that he so desperately needed and turning the situation into one of hopelessness. To judge the situation as a success through the eyes of the Thomas-Kilmann model a satisfactory middle ground would have to be reached. My colleague and I were able to achieve this compromise by satisfying the man’s immediate concerns which was being arrested and not being offered any help regarding his mental condition. We negotiated a mutually beneficial outcome to remove him from a potential life or death situation and offer him a place of safety at a mental health facility where he could be properly accessed by doctors and experts to recognise any conditions and then offer support surrounding these. That was my overarching aim and I believed it necessary in an emergency such as the one that I was faced with as quick and decisive action was needed to prevent harm.</w:t>
      </w:r>
    </w:p>
    <w:p w14:paraId="418B6A04" w14:textId="77777777" w:rsidR="007674FC" w:rsidRPr="00C21CBE" w:rsidRDefault="007674FC" w:rsidP="007674FC">
      <w:pPr>
        <w:rPr>
          <w:sz w:val="24"/>
          <w:szCs w:val="24"/>
        </w:rPr>
      </w:pPr>
    </w:p>
    <w:p w14:paraId="1C6EE017" w14:textId="77777777" w:rsidR="007674FC" w:rsidRPr="00C21CBE" w:rsidRDefault="007674FC" w:rsidP="007674FC">
      <w:pPr>
        <w:rPr>
          <w:sz w:val="24"/>
          <w:szCs w:val="24"/>
        </w:rPr>
      </w:pPr>
      <w:r w:rsidRPr="00C21CBE">
        <w:rPr>
          <w:sz w:val="24"/>
          <w:szCs w:val="24"/>
        </w:rPr>
        <w:t xml:space="preserve">I put enormous faith in my ability to remain calm during situations such as the one we encountered with the young man. No one theory could be seen as the definitive logic of my approach but rather I was able to identify different solutions and apply these to deliver a result. These included a mix of being emotionally aware by showing empathy, active listening by understanding the </w:t>
      </w:r>
      <w:proofErr w:type="gramStart"/>
      <w:r w:rsidRPr="00C21CBE">
        <w:rPr>
          <w:sz w:val="24"/>
          <w:szCs w:val="24"/>
        </w:rPr>
        <w:t>males</w:t>
      </w:r>
      <w:proofErr w:type="gramEnd"/>
      <w:r w:rsidRPr="00C21CBE">
        <w:rPr>
          <w:sz w:val="24"/>
          <w:szCs w:val="24"/>
        </w:rPr>
        <w:t xml:space="preserve"> concerns and then dynamically risk assessing a complex but quickly changing situation. Conflict management and the ability to communicate effectively are key attributes that every police officer should desire to possess. I know that our approach worked as intended as by the end of the ordeal once the male was in a place of safety, he offered to make myself and my tutor a cup of tea and asked if we wanted to share the snacks available at the facility. This is from a person who just a short time before was ready to take his own life and endanger the lives of others but on reflection decided that kindness was a better form of communication rather than conflict.</w:t>
      </w:r>
    </w:p>
    <w:p w14:paraId="64979FFB" w14:textId="77777777" w:rsidR="007674FC" w:rsidRPr="00C21CBE" w:rsidRDefault="007674FC" w:rsidP="007674FC">
      <w:pPr>
        <w:rPr>
          <w:sz w:val="24"/>
          <w:szCs w:val="24"/>
        </w:rPr>
      </w:pPr>
    </w:p>
    <w:p w14:paraId="607A0D29" w14:textId="6217FD5F" w:rsidR="00AA666E" w:rsidRPr="00C21CBE" w:rsidRDefault="007674FC" w:rsidP="00E6298B">
      <w:pPr>
        <w:ind w:right="107"/>
        <w:jc w:val="both"/>
        <w:rPr>
          <w:sz w:val="24"/>
          <w:szCs w:val="24"/>
        </w:rPr>
      </w:pPr>
      <w:r w:rsidRPr="00C21CBE">
        <w:rPr>
          <w:sz w:val="24"/>
          <w:szCs w:val="24"/>
        </w:rPr>
        <w:t>Q2 – Word Count (2194)</w:t>
      </w:r>
    </w:p>
    <w:p w14:paraId="4557CCDD" w14:textId="77777777" w:rsidR="008B28E7" w:rsidRPr="00C21CBE" w:rsidRDefault="008B28E7" w:rsidP="00E6298B">
      <w:pPr>
        <w:ind w:right="107"/>
        <w:jc w:val="both"/>
        <w:rPr>
          <w:sz w:val="24"/>
          <w:szCs w:val="24"/>
        </w:rPr>
      </w:pPr>
    </w:p>
    <w:p w14:paraId="545B147F" w14:textId="77777777" w:rsidR="008B28E7" w:rsidRPr="00C21CBE" w:rsidRDefault="008B28E7" w:rsidP="00E6298B">
      <w:pPr>
        <w:ind w:right="107"/>
        <w:jc w:val="both"/>
        <w:rPr>
          <w:sz w:val="24"/>
          <w:szCs w:val="24"/>
        </w:rPr>
      </w:pPr>
    </w:p>
    <w:p w14:paraId="452E40A6" w14:textId="77777777" w:rsidR="008B28E7" w:rsidRPr="00C21CBE" w:rsidRDefault="008B28E7" w:rsidP="00E6298B">
      <w:pPr>
        <w:ind w:right="107"/>
        <w:jc w:val="both"/>
        <w:rPr>
          <w:sz w:val="24"/>
          <w:szCs w:val="24"/>
        </w:rPr>
      </w:pPr>
    </w:p>
    <w:p w14:paraId="1A730B74" w14:textId="77777777" w:rsidR="008B28E7" w:rsidRPr="00C21CBE" w:rsidRDefault="008B28E7" w:rsidP="00E6298B">
      <w:pPr>
        <w:ind w:right="107"/>
        <w:jc w:val="both"/>
        <w:rPr>
          <w:sz w:val="24"/>
          <w:szCs w:val="24"/>
        </w:rPr>
      </w:pPr>
    </w:p>
    <w:p w14:paraId="4A8B313D" w14:textId="77777777" w:rsidR="008B28E7" w:rsidRPr="00C21CBE" w:rsidRDefault="008B28E7" w:rsidP="00E6298B">
      <w:pPr>
        <w:ind w:right="107"/>
        <w:jc w:val="both"/>
        <w:rPr>
          <w:sz w:val="24"/>
          <w:szCs w:val="24"/>
        </w:rPr>
      </w:pPr>
    </w:p>
    <w:p w14:paraId="58ECD1AB" w14:textId="77777777" w:rsidR="008B28E7" w:rsidRPr="00C21CBE" w:rsidRDefault="008B28E7" w:rsidP="00E6298B">
      <w:pPr>
        <w:ind w:right="107"/>
        <w:jc w:val="both"/>
        <w:rPr>
          <w:sz w:val="24"/>
          <w:szCs w:val="24"/>
        </w:rPr>
      </w:pPr>
    </w:p>
    <w:p w14:paraId="1034652A" w14:textId="77777777" w:rsidR="008B28E7" w:rsidRPr="00C21CBE" w:rsidRDefault="008B28E7" w:rsidP="00E6298B">
      <w:pPr>
        <w:ind w:right="107"/>
        <w:jc w:val="both"/>
        <w:rPr>
          <w:sz w:val="24"/>
          <w:szCs w:val="24"/>
        </w:rPr>
      </w:pPr>
    </w:p>
    <w:p w14:paraId="4519C025" w14:textId="77777777" w:rsidR="008B28E7" w:rsidRPr="00C21CBE" w:rsidRDefault="008B28E7" w:rsidP="00E6298B">
      <w:pPr>
        <w:ind w:right="107"/>
        <w:jc w:val="both"/>
        <w:rPr>
          <w:sz w:val="24"/>
          <w:szCs w:val="24"/>
        </w:rPr>
      </w:pPr>
    </w:p>
    <w:p w14:paraId="07ED14A6" w14:textId="77777777" w:rsidR="00AA666E" w:rsidRPr="00C21CBE" w:rsidRDefault="00AA666E" w:rsidP="00E6298B">
      <w:pPr>
        <w:ind w:right="107"/>
        <w:jc w:val="both"/>
        <w:rPr>
          <w:sz w:val="24"/>
          <w:szCs w:val="24"/>
        </w:rPr>
      </w:pPr>
    </w:p>
    <w:p w14:paraId="2D3DE98A" w14:textId="77777777" w:rsidR="00AA666E" w:rsidRPr="00C21CBE" w:rsidRDefault="00AA666E" w:rsidP="00E6298B">
      <w:pPr>
        <w:ind w:right="107"/>
        <w:jc w:val="both"/>
        <w:rPr>
          <w:b/>
          <w:sz w:val="24"/>
          <w:szCs w:val="24"/>
        </w:rPr>
      </w:pPr>
    </w:p>
    <w:p w14:paraId="3B3526AE" w14:textId="77777777" w:rsidR="00025650" w:rsidRPr="00C21CBE" w:rsidRDefault="00025650" w:rsidP="00E6298B">
      <w:pPr>
        <w:ind w:right="107"/>
        <w:rPr>
          <w:sz w:val="24"/>
          <w:szCs w:val="24"/>
        </w:rPr>
      </w:pPr>
      <w:r w:rsidRPr="00C21CBE">
        <w:rPr>
          <w:sz w:val="24"/>
          <w:szCs w:val="24"/>
        </w:rPr>
        <w:br w:type="page"/>
      </w:r>
    </w:p>
    <w:p w14:paraId="13F4B7E0" w14:textId="5AD2D1ED" w:rsidR="00082668" w:rsidRPr="00C21CBE" w:rsidRDefault="28A9B94D" w:rsidP="28A9B94D">
      <w:pPr>
        <w:ind w:right="107"/>
        <w:jc w:val="center"/>
        <w:rPr>
          <w:b/>
          <w:bCs/>
          <w:sz w:val="24"/>
          <w:szCs w:val="24"/>
        </w:rPr>
      </w:pPr>
      <w:r w:rsidRPr="00C21CBE">
        <w:rPr>
          <w:b/>
          <w:bCs/>
          <w:color w:val="auto"/>
          <w:sz w:val="24"/>
          <w:szCs w:val="24"/>
        </w:rPr>
        <w:lastRenderedPageBreak/>
        <w:t xml:space="preserve">Task </w:t>
      </w:r>
      <w:r w:rsidRPr="00C21CBE">
        <w:rPr>
          <w:b/>
          <w:bCs/>
          <w:sz w:val="24"/>
          <w:szCs w:val="24"/>
        </w:rPr>
        <w:t>3</w:t>
      </w:r>
    </w:p>
    <w:p w14:paraId="2F9A75C9" w14:textId="77777777" w:rsidR="00AA37BB" w:rsidRPr="00C21CBE" w:rsidRDefault="00AA37BB" w:rsidP="00E6298B">
      <w:pPr>
        <w:ind w:right="107"/>
        <w:jc w:val="both"/>
        <w:rPr>
          <w:b/>
          <w:sz w:val="24"/>
          <w:szCs w:val="24"/>
        </w:rPr>
      </w:pPr>
    </w:p>
    <w:p w14:paraId="13BFD567" w14:textId="77777777" w:rsidR="001C0C77" w:rsidRPr="00C21CBE" w:rsidRDefault="001C0C77" w:rsidP="001C0C77">
      <w:pPr>
        <w:ind w:right="237"/>
        <w:jc w:val="both"/>
        <w:rPr>
          <w:b/>
          <w:color w:val="auto"/>
          <w:sz w:val="24"/>
          <w:szCs w:val="24"/>
        </w:rPr>
      </w:pPr>
      <w:r w:rsidRPr="00C21CBE">
        <w:rPr>
          <w:b/>
          <w:color w:val="auto"/>
          <w:sz w:val="24"/>
          <w:szCs w:val="24"/>
        </w:rPr>
        <w:t xml:space="preserve">Relevant areas of the National Policing Curriculum: </w:t>
      </w:r>
    </w:p>
    <w:p w14:paraId="0494D999" w14:textId="224AEE08" w:rsidR="00AA37BB" w:rsidRPr="00C21CBE" w:rsidRDefault="00AA37BB" w:rsidP="00E6298B">
      <w:pPr>
        <w:ind w:right="107"/>
        <w:jc w:val="both"/>
        <w:rPr>
          <w:b/>
          <w:sz w:val="24"/>
          <w:szCs w:val="24"/>
        </w:rPr>
      </w:pPr>
      <w:r w:rsidRPr="00C21CBE">
        <w:rPr>
          <w:b/>
          <w:sz w:val="24"/>
          <w:szCs w:val="24"/>
        </w:rPr>
        <w:t xml:space="preserve">Criminal Justice, Valuing difference and inclusion </w:t>
      </w:r>
    </w:p>
    <w:p w14:paraId="623FC5A7" w14:textId="77777777" w:rsidR="00112751" w:rsidRPr="00C21CBE" w:rsidRDefault="00112751" w:rsidP="00E6298B">
      <w:pPr>
        <w:ind w:right="107"/>
        <w:jc w:val="both"/>
        <w:rPr>
          <w:sz w:val="24"/>
          <w:szCs w:val="24"/>
          <w:highlight w:val="yellow"/>
        </w:rPr>
      </w:pPr>
    </w:p>
    <w:p w14:paraId="438E7EB2" w14:textId="4BFEB56E" w:rsidR="00112751" w:rsidRPr="00C21CBE" w:rsidRDefault="00112751" w:rsidP="3BDB77FA">
      <w:pPr>
        <w:ind w:right="107"/>
        <w:jc w:val="both"/>
        <w:rPr>
          <w:sz w:val="24"/>
          <w:szCs w:val="24"/>
        </w:rPr>
      </w:pPr>
      <w:r w:rsidRPr="00C21CBE">
        <w:rPr>
          <w:sz w:val="24"/>
          <w:szCs w:val="24"/>
        </w:rPr>
        <w:t xml:space="preserve">You must choose </w:t>
      </w:r>
      <w:r w:rsidRPr="00C21CBE">
        <w:rPr>
          <w:b/>
          <w:bCs/>
          <w:sz w:val="24"/>
          <w:szCs w:val="24"/>
          <w:u w:val="single"/>
        </w:rPr>
        <w:t>a policing incident</w:t>
      </w:r>
      <w:r w:rsidRPr="00C21CBE">
        <w:rPr>
          <w:b/>
          <w:bCs/>
          <w:sz w:val="24"/>
          <w:szCs w:val="24"/>
        </w:rPr>
        <w:t xml:space="preserve"> </w:t>
      </w:r>
      <w:r w:rsidRPr="00C21CBE">
        <w:rPr>
          <w:sz w:val="24"/>
          <w:szCs w:val="24"/>
        </w:rPr>
        <w:t xml:space="preserve">in which you played a significant role with an </w:t>
      </w:r>
      <w:r w:rsidR="6B445373" w:rsidRPr="00C21CBE">
        <w:rPr>
          <w:sz w:val="24"/>
          <w:szCs w:val="24"/>
        </w:rPr>
        <w:t xml:space="preserve">offender/ </w:t>
      </w:r>
      <w:r w:rsidRPr="00C21CBE">
        <w:rPr>
          <w:sz w:val="24"/>
          <w:szCs w:val="24"/>
        </w:rPr>
        <w:t>service</w:t>
      </w:r>
      <w:r w:rsidRPr="00C21CBE">
        <w:rPr>
          <w:b/>
          <w:bCs/>
          <w:sz w:val="24"/>
          <w:szCs w:val="24"/>
        </w:rPr>
        <w:t xml:space="preserve"> </w:t>
      </w:r>
      <w:r w:rsidRPr="00C21CBE">
        <w:rPr>
          <w:sz w:val="24"/>
          <w:szCs w:val="24"/>
        </w:rPr>
        <w:t xml:space="preserve">user/victim and reflect on what </w:t>
      </w:r>
      <w:proofErr w:type="gramStart"/>
      <w:r w:rsidRPr="00C21CBE">
        <w:rPr>
          <w:sz w:val="24"/>
          <w:szCs w:val="24"/>
        </w:rPr>
        <w:t>happened</w:t>
      </w:r>
      <w:proofErr w:type="gramEnd"/>
    </w:p>
    <w:p w14:paraId="4C9F4323" w14:textId="77777777" w:rsidR="00112751" w:rsidRPr="00C21CBE" w:rsidRDefault="00112751" w:rsidP="00E6298B">
      <w:pPr>
        <w:ind w:right="107"/>
        <w:jc w:val="both"/>
        <w:rPr>
          <w:b/>
          <w:sz w:val="24"/>
          <w:szCs w:val="24"/>
          <w:u w:val="single"/>
        </w:rPr>
      </w:pPr>
    </w:p>
    <w:p w14:paraId="14DF72B4" w14:textId="77777777" w:rsidR="00112751" w:rsidRPr="00C21CBE"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C21CBE" w14:paraId="74D8C4B7" w14:textId="77777777" w:rsidTr="1537D0F1">
        <w:tc>
          <w:tcPr>
            <w:tcW w:w="10188" w:type="dxa"/>
            <w:shd w:val="clear" w:color="auto" w:fill="auto"/>
          </w:tcPr>
          <w:p w14:paraId="5B4026D3" w14:textId="43229DFA" w:rsidR="00112751" w:rsidRPr="00C21CBE" w:rsidRDefault="00112751" w:rsidP="366F6C5C">
            <w:pPr>
              <w:ind w:right="107"/>
              <w:rPr>
                <w:b/>
                <w:bCs/>
                <w:sz w:val="24"/>
                <w:szCs w:val="24"/>
              </w:rPr>
            </w:pPr>
            <w:r w:rsidRPr="00C21CBE">
              <w:rPr>
                <w:b/>
                <w:bCs/>
                <w:sz w:val="24"/>
                <w:szCs w:val="24"/>
              </w:rPr>
              <w:t xml:space="preserve">  </w:t>
            </w:r>
          </w:p>
          <w:p w14:paraId="7FEC7BAF" w14:textId="3C1E3814" w:rsidR="366F6C5C" w:rsidRPr="00C21CBE" w:rsidRDefault="366F6C5C" w:rsidP="366F6C5C">
            <w:pPr>
              <w:ind w:right="107"/>
              <w:rPr>
                <w:b/>
                <w:bCs/>
                <w:color w:val="000000" w:themeColor="text1"/>
                <w:sz w:val="24"/>
                <w:szCs w:val="24"/>
              </w:rPr>
            </w:pPr>
          </w:p>
          <w:p w14:paraId="4B38C1C3" w14:textId="39EB37DF" w:rsidR="00112751" w:rsidRPr="00C21CBE" w:rsidRDefault="1601A7A8" w:rsidP="73AE4A3E">
            <w:pPr>
              <w:ind w:right="107"/>
              <w:rPr>
                <w:color w:val="000000" w:themeColor="text1"/>
                <w:sz w:val="24"/>
                <w:szCs w:val="24"/>
              </w:rPr>
            </w:pPr>
            <w:r w:rsidRPr="00C21CBE">
              <w:rPr>
                <w:b/>
                <w:bCs/>
                <w:color w:val="000000" w:themeColor="text1"/>
                <w:sz w:val="24"/>
                <w:szCs w:val="24"/>
              </w:rPr>
              <w:t xml:space="preserve">Critically </w:t>
            </w:r>
            <w:r w:rsidR="14EEA7CA" w:rsidRPr="00C21CBE">
              <w:rPr>
                <w:b/>
                <w:bCs/>
                <w:color w:val="000000" w:themeColor="text1"/>
                <w:sz w:val="24"/>
                <w:szCs w:val="24"/>
              </w:rPr>
              <w:t>explore</w:t>
            </w:r>
            <w:r w:rsidRPr="00C21CBE">
              <w:rPr>
                <w:color w:val="000000" w:themeColor="text1"/>
                <w:sz w:val="24"/>
                <w:szCs w:val="24"/>
              </w:rPr>
              <w:t xml:space="preserve"> a policing incident that you have attended and </w:t>
            </w:r>
            <w:r w:rsidR="485D9233" w:rsidRPr="00C21CBE">
              <w:rPr>
                <w:color w:val="000000" w:themeColor="text1"/>
                <w:sz w:val="24"/>
                <w:szCs w:val="24"/>
              </w:rPr>
              <w:t>examine</w:t>
            </w:r>
            <w:r w:rsidRPr="00C21CBE">
              <w:rPr>
                <w:color w:val="000000" w:themeColor="text1"/>
                <w:sz w:val="24"/>
                <w:szCs w:val="24"/>
              </w:rPr>
              <w:t xml:space="preserve"> how you dealt with competing issues</w:t>
            </w:r>
            <w:r w:rsidR="445ED208" w:rsidRPr="00C21CBE">
              <w:rPr>
                <w:color w:val="000000" w:themeColor="text1"/>
                <w:sz w:val="24"/>
                <w:szCs w:val="24"/>
              </w:rPr>
              <w:t xml:space="preserve"> such as </w:t>
            </w:r>
            <w:r w:rsidR="40AC8544" w:rsidRPr="00C21CBE">
              <w:rPr>
                <w:color w:val="000000" w:themeColor="text1"/>
                <w:sz w:val="24"/>
                <w:szCs w:val="24"/>
              </w:rPr>
              <w:t>legalisation</w:t>
            </w:r>
            <w:r w:rsidRPr="00C21CBE">
              <w:rPr>
                <w:color w:val="000000" w:themeColor="text1"/>
                <w:sz w:val="24"/>
                <w:szCs w:val="24"/>
              </w:rPr>
              <w:t xml:space="preserve">, social issues, </w:t>
            </w:r>
            <w:proofErr w:type="gramStart"/>
            <w:r w:rsidRPr="00C21CBE">
              <w:rPr>
                <w:color w:val="000000" w:themeColor="text1"/>
                <w:sz w:val="24"/>
                <w:szCs w:val="24"/>
              </w:rPr>
              <w:t>culture</w:t>
            </w:r>
            <w:proofErr w:type="gramEnd"/>
            <w:r w:rsidRPr="00C21CBE">
              <w:rPr>
                <w:color w:val="000000" w:themeColor="text1"/>
                <w:sz w:val="24"/>
                <w:szCs w:val="24"/>
              </w:rPr>
              <w:t xml:space="preserve"> and language. </w:t>
            </w:r>
          </w:p>
          <w:p w14:paraId="3C34049D" w14:textId="482A95E7" w:rsidR="21777531" w:rsidRPr="00C21CBE" w:rsidRDefault="21777531" w:rsidP="21777531">
            <w:pPr>
              <w:ind w:right="107"/>
              <w:rPr>
                <w:color w:val="000000" w:themeColor="text1"/>
                <w:sz w:val="24"/>
                <w:szCs w:val="24"/>
              </w:rPr>
            </w:pPr>
          </w:p>
          <w:p w14:paraId="6614E918" w14:textId="64852DE9" w:rsidR="093BAB3E" w:rsidRPr="00C21CBE" w:rsidRDefault="093BAB3E" w:rsidP="21777531">
            <w:pPr>
              <w:ind w:right="107"/>
              <w:rPr>
                <w:color w:val="000000" w:themeColor="text1"/>
                <w:sz w:val="24"/>
                <w:szCs w:val="24"/>
              </w:rPr>
            </w:pPr>
            <w:r w:rsidRPr="00C21CBE">
              <w:rPr>
                <w:color w:val="000000" w:themeColor="text1"/>
                <w:sz w:val="24"/>
                <w:szCs w:val="24"/>
              </w:rPr>
              <w:t xml:space="preserve">Consider </w:t>
            </w:r>
            <w:r w:rsidR="7B3DAEE0" w:rsidRPr="00C21CBE">
              <w:rPr>
                <w:color w:val="000000" w:themeColor="text1"/>
                <w:sz w:val="24"/>
                <w:szCs w:val="24"/>
              </w:rPr>
              <w:t xml:space="preserve">the </w:t>
            </w:r>
            <w:r w:rsidRPr="00C21CBE">
              <w:rPr>
                <w:color w:val="000000" w:themeColor="text1"/>
                <w:sz w:val="24"/>
                <w:szCs w:val="24"/>
              </w:rPr>
              <w:t xml:space="preserve">victims code of practice </w:t>
            </w:r>
            <w:r w:rsidR="74311E7C" w:rsidRPr="00C21CBE">
              <w:rPr>
                <w:color w:val="000000" w:themeColor="text1"/>
                <w:sz w:val="24"/>
                <w:szCs w:val="24"/>
              </w:rPr>
              <w:t xml:space="preserve">and how it was used to support your victim/witness through the criminal justice system. </w:t>
            </w:r>
          </w:p>
          <w:p w14:paraId="7DAE8566" w14:textId="0F5B792C" w:rsidR="00112751" w:rsidRPr="00C21CBE" w:rsidRDefault="73AE4A3E" w:rsidP="73AE4A3E">
            <w:pPr>
              <w:ind w:right="107"/>
              <w:rPr>
                <w:color w:val="000000" w:themeColor="text1"/>
                <w:sz w:val="24"/>
                <w:szCs w:val="24"/>
              </w:rPr>
            </w:pPr>
            <w:r w:rsidRPr="00C21CBE">
              <w:rPr>
                <w:color w:val="000000" w:themeColor="text1"/>
                <w:sz w:val="24"/>
                <w:szCs w:val="24"/>
              </w:rPr>
              <w:t xml:space="preserve"> </w:t>
            </w:r>
          </w:p>
          <w:p w14:paraId="43DEA9F3" w14:textId="3325D5F3" w:rsidR="00112751" w:rsidRPr="00C21CBE" w:rsidRDefault="003B2A14" w:rsidP="73AE4A3E">
            <w:pPr>
              <w:ind w:right="107"/>
              <w:rPr>
                <w:sz w:val="24"/>
                <w:szCs w:val="24"/>
              </w:rPr>
            </w:pPr>
            <w:r w:rsidRPr="00C21CBE">
              <w:rPr>
                <w:sz w:val="24"/>
                <w:szCs w:val="24"/>
              </w:rPr>
              <w:t xml:space="preserve">Your reflection must illustrate your understanding and application of core principles of ethics, equality, </w:t>
            </w:r>
            <w:proofErr w:type="gramStart"/>
            <w:r w:rsidRPr="00C21CBE">
              <w:rPr>
                <w:sz w:val="24"/>
                <w:szCs w:val="24"/>
              </w:rPr>
              <w:t>diversity</w:t>
            </w:r>
            <w:proofErr w:type="gramEnd"/>
            <w:r w:rsidRPr="00C21CBE">
              <w:rPr>
                <w:sz w:val="24"/>
                <w:szCs w:val="24"/>
              </w:rPr>
              <w:t xml:space="preserve"> and human rights</w:t>
            </w:r>
            <w:r w:rsidR="494604CB" w:rsidRPr="00C21CBE">
              <w:rPr>
                <w:sz w:val="24"/>
                <w:szCs w:val="24"/>
              </w:rPr>
              <w:t>.</w:t>
            </w:r>
          </w:p>
          <w:p w14:paraId="7E3F345A" w14:textId="3301AB64" w:rsidR="00112751" w:rsidRPr="00C21CBE" w:rsidRDefault="00112751" w:rsidP="73AE4A3E">
            <w:pPr>
              <w:ind w:right="107"/>
              <w:jc w:val="both"/>
              <w:rPr>
                <w:color w:val="000000" w:themeColor="text1"/>
                <w:sz w:val="24"/>
                <w:szCs w:val="24"/>
              </w:rPr>
            </w:pPr>
          </w:p>
          <w:p w14:paraId="2A9F5202" w14:textId="2270466F" w:rsidR="00112751" w:rsidRPr="00C21CBE" w:rsidRDefault="31965D4E" w:rsidP="1537D0F1">
            <w:pPr>
              <w:ind w:right="107"/>
              <w:jc w:val="both"/>
              <w:rPr>
                <w:i/>
                <w:iCs/>
                <w:sz w:val="24"/>
                <w:szCs w:val="24"/>
              </w:rPr>
            </w:pPr>
            <w:r w:rsidRPr="00C21CBE">
              <w:rPr>
                <w:sz w:val="24"/>
                <w:szCs w:val="24"/>
              </w:rPr>
              <w:t xml:space="preserve">1750 </w:t>
            </w:r>
            <w:r w:rsidR="28A9B94D" w:rsidRPr="00C21CBE">
              <w:rPr>
                <w:sz w:val="24"/>
                <w:szCs w:val="24"/>
              </w:rPr>
              <w:t xml:space="preserve">words </w:t>
            </w:r>
            <w:r w:rsidR="28A9B94D" w:rsidRPr="00C21CBE">
              <w:rPr>
                <w:i/>
                <w:iCs/>
                <w:sz w:val="24"/>
                <w:szCs w:val="24"/>
              </w:rPr>
              <w:t>(+/- 10%: include your actual word count at the end of each section)</w:t>
            </w:r>
          </w:p>
          <w:p w14:paraId="59C85103" w14:textId="74A2F509" w:rsidR="00112751" w:rsidRPr="00C21CBE" w:rsidRDefault="00112751" w:rsidP="00E6298B">
            <w:pPr>
              <w:ind w:right="107"/>
              <w:jc w:val="both"/>
              <w:rPr>
                <w:sz w:val="24"/>
                <w:szCs w:val="24"/>
              </w:rPr>
            </w:pPr>
          </w:p>
        </w:tc>
      </w:tr>
    </w:tbl>
    <w:p w14:paraId="3AFF9E83" w14:textId="77777777" w:rsidR="00112751" w:rsidRPr="00C21CBE" w:rsidRDefault="00112751" w:rsidP="00E6298B">
      <w:pPr>
        <w:ind w:right="107"/>
        <w:jc w:val="both"/>
        <w:rPr>
          <w:sz w:val="24"/>
          <w:szCs w:val="24"/>
        </w:rPr>
      </w:pPr>
    </w:p>
    <w:p w14:paraId="7B70CF25" w14:textId="77777777" w:rsidR="00112751" w:rsidRPr="00C21CBE" w:rsidRDefault="00112751" w:rsidP="00E6298B">
      <w:pPr>
        <w:ind w:right="107"/>
        <w:jc w:val="both"/>
        <w:rPr>
          <w:b/>
          <w:sz w:val="24"/>
          <w:szCs w:val="24"/>
        </w:rPr>
      </w:pPr>
      <w:r w:rsidRPr="00C21CBE">
        <w:rPr>
          <w:b/>
          <w:sz w:val="24"/>
          <w:szCs w:val="24"/>
        </w:rPr>
        <w:t>ANSWER:</w:t>
      </w:r>
    </w:p>
    <w:p w14:paraId="31C7AA31" w14:textId="77777777" w:rsidR="00112751" w:rsidRPr="00C21CBE" w:rsidRDefault="00112751" w:rsidP="00E6298B">
      <w:pPr>
        <w:ind w:right="107"/>
        <w:jc w:val="both"/>
        <w:rPr>
          <w:sz w:val="24"/>
          <w:szCs w:val="24"/>
        </w:rPr>
      </w:pPr>
    </w:p>
    <w:p w14:paraId="53D8D511" w14:textId="77777777" w:rsidR="00112751" w:rsidRPr="00C21CBE" w:rsidRDefault="00112751" w:rsidP="00E6298B">
      <w:pPr>
        <w:ind w:right="107"/>
        <w:jc w:val="both"/>
        <w:rPr>
          <w:sz w:val="24"/>
          <w:szCs w:val="24"/>
        </w:rPr>
      </w:pPr>
    </w:p>
    <w:p w14:paraId="6FC02416" w14:textId="77777777" w:rsidR="007674FC" w:rsidRPr="00C21CBE" w:rsidRDefault="007674FC" w:rsidP="007674FC">
      <w:pPr>
        <w:ind w:right="107"/>
        <w:jc w:val="both"/>
        <w:rPr>
          <w:sz w:val="24"/>
          <w:szCs w:val="24"/>
        </w:rPr>
      </w:pPr>
      <w:r w:rsidRPr="00C21CBE">
        <w:rPr>
          <w:sz w:val="24"/>
          <w:szCs w:val="24"/>
        </w:rPr>
        <w:t xml:space="preserve">The policing incident that I have chosen to critically explore occurred during my first weeks of my tutorship. I was not well versed on how the criminal justice system worked and had to deal with the competing demands of the victim who was clearly upset by this incident, and the suspect who struggled greatly to understand how his actions were illegal and unjust. A cultural and language barrier existed, and I had to successfully navigate this to deliver a satisfactory outcome. It was also my first time applying restorative justice. I will be discussing themes such as the Victims Code of Practice, the ability to make a Victim Personal Statement (VPS), Restorative Justice and how this is used to repair the harm done to find a positive way forward. I will also touch on core issues that were specific to this case such as the Home Office Guidance on victims of crime committed by foreign nationals. This essay will briefly discuss the issues around sentencing and how this has the potential to be disruptive to the everyday powers and duties of police officers. I will reflect on the outcome of this case which resulted in an Adult Community Caution and describe how I was able to follow the relevant Codes of Practice </w:t>
      </w:r>
      <w:sdt>
        <w:sdtPr>
          <w:rPr>
            <w:sz w:val="24"/>
            <w:szCs w:val="24"/>
          </w:rPr>
          <w:id w:val="-960500382"/>
          <w:citation/>
        </w:sdtPr>
        <w:sdtContent>
          <w:r w:rsidRPr="00C21CBE">
            <w:rPr>
              <w:sz w:val="24"/>
              <w:szCs w:val="24"/>
            </w:rPr>
            <w:fldChar w:fldCharType="begin"/>
          </w:r>
          <w:r w:rsidRPr="00C21CBE">
            <w:rPr>
              <w:sz w:val="24"/>
              <w:szCs w:val="24"/>
            </w:rPr>
            <w:instrText xml:space="preserve">CITATION Min13 \l 2057 </w:instrText>
          </w:r>
          <w:r w:rsidRPr="00C21CBE">
            <w:rPr>
              <w:sz w:val="24"/>
              <w:szCs w:val="24"/>
            </w:rPr>
            <w:fldChar w:fldCharType="separate"/>
          </w:r>
          <w:r w:rsidRPr="00C21CBE">
            <w:rPr>
              <w:noProof/>
              <w:sz w:val="24"/>
              <w:szCs w:val="24"/>
            </w:rPr>
            <w:t>(Justice, Code of Practice for Adult Conditional Cautions - Criminal Justice Act 2003, 2013)</w:t>
          </w:r>
          <w:r w:rsidRPr="00C21CBE">
            <w:rPr>
              <w:sz w:val="24"/>
              <w:szCs w:val="24"/>
            </w:rPr>
            <w:fldChar w:fldCharType="end"/>
          </w:r>
        </w:sdtContent>
      </w:sdt>
      <w:r w:rsidRPr="00C21CBE">
        <w:rPr>
          <w:sz w:val="24"/>
          <w:szCs w:val="24"/>
        </w:rPr>
        <w:t xml:space="preserve"> to achieve this. I also had to pay particular attention to the offender’s rights under the European Convention of Human Rights (ECHR) </w:t>
      </w:r>
      <w:sdt>
        <w:sdtPr>
          <w:rPr>
            <w:sz w:val="24"/>
            <w:szCs w:val="24"/>
          </w:rPr>
          <w:id w:val="-1292357573"/>
          <w:citation/>
        </w:sdtPr>
        <w:sdtContent>
          <w:r w:rsidRPr="00C21CBE">
            <w:rPr>
              <w:sz w:val="24"/>
              <w:szCs w:val="24"/>
            </w:rPr>
            <w:fldChar w:fldCharType="begin"/>
          </w:r>
          <w:r w:rsidRPr="00C21CBE">
            <w:rPr>
              <w:sz w:val="24"/>
              <w:szCs w:val="24"/>
            </w:rPr>
            <w:instrText xml:space="preserve"> CITATION Cou13 \l 2057 </w:instrText>
          </w:r>
          <w:r w:rsidRPr="00C21CBE">
            <w:rPr>
              <w:sz w:val="24"/>
              <w:szCs w:val="24"/>
            </w:rPr>
            <w:fldChar w:fldCharType="separate"/>
          </w:r>
          <w:r w:rsidRPr="00C21CBE">
            <w:rPr>
              <w:noProof/>
              <w:sz w:val="24"/>
              <w:szCs w:val="24"/>
            </w:rPr>
            <w:t>(Europe, 2013)</w:t>
          </w:r>
          <w:r w:rsidRPr="00C21CBE">
            <w:rPr>
              <w:sz w:val="24"/>
              <w:szCs w:val="24"/>
            </w:rPr>
            <w:fldChar w:fldCharType="end"/>
          </w:r>
        </w:sdtContent>
      </w:sdt>
      <w:r w:rsidRPr="00C21CBE">
        <w:rPr>
          <w:sz w:val="24"/>
          <w:szCs w:val="24"/>
        </w:rPr>
        <w:t>.</w:t>
      </w:r>
    </w:p>
    <w:p w14:paraId="39354140" w14:textId="77777777" w:rsidR="007674FC" w:rsidRPr="00C21CBE" w:rsidRDefault="007674FC" w:rsidP="007674FC">
      <w:pPr>
        <w:ind w:right="107"/>
        <w:jc w:val="both"/>
        <w:rPr>
          <w:sz w:val="24"/>
          <w:szCs w:val="24"/>
        </w:rPr>
      </w:pPr>
    </w:p>
    <w:p w14:paraId="4B150566" w14:textId="77777777" w:rsidR="007674FC" w:rsidRPr="00C21CBE" w:rsidRDefault="007674FC" w:rsidP="007674FC">
      <w:pPr>
        <w:ind w:right="107"/>
        <w:jc w:val="both"/>
        <w:rPr>
          <w:sz w:val="24"/>
          <w:szCs w:val="24"/>
        </w:rPr>
      </w:pPr>
      <w:r w:rsidRPr="00C21CBE">
        <w:rPr>
          <w:sz w:val="24"/>
          <w:szCs w:val="24"/>
        </w:rPr>
        <w:t xml:space="preserve">This incident involved a tradesman who was the victim of crime and the defendant who was a foreign national, currently working as a courier for a well-known employer within the fast-food delivery industry. The incident involved a theft of tools from the victim’s home address. These tools were significantly important to the victim as the tools were required for work. The victim was a small business owner, and it was clear to us that he was working hard to support a young family. Police Officers cannot act on personal bias and must treat all victims </w:t>
      </w:r>
      <w:r w:rsidRPr="00C21CBE">
        <w:rPr>
          <w:sz w:val="24"/>
          <w:szCs w:val="24"/>
        </w:rPr>
        <w:lastRenderedPageBreak/>
        <w:t>of crime with the same approach, however seeing the victim distressed by this incident motivated myself and my tutor to deliver the best level of service possible.</w:t>
      </w:r>
    </w:p>
    <w:p w14:paraId="007CE909" w14:textId="77777777" w:rsidR="007674FC" w:rsidRPr="00C21CBE" w:rsidRDefault="007674FC" w:rsidP="007674FC">
      <w:pPr>
        <w:ind w:right="107"/>
        <w:jc w:val="both"/>
        <w:rPr>
          <w:sz w:val="24"/>
          <w:szCs w:val="24"/>
        </w:rPr>
      </w:pPr>
    </w:p>
    <w:p w14:paraId="53049C9D" w14:textId="77777777" w:rsidR="007674FC" w:rsidRPr="00C21CBE" w:rsidRDefault="007674FC" w:rsidP="007674FC">
      <w:pPr>
        <w:ind w:right="107"/>
        <w:jc w:val="both"/>
        <w:rPr>
          <w:sz w:val="24"/>
          <w:szCs w:val="24"/>
        </w:rPr>
      </w:pPr>
      <w:r w:rsidRPr="00C21CBE">
        <w:rPr>
          <w:sz w:val="24"/>
          <w:szCs w:val="24"/>
        </w:rPr>
        <w:t xml:space="preserve">Our first port of call was to go to the Victims home address and establish the details of what had occurred, record what items have been stolen and identify any potential lines of enquiry. During this time, we notified the victim about their rights under the </w:t>
      </w:r>
      <w:proofErr w:type="gramStart"/>
      <w:r w:rsidRPr="00C21CBE">
        <w:rPr>
          <w:sz w:val="24"/>
          <w:szCs w:val="24"/>
        </w:rPr>
        <w:t>victims</w:t>
      </w:r>
      <w:proofErr w:type="gramEnd"/>
      <w:r w:rsidRPr="00C21CBE">
        <w:rPr>
          <w:sz w:val="24"/>
          <w:szCs w:val="24"/>
        </w:rPr>
        <w:t xml:space="preserve"> code of practice. </w:t>
      </w:r>
      <w:sdt>
        <w:sdtPr>
          <w:rPr>
            <w:sz w:val="24"/>
            <w:szCs w:val="24"/>
          </w:rPr>
          <w:id w:val="983661804"/>
          <w:citation/>
        </w:sdtPr>
        <w:sdtContent>
          <w:r w:rsidRPr="00C21CBE">
            <w:rPr>
              <w:sz w:val="24"/>
              <w:szCs w:val="24"/>
            </w:rPr>
            <w:fldChar w:fldCharType="begin"/>
          </w:r>
          <w:r w:rsidRPr="00C21CBE">
            <w:rPr>
              <w:sz w:val="24"/>
              <w:szCs w:val="24"/>
            </w:rPr>
            <w:instrText xml:space="preserve"> CITATION Min20 \l 2057 </w:instrText>
          </w:r>
          <w:r w:rsidRPr="00C21CBE">
            <w:rPr>
              <w:sz w:val="24"/>
              <w:szCs w:val="24"/>
            </w:rPr>
            <w:fldChar w:fldCharType="separate"/>
          </w:r>
          <w:r w:rsidRPr="00C21CBE">
            <w:rPr>
              <w:noProof/>
              <w:sz w:val="24"/>
              <w:szCs w:val="24"/>
            </w:rPr>
            <w:t>(Justice, Code of Practice for Victims of Crime in England and Wales, 2020)</w:t>
          </w:r>
          <w:r w:rsidRPr="00C21CBE">
            <w:rPr>
              <w:sz w:val="24"/>
              <w:szCs w:val="24"/>
            </w:rPr>
            <w:fldChar w:fldCharType="end"/>
          </w:r>
        </w:sdtContent>
      </w:sdt>
      <w:r w:rsidRPr="00C21CBE">
        <w:rPr>
          <w:sz w:val="24"/>
          <w:szCs w:val="24"/>
        </w:rPr>
        <w:t xml:space="preserve"> We informed the victim of their 12 fundamental rights paying particular attention to the right to understand and be understood, the right to have the details of the crime recorded without unjustified delay and the right to make a Victim Personal Statement (VPS), alongside a witness statement to the Police. The right to make a VPS was of particular importance in this case as it gave the victim the opportunity to explain in the victim’s own words “the impact that the crime has had on them and their family.” </w:t>
      </w:r>
      <w:sdt>
        <w:sdtPr>
          <w:rPr>
            <w:sz w:val="24"/>
            <w:szCs w:val="24"/>
          </w:rPr>
          <w:id w:val="1919288531"/>
          <w:citation/>
        </w:sdtPr>
        <w:sdtContent>
          <w:r w:rsidRPr="00C21CBE">
            <w:rPr>
              <w:sz w:val="24"/>
              <w:szCs w:val="24"/>
            </w:rPr>
            <w:fldChar w:fldCharType="begin"/>
          </w:r>
          <w:r w:rsidRPr="00C21CBE">
            <w:rPr>
              <w:sz w:val="24"/>
              <w:szCs w:val="24"/>
            </w:rPr>
            <w:instrText xml:space="preserve">CITATION Vic231 \l 2057 </w:instrText>
          </w:r>
          <w:r w:rsidRPr="00C21CBE">
            <w:rPr>
              <w:sz w:val="24"/>
              <w:szCs w:val="24"/>
            </w:rPr>
            <w:fldChar w:fldCharType="separate"/>
          </w:r>
          <w:r w:rsidRPr="00C21CBE">
            <w:rPr>
              <w:noProof/>
              <w:sz w:val="24"/>
              <w:szCs w:val="24"/>
            </w:rPr>
            <w:t>(Support, Victim Personal Statements, 2023)</w:t>
          </w:r>
          <w:r w:rsidRPr="00C21CBE">
            <w:rPr>
              <w:sz w:val="24"/>
              <w:szCs w:val="24"/>
            </w:rPr>
            <w:fldChar w:fldCharType="end"/>
          </w:r>
        </w:sdtContent>
      </w:sdt>
      <w:r w:rsidRPr="00C21CBE">
        <w:rPr>
          <w:sz w:val="24"/>
          <w:szCs w:val="24"/>
        </w:rPr>
        <w:t xml:space="preserve">. Giving the victim this opportunity would go </w:t>
      </w:r>
      <w:proofErr w:type="spellStart"/>
      <w:r w:rsidRPr="00C21CBE">
        <w:rPr>
          <w:sz w:val="24"/>
          <w:szCs w:val="24"/>
        </w:rPr>
        <w:t>along</w:t>
      </w:r>
      <w:proofErr w:type="spellEnd"/>
      <w:r w:rsidRPr="00C21CBE">
        <w:rPr>
          <w:sz w:val="24"/>
          <w:szCs w:val="24"/>
        </w:rPr>
        <w:t xml:space="preserve"> way to making them feel supported in their decision-making process. My role as a Police Officer in this situation also meant I explained how the VPS will “be taken into account by all criminal justice agencies involved in the case”.</w:t>
      </w:r>
      <w:sdt>
        <w:sdtPr>
          <w:rPr>
            <w:sz w:val="24"/>
            <w:szCs w:val="24"/>
          </w:rPr>
          <w:id w:val="-265235853"/>
          <w:citation/>
        </w:sdtPr>
        <w:sdtContent>
          <w:r w:rsidRPr="00C21CBE">
            <w:rPr>
              <w:sz w:val="24"/>
              <w:szCs w:val="24"/>
            </w:rPr>
            <w:fldChar w:fldCharType="begin"/>
          </w:r>
          <w:r w:rsidRPr="00C21CBE">
            <w:rPr>
              <w:sz w:val="24"/>
              <w:szCs w:val="24"/>
            </w:rPr>
            <w:instrText xml:space="preserve"> CITATION Vic231 \l 2057 </w:instrText>
          </w:r>
          <w:r w:rsidRPr="00C21CBE">
            <w:rPr>
              <w:sz w:val="24"/>
              <w:szCs w:val="24"/>
            </w:rPr>
            <w:fldChar w:fldCharType="separate"/>
          </w:r>
          <w:r w:rsidRPr="00C21CBE">
            <w:rPr>
              <w:noProof/>
              <w:sz w:val="24"/>
              <w:szCs w:val="24"/>
            </w:rPr>
            <w:t xml:space="preserve"> (Support, Victim Personal Statements, 2023)</w:t>
          </w:r>
          <w:r w:rsidRPr="00C21CBE">
            <w:rPr>
              <w:sz w:val="24"/>
              <w:szCs w:val="24"/>
            </w:rPr>
            <w:fldChar w:fldCharType="end"/>
          </w:r>
        </w:sdtContent>
      </w:sdt>
      <w:r w:rsidRPr="00C21CBE">
        <w:rPr>
          <w:sz w:val="24"/>
          <w:szCs w:val="24"/>
        </w:rPr>
        <w:t xml:space="preserve"> This meant explaining how the VPS can play an important part in sentencing and how it forms part of the prosecution case in court. I also referred the person to Victim Support and explained that this was an “independent charity dedicated to supporting victims of crime in England and Wales.” </w:t>
      </w:r>
      <w:sdt>
        <w:sdtPr>
          <w:rPr>
            <w:sz w:val="24"/>
            <w:szCs w:val="24"/>
          </w:rPr>
          <w:id w:val="-248514642"/>
          <w:citation/>
        </w:sdtPr>
        <w:sdtContent>
          <w:r w:rsidRPr="00C21CBE">
            <w:rPr>
              <w:sz w:val="24"/>
              <w:szCs w:val="24"/>
            </w:rPr>
            <w:fldChar w:fldCharType="begin"/>
          </w:r>
          <w:r w:rsidRPr="00C21CBE">
            <w:rPr>
              <w:sz w:val="24"/>
              <w:szCs w:val="24"/>
            </w:rPr>
            <w:instrText xml:space="preserve"> CITATION Vic232 \l 2057 </w:instrText>
          </w:r>
          <w:r w:rsidRPr="00C21CBE">
            <w:rPr>
              <w:sz w:val="24"/>
              <w:szCs w:val="24"/>
            </w:rPr>
            <w:fldChar w:fldCharType="separate"/>
          </w:r>
          <w:r w:rsidRPr="00C21CBE">
            <w:rPr>
              <w:noProof/>
              <w:sz w:val="24"/>
              <w:szCs w:val="24"/>
            </w:rPr>
            <w:t>(Support, Homepage, 2023)</w:t>
          </w:r>
          <w:r w:rsidRPr="00C21CBE">
            <w:rPr>
              <w:sz w:val="24"/>
              <w:szCs w:val="24"/>
            </w:rPr>
            <w:fldChar w:fldCharType="end"/>
          </w:r>
        </w:sdtContent>
      </w:sdt>
      <w:r w:rsidRPr="00C21CBE">
        <w:rPr>
          <w:sz w:val="24"/>
          <w:szCs w:val="24"/>
        </w:rPr>
        <w:t xml:space="preserve"> </w:t>
      </w:r>
    </w:p>
    <w:p w14:paraId="72F92287" w14:textId="77777777" w:rsidR="007674FC" w:rsidRPr="00C21CBE" w:rsidRDefault="007674FC" w:rsidP="007674FC">
      <w:pPr>
        <w:ind w:right="107"/>
        <w:jc w:val="both"/>
        <w:rPr>
          <w:sz w:val="24"/>
          <w:szCs w:val="24"/>
        </w:rPr>
      </w:pPr>
    </w:p>
    <w:p w14:paraId="5AAE8522" w14:textId="77777777" w:rsidR="007674FC" w:rsidRPr="00C21CBE" w:rsidRDefault="007674FC" w:rsidP="007674FC">
      <w:pPr>
        <w:ind w:right="107"/>
        <w:jc w:val="both"/>
        <w:rPr>
          <w:sz w:val="24"/>
          <w:szCs w:val="24"/>
        </w:rPr>
      </w:pPr>
    </w:p>
    <w:p w14:paraId="74365F5C" w14:textId="77777777" w:rsidR="007674FC" w:rsidRPr="00C21CBE" w:rsidRDefault="007674FC" w:rsidP="007674FC">
      <w:pPr>
        <w:ind w:right="107"/>
        <w:jc w:val="both"/>
        <w:rPr>
          <w:sz w:val="24"/>
          <w:szCs w:val="24"/>
        </w:rPr>
      </w:pPr>
      <w:r w:rsidRPr="00C21CBE">
        <w:rPr>
          <w:sz w:val="24"/>
          <w:szCs w:val="24"/>
        </w:rPr>
        <w:t>The above commentary and the aforementioned documents must feel like information overload to the victim who is still experiencing the residual effects of the crime. This is why it is important to relate to the victim on a personal level and resonate with them in a kindly manner. The support available from agencies like Victim Support and how these processes are cemented into police procedure offer guaranteed support to the victim. This makes the information seem structured and therefore easier to understand, which in turn, enhances the probability of victim cooperation and thus successful prosecution. These two elements are mutually exclusive, and it all starts with the initial attending officer and how well they can communicate. I take pride in the fact that I can talk to people in a way that I would like to be spoken to. The criminal justice system would grind to a halt without the support of victims. It is important Police Officers understand this and how they are operating within the framework of a victim led justice system. As the National Victims Strategy says:</w:t>
      </w:r>
    </w:p>
    <w:p w14:paraId="64F54FD8" w14:textId="77777777" w:rsidR="007674FC" w:rsidRPr="00C21CBE" w:rsidRDefault="007674FC" w:rsidP="007674FC">
      <w:pPr>
        <w:ind w:right="107"/>
        <w:jc w:val="both"/>
        <w:rPr>
          <w:sz w:val="24"/>
          <w:szCs w:val="24"/>
        </w:rPr>
      </w:pPr>
    </w:p>
    <w:p w14:paraId="32050263" w14:textId="77777777" w:rsidR="007674FC" w:rsidRPr="00C21CBE" w:rsidRDefault="007674FC" w:rsidP="007674FC">
      <w:pPr>
        <w:ind w:left="720" w:right="107"/>
        <w:jc w:val="both"/>
        <w:rPr>
          <w:sz w:val="24"/>
          <w:szCs w:val="24"/>
        </w:rPr>
      </w:pPr>
      <w:r w:rsidRPr="00C21CBE">
        <w:rPr>
          <w:sz w:val="24"/>
          <w:szCs w:val="24"/>
        </w:rPr>
        <w:t xml:space="preserve">A victim’s journey through the justice system – whatever the path and outcome – should not result in them becoming a victim of the process, as well as the crime. </w:t>
      </w:r>
      <w:sdt>
        <w:sdtPr>
          <w:rPr>
            <w:sz w:val="24"/>
            <w:szCs w:val="24"/>
          </w:rPr>
          <w:id w:val="1035314879"/>
          <w:citation/>
        </w:sdtPr>
        <w:sdtContent>
          <w:r w:rsidRPr="00C21CBE">
            <w:rPr>
              <w:sz w:val="24"/>
              <w:szCs w:val="24"/>
            </w:rPr>
            <w:fldChar w:fldCharType="begin"/>
          </w:r>
          <w:r w:rsidRPr="00C21CBE">
            <w:rPr>
              <w:sz w:val="24"/>
              <w:szCs w:val="24"/>
            </w:rPr>
            <w:instrText xml:space="preserve"> CITATION HMG18 \l 2057 </w:instrText>
          </w:r>
          <w:r w:rsidRPr="00C21CBE">
            <w:rPr>
              <w:sz w:val="24"/>
              <w:szCs w:val="24"/>
            </w:rPr>
            <w:fldChar w:fldCharType="separate"/>
          </w:r>
          <w:r w:rsidRPr="00C21CBE">
            <w:rPr>
              <w:noProof/>
              <w:sz w:val="24"/>
              <w:szCs w:val="24"/>
            </w:rPr>
            <w:t>(Government, 2018)</w:t>
          </w:r>
          <w:r w:rsidRPr="00C21CBE">
            <w:rPr>
              <w:sz w:val="24"/>
              <w:szCs w:val="24"/>
            </w:rPr>
            <w:fldChar w:fldCharType="end"/>
          </w:r>
        </w:sdtContent>
      </w:sdt>
    </w:p>
    <w:p w14:paraId="05395F8B" w14:textId="77777777" w:rsidR="007674FC" w:rsidRPr="00C21CBE" w:rsidRDefault="007674FC" w:rsidP="007674FC">
      <w:pPr>
        <w:ind w:right="107"/>
        <w:jc w:val="both"/>
        <w:rPr>
          <w:sz w:val="24"/>
          <w:szCs w:val="24"/>
        </w:rPr>
      </w:pPr>
    </w:p>
    <w:p w14:paraId="0513073B" w14:textId="77777777" w:rsidR="007674FC" w:rsidRPr="00C21CBE" w:rsidRDefault="007674FC" w:rsidP="007674FC">
      <w:pPr>
        <w:ind w:right="107"/>
        <w:jc w:val="both"/>
        <w:rPr>
          <w:sz w:val="24"/>
          <w:szCs w:val="24"/>
        </w:rPr>
      </w:pPr>
      <w:r w:rsidRPr="00C21CBE">
        <w:rPr>
          <w:sz w:val="24"/>
          <w:szCs w:val="24"/>
        </w:rPr>
        <w:t xml:space="preserve">Once we had spoken to the victim, we then had to identify the suspect and establish the details of the crime. We were successfully able to obtain CCTV which showed the crime being committed. According to the victim, his neighbours had ordered fast food from Just Eat. The CCTV showed very clearly the suspect delivering food to the neighbour and after walking across the victim’s driveway and picking up the unattended toolbox and then putting the items into his delivery vehicle and leaving. This satisfied our interpretation of the law defining theft under Section 1 of the Theft Act 1968.  Utilising our investigative capabilities, my tutor and I were successfully able to submit a handling request form for information about the employee from Just Eat to confirm their identity. This was done by submitting a DPA form, previously known as a Section 29 Request. We had to comply with the guidance given by the Information Commissioners Office (ICO) </w:t>
      </w:r>
      <w:sdt>
        <w:sdtPr>
          <w:rPr>
            <w:sz w:val="24"/>
            <w:szCs w:val="24"/>
          </w:rPr>
          <w:id w:val="328179081"/>
          <w:citation/>
        </w:sdtPr>
        <w:sdtContent>
          <w:r w:rsidRPr="00C21CBE">
            <w:rPr>
              <w:sz w:val="24"/>
              <w:szCs w:val="24"/>
            </w:rPr>
            <w:fldChar w:fldCharType="begin"/>
          </w:r>
          <w:r w:rsidRPr="00C21CBE">
            <w:rPr>
              <w:sz w:val="24"/>
              <w:szCs w:val="24"/>
            </w:rPr>
            <w:instrText xml:space="preserve"> CITATION ICO23 \l 2057 </w:instrText>
          </w:r>
          <w:r w:rsidRPr="00C21CBE">
            <w:rPr>
              <w:sz w:val="24"/>
              <w:szCs w:val="24"/>
            </w:rPr>
            <w:fldChar w:fldCharType="separate"/>
          </w:r>
          <w:r w:rsidRPr="00C21CBE">
            <w:rPr>
              <w:noProof/>
              <w:sz w:val="24"/>
              <w:szCs w:val="24"/>
            </w:rPr>
            <w:t>(ICO, 2023)</w:t>
          </w:r>
          <w:r w:rsidRPr="00C21CBE">
            <w:rPr>
              <w:sz w:val="24"/>
              <w:szCs w:val="24"/>
            </w:rPr>
            <w:fldChar w:fldCharType="end"/>
          </w:r>
        </w:sdtContent>
      </w:sdt>
      <w:r w:rsidRPr="00C21CBE">
        <w:rPr>
          <w:sz w:val="24"/>
          <w:szCs w:val="24"/>
        </w:rPr>
        <w:t xml:space="preserve"> and would need the form </w:t>
      </w:r>
      <w:r w:rsidRPr="00C21CBE">
        <w:rPr>
          <w:sz w:val="24"/>
          <w:szCs w:val="24"/>
        </w:rPr>
        <w:lastRenderedPageBreak/>
        <w:t xml:space="preserve">countersigned by a senior officer holding the rank of inspector or above. This is the recommended way to “obtain the information needed to make a decision about disclosure.” </w:t>
      </w:r>
      <w:sdt>
        <w:sdtPr>
          <w:rPr>
            <w:sz w:val="24"/>
            <w:szCs w:val="24"/>
          </w:rPr>
          <w:id w:val="1336188244"/>
          <w:citation/>
        </w:sdtPr>
        <w:sdtContent>
          <w:r w:rsidRPr="00C21CBE">
            <w:rPr>
              <w:sz w:val="24"/>
              <w:szCs w:val="24"/>
            </w:rPr>
            <w:fldChar w:fldCharType="begin"/>
          </w:r>
          <w:r w:rsidRPr="00C21CBE">
            <w:rPr>
              <w:sz w:val="24"/>
              <w:szCs w:val="24"/>
            </w:rPr>
            <w:instrText xml:space="preserve"> CITATION NHS22 \l 2057 </w:instrText>
          </w:r>
          <w:r w:rsidRPr="00C21CBE">
            <w:rPr>
              <w:sz w:val="24"/>
              <w:szCs w:val="24"/>
            </w:rPr>
            <w:fldChar w:fldCharType="separate"/>
          </w:r>
          <w:r w:rsidRPr="00C21CBE">
            <w:rPr>
              <w:noProof/>
              <w:sz w:val="24"/>
              <w:szCs w:val="24"/>
            </w:rPr>
            <w:t>(NHS, 2022)</w:t>
          </w:r>
          <w:r w:rsidRPr="00C21CBE">
            <w:rPr>
              <w:sz w:val="24"/>
              <w:szCs w:val="24"/>
            </w:rPr>
            <w:fldChar w:fldCharType="end"/>
          </w:r>
        </w:sdtContent>
      </w:sdt>
      <w:r w:rsidRPr="00C21CBE">
        <w:rPr>
          <w:sz w:val="24"/>
          <w:szCs w:val="24"/>
        </w:rPr>
        <w:t xml:space="preserve"> We had to pay particular attention to both the General Data Protection Regulation (GDPR) and Data Protection Act 2018 (DPA) to make sure that our conduct was considered a lawful request for information. We also had to be mindful of the defendants’ rights under the European Convention of Human Rights, not least the right to respect for private and family life under Article 8 of the ECHR. This process can be intrusive to a person’s freedoms but by following the lawful processes Police forces can contact businesses/organisations and ask them to “disclose personal data to the Police where this is deemed necessary (a) for the prevention or detection of crime; or (b) the apprehension or prosecution of offenders.” </w:t>
      </w:r>
      <w:sdt>
        <w:sdtPr>
          <w:rPr>
            <w:sz w:val="24"/>
            <w:szCs w:val="24"/>
          </w:rPr>
          <w:id w:val="1922745805"/>
          <w:citation/>
        </w:sdtPr>
        <w:sdtContent>
          <w:r w:rsidRPr="00C21CBE">
            <w:rPr>
              <w:sz w:val="24"/>
              <w:szCs w:val="24"/>
            </w:rPr>
            <w:fldChar w:fldCharType="begin"/>
          </w:r>
          <w:r w:rsidRPr="00C21CBE">
            <w:rPr>
              <w:sz w:val="24"/>
              <w:szCs w:val="24"/>
            </w:rPr>
            <w:instrText xml:space="preserve"> CITATION Lor20 \l 2057 </w:instrText>
          </w:r>
          <w:r w:rsidRPr="00C21CBE">
            <w:rPr>
              <w:sz w:val="24"/>
              <w:szCs w:val="24"/>
            </w:rPr>
            <w:fldChar w:fldCharType="separate"/>
          </w:r>
          <w:r w:rsidRPr="00C21CBE">
            <w:rPr>
              <w:noProof/>
              <w:sz w:val="24"/>
              <w:szCs w:val="24"/>
            </w:rPr>
            <w:t>(Maxfield, 2020)</w:t>
          </w:r>
          <w:r w:rsidRPr="00C21CBE">
            <w:rPr>
              <w:sz w:val="24"/>
              <w:szCs w:val="24"/>
            </w:rPr>
            <w:fldChar w:fldCharType="end"/>
          </w:r>
        </w:sdtContent>
      </w:sdt>
    </w:p>
    <w:p w14:paraId="46090A98" w14:textId="77777777" w:rsidR="007674FC" w:rsidRPr="00C21CBE" w:rsidRDefault="007674FC" w:rsidP="007674FC">
      <w:pPr>
        <w:ind w:right="107"/>
        <w:jc w:val="both"/>
        <w:rPr>
          <w:sz w:val="24"/>
          <w:szCs w:val="24"/>
        </w:rPr>
      </w:pPr>
    </w:p>
    <w:p w14:paraId="63E850D8" w14:textId="77777777" w:rsidR="007674FC" w:rsidRPr="00C21CBE" w:rsidRDefault="007674FC" w:rsidP="007674FC">
      <w:pPr>
        <w:ind w:right="107"/>
        <w:jc w:val="both"/>
        <w:rPr>
          <w:sz w:val="24"/>
          <w:szCs w:val="24"/>
        </w:rPr>
      </w:pPr>
      <w:r w:rsidRPr="00C21CBE">
        <w:rPr>
          <w:sz w:val="24"/>
          <w:szCs w:val="24"/>
        </w:rPr>
        <w:t xml:space="preserve">Once the suspect was identified, the investigation led us to visit the home address and invite the accused to respond to the allegation against him. This would also provide an opportunity to enable Police officers to search and recover any stolen property. Police Officers are governed by the Police and Criminal Evidence Act (PACE) 1968 and much of what Police Officers do in their day-to-day duties are contained within this Act. I was fully aware of the suspects rights and entitlements and paid particular attention to Articles 5 (Right to Liberty and Security), 6 (Right to a Fair Trial) and 7 (No Punishment without Law) of the ECHR. </w:t>
      </w:r>
      <w:sdt>
        <w:sdtPr>
          <w:rPr>
            <w:sz w:val="24"/>
            <w:szCs w:val="24"/>
          </w:rPr>
          <w:id w:val="-1783650352"/>
          <w:citation/>
        </w:sdtPr>
        <w:sdtContent>
          <w:r w:rsidRPr="00C21CBE">
            <w:rPr>
              <w:sz w:val="24"/>
              <w:szCs w:val="24"/>
            </w:rPr>
            <w:fldChar w:fldCharType="begin"/>
          </w:r>
          <w:r w:rsidRPr="00C21CBE">
            <w:rPr>
              <w:sz w:val="24"/>
              <w:szCs w:val="24"/>
            </w:rPr>
            <w:instrText xml:space="preserve"> CITATION Cou13 \l 2057 </w:instrText>
          </w:r>
          <w:r w:rsidRPr="00C21CBE">
            <w:rPr>
              <w:sz w:val="24"/>
              <w:szCs w:val="24"/>
            </w:rPr>
            <w:fldChar w:fldCharType="separate"/>
          </w:r>
          <w:r w:rsidRPr="00C21CBE">
            <w:rPr>
              <w:noProof/>
              <w:sz w:val="24"/>
              <w:szCs w:val="24"/>
            </w:rPr>
            <w:t>(Europe, 2013)</w:t>
          </w:r>
          <w:r w:rsidRPr="00C21CBE">
            <w:rPr>
              <w:sz w:val="24"/>
              <w:szCs w:val="24"/>
            </w:rPr>
            <w:fldChar w:fldCharType="end"/>
          </w:r>
        </w:sdtContent>
      </w:sdt>
      <w:r w:rsidRPr="00C21CBE">
        <w:rPr>
          <w:sz w:val="24"/>
          <w:szCs w:val="24"/>
        </w:rPr>
        <w:t xml:space="preserve"> </w:t>
      </w:r>
    </w:p>
    <w:p w14:paraId="62725053" w14:textId="77777777" w:rsidR="007674FC" w:rsidRPr="00C21CBE" w:rsidRDefault="007674FC" w:rsidP="007674FC">
      <w:pPr>
        <w:ind w:right="107"/>
        <w:jc w:val="both"/>
        <w:rPr>
          <w:sz w:val="24"/>
          <w:szCs w:val="24"/>
        </w:rPr>
      </w:pPr>
    </w:p>
    <w:p w14:paraId="56806288" w14:textId="77777777" w:rsidR="007674FC" w:rsidRPr="00C21CBE" w:rsidRDefault="007674FC" w:rsidP="007674FC">
      <w:pPr>
        <w:ind w:right="107"/>
        <w:jc w:val="both"/>
        <w:rPr>
          <w:sz w:val="24"/>
          <w:szCs w:val="24"/>
        </w:rPr>
      </w:pPr>
      <w:r w:rsidRPr="00C21CBE">
        <w:rPr>
          <w:sz w:val="24"/>
          <w:szCs w:val="24"/>
        </w:rPr>
        <w:t xml:space="preserve">The suspect was a Turkish gentleman who had only been living and working in the UK for a short while. It became clear that this person had very little belongings and had a young family at the address. The man seemed very weary of Police which was evidenced by him looking at all our appointments on our uniform and by answering every question ending with Sir. I realised immediately that his experiences of Police in his home country of Turkey must have been a completely different experience compared to that of Police in the UK. His perception of officers seemed nervous, apprehensive, and even fearful. I have never been to Turkey, but I would like to believe that as a Police Officer I am able to understand cultural differences within communities and put myself in someone else’s shoes to find a way of communicating effectively. I understand that Turkish Customs and Traditions are different to my own and had to bear this in mind when carrying out my duties in this instance. I am aware that Turkey is a largely faith-based culture with deep roots in “Kemalism” </w:t>
      </w:r>
      <w:sdt>
        <w:sdtPr>
          <w:rPr>
            <w:sz w:val="24"/>
            <w:szCs w:val="24"/>
          </w:rPr>
          <w:id w:val="1525740605"/>
          <w:citation/>
        </w:sdtPr>
        <w:sdtContent>
          <w:r w:rsidRPr="00C21CBE">
            <w:rPr>
              <w:sz w:val="24"/>
              <w:szCs w:val="24"/>
            </w:rPr>
            <w:fldChar w:fldCharType="begin"/>
          </w:r>
          <w:r w:rsidRPr="00C21CBE">
            <w:rPr>
              <w:sz w:val="24"/>
              <w:szCs w:val="24"/>
            </w:rPr>
            <w:instrText xml:space="preserve"> CITATION Pir13 \l 2057 </w:instrText>
          </w:r>
          <w:r w:rsidRPr="00C21CBE">
            <w:rPr>
              <w:sz w:val="24"/>
              <w:szCs w:val="24"/>
            </w:rPr>
            <w:fldChar w:fldCharType="separate"/>
          </w:r>
          <w:r w:rsidRPr="00C21CBE">
            <w:rPr>
              <w:noProof/>
              <w:sz w:val="24"/>
              <w:szCs w:val="24"/>
            </w:rPr>
            <w:t>(Piran, 2013)</w:t>
          </w:r>
          <w:r w:rsidRPr="00C21CBE">
            <w:rPr>
              <w:sz w:val="24"/>
              <w:szCs w:val="24"/>
            </w:rPr>
            <w:fldChar w:fldCharType="end"/>
          </w:r>
        </w:sdtContent>
      </w:sdt>
      <w:r w:rsidRPr="00C21CBE">
        <w:rPr>
          <w:sz w:val="24"/>
          <w:szCs w:val="24"/>
        </w:rPr>
        <w:t xml:space="preserve"> which capitalizes on diverse ethnicities, territories, and languages compared to Western European societies which are largely “secular and individualistic.” </w:t>
      </w:r>
      <w:sdt>
        <w:sdtPr>
          <w:rPr>
            <w:sz w:val="24"/>
            <w:szCs w:val="24"/>
          </w:rPr>
          <w:id w:val="1620415918"/>
          <w:citation/>
        </w:sdtPr>
        <w:sdtContent>
          <w:r w:rsidRPr="00C21CBE">
            <w:rPr>
              <w:sz w:val="24"/>
              <w:szCs w:val="24"/>
            </w:rPr>
            <w:fldChar w:fldCharType="begin"/>
          </w:r>
          <w:r w:rsidRPr="00C21CBE">
            <w:rPr>
              <w:sz w:val="24"/>
              <w:szCs w:val="24"/>
            </w:rPr>
            <w:instrText xml:space="preserve"> CITATION Pir13 \l 2057 </w:instrText>
          </w:r>
          <w:r w:rsidRPr="00C21CBE">
            <w:rPr>
              <w:sz w:val="24"/>
              <w:szCs w:val="24"/>
            </w:rPr>
            <w:fldChar w:fldCharType="separate"/>
          </w:r>
          <w:r w:rsidRPr="00C21CBE">
            <w:rPr>
              <w:noProof/>
              <w:sz w:val="24"/>
              <w:szCs w:val="24"/>
            </w:rPr>
            <w:t>(Piran, 2013)</w:t>
          </w:r>
          <w:r w:rsidRPr="00C21CBE">
            <w:rPr>
              <w:sz w:val="24"/>
              <w:szCs w:val="24"/>
            </w:rPr>
            <w:fldChar w:fldCharType="end"/>
          </w:r>
        </w:sdtContent>
      </w:sdt>
      <w:r w:rsidRPr="00C21CBE">
        <w:rPr>
          <w:sz w:val="24"/>
          <w:szCs w:val="24"/>
        </w:rPr>
        <w:t xml:space="preserve"> This could be a probable reason why the man’s attitude towards Police Officers was perceived in such a distinct manner.</w:t>
      </w:r>
    </w:p>
    <w:p w14:paraId="1650E834" w14:textId="77777777" w:rsidR="007674FC" w:rsidRPr="00C21CBE" w:rsidRDefault="007674FC" w:rsidP="007674FC">
      <w:pPr>
        <w:ind w:right="107"/>
        <w:jc w:val="both"/>
        <w:rPr>
          <w:sz w:val="24"/>
          <w:szCs w:val="24"/>
        </w:rPr>
      </w:pPr>
    </w:p>
    <w:p w14:paraId="38E8E2D7" w14:textId="77777777" w:rsidR="007674FC" w:rsidRPr="00C21CBE" w:rsidRDefault="007674FC" w:rsidP="007674FC">
      <w:pPr>
        <w:ind w:right="107"/>
        <w:jc w:val="both"/>
        <w:rPr>
          <w:sz w:val="24"/>
          <w:szCs w:val="24"/>
        </w:rPr>
      </w:pPr>
      <w:r w:rsidRPr="00C21CBE">
        <w:rPr>
          <w:sz w:val="24"/>
          <w:szCs w:val="24"/>
        </w:rPr>
        <w:t>We immediately found the stolen tools in an outbuilding within the property. The gentleman apologised profusely and believed that because the tools were left on the driveway that he was entitled to them. This could be an example of the cultural differences between the UK and Turkey.  Although this does not excuse his behaviour and according to our laws a crime has still been committed irrespective of the suspects mistaken intentions. What became a larger concern was what course of action we as Police officers would take in respect of the man’s behaviour. Police Officers possess a valuable tool in the form of discretion and knowing when to use this comes with experience and allowing Police Officers individual autonomy within the criminal justice system. As the College of Policing states</w:t>
      </w:r>
    </w:p>
    <w:p w14:paraId="595324AD" w14:textId="77777777" w:rsidR="007674FC" w:rsidRPr="00C21CBE" w:rsidRDefault="007674FC" w:rsidP="007674FC">
      <w:pPr>
        <w:ind w:right="107"/>
        <w:jc w:val="both"/>
        <w:rPr>
          <w:sz w:val="24"/>
          <w:szCs w:val="24"/>
        </w:rPr>
      </w:pPr>
    </w:p>
    <w:p w14:paraId="65B2E121" w14:textId="77777777" w:rsidR="007674FC" w:rsidRPr="00C21CBE" w:rsidRDefault="007674FC" w:rsidP="007674FC">
      <w:pPr>
        <w:ind w:left="720" w:right="107"/>
        <w:jc w:val="both"/>
        <w:rPr>
          <w:sz w:val="24"/>
          <w:szCs w:val="24"/>
        </w:rPr>
      </w:pPr>
      <w:r w:rsidRPr="00C21CBE">
        <w:rPr>
          <w:sz w:val="24"/>
          <w:szCs w:val="24"/>
        </w:rPr>
        <w:t xml:space="preserve">Supervisors should encourage their staff to recognise where they can use their professional judgement and explore new and different ways of working… </w:t>
      </w:r>
      <w:r w:rsidRPr="00C21CBE">
        <w:rPr>
          <w:sz w:val="24"/>
          <w:szCs w:val="24"/>
        </w:rPr>
        <w:lastRenderedPageBreak/>
        <w:t xml:space="preserve">encouraging staff to be innovative and use discretion where appropriate. </w:t>
      </w:r>
      <w:sdt>
        <w:sdtPr>
          <w:rPr>
            <w:sz w:val="24"/>
            <w:szCs w:val="24"/>
          </w:rPr>
          <w:id w:val="1984036386"/>
          <w:citation/>
        </w:sdtPr>
        <w:sdtContent>
          <w:r w:rsidRPr="00C21CBE">
            <w:rPr>
              <w:sz w:val="24"/>
              <w:szCs w:val="24"/>
            </w:rPr>
            <w:fldChar w:fldCharType="begin"/>
          </w:r>
          <w:r w:rsidRPr="00C21CBE">
            <w:rPr>
              <w:sz w:val="24"/>
              <w:szCs w:val="24"/>
            </w:rPr>
            <w:instrText xml:space="preserve"> CITATION Col22 \l 2057 </w:instrText>
          </w:r>
          <w:r w:rsidRPr="00C21CBE">
            <w:rPr>
              <w:sz w:val="24"/>
              <w:szCs w:val="24"/>
            </w:rPr>
            <w:fldChar w:fldCharType="separate"/>
          </w:r>
          <w:r w:rsidRPr="00C21CBE">
            <w:rPr>
              <w:noProof/>
              <w:sz w:val="24"/>
              <w:szCs w:val="24"/>
            </w:rPr>
            <w:t>(Policing, 2022)</w:t>
          </w:r>
          <w:r w:rsidRPr="00C21CBE">
            <w:rPr>
              <w:sz w:val="24"/>
              <w:szCs w:val="24"/>
            </w:rPr>
            <w:fldChar w:fldCharType="end"/>
          </w:r>
        </w:sdtContent>
      </w:sdt>
    </w:p>
    <w:p w14:paraId="1A73987D" w14:textId="77777777" w:rsidR="007674FC" w:rsidRPr="00C21CBE" w:rsidRDefault="007674FC" w:rsidP="007674FC">
      <w:pPr>
        <w:ind w:left="720" w:right="107"/>
        <w:jc w:val="both"/>
        <w:rPr>
          <w:sz w:val="24"/>
          <w:szCs w:val="24"/>
        </w:rPr>
      </w:pPr>
    </w:p>
    <w:p w14:paraId="5FADC3A8" w14:textId="77777777" w:rsidR="007674FC" w:rsidRPr="00C21CBE" w:rsidRDefault="007674FC" w:rsidP="007674FC">
      <w:pPr>
        <w:ind w:right="107"/>
        <w:jc w:val="both"/>
        <w:rPr>
          <w:sz w:val="24"/>
          <w:szCs w:val="24"/>
        </w:rPr>
      </w:pPr>
    </w:p>
    <w:p w14:paraId="2837F27A" w14:textId="77777777" w:rsidR="007674FC" w:rsidRPr="00C21CBE" w:rsidRDefault="007674FC" w:rsidP="007674FC">
      <w:pPr>
        <w:ind w:right="107"/>
        <w:jc w:val="both"/>
        <w:rPr>
          <w:sz w:val="24"/>
          <w:szCs w:val="24"/>
        </w:rPr>
      </w:pPr>
      <w:r w:rsidRPr="00C21CBE">
        <w:rPr>
          <w:sz w:val="24"/>
          <w:szCs w:val="24"/>
        </w:rPr>
        <w:t xml:space="preserve">This is contrasted to the views of the current right-wing Government, which at present takes a hard line in respect of Foreign National Offenders (FNO). This is evidenced by the Home Secretary Suella Braverman and the Home Office’s Current Policy on the Deportation of Foreign Criminals. “Deportation is a statutory power of the Home Secretary. Under section 3(5) of the Immigration Act 1971, a person who is not a British citizen is liable to deportation from the UK if the Home Secretary deems their removal to be conducive to the public good.” </w:t>
      </w:r>
      <w:sdt>
        <w:sdtPr>
          <w:rPr>
            <w:sz w:val="24"/>
            <w:szCs w:val="24"/>
          </w:rPr>
          <w:id w:val="2135515397"/>
          <w:citation/>
        </w:sdtPr>
        <w:sdtContent>
          <w:r w:rsidRPr="00C21CBE">
            <w:rPr>
              <w:sz w:val="24"/>
              <w:szCs w:val="24"/>
            </w:rPr>
            <w:fldChar w:fldCharType="begin"/>
          </w:r>
          <w:r w:rsidRPr="00C21CBE">
            <w:rPr>
              <w:sz w:val="24"/>
              <w:szCs w:val="24"/>
            </w:rPr>
            <w:instrText xml:space="preserve"> CITATION Ama20 \l 2057 </w:instrText>
          </w:r>
          <w:r w:rsidRPr="00C21CBE">
            <w:rPr>
              <w:sz w:val="24"/>
              <w:szCs w:val="24"/>
            </w:rPr>
            <w:fldChar w:fldCharType="separate"/>
          </w:r>
          <w:r w:rsidRPr="00C21CBE">
            <w:rPr>
              <w:noProof/>
              <w:sz w:val="24"/>
              <w:szCs w:val="24"/>
            </w:rPr>
            <w:t>(Ali, 2020)</w:t>
          </w:r>
          <w:r w:rsidRPr="00C21CBE">
            <w:rPr>
              <w:sz w:val="24"/>
              <w:szCs w:val="24"/>
            </w:rPr>
            <w:fldChar w:fldCharType="end"/>
          </w:r>
        </w:sdtContent>
      </w:sdt>
      <w:r w:rsidRPr="00C21CBE">
        <w:rPr>
          <w:sz w:val="24"/>
          <w:szCs w:val="24"/>
        </w:rPr>
        <w:t xml:space="preserve"> The Government at present embraces the idea of deporting those who commit crime and have crafted the legislation to support this. This may be detrimental to Police Officers as their power of discretion will not always support the Governments current Policy agenda. This becomes even more heightened when it is assumed that the Home Secretary has overall responsibility for Policing within the UK “the Home Secretary will continue to be legally accountable for national security and for the role that the police service plays in delivering any national response to policing issues that arise.” </w:t>
      </w:r>
      <w:sdt>
        <w:sdtPr>
          <w:rPr>
            <w:sz w:val="24"/>
            <w:szCs w:val="24"/>
          </w:rPr>
          <w:id w:val="1956437901"/>
          <w:citation/>
        </w:sdtPr>
        <w:sdtContent>
          <w:r w:rsidRPr="00C21CBE">
            <w:rPr>
              <w:sz w:val="24"/>
              <w:szCs w:val="24"/>
            </w:rPr>
            <w:fldChar w:fldCharType="begin"/>
          </w:r>
          <w:r w:rsidRPr="00C21CBE">
            <w:rPr>
              <w:sz w:val="24"/>
              <w:szCs w:val="24"/>
            </w:rPr>
            <w:instrText xml:space="preserve"> CITATION Hom16 \l 2057 </w:instrText>
          </w:r>
          <w:r w:rsidRPr="00C21CBE">
            <w:rPr>
              <w:sz w:val="24"/>
              <w:szCs w:val="24"/>
            </w:rPr>
            <w:fldChar w:fldCharType="separate"/>
          </w:r>
          <w:r w:rsidRPr="00C21CBE">
            <w:rPr>
              <w:noProof/>
              <w:sz w:val="24"/>
              <w:szCs w:val="24"/>
            </w:rPr>
            <w:t>(Office, 2016)</w:t>
          </w:r>
          <w:r w:rsidRPr="00C21CBE">
            <w:rPr>
              <w:sz w:val="24"/>
              <w:szCs w:val="24"/>
            </w:rPr>
            <w:fldChar w:fldCharType="end"/>
          </w:r>
        </w:sdtContent>
      </w:sdt>
      <w:r w:rsidRPr="00C21CBE">
        <w:rPr>
          <w:sz w:val="24"/>
          <w:szCs w:val="24"/>
        </w:rPr>
        <w:t xml:space="preserve"> Therefore, to deliver a satisfactory outcome in this case by using my power of direction, I would likely be abstaining from the views of the Home Secretary. I was faced with potentially burdening the suspect with a criminal conviction, the consequences this may have on his ability to remain in the UK, and the ripple effects that would also be felt by his family. This is not a decision I took lightly and after consulting with my tutor and my Sergeant I am happy to acknowledge that we found another solution. </w:t>
      </w:r>
    </w:p>
    <w:p w14:paraId="055E021F" w14:textId="77777777" w:rsidR="007674FC" w:rsidRPr="00C21CBE" w:rsidRDefault="007674FC" w:rsidP="007674FC">
      <w:pPr>
        <w:ind w:right="107"/>
        <w:jc w:val="both"/>
        <w:rPr>
          <w:sz w:val="24"/>
          <w:szCs w:val="24"/>
        </w:rPr>
      </w:pPr>
    </w:p>
    <w:p w14:paraId="028423E6" w14:textId="77777777" w:rsidR="007674FC" w:rsidRPr="00C21CBE" w:rsidRDefault="007674FC" w:rsidP="007674FC">
      <w:pPr>
        <w:ind w:right="107"/>
        <w:jc w:val="both"/>
        <w:rPr>
          <w:sz w:val="24"/>
          <w:szCs w:val="24"/>
        </w:rPr>
      </w:pPr>
      <w:r w:rsidRPr="00C21CBE">
        <w:rPr>
          <w:sz w:val="24"/>
          <w:szCs w:val="24"/>
        </w:rPr>
        <w:t xml:space="preserve">The solution in this case came in the form of Restorative Justice, more specifically in the form of the defendant receiving an Adult Conditional Caution which is essentially an out of court disposal. In order to achieve this end, I had to carefully balance the competing interests of the victim, (adult conditional cautions must fully comply with the </w:t>
      </w:r>
      <w:proofErr w:type="gramStart"/>
      <w:r w:rsidRPr="00C21CBE">
        <w:rPr>
          <w:sz w:val="24"/>
          <w:szCs w:val="24"/>
        </w:rPr>
        <w:t>victims</w:t>
      </w:r>
      <w:proofErr w:type="gramEnd"/>
      <w:r w:rsidRPr="00C21CBE">
        <w:rPr>
          <w:sz w:val="24"/>
          <w:szCs w:val="24"/>
        </w:rPr>
        <w:t xml:space="preserve"> interests), and also the caution must be in favour of the public good.</w:t>
      </w:r>
    </w:p>
    <w:p w14:paraId="2261F0B8" w14:textId="77777777" w:rsidR="007674FC" w:rsidRPr="00C21CBE" w:rsidRDefault="007674FC" w:rsidP="007674FC">
      <w:pPr>
        <w:ind w:right="107"/>
        <w:jc w:val="both"/>
        <w:rPr>
          <w:sz w:val="24"/>
          <w:szCs w:val="24"/>
        </w:rPr>
      </w:pPr>
    </w:p>
    <w:p w14:paraId="225C853C" w14:textId="77777777" w:rsidR="007674FC" w:rsidRPr="00C21CBE" w:rsidRDefault="007674FC" w:rsidP="007674FC">
      <w:pPr>
        <w:ind w:left="720" w:right="107"/>
        <w:jc w:val="both"/>
        <w:rPr>
          <w:sz w:val="24"/>
          <w:szCs w:val="24"/>
        </w:rPr>
      </w:pPr>
      <w:r w:rsidRPr="00C21CBE">
        <w:rPr>
          <w:sz w:val="24"/>
          <w:szCs w:val="24"/>
        </w:rPr>
        <w:t>Once the evidential test is met, the decision maker must then be satisfied that the public interest can best be served by the offender complying with suitable conditions aimed at reparation; rehabilitation…</w:t>
      </w:r>
      <w:r w:rsidRPr="00C21CBE">
        <w:rPr>
          <w:rFonts w:ascii="Lato" w:hAnsi="Lato"/>
          <w:color w:val="444444"/>
          <w:sz w:val="24"/>
          <w:szCs w:val="24"/>
          <w:shd w:val="clear" w:color="auto" w:fill="FFFFFF"/>
        </w:rPr>
        <w:t xml:space="preserve"> </w:t>
      </w:r>
      <w:proofErr w:type="gramStart"/>
      <w:r w:rsidRPr="00C21CBE">
        <w:rPr>
          <w:sz w:val="24"/>
          <w:szCs w:val="24"/>
        </w:rPr>
        <w:t>taking into account</w:t>
      </w:r>
      <w:proofErr w:type="gramEnd"/>
      <w:r w:rsidRPr="00C21CBE">
        <w:rPr>
          <w:sz w:val="24"/>
          <w:szCs w:val="24"/>
        </w:rPr>
        <w:t xml:space="preserve"> the interests of the victim, the community, and/or needs of the offender. </w:t>
      </w:r>
      <w:sdt>
        <w:sdtPr>
          <w:rPr>
            <w:sz w:val="24"/>
            <w:szCs w:val="24"/>
          </w:rPr>
          <w:id w:val="-1670405387"/>
          <w:citation/>
        </w:sdtPr>
        <w:sdtContent>
          <w:r w:rsidRPr="00C21CBE">
            <w:rPr>
              <w:sz w:val="24"/>
              <w:szCs w:val="24"/>
            </w:rPr>
            <w:fldChar w:fldCharType="begin"/>
          </w:r>
          <w:r w:rsidRPr="00C21CBE">
            <w:rPr>
              <w:sz w:val="24"/>
              <w:szCs w:val="24"/>
            </w:rPr>
            <w:instrText xml:space="preserve"> CITATION Min13 \l 2057 </w:instrText>
          </w:r>
          <w:r w:rsidRPr="00C21CBE">
            <w:rPr>
              <w:sz w:val="24"/>
              <w:szCs w:val="24"/>
            </w:rPr>
            <w:fldChar w:fldCharType="separate"/>
          </w:r>
          <w:r w:rsidRPr="00C21CBE">
            <w:rPr>
              <w:noProof/>
              <w:sz w:val="24"/>
              <w:szCs w:val="24"/>
            </w:rPr>
            <w:t>(Justice, Code of Practice for Adult Conditional Cautions - Criminal Justice Act 2003, 2013)</w:t>
          </w:r>
          <w:r w:rsidRPr="00C21CBE">
            <w:rPr>
              <w:sz w:val="24"/>
              <w:szCs w:val="24"/>
            </w:rPr>
            <w:fldChar w:fldCharType="end"/>
          </w:r>
        </w:sdtContent>
      </w:sdt>
    </w:p>
    <w:p w14:paraId="527016BA" w14:textId="77777777" w:rsidR="007674FC" w:rsidRPr="00C21CBE" w:rsidRDefault="007674FC" w:rsidP="007674FC">
      <w:pPr>
        <w:ind w:right="107"/>
        <w:jc w:val="both"/>
        <w:rPr>
          <w:sz w:val="24"/>
          <w:szCs w:val="24"/>
        </w:rPr>
      </w:pPr>
    </w:p>
    <w:p w14:paraId="3124C5CC" w14:textId="77777777" w:rsidR="007674FC" w:rsidRPr="00C21CBE" w:rsidRDefault="007674FC" w:rsidP="007674FC">
      <w:pPr>
        <w:ind w:right="107"/>
        <w:jc w:val="both"/>
        <w:rPr>
          <w:b/>
          <w:bCs/>
          <w:sz w:val="24"/>
          <w:szCs w:val="24"/>
        </w:rPr>
      </w:pPr>
      <w:r w:rsidRPr="00C21CBE">
        <w:rPr>
          <w:sz w:val="24"/>
          <w:szCs w:val="24"/>
        </w:rPr>
        <w:t xml:space="preserve">The seriousness of the crime, for example a theft of less than £500 (victim estimated the value of the tools) although not insignificant and over the threshold of £200 set by the Sentencing Council which was “designed to capture the vast majority of low level shoplifting cases heard in the magistrates courts”, </w:t>
      </w:r>
      <w:sdt>
        <w:sdtPr>
          <w:rPr>
            <w:sz w:val="24"/>
            <w:szCs w:val="24"/>
          </w:rPr>
          <w:id w:val="-1256135698"/>
          <w:citation/>
        </w:sdtPr>
        <w:sdtContent>
          <w:r w:rsidRPr="00C21CBE">
            <w:rPr>
              <w:sz w:val="24"/>
              <w:szCs w:val="24"/>
            </w:rPr>
            <w:fldChar w:fldCharType="begin"/>
          </w:r>
          <w:r w:rsidRPr="00C21CBE">
            <w:rPr>
              <w:sz w:val="24"/>
              <w:szCs w:val="24"/>
            </w:rPr>
            <w:instrText xml:space="preserve"> CITATION Hom14 \l 2057 </w:instrText>
          </w:r>
          <w:r w:rsidRPr="00C21CBE">
            <w:rPr>
              <w:sz w:val="24"/>
              <w:szCs w:val="24"/>
            </w:rPr>
            <w:fldChar w:fldCharType="separate"/>
          </w:r>
          <w:r w:rsidRPr="00C21CBE">
            <w:rPr>
              <w:noProof/>
              <w:sz w:val="24"/>
              <w:szCs w:val="24"/>
            </w:rPr>
            <w:t>(Office, Implementing Section 176 of the Anti-social Behaviour, Crime and Policing Act 2014: Low value shoplifting, 2014)</w:t>
          </w:r>
          <w:r w:rsidRPr="00C21CBE">
            <w:rPr>
              <w:sz w:val="24"/>
              <w:szCs w:val="24"/>
            </w:rPr>
            <w:fldChar w:fldCharType="end"/>
          </w:r>
        </w:sdtContent>
      </w:sdt>
      <w:r w:rsidRPr="00C21CBE">
        <w:rPr>
          <w:sz w:val="24"/>
          <w:szCs w:val="24"/>
        </w:rPr>
        <w:t xml:space="preserve"> should still fall within police officers discretionary powers. The individual circumstances of the case, coupled with the cultural differences that may have influenced the suspect to commit this crime should act as mitigating factors and provide grounds for the use of restorative justice and the use of an adult conditional caution.</w:t>
      </w:r>
    </w:p>
    <w:p w14:paraId="6AC4EFFC" w14:textId="77777777" w:rsidR="007674FC" w:rsidRPr="00C21CBE" w:rsidRDefault="007674FC" w:rsidP="007674FC">
      <w:pPr>
        <w:ind w:right="107"/>
        <w:jc w:val="both"/>
        <w:rPr>
          <w:sz w:val="24"/>
          <w:szCs w:val="24"/>
        </w:rPr>
      </w:pPr>
    </w:p>
    <w:p w14:paraId="20377E53" w14:textId="77777777" w:rsidR="007674FC" w:rsidRPr="00C21CBE" w:rsidRDefault="007674FC" w:rsidP="007674FC">
      <w:pPr>
        <w:ind w:left="720" w:right="107"/>
        <w:jc w:val="both"/>
        <w:rPr>
          <w:sz w:val="24"/>
          <w:szCs w:val="24"/>
        </w:rPr>
      </w:pPr>
      <w:r w:rsidRPr="00C21CBE">
        <w:rPr>
          <w:sz w:val="24"/>
          <w:szCs w:val="24"/>
        </w:rPr>
        <w:t xml:space="preserve">In determining whether a Conditional Caution is appropriate to the circumstances of an offence decision makers must assess the seriousness of the case to ensure that this out-of-court disposal provides an appropriate and proportionate response to the </w:t>
      </w:r>
      <w:r w:rsidRPr="00C21CBE">
        <w:rPr>
          <w:sz w:val="24"/>
          <w:szCs w:val="24"/>
        </w:rPr>
        <w:lastRenderedPageBreak/>
        <w:t xml:space="preserve">offending behaviour and meets the justice of the case. </w:t>
      </w:r>
      <w:sdt>
        <w:sdtPr>
          <w:rPr>
            <w:sz w:val="24"/>
            <w:szCs w:val="24"/>
          </w:rPr>
          <w:id w:val="-683751714"/>
          <w:citation/>
        </w:sdtPr>
        <w:sdtContent>
          <w:r w:rsidRPr="00C21CBE">
            <w:rPr>
              <w:sz w:val="24"/>
              <w:szCs w:val="24"/>
            </w:rPr>
            <w:fldChar w:fldCharType="begin"/>
          </w:r>
          <w:r w:rsidRPr="00C21CBE">
            <w:rPr>
              <w:sz w:val="24"/>
              <w:szCs w:val="24"/>
            </w:rPr>
            <w:instrText xml:space="preserve"> CITATION Min13 \l 2057 </w:instrText>
          </w:r>
          <w:r w:rsidRPr="00C21CBE">
            <w:rPr>
              <w:sz w:val="24"/>
              <w:szCs w:val="24"/>
            </w:rPr>
            <w:fldChar w:fldCharType="separate"/>
          </w:r>
          <w:r w:rsidRPr="00C21CBE">
            <w:rPr>
              <w:noProof/>
              <w:sz w:val="24"/>
              <w:szCs w:val="24"/>
            </w:rPr>
            <w:t>(Justice, Code of Practice for Adult Conditional Cautions - Criminal Justice Act 2003, 2013)</w:t>
          </w:r>
          <w:r w:rsidRPr="00C21CBE">
            <w:rPr>
              <w:sz w:val="24"/>
              <w:szCs w:val="24"/>
            </w:rPr>
            <w:fldChar w:fldCharType="end"/>
          </w:r>
        </w:sdtContent>
      </w:sdt>
    </w:p>
    <w:p w14:paraId="0BF5FFA9" w14:textId="77777777" w:rsidR="007674FC" w:rsidRPr="00C21CBE" w:rsidRDefault="007674FC" w:rsidP="007674FC">
      <w:pPr>
        <w:ind w:right="107"/>
        <w:jc w:val="both"/>
        <w:rPr>
          <w:sz w:val="24"/>
          <w:szCs w:val="24"/>
        </w:rPr>
      </w:pPr>
    </w:p>
    <w:p w14:paraId="775DB123" w14:textId="77777777" w:rsidR="007674FC" w:rsidRPr="00C21CBE" w:rsidRDefault="007674FC" w:rsidP="007674FC">
      <w:pPr>
        <w:ind w:right="107"/>
        <w:rPr>
          <w:color w:val="000000" w:themeColor="text1"/>
          <w:sz w:val="24"/>
          <w:szCs w:val="24"/>
          <w:lang w:eastAsia="zh-TW"/>
        </w:rPr>
      </w:pPr>
      <w:r w:rsidRPr="00C21CBE">
        <w:rPr>
          <w:sz w:val="24"/>
          <w:szCs w:val="24"/>
        </w:rPr>
        <w:t xml:space="preserve">I was confident that the needs of the victim would be met by this response whilst also providing justice to the defendant who was also warned about his conduct and given a formal warning not to engage in this type of behaviour again. I was successfully able to manage the </w:t>
      </w:r>
      <w:r w:rsidRPr="00C21CBE">
        <w:rPr>
          <w:color w:val="000000" w:themeColor="text1"/>
          <w:sz w:val="24"/>
          <w:szCs w:val="24"/>
          <w:lang w:eastAsia="zh-TW"/>
        </w:rPr>
        <w:t xml:space="preserve">competing issues such as legalisation in the fact that I did not want to burden the defendant with court and the chances of receiving a custodial sentence which would severely limit his chances of living and working in the UK. I always had consideration for the social issues, culture and language that was prevalent in this occurrence. I also consulted the victims code of practice and am satisfied that it could be used to support my victim through the criminal justice system. This is evidenced by the gratefulness of the victim thanking us as Police Officers for our hard work in this matter. The victim also signed my electronic pocket notebook </w:t>
      </w:r>
      <w:proofErr w:type="gramStart"/>
      <w:r w:rsidRPr="00C21CBE">
        <w:rPr>
          <w:color w:val="000000" w:themeColor="text1"/>
          <w:sz w:val="24"/>
          <w:szCs w:val="24"/>
          <w:lang w:eastAsia="zh-TW"/>
        </w:rPr>
        <w:t>in order to</w:t>
      </w:r>
      <w:proofErr w:type="gramEnd"/>
      <w:r w:rsidRPr="00C21CBE">
        <w:rPr>
          <w:color w:val="000000" w:themeColor="text1"/>
          <w:sz w:val="24"/>
          <w:szCs w:val="24"/>
          <w:lang w:eastAsia="zh-TW"/>
        </w:rPr>
        <w:t xml:space="preserve"> show that he was happy with Police Officers decisions. I was content with our </w:t>
      </w:r>
      <w:proofErr w:type="gramStart"/>
      <w:r w:rsidRPr="00C21CBE">
        <w:rPr>
          <w:color w:val="000000" w:themeColor="text1"/>
          <w:sz w:val="24"/>
          <w:szCs w:val="24"/>
          <w:lang w:eastAsia="zh-TW"/>
        </w:rPr>
        <w:t>decision making</w:t>
      </w:r>
      <w:proofErr w:type="gramEnd"/>
      <w:r w:rsidRPr="00C21CBE">
        <w:rPr>
          <w:color w:val="000000" w:themeColor="text1"/>
          <w:sz w:val="24"/>
          <w:szCs w:val="24"/>
          <w:lang w:eastAsia="zh-TW"/>
        </w:rPr>
        <w:t xml:space="preserve"> process and felt complete that we were able to see a case through from start to finish by providing the appropriate response.</w:t>
      </w:r>
    </w:p>
    <w:p w14:paraId="60617523" w14:textId="77777777" w:rsidR="007674FC" w:rsidRPr="00C21CBE" w:rsidRDefault="007674FC" w:rsidP="007674FC">
      <w:pPr>
        <w:ind w:right="107"/>
        <w:rPr>
          <w:color w:val="000000" w:themeColor="text1"/>
          <w:sz w:val="24"/>
          <w:szCs w:val="24"/>
          <w:lang w:eastAsia="zh-TW"/>
        </w:rPr>
      </w:pPr>
      <w:r w:rsidRPr="00C21CBE">
        <w:rPr>
          <w:color w:val="000000" w:themeColor="text1"/>
          <w:sz w:val="24"/>
          <w:szCs w:val="24"/>
          <w:lang w:eastAsia="zh-TW"/>
        </w:rPr>
        <w:t xml:space="preserve"> </w:t>
      </w:r>
    </w:p>
    <w:p w14:paraId="15D7AF70" w14:textId="6B6D89FB" w:rsidR="007674FC" w:rsidRPr="00C21CBE" w:rsidRDefault="007674FC" w:rsidP="007674FC">
      <w:pPr>
        <w:ind w:right="107"/>
        <w:jc w:val="both"/>
        <w:rPr>
          <w:sz w:val="24"/>
          <w:szCs w:val="24"/>
        </w:rPr>
      </w:pPr>
      <w:r w:rsidRPr="00C21CBE">
        <w:rPr>
          <w:sz w:val="24"/>
          <w:szCs w:val="24"/>
        </w:rPr>
        <w:t>Q3 – Word Count (2460)</w:t>
      </w:r>
    </w:p>
    <w:p w14:paraId="0E72087F" w14:textId="77777777" w:rsidR="007674FC" w:rsidRPr="00C21CBE" w:rsidRDefault="007674FC" w:rsidP="007674FC">
      <w:pPr>
        <w:ind w:right="107"/>
        <w:jc w:val="both"/>
        <w:rPr>
          <w:sz w:val="24"/>
          <w:szCs w:val="24"/>
        </w:rPr>
      </w:pPr>
    </w:p>
    <w:p w14:paraId="47BCBB71" w14:textId="77777777" w:rsidR="007674FC" w:rsidRPr="00C21CBE" w:rsidRDefault="007674FC" w:rsidP="007674FC">
      <w:pPr>
        <w:ind w:right="107"/>
        <w:jc w:val="both"/>
        <w:rPr>
          <w:sz w:val="24"/>
          <w:szCs w:val="24"/>
        </w:rPr>
      </w:pPr>
    </w:p>
    <w:p w14:paraId="2E6FA695" w14:textId="77777777" w:rsidR="007674FC" w:rsidRPr="00C21CBE" w:rsidRDefault="007674FC" w:rsidP="007674FC">
      <w:pPr>
        <w:ind w:right="107"/>
        <w:jc w:val="both"/>
        <w:rPr>
          <w:sz w:val="24"/>
          <w:szCs w:val="24"/>
        </w:rPr>
      </w:pPr>
    </w:p>
    <w:p w14:paraId="1967E2A8" w14:textId="77777777" w:rsidR="00025650" w:rsidRPr="00C21CBE" w:rsidRDefault="00025650" w:rsidP="00E6298B">
      <w:pPr>
        <w:ind w:right="107"/>
        <w:jc w:val="both"/>
        <w:rPr>
          <w:sz w:val="24"/>
          <w:szCs w:val="24"/>
        </w:rPr>
      </w:pPr>
    </w:p>
    <w:p w14:paraId="416EFA95" w14:textId="77777777" w:rsidR="00025650" w:rsidRPr="00C21CBE" w:rsidRDefault="00025650" w:rsidP="00E6298B">
      <w:pPr>
        <w:ind w:right="107"/>
        <w:jc w:val="both"/>
        <w:rPr>
          <w:sz w:val="24"/>
          <w:szCs w:val="24"/>
        </w:rPr>
      </w:pPr>
    </w:p>
    <w:p w14:paraId="598FFEC5" w14:textId="77777777" w:rsidR="00025650" w:rsidRPr="00C21CBE" w:rsidRDefault="00025650" w:rsidP="00E6298B">
      <w:pPr>
        <w:ind w:right="107"/>
        <w:jc w:val="both"/>
        <w:rPr>
          <w:sz w:val="24"/>
          <w:szCs w:val="24"/>
        </w:rPr>
      </w:pPr>
    </w:p>
    <w:p w14:paraId="042DA0D7" w14:textId="77777777" w:rsidR="00025650" w:rsidRPr="00C21CBE" w:rsidRDefault="00025650" w:rsidP="00E6298B">
      <w:pPr>
        <w:ind w:right="107"/>
        <w:jc w:val="both"/>
        <w:rPr>
          <w:sz w:val="24"/>
          <w:szCs w:val="24"/>
        </w:rPr>
      </w:pPr>
    </w:p>
    <w:p w14:paraId="65800057" w14:textId="77777777" w:rsidR="00025650" w:rsidRPr="00C21CBE" w:rsidRDefault="00025650" w:rsidP="00E6298B">
      <w:pPr>
        <w:ind w:right="107"/>
        <w:jc w:val="both"/>
        <w:rPr>
          <w:sz w:val="24"/>
          <w:szCs w:val="24"/>
        </w:rPr>
      </w:pPr>
    </w:p>
    <w:p w14:paraId="7A99F832" w14:textId="77777777" w:rsidR="00025650" w:rsidRPr="00C21CBE" w:rsidRDefault="00025650" w:rsidP="00E6298B">
      <w:pPr>
        <w:ind w:right="107"/>
        <w:jc w:val="both"/>
        <w:rPr>
          <w:sz w:val="24"/>
          <w:szCs w:val="24"/>
        </w:rPr>
      </w:pPr>
    </w:p>
    <w:p w14:paraId="7FD39A42" w14:textId="77777777" w:rsidR="00025650" w:rsidRPr="00C21CBE" w:rsidRDefault="00025650" w:rsidP="00E6298B">
      <w:pPr>
        <w:ind w:right="107"/>
        <w:jc w:val="both"/>
        <w:rPr>
          <w:sz w:val="24"/>
          <w:szCs w:val="24"/>
        </w:rPr>
      </w:pPr>
    </w:p>
    <w:p w14:paraId="73D1DF2B" w14:textId="77777777" w:rsidR="00025650" w:rsidRPr="00C21CBE" w:rsidRDefault="00025650" w:rsidP="00E6298B">
      <w:pPr>
        <w:ind w:right="107"/>
        <w:jc w:val="both"/>
        <w:rPr>
          <w:sz w:val="24"/>
          <w:szCs w:val="24"/>
        </w:rPr>
      </w:pPr>
    </w:p>
    <w:p w14:paraId="556B64F0" w14:textId="77777777" w:rsidR="00025650" w:rsidRPr="00C21CBE" w:rsidRDefault="00025650" w:rsidP="00E6298B">
      <w:pPr>
        <w:ind w:right="107"/>
        <w:jc w:val="both"/>
        <w:rPr>
          <w:sz w:val="24"/>
          <w:szCs w:val="24"/>
        </w:rPr>
      </w:pPr>
    </w:p>
    <w:p w14:paraId="140C2FD2" w14:textId="77777777" w:rsidR="00025650" w:rsidRPr="00C21CBE"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7437AF5F" w:rsidR="043B6711" w:rsidRDefault="043B6711" w:rsidP="1537D0F1">
      <w:pPr>
        <w:ind w:right="107"/>
        <w:jc w:val="both"/>
        <w:rPr>
          <w:sz w:val="24"/>
          <w:szCs w:val="24"/>
        </w:rPr>
      </w:pPr>
      <w:r w:rsidRPr="1537D0F1">
        <w:rPr>
          <w:sz w:val="24"/>
          <w:szCs w:val="24"/>
        </w:rPr>
        <w:t xml:space="preserve">Independent Patrol </w:t>
      </w:r>
      <w:proofErr w:type="spellStart"/>
      <w:r w:rsidRPr="1537D0F1">
        <w:rPr>
          <w:sz w:val="24"/>
          <w:szCs w:val="24"/>
        </w:rPr>
        <w:t>Staus</w:t>
      </w:r>
      <w:proofErr w:type="spellEnd"/>
      <w:r w:rsidRPr="1537D0F1">
        <w:rPr>
          <w:sz w:val="24"/>
          <w:szCs w:val="24"/>
        </w:rPr>
        <w:t xml:space="preserve"> confirmation – equivalent to 1,500</w:t>
      </w:r>
    </w:p>
    <w:p w14:paraId="4D77F2D8" w14:textId="78F4E060" w:rsidR="1537D0F1" w:rsidRDefault="1537D0F1" w:rsidP="1537D0F1">
      <w:pPr>
        <w:ind w:right="107"/>
        <w:jc w:val="both"/>
        <w:rPr>
          <w:sz w:val="24"/>
          <w:szCs w:val="24"/>
        </w:rPr>
      </w:pPr>
    </w:p>
    <w:p w14:paraId="7FC12DD1" w14:textId="78BAACE2" w:rsidR="043B6711" w:rsidRDefault="043B6711" w:rsidP="1537D0F1">
      <w:pPr>
        <w:ind w:right="107"/>
        <w:jc w:val="both"/>
        <w:rPr>
          <w:sz w:val="24"/>
          <w:szCs w:val="24"/>
          <w:highlight w:val="yellow"/>
        </w:rPr>
      </w:pPr>
      <w:r w:rsidRPr="1537D0F1">
        <w:rPr>
          <w:sz w:val="24"/>
          <w:szCs w:val="24"/>
          <w:highlight w:val="yellow"/>
        </w:rPr>
        <w:t>This compilation of this task shall be confirmed by the employer once independent patrol status is achieved.</w:t>
      </w:r>
      <w:r w:rsidRPr="1537D0F1">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7674FC" w:rsidRDefault="004923DA" w:rsidP="00E6298B">
      <w:pPr>
        <w:keepNext/>
        <w:spacing w:before="240" w:after="60"/>
        <w:ind w:right="107"/>
        <w:jc w:val="both"/>
        <w:rPr>
          <w:b/>
          <w:sz w:val="24"/>
          <w:szCs w:val="24"/>
        </w:rPr>
      </w:pPr>
      <w:r w:rsidRPr="007674FC">
        <w:rPr>
          <w:b/>
          <w:sz w:val="24"/>
          <w:szCs w:val="24"/>
        </w:rPr>
        <w:lastRenderedPageBreak/>
        <w:t>Bibliography</w:t>
      </w:r>
    </w:p>
    <w:p w14:paraId="5C7A9DD6" w14:textId="060E4A89" w:rsidR="00390074" w:rsidRPr="007674FC" w:rsidRDefault="000F7ECD" w:rsidP="00E6298B">
      <w:pPr>
        <w:keepNext/>
        <w:spacing w:before="240" w:after="60"/>
        <w:ind w:right="107"/>
        <w:jc w:val="both"/>
        <w:rPr>
          <w:b/>
          <w:sz w:val="24"/>
          <w:szCs w:val="24"/>
        </w:rPr>
      </w:pPr>
      <w:r w:rsidRPr="007674FC">
        <w:rPr>
          <w:sz w:val="24"/>
          <w:szCs w:val="24"/>
        </w:rPr>
        <w:t xml:space="preserve">The bibliography should only include sources referenced within the </w:t>
      </w:r>
      <w:r w:rsidR="00FB4993" w:rsidRPr="007674FC">
        <w:rPr>
          <w:sz w:val="24"/>
          <w:szCs w:val="24"/>
        </w:rPr>
        <w:t>workbook</w:t>
      </w:r>
      <w:r w:rsidRPr="007674FC">
        <w:rPr>
          <w:sz w:val="24"/>
          <w:szCs w:val="24"/>
        </w:rPr>
        <w:t xml:space="preserve"> using the Harvard referencing system. </w:t>
      </w:r>
      <w:r w:rsidR="004923DA" w:rsidRPr="007674FC">
        <w:rPr>
          <w:sz w:val="24"/>
          <w:szCs w:val="24"/>
        </w:rPr>
        <w:t>Information about referencing in written assignments and how to avoid plagiarism can be found on Moodle</w:t>
      </w:r>
      <w:r w:rsidR="00C27C95" w:rsidRPr="007674FC">
        <w:rPr>
          <w:sz w:val="24"/>
          <w:szCs w:val="24"/>
        </w:rPr>
        <w:t>.</w:t>
      </w:r>
      <w:r w:rsidR="00147DE3" w:rsidRPr="007674FC">
        <w:rPr>
          <w:sz w:val="24"/>
          <w:szCs w:val="24"/>
        </w:rPr>
        <w:t xml:space="preserve"> It is important that you are aware of the importance of ensuring that the work submitted is your original work.</w:t>
      </w:r>
    </w:p>
    <w:p w14:paraId="6706116D" w14:textId="77777777" w:rsidR="00390074" w:rsidRPr="007674FC" w:rsidRDefault="00390074" w:rsidP="00E6298B">
      <w:pPr>
        <w:ind w:right="107"/>
        <w:jc w:val="both"/>
        <w:rPr>
          <w:b/>
          <w:sz w:val="24"/>
          <w:szCs w:val="24"/>
        </w:rPr>
      </w:pPr>
    </w:p>
    <w:p w14:paraId="7DE5D3BB" w14:textId="77777777" w:rsidR="007674FC" w:rsidRPr="007674FC" w:rsidRDefault="007674FC" w:rsidP="00E6298B">
      <w:pPr>
        <w:overflowPunct/>
        <w:autoSpaceDE/>
        <w:autoSpaceDN/>
        <w:adjustRightInd/>
        <w:ind w:right="107"/>
        <w:textAlignment w:val="auto"/>
        <w:rPr>
          <w:b/>
          <w:sz w:val="24"/>
          <w:szCs w:val="24"/>
        </w:rPr>
      </w:pPr>
      <w:r w:rsidRPr="007674FC">
        <w:rPr>
          <w:b/>
          <w:sz w:val="24"/>
          <w:szCs w:val="24"/>
        </w:rPr>
        <w:t>Q1 – Bibliography</w:t>
      </w:r>
    </w:p>
    <w:p w14:paraId="02AF6E1F" w14:textId="77777777" w:rsidR="007674FC" w:rsidRPr="007674FC" w:rsidRDefault="007674FC" w:rsidP="00E6298B">
      <w:pPr>
        <w:overflowPunct/>
        <w:autoSpaceDE/>
        <w:autoSpaceDN/>
        <w:adjustRightInd/>
        <w:ind w:right="107"/>
        <w:textAlignment w:val="auto"/>
        <w:rPr>
          <w:b/>
          <w:sz w:val="24"/>
          <w:szCs w:val="24"/>
        </w:rPr>
      </w:pPr>
    </w:p>
    <w:sdt>
      <w:sdtPr>
        <w:rPr>
          <w:sz w:val="24"/>
          <w:szCs w:val="24"/>
        </w:rPr>
        <w:id w:val="-820271548"/>
        <w:docPartObj>
          <w:docPartGallery w:val="Bibliographies"/>
          <w:docPartUnique/>
        </w:docPartObj>
      </w:sdtPr>
      <w:sdtEndPr>
        <w:rPr>
          <w:b w:val="0"/>
          <w:kern w:val="0"/>
        </w:rPr>
      </w:sdtEndPr>
      <w:sdtContent>
        <w:p w14:paraId="1F20503D" w14:textId="77777777" w:rsidR="007674FC" w:rsidRPr="007674FC" w:rsidRDefault="007674FC" w:rsidP="007674FC">
          <w:pPr>
            <w:pStyle w:val="Heading1"/>
            <w:rPr>
              <w:sz w:val="24"/>
              <w:szCs w:val="24"/>
            </w:rPr>
          </w:pPr>
          <w:r w:rsidRPr="007674FC">
            <w:rPr>
              <w:sz w:val="24"/>
              <w:szCs w:val="24"/>
            </w:rPr>
            <w:t>Bibliography</w:t>
          </w:r>
        </w:p>
        <w:p w14:paraId="35B2F7C0" w14:textId="77777777" w:rsidR="007674FC" w:rsidRPr="007674FC" w:rsidRDefault="007674FC" w:rsidP="007674FC">
          <w:pPr>
            <w:rPr>
              <w:sz w:val="24"/>
              <w:szCs w:val="24"/>
            </w:rPr>
          </w:pPr>
        </w:p>
        <w:sdt>
          <w:sdtPr>
            <w:rPr>
              <w:sz w:val="24"/>
              <w:szCs w:val="24"/>
            </w:rPr>
            <w:id w:val="111145805"/>
            <w:bibliography/>
          </w:sdtPr>
          <w:sdtContent>
            <w:p w14:paraId="2DD74516" w14:textId="77777777" w:rsidR="007674FC" w:rsidRPr="007674FC" w:rsidRDefault="007674FC" w:rsidP="007674FC">
              <w:pPr>
                <w:pStyle w:val="Bibliography"/>
                <w:rPr>
                  <w:noProof/>
                  <w:sz w:val="24"/>
                  <w:szCs w:val="24"/>
                </w:rPr>
              </w:pPr>
              <w:r w:rsidRPr="007674FC">
                <w:rPr>
                  <w:sz w:val="24"/>
                  <w:szCs w:val="24"/>
                </w:rPr>
                <w:fldChar w:fldCharType="begin"/>
              </w:r>
              <w:r w:rsidRPr="007674FC">
                <w:rPr>
                  <w:sz w:val="24"/>
                  <w:szCs w:val="24"/>
                </w:rPr>
                <w:instrText xml:space="preserve"> BIBLIOGRAPHY </w:instrText>
              </w:r>
              <w:r w:rsidRPr="007674FC">
                <w:rPr>
                  <w:sz w:val="24"/>
                  <w:szCs w:val="24"/>
                </w:rPr>
                <w:fldChar w:fldCharType="separate"/>
              </w:r>
              <w:r w:rsidRPr="007674FC">
                <w:rPr>
                  <w:noProof/>
                  <w:sz w:val="24"/>
                  <w:szCs w:val="24"/>
                </w:rPr>
                <w:t xml:space="preserve">Bahneman, D., 2023. </w:t>
              </w:r>
              <w:r w:rsidRPr="007674FC">
                <w:rPr>
                  <w:i/>
                  <w:iCs/>
                  <w:noProof/>
                  <w:sz w:val="24"/>
                  <w:szCs w:val="24"/>
                </w:rPr>
                <w:t xml:space="preserve">Officer Safety Corner: Using High-Intensity Interval Training to Improve Cardiovascular Fitness and Anaerobic Fitness. </w:t>
              </w:r>
              <w:r w:rsidRPr="007674FC">
                <w:rPr>
                  <w:noProof/>
                  <w:sz w:val="24"/>
                  <w:szCs w:val="24"/>
                </w:rPr>
                <w:t xml:space="preserve">[Online] </w:t>
              </w:r>
              <w:r w:rsidRPr="007674FC">
                <w:rPr>
                  <w:noProof/>
                  <w:sz w:val="24"/>
                  <w:szCs w:val="24"/>
                </w:rPr>
                <w:br/>
                <w:t xml:space="preserve">Available at: </w:t>
              </w:r>
              <w:r w:rsidRPr="007674FC">
                <w:rPr>
                  <w:noProof/>
                  <w:sz w:val="24"/>
                  <w:szCs w:val="24"/>
                  <w:u w:val="single"/>
                </w:rPr>
                <w:t>https://www.policechiefmagazine.org/officer-safety-corner-using-high-intensity-interval-training-to-improve-cardiovascular-fitness-and-anaerobic-fitness/</w:t>
              </w:r>
              <w:r w:rsidRPr="007674FC">
                <w:rPr>
                  <w:noProof/>
                  <w:sz w:val="24"/>
                  <w:szCs w:val="24"/>
                </w:rPr>
                <w:br/>
                <w:t>[Accessed 15 July 2023].</w:t>
              </w:r>
            </w:p>
            <w:p w14:paraId="368229A5" w14:textId="77777777" w:rsidR="007674FC" w:rsidRPr="007674FC" w:rsidRDefault="007674FC" w:rsidP="007674FC">
              <w:pPr>
                <w:rPr>
                  <w:sz w:val="24"/>
                  <w:szCs w:val="24"/>
                </w:rPr>
              </w:pPr>
            </w:p>
            <w:p w14:paraId="3A8471D0" w14:textId="77777777" w:rsidR="007674FC" w:rsidRPr="007674FC" w:rsidRDefault="007674FC" w:rsidP="007674FC">
              <w:pPr>
                <w:pStyle w:val="Bibliography"/>
                <w:rPr>
                  <w:noProof/>
                  <w:sz w:val="24"/>
                  <w:szCs w:val="24"/>
                </w:rPr>
              </w:pPr>
              <w:r w:rsidRPr="007674FC">
                <w:rPr>
                  <w:noProof/>
                  <w:sz w:val="24"/>
                  <w:szCs w:val="24"/>
                </w:rPr>
                <w:t xml:space="preserve">Calatayud J, V. J. J. M. S. E. B. M. J. K. C. J. A. L., 2016. Importance of mind-muscle connection during progressive resistance training. </w:t>
              </w:r>
              <w:r w:rsidRPr="007674FC">
                <w:rPr>
                  <w:i/>
                  <w:iCs/>
                  <w:noProof/>
                  <w:sz w:val="24"/>
                  <w:szCs w:val="24"/>
                </w:rPr>
                <w:t xml:space="preserve">European Journal of Applied Physiology, </w:t>
              </w:r>
              <w:r w:rsidRPr="007674FC">
                <w:rPr>
                  <w:noProof/>
                  <w:sz w:val="24"/>
                  <w:szCs w:val="24"/>
                </w:rPr>
                <w:t>116(3), pp. 527-533.</w:t>
              </w:r>
            </w:p>
            <w:p w14:paraId="060F0E5C" w14:textId="77777777" w:rsidR="007674FC" w:rsidRPr="007674FC" w:rsidRDefault="007674FC" w:rsidP="007674FC">
              <w:pPr>
                <w:rPr>
                  <w:sz w:val="24"/>
                  <w:szCs w:val="24"/>
                </w:rPr>
              </w:pPr>
            </w:p>
            <w:p w14:paraId="0AA69214" w14:textId="77777777" w:rsidR="007674FC" w:rsidRPr="007674FC" w:rsidRDefault="007674FC" w:rsidP="007674FC">
              <w:pPr>
                <w:pStyle w:val="Bibliography"/>
                <w:rPr>
                  <w:noProof/>
                  <w:sz w:val="24"/>
                  <w:szCs w:val="24"/>
                </w:rPr>
              </w:pPr>
              <w:r w:rsidRPr="007674FC">
                <w:rPr>
                  <w:noProof/>
                  <w:sz w:val="24"/>
                  <w:szCs w:val="24"/>
                </w:rPr>
                <w:t xml:space="preserve">Dockrill, P., 2016. </w:t>
              </w:r>
              <w:r w:rsidRPr="007674FC">
                <w:rPr>
                  <w:i/>
                  <w:iCs/>
                  <w:noProof/>
                  <w:sz w:val="24"/>
                  <w:szCs w:val="24"/>
                </w:rPr>
                <w:t xml:space="preserve">This Interactive Graph Shows How Your Parents' Career Choices End Up Affecting Yours. </w:t>
              </w:r>
              <w:r w:rsidRPr="007674FC">
                <w:rPr>
                  <w:noProof/>
                  <w:sz w:val="24"/>
                  <w:szCs w:val="24"/>
                </w:rPr>
                <w:t xml:space="preserve">[Online] </w:t>
              </w:r>
              <w:r w:rsidRPr="007674FC">
                <w:rPr>
                  <w:noProof/>
                  <w:sz w:val="24"/>
                  <w:szCs w:val="24"/>
                </w:rPr>
                <w:br/>
                <w:t xml:space="preserve">Available at: </w:t>
              </w:r>
              <w:r w:rsidRPr="007674FC">
                <w:rPr>
                  <w:noProof/>
                  <w:sz w:val="24"/>
                  <w:szCs w:val="24"/>
                  <w:u w:val="single"/>
                </w:rPr>
                <w:t>https://www.sciencealert.com/facebook-figures-out-the-chances-of-your-job-based-on-your-parents-jobs</w:t>
              </w:r>
              <w:r w:rsidRPr="007674FC">
                <w:rPr>
                  <w:noProof/>
                  <w:sz w:val="24"/>
                  <w:szCs w:val="24"/>
                </w:rPr>
                <w:br/>
                <w:t>[Accessed 15 July 2023].</w:t>
              </w:r>
            </w:p>
            <w:p w14:paraId="333EB4A6" w14:textId="77777777" w:rsidR="007674FC" w:rsidRPr="007674FC" w:rsidRDefault="007674FC" w:rsidP="007674FC">
              <w:pPr>
                <w:rPr>
                  <w:sz w:val="24"/>
                  <w:szCs w:val="24"/>
                </w:rPr>
              </w:pPr>
            </w:p>
            <w:p w14:paraId="07A524AB" w14:textId="77777777" w:rsidR="007674FC" w:rsidRPr="007674FC" w:rsidRDefault="007674FC" w:rsidP="007674FC">
              <w:pPr>
                <w:pStyle w:val="Bibliography"/>
                <w:rPr>
                  <w:noProof/>
                  <w:sz w:val="24"/>
                  <w:szCs w:val="24"/>
                </w:rPr>
              </w:pPr>
              <w:r w:rsidRPr="007674FC">
                <w:rPr>
                  <w:i/>
                  <w:iCs/>
                  <w:noProof/>
                  <w:sz w:val="24"/>
                  <w:szCs w:val="24"/>
                </w:rPr>
                <w:t xml:space="preserve">Gladiator. </w:t>
              </w:r>
              <w:r w:rsidRPr="007674FC">
                <w:rPr>
                  <w:noProof/>
                  <w:sz w:val="24"/>
                  <w:szCs w:val="24"/>
                </w:rPr>
                <w:t>2000. [Film] Directed by Ridley Scott. United States: DreamWorks Distribution.</w:t>
              </w:r>
            </w:p>
            <w:p w14:paraId="657C57DC" w14:textId="77777777" w:rsidR="007674FC" w:rsidRPr="007674FC" w:rsidRDefault="007674FC" w:rsidP="007674FC">
              <w:pPr>
                <w:rPr>
                  <w:sz w:val="24"/>
                  <w:szCs w:val="24"/>
                </w:rPr>
              </w:pPr>
            </w:p>
            <w:p w14:paraId="6E438569" w14:textId="77777777" w:rsidR="007674FC" w:rsidRPr="007674FC" w:rsidRDefault="007674FC" w:rsidP="007674FC">
              <w:pPr>
                <w:pStyle w:val="Bibliography"/>
                <w:rPr>
                  <w:noProof/>
                  <w:sz w:val="24"/>
                  <w:szCs w:val="24"/>
                </w:rPr>
              </w:pPr>
              <w:r w:rsidRPr="007674FC">
                <w:rPr>
                  <w:noProof/>
                  <w:sz w:val="24"/>
                  <w:szCs w:val="24"/>
                </w:rPr>
                <w:t xml:space="preserve">Grey, T., 2019. </w:t>
              </w:r>
              <w:r w:rsidRPr="007674FC">
                <w:rPr>
                  <w:i/>
                  <w:iCs/>
                  <w:noProof/>
                  <w:sz w:val="24"/>
                  <w:szCs w:val="24"/>
                </w:rPr>
                <w:t xml:space="preserve">The Press &amp; Journal - Like father like son – retiring police officer passes the beat onto his son. </w:t>
              </w:r>
              <w:r w:rsidRPr="007674FC">
                <w:rPr>
                  <w:noProof/>
                  <w:sz w:val="24"/>
                  <w:szCs w:val="24"/>
                </w:rPr>
                <w:t xml:space="preserve">[Online] </w:t>
              </w:r>
              <w:r w:rsidRPr="007674FC">
                <w:rPr>
                  <w:noProof/>
                  <w:sz w:val="24"/>
                  <w:szCs w:val="24"/>
                </w:rPr>
                <w:br/>
                <w:t xml:space="preserve">Available at: </w:t>
              </w:r>
              <w:r w:rsidRPr="007674FC">
                <w:rPr>
                  <w:noProof/>
                  <w:sz w:val="24"/>
                  <w:szCs w:val="24"/>
                  <w:u w:val="single"/>
                </w:rPr>
                <w:t>https://www.pressandjournal.co.uk/fp/news/moray/1859530/like-father-like-son-retiring-police-officer-passes-the-beat-onto-his-son/</w:t>
              </w:r>
              <w:r w:rsidRPr="007674FC">
                <w:rPr>
                  <w:noProof/>
                  <w:sz w:val="24"/>
                  <w:szCs w:val="24"/>
                </w:rPr>
                <w:br/>
                <w:t>[Accessed 15 July 2023].</w:t>
              </w:r>
            </w:p>
            <w:p w14:paraId="2F61FBF7" w14:textId="77777777" w:rsidR="007674FC" w:rsidRPr="007674FC" w:rsidRDefault="007674FC" w:rsidP="007674FC">
              <w:pPr>
                <w:rPr>
                  <w:sz w:val="24"/>
                  <w:szCs w:val="24"/>
                </w:rPr>
              </w:pPr>
            </w:p>
            <w:p w14:paraId="5D0BFF15" w14:textId="77777777" w:rsidR="007674FC" w:rsidRPr="007674FC" w:rsidRDefault="007674FC" w:rsidP="007674FC">
              <w:pPr>
                <w:pStyle w:val="Bibliography"/>
                <w:rPr>
                  <w:noProof/>
                  <w:sz w:val="24"/>
                  <w:szCs w:val="24"/>
                </w:rPr>
              </w:pPr>
              <w:r w:rsidRPr="007674FC">
                <w:rPr>
                  <w:noProof/>
                  <w:sz w:val="24"/>
                  <w:szCs w:val="24"/>
                </w:rPr>
                <w:t xml:space="preserve">Health, P. G. &amp;. N., 2016. </w:t>
              </w:r>
              <w:r w:rsidRPr="007674FC">
                <w:rPr>
                  <w:i/>
                  <w:iCs/>
                  <w:noProof/>
                  <w:sz w:val="24"/>
                  <w:szCs w:val="24"/>
                </w:rPr>
                <w:t xml:space="preserve">What is HIIT training?. </w:t>
              </w:r>
              <w:r w:rsidRPr="007674FC">
                <w:rPr>
                  <w:noProof/>
                  <w:sz w:val="24"/>
                  <w:szCs w:val="24"/>
                </w:rPr>
                <w:t xml:space="preserve">[Online] </w:t>
              </w:r>
              <w:r w:rsidRPr="007674FC">
                <w:rPr>
                  <w:noProof/>
                  <w:sz w:val="24"/>
                  <w:szCs w:val="24"/>
                </w:rPr>
                <w:br/>
                <w:t xml:space="preserve">Available at: </w:t>
              </w:r>
              <w:r w:rsidRPr="007674FC">
                <w:rPr>
                  <w:noProof/>
                  <w:sz w:val="24"/>
                  <w:szCs w:val="24"/>
                  <w:u w:val="single"/>
                </w:rPr>
                <w:t>https://www.nuffieldhealth.com/article/what-is-hiit-training</w:t>
              </w:r>
              <w:r w:rsidRPr="007674FC">
                <w:rPr>
                  <w:noProof/>
                  <w:sz w:val="24"/>
                  <w:szCs w:val="24"/>
                </w:rPr>
                <w:br/>
                <w:t>[Accessed 15 July 2023].</w:t>
              </w:r>
            </w:p>
            <w:p w14:paraId="3045A5FE" w14:textId="77777777" w:rsidR="007674FC" w:rsidRPr="007674FC" w:rsidRDefault="007674FC" w:rsidP="007674FC">
              <w:pPr>
                <w:rPr>
                  <w:sz w:val="24"/>
                  <w:szCs w:val="24"/>
                </w:rPr>
              </w:pPr>
            </w:p>
            <w:p w14:paraId="7AFDC12F" w14:textId="77777777" w:rsidR="007674FC" w:rsidRPr="007674FC" w:rsidRDefault="007674FC" w:rsidP="007674FC">
              <w:pPr>
                <w:pStyle w:val="Bibliography"/>
                <w:rPr>
                  <w:noProof/>
                  <w:sz w:val="24"/>
                  <w:szCs w:val="24"/>
                </w:rPr>
              </w:pPr>
              <w:r w:rsidRPr="007674FC">
                <w:rPr>
                  <w:noProof/>
                  <w:sz w:val="24"/>
                  <w:szCs w:val="24"/>
                </w:rPr>
                <w:t xml:space="preserve">Heisz, J. J. P., Marashi, M. B., Nicholson, E. B. &amp; Ogrodnik, M. M., 2021. HIIT as a Tool for Improving Mental Health and Cognition. </w:t>
              </w:r>
              <w:r w:rsidRPr="007674FC">
                <w:rPr>
                  <w:i/>
                  <w:iCs/>
                  <w:noProof/>
                  <w:sz w:val="24"/>
                  <w:szCs w:val="24"/>
                </w:rPr>
                <w:t xml:space="preserve">American College of Sports Medicine (Health and Fitness Journal), </w:t>
              </w:r>
              <w:r w:rsidRPr="007674FC">
                <w:rPr>
                  <w:noProof/>
                  <w:sz w:val="24"/>
                  <w:szCs w:val="24"/>
                </w:rPr>
                <w:t>25(5), pp. 13-17.</w:t>
              </w:r>
            </w:p>
            <w:p w14:paraId="73E925F3" w14:textId="77777777" w:rsidR="007674FC" w:rsidRPr="007674FC" w:rsidRDefault="007674FC" w:rsidP="007674FC">
              <w:pPr>
                <w:rPr>
                  <w:sz w:val="24"/>
                  <w:szCs w:val="24"/>
                </w:rPr>
              </w:pPr>
            </w:p>
            <w:p w14:paraId="5261E179" w14:textId="77777777" w:rsidR="007674FC" w:rsidRPr="007674FC" w:rsidRDefault="007674FC" w:rsidP="007674FC">
              <w:pPr>
                <w:pStyle w:val="Bibliography"/>
                <w:rPr>
                  <w:noProof/>
                  <w:sz w:val="24"/>
                  <w:szCs w:val="24"/>
                </w:rPr>
              </w:pPr>
              <w:r w:rsidRPr="007674FC">
                <w:rPr>
                  <w:noProof/>
                  <w:sz w:val="24"/>
                  <w:szCs w:val="24"/>
                </w:rPr>
                <w:t xml:space="preserve">HMICFRS, 2020. </w:t>
              </w:r>
              <w:r w:rsidRPr="007674FC">
                <w:rPr>
                  <w:i/>
                  <w:iCs/>
                  <w:noProof/>
                  <w:sz w:val="24"/>
                  <w:szCs w:val="24"/>
                </w:rPr>
                <w:t xml:space="preserve">Policing on the beat. </w:t>
              </w:r>
              <w:r w:rsidRPr="007674FC">
                <w:rPr>
                  <w:noProof/>
                  <w:sz w:val="24"/>
                  <w:szCs w:val="24"/>
                </w:rPr>
                <w:t xml:space="preserve">[Online] </w:t>
              </w:r>
              <w:r w:rsidRPr="007674FC">
                <w:rPr>
                  <w:noProof/>
                  <w:sz w:val="24"/>
                  <w:szCs w:val="24"/>
                </w:rPr>
                <w:br/>
                <w:t xml:space="preserve">Available at: </w:t>
              </w:r>
              <w:r w:rsidRPr="007674FC">
                <w:rPr>
                  <w:noProof/>
                  <w:sz w:val="24"/>
                  <w:szCs w:val="24"/>
                  <w:u w:val="single"/>
                </w:rPr>
                <w:t>https://www.justiceinspectorates.gov.uk/hmicfrs/our-work/cat/police-on-the-beat/</w:t>
              </w:r>
              <w:r w:rsidRPr="007674FC">
                <w:rPr>
                  <w:noProof/>
                  <w:sz w:val="24"/>
                  <w:szCs w:val="24"/>
                </w:rPr>
                <w:br/>
                <w:t>[Accessed 15 July 2023].</w:t>
              </w:r>
            </w:p>
            <w:p w14:paraId="1013C516" w14:textId="77777777" w:rsidR="007674FC" w:rsidRPr="007674FC" w:rsidRDefault="007674FC" w:rsidP="007674FC">
              <w:pPr>
                <w:pStyle w:val="Bibliography"/>
                <w:rPr>
                  <w:noProof/>
                  <w:sz w:val="24"/>
                  <w:szCs w:val="24"/>
                </w:rPr>
              </w:pPr>
              <w:r w:rsidRPr="007674FC">
                <w:rPr>
                  <w:i/>
                  <w:iCs/>
                  <w:noProof/>
                  <w:sz w:val="24"/>
                  <w:szCs w:val="24"/>
                </w:rPr>
                <w:t xml:space="preserve">Lord of the Rings. </w:t>
              </w:r>
              <w:r w:rsidRPr="007674FC">
                <w:rPr>
                  <w:noProof/>
                  <w:sz w:val="24"/>
                  <w:szCs w:val="24"/>
                </w:rPr>
                <w:t>2001- 2003. [Film] Directed by Peter Jackson &amp; J. R. R. Tolkien. United States: New Line Cinema.</w:t>
              </w:r>
            </w:p>
            <w:p w14:paraId="617CA692" w14:textId="77777777" w:rsidR="007674FC" w:rsidRPr="007674FC" w:rsidRDefault="007674FC" w:rsidP="007674FC">
              <w:pPr>
                <w:rPr>
                  <w:sz w:val="24"/>
                  <w:szCs w:val="24"/>
                </w:rPr>
              </w:pPr>
            </w:p>
            <w:p w14:paraId="060F171E" w14:textId="77777777" w:rsidR="007674FC" w:rsidRPr="007674FC" w:rsidRDefault="007674FC" w:rsidP="007674FC">
              <w:pPr>
                <w:pStyle w:val="Bibliography"/>
                <w:rPr>
                  <w:noProof/>
                  <w:sz w:val="24"/>
                  <w:szCs w:val="24"/>
                </w:rPr>
              </w:pPr>
              <w:r w:rsidRPr="007674FC">
                <w:rPr>
                  <w:noProof/>
                  <w:sz w:val="24"/>
                  <w:szCs w:val="24"/>
                </w:rPr>
                <w:lastRenderedPageBreak/>
                <w:t xml:space="preserve">McEwen, B., 2017. Neurobiological and systemic effects of chronic stress. </w:t>
              </w:r>
              <w:r w:rsidRPr="007674FC">
                <w:rPr>
                  <w:i/>
                  <w:iCs/>
                  <w:noProof/>
                  <w:sz w:val="24"/>
                  <w:szCs w:val="24"/>
                </w:rPr>
                <w:t xml:space="preserve">Chronic Stress, </w:t>
              </w:r>
              <w:r w:rsidRPr="007674FC">
                <w:rPr>
                  <w:noProof/>
                  <w:sz w:val="24"/>
                  <w:szCs w:val="24"/>
                </w:rPr>
                <w:t>1(Jan-Dec).</w:t>
              </w:r>
            </w:p>
            <w:p w14:paraId="0BF698D7" w14:textId="77777777" w:rsidR="007674FC" w:rsidRPr="007674FC" w:rsidRDefault="007674FC" w:rsidP="007674FC">
              <w:pPr>
                <w:rPr>
                  <w:sz w:val="24"/>
                  <w:szCs w:val="24"/>
                </w:rPr>
              </w:pPr>
            </w:p>
            <w:p w14:paraId="0E5239C3" w14:textId="77777777" w:rsidR="007674FC" w:rsidRPr="007674FC" w:rsidRDefault="007674FC" w:rsidP="007674FC">
              <w:pPr>
                <w:pStyle w:val="Bibliography"/>
                <w:rPr>
                  <w:noProof/>
                  <w:sz w:val="24"/>
                  <w:szCs w:val="24"/>
                </w:rPr>
              </w:pPr>
              <w:r w:rsidRPr="007674FC">
                <w:rPr>
                  <w:noProof/>
                  <w:sz w:val="24"/>
                  <w:szCs w:val="24"/>
                </w:rPr>
                <w:t xml:space="preserve">MILLER, Q. B. a. C. C., 2017. </w:t>
              </w:r>
              <w:r w:rsidRPr="007674FC">
                <w:rPr>
                  <w:i/>
                  <w:iCs/>
                  <w:noProof/>
                  <w:sz w:val="24"/>
                  <w:szCs w:val="24"/>
                </w:rPr>
                <w:t xml:space="preserve">The Jobs You're Most Likely to Inherit From Your Mother and Father. </w:t>
              </w:r>
              <w:r w:rsidRPr="007674FC">
                <w:rPr>
                  <w:noProof/>
                  <w:sz w:val="24"/>
                  <w:szCs w:val="24"/>
                </w:rPr>
                <w:t xml:space="preserve">[Online] </w:t>
              </w:r>
              <w:r w:rsidRPr="007674FC">
                <w:rPr>
                  <w:noProof/>
                  <w:sz w:val="24"/>
                  <w:szCs w:val="24"/>
                </w:rPr>
                <w:br/>
                <w:t xml:space="preserve">Available at: </w:t>
              </w:r>
              <w:r w:rsidRPr="007674FC">
                <w:rPr>
                  <w:noProof/>
                  <w:sz w:val="24"/>
                  <w:szCs w:val="24"/>
                  <w:u w:val="single"/>
                </w:rPr>
                <w:t>https://www.nytimes.com/interactive/2017/11/22/upshot/the-jobs-youre-most-likely-to-inherit-from-your-mother-and-father.html</w:t>
              </w:r>
              <w:r w:rsidRPr="007674FC">
                <w:rPr>
                  <w:noProof/>
                  <w:sz w:val="24"/>
                  <w:szCs w:val="24"/>
                </w:rPr>
                <w:br/>
                <w:t>[Accessed 15 July 2023].</w:t>
              </w:r>
            </w:p>
            <w:p w14:paraId="037EB686" w14:textId="77777777" w:rsidR="007674FC" w:rsidRPr="007674FC" w:rsidRDefault="007674FC" w:rsidP="007674FC">
              <w:pPr>
                <w:rPr>
                  <w:sz w:val="24"/>
                  <w:szCs w:val="24"/>
                </w:rPr>
              </w:pPr>
            </w:p>
            <w:p w14:paraId="2F2CED80" w14:textId="77777777" w:rsidR="007674FC" w:rsidRPr="007674FC" w:rsidRDefault="007674FC" w:rsidP="007674FC">
              <w:pPr>
                <w:pStyle w:val="Bibliography"/>
                <w:rPr>
                  <w:noProof/>
                  <w:sz w:val="24"/>
                  <w:szCs w:val="24"/>
                </w:rPr>
              </w:pPr>
              <w:r w:rsidRPr="007674FC">
                <w:rPr>
                  <w:noProof/>
                  <w:sz w:val="24"/>
                  <w:szCs w:val="24"/>
                </w:rPr>
                <w:t xml:space="preserve">MIND.org, 2023. </w:t>
              </w:r>
              <w:r w:rsidRPr="007674FC">
                <w:rPr>
                  <w:i/>
                  <w:iCs/>
                  <w:noProof/>
                  <w:sz w:val="24"/>
                  <w:szCs w:val="24"/>
                </w:rPr>
                <w:t xml:space="preserve">Exam stress – for 11-18 year olds. </w:t>
              </w:r>
              <w:r w:rsidRPr="007674FC">
                <w:rPr>
                  <w:noProof/>
                  <w:sz w:val="24"/>
                  <w:szCs w:val="24"/>
                </w:rPr>
                <w:t xml:space="preserve">[Online] </w:t>
              </w:r>
              <w:r w:rsidRPr="007674FC">
                <w:rPr>
                  <w:noProof/>
                  <w:sz w:val="24"/>
                  <w:szCs w:val="24"/>
                </w:rPr>
                <w:br/>
                <w:t xml:space="preserve">Available at: </w:t>
              </w:r>
              <w:r w:rsidRPr="007674FC">
                <w:rPr>
                  <w:noProof/>
                  <w:sz w:val="24"/>
                  <w:szCs w:val="24"/>
                  <w:u w:val="single"/>
                </w:rPr>
                <w:t>https://www.mind.org.uk/for-young-people/feelings-and-experiences/exam-stress/</w:t>
              </w:r>
              <w:r w:rsidRPr="007674FC">
                <w:rPr>
                  <w:noProof/>
                  <w:sz w:val="24"/>
                  <w:szCs w:val="24"/>
                </w:rPr>
                <w:br/>
                <w:t>[Accessed 14 July 2023].</w:t>
              </w:r>
            </w:p>
            <w:p w14:paraId="69A01187" w14:textId="77777777" w:rsidR="007674FC" w:rsidRPr="007674FC" w:rsidRDefault="007674FC" w:rsidP="007674FC">
              <w:pPr>
                <w:rPr>
                  <w:sz w:val="24"/>
                  <w:szCs w:val="24"/>
                </w:rPr>
              </w:pPr>
            </w:p>
            <w:p w14:paraId="3CCD5391" w14:textId="77777777" w:rsidR="007674FC" w:rsidRPr="007674FC" w:rsidRDefault="007674FC" w:rsidP="007674FC">
              <w:pPr>
                <w:pStyle w:val="Bibliography"/>
                <w:rPr>
                  <w:noProof/>
                  <w:sz w:val="24"/>
                  <w:szCs w:val="24"/>
                </w:rPr>
              </w:pPr>
              <w:r w:rsidRPr="007674FC">
                <w:rPr>
                  <w:noProof/>
                  <w:sz w:val="24"/>
                  <w:szCs w:val="24"/>
                </w:rPr>
                <w:t xml:space="preserve">NGO, N., 2022. </w:t>
              </w:r>
              <w:r w:rsidRPr="007674FC">
                <w:rPr>
                  <w:i/>
                  <w:iCs/>
                  <w:noProof/>
                  <w:sz w:val="24"/>
                  <w:szCs w:val="24"/>
                </w:rPr>
                <w:t xml:space="preserve">DOES LISTENING TO CLASSICAL MUSIC IMPROVE ACADEMIC PERFORMANCE?. </w:t>
              </w:r>
              <w:r w:rsidRPr="007674FC">
                <w:rPr>
                  <w:noProof/>
                  <w:sz w:val="24"/>
                  <w:szCs w:val="24"/>
                </w:rPr>
                <w:t xml:space="preserve">[Online] </w:t>
              </w:r>
              <w:r w:rsidRPr="007674FC">
                <w:rPr>
                  <w:noProof/>
                  <w:sz w:val="24"/>
                  <w:szCs w:val="24"/>
                </w:rPr>
                <w:br/>
                <w:t xml:space="preserve">Available at: </w:t>
              </w:r>
              <w:r w:rsidRPr="007674FC">
                <w:rPr>
                  <w:noProof/>
                  <w:sz w:val="24"/>
                  <w:szCs w:val="24"/>
                  <w:u w:val="single"/>
                </w:rPr>
                <w:t>https://sites.utexas.edu/think-twice/2022/10/07/does-listening-to-classical-music-improve-academic-performance/</w:t>
              </w:r>
              <w:r w:rsidRPr="007674FC">
                <w:rPr>
                  <w:noProof/>
                  <w:sz w:val="24"/>
                  <w:szCs w:val="24"/>
                </w:rPr>
                <w:br/>
                <w:t>[Accessed 14 July 2023].</w:t>
              </w:r>
            </w:p>
            <w:p w14:paraId="2C0BAE41" w14:textId="77777777" w:rsidR="007674FC" w:rsidRPr="007674FC" w:rsidRDefault="007674FC" w:rsidP="007674FC">
              <w:pPr>
                <w:rPr>
                  <w:sz w:val="24"/>
                  <w:szCs w:val="24"/>
                </w:rPr>
              </w:pPr>
            </w:p>
            <w:p w14:paraId="5728BF84" w14:textId="77777777" w:rsidR="007674FC" w:rsidRPr="007674FC" w:rsidRDefault="007674FC" w:rsidP="007674FC">
              <w:pPr>
                <w:pStyle w:val="Bibliography"/>
                <w:rPr>
                  <w:noProof/>
                  <w:sz w:val="24"/>
                  <w:szCs w:val="24"/>
                </w:rPr>
              </w:pPr>
              <w:r w:rsidRPr="007674FC">
                <w:rPr>
                  <w:noProof/>
                  <w:sz w:val="24"/>
                  <w:szCs w:val="24"/>
                </w:rPr>
                <w:t xml:space="preserve">Policing, C. o., 2014. </w:t>
              </w:r>
              <w:r w:rsidRPr="007674FC">
                <w:rPr>
                  <w:i/>
                  <w:iCs/>
                  <w:noProof/>
                  <w:sz w:val="24"/>
                  <w:szCs w:val="24"/>
                </w:rPr>
                <w:t xml:space="preserve">Code of Ethics. </w:t>
              </w:r>
              <w:r w:rsidRPr="007674FC">
                <w:rPr>
                  <w:noProof/>
                  <w:sz w:val="24"/>
                  <w:szCs w:val="24"/>
                </w:rPr>
                <w:t>1 ed. United Kingdom: College of Policing Limited.</w:t>
              </w:r>
            </w:p>
            <w:p w14:paraId="514804DE" w14:textId="77777777" w:rsidR="007674FC" w:rsidRPr="007674FC" w:rsidRDefault="007674FC" w:rsidP="007674FC">
              <w:pPr>
                <w:pStyle w:val="Bibliography"/>
                <w:rPr>
                  <w:noProof/>
                  <w:sz w:val="24"/>
                  <w:szCs w:val="24"/>
                </w:rPr>
              </w:pPr>
              <w:r w:rsidRPr="007674FC">
                <w:rPr>
                  <w:noProof/>
                  <w:sz w:val="24"/>
                  <w:szCs w:val="24"/>
                </w:rPr>
                <w:t xml:space="preserve">Praninskienė, D. K. a. R., 2018. The impact of music on the bioelectrical oscillations of the brain. </w:t>
              </w:r>
              <w:r w:rsidRPr="007674FC">
                <w:rPr>
                  <w:i/>
                  <w:iCs/>
                  <w:noProof/>
                  <w:sz w:val="24"/>
                  <w:szCs w:val="24"/>
                </w:rPr>
                <w:t xml:space="preserve">Pub Med Central, </w:t>
              </w:r>
              <w:r w:rsidRPr="007674FC">
                <w:rPr>
                  <w:noProof/>
                  <w:sz w:val="24"/>
                  <w:szCs w:val="24"/>
                </w:rPr>
                <w:t>25(2), pp. 101-106.</w:t>
              </w:r>
            </w:p>
            <w:p w14:paraId="52EF914A" w14:textId="77777777" w:rsidR="007674FC" w:rsidRPr="007674FC" w:rsidRDefault="007674FC" w:rsidP="007674FC">
              <w:pPr>
                <w:rPr>
                  <w:sz w:val="24"/>
                  <w:szCs w:val="24"/>
                </w:rPr>
              </w:pPr>
            </w:p>
            <w:p w14:paraId="4BA59927" w14:textId="77777777" w:rsidR="007674FC" w:rsidRPr="007674FC" w:rsidRDefault="007674FC" w:rsidP="007674FC">
              <w:pPr>
                <w:pStyle w:val="Bibliography"/>
                <w:rPr>
                  <w:noProof/>
                  <w:sz w:val="24"/>
                  <w:szCs w:val="24"/>
                </w:rPr>
              </w:pPr>
              <w:r w:rsidRPr="007674FC">
                <w:rPr>
                  <w:i/>
                  <w:iCs/>
                  <w:noProof/>
                  <w:sz w:val="24"/>
                  <w:szCs w:val="24"/>
                </w:rPr>
                <w:t xml:space="preserve">Star Wars. </w:t>
              </w:r>
              <w:r w:rsidRPr="007674FC">
                <w:rPr>
                  <w:noProof/>
                  <w:sz w:val="24"/>
                  <w:szCs w:val="24"/>
                </w:rPr>
                <w:t>1999-2019. [Film] Directed by George Lucas. United States: Lucas Films.</w:t>
              </w:r>
            </w:p>
            <w:p w14:paraId="2AF13BC5" w14:textId="77777777" w:rsidR="007674FC" w:rsidRPr="007674FC" w:rsidRDefault="007674FC" w:rsidP="007674FC">
              <w:pPr>
                <w:rPr>
                  <w:sz w:val="24"/>
                  <w:szCs w:val="24"/>
                </w:rPr>
              </w:pPr>
            </w:p>
            <w:p w14:paraId="038EBCCD" w14:textId="77777777" w:rsidR="007674FC" w:rsidRPr="007674FC" w:rsidRDefault="007674FC" w:rsidP="007674FC">
              <w:pPr>
                <w:pStyle w:val="Bibliography"/>
                <w:rPr>
                  <w:noProof/>
                  <w:sz w:val="24"/>
                  <w:szCs w:val="24"/>
                </w:rPr>
              </w:pPr>
              <w:r w:rsidRPr="007674FC">
                <w:rPr>
                  <w:noProof/>
                  <w:sz w:val="24"/>
                  <w:szCs w:val="24"/>
                </w:rPr>
                <w:t xml:space="preserve">Supplements, S., 2021. </w:t>
              </w:r>
              <w:r w:rsidRPr="007674FC">
                <w:rPr>
                  <w:i/>
                  <w:iCs/>
                  <w:noProof/>
                  <w:sz w:val="24"/>
                  <w:szCs w:val="24"/>
                </w:rPr>
                <w:t xml:space="preserve">POLICE WORKOUT ROUTINE: 10 EXERCISES TO PREPARE FOR DUTY. </w:t>
              </w:r>
              <w:r w:rsidRPr="007674FC">
                <w:rPr>
                  <w:noProof/>
                  <w:sz w:val="24"/>
                  <w:szCs w:val="24"/>
                </w:rPr>
                <w:t xml:space="preserve">[Online] </w:t>
              </w:r>
              <w:r w:rsidRPr="007674FC">
                <w:rPr>
                  <w:noProof/>
                  <w:sz w:val="24"/>
                  <w:szCs w:val="24"/>
                </w:rPr>
                <w:br/>
                <w:t xml:space="preserve">Available at: </w:t>
              </w:r>
              <w:r w:rsidRPr="007674FC">
                <w:rPr>
                  <w:noProof/>
                  <w:sz w:val="24"/>
                  <w:szCs w:val="24"/>
                  <w:u w:val="single"/>
                </w:rPr>
                <w:t>https://steelsupplements.com/blogs/steel-blog/police-workout-routine-10-exercises-to-prepare-for-duty</w:t>
              </w:r>
              <w:r w:rsidRPr="007674FC">
                <w:rPr>
                  <w:noProof/>
                  <w:sz w:val="24"/>
                  <w:szCs w:val="24"/>
                </w:rPr>
                <w:br/>
                <w:t>[Accessed 15 July 2023].</w:t>
              </w:r>
            </w:p>
            <w:p w14:paraId="15EDBBD9" w14:textId="77777777" w:rsidR="007674FC" w:rsidRPr="007674FC" w:rsidRDefault="007674FC" w:rsidP="007674FC">
              <w:pPr>
                <w:rPr>
                  <w:sz w:val="24"/>
                  <w:szCs w:val="24"/>
                </w:rPr>
              </w:pPr>
              <w:r w:rsidRPr="007674FC">
                <w:rPr>
                  <w:b/>
                  <w:bCs/>
                  <w:noProof/>
                  <w:sz w:val="24"/>
                  <w:szCs w:val="24"/>
                </w:rPr>
                <w:fldChar w:fldCharType="end"/>
              </w:r>
            </w:p>
          </w:sdtContent>
        </w:sdt>
      </w:sdtContent>
    </w:sdt>
    <w:p w14:paraId="5C4C3039" w14:textId="77777777" w:rsidR="007674FC" w:rsidRPr="007674FC" w:rsidRDefault="007674FC" w:rsidP="007674FC">
      <w:pPr>
        <w:rPr>
          <w:sz w:val="24"/>
          <w:szCs w:val="24"/>
          <w:lang w:val="en-US" w:eastAsia="en-US"/>
        </w:rPr>
      </w:pPr>
    </w:p>
    <w:p w14:paraId="35D1C38D" w14:textId="77777777" w:rsidR="007674FC" w:rsidRPr="007674FC" w:rsidRDefault="007674FC" w:rsidP="00E6298B">
      <w:pPr>
        <w:overflowPunct/>
        <w:autoSpaceDE/>
        <w:autoSpaceDN/>
        <w:adjustRightInd/>
        <w:ind w:right="107"/>
        <w:textAlignment w:val="auto"/>
        <w:rPr>
          <w:b/>
          <w:sz w:val="24"/>
          <w:szCs w:val="24"/>
        </w:rPr>
      </w:pPr>
      <w:r w:rsidRPr="007674FC">
        <w:rPr>
          <w:b/>
          <w:sz w:val="24"/>
          <w:szCs w:val="24"/>
        </w:rPr>
        <w:t>Q2 – Bibliography</w:t>
      </w:r>
    </w:p>
    <w:p w14:paraId="1C472D84" w14:textId="77777777" w:rsidR="007674FC" w:rsidRPr="007674FC" w:rsidRDefault="007674FC" w:rsidP="00E6298B">
      <w:pPr>
        <w:overflowPunct/>
        <w:autoSpaceDE/>
        <w:autoSpaceDN/>
        <w:adjustRightInd/>
        <w:ind w:right="107"/>
        <w:textAlignment w:val="auto"/>
        <w:rPr>
          <w:b/>
          <w:sz w:val="24"/>
          <w:szCs w:val="24"/>
        </w:rPr>
      </w:pPr>
    </w:p>
    <w:sdt>
      <w:sdtPr>
        <w:rPr>
          <w:sz w:val="24"/>
          <w:szCs w:val="24"/>
        </w:rPr>
        <w:id w:val="-481151409"/>
        <w:bibliography/>
      </w:sdtPr>
      <w:sdtContent>
        <w:p w14:paraId="5D0D0084" w14:textId="77777777" w:rsidR="007674FC" w:rsidRPr="007674FC" w:rsidRDefault="007674FC" w:rsidP="007674FC">
          <w:pPr>
            <w:pStyle w:val="Bibliography"/>
            <w:ind w:left="720" w:hanging="720"/>
            <w:rPr>
              <w:noProof/>
              <w:sz w:val="24"/>
              <w:szCs w:val="24"/>
              <w:lang w:val="en-US"/>
            </w:rPr>
          </w:pPr>
          <w:r w:rsidRPr="007674FC">
            <w:rPr>
              <w:sz w:val="24"/>
              <w:szCs w:val="24"/>
            </w:rPr>
            <w:fldChar w:fldCharType="begin"/>
          </w:r>
          <w:r w:rsidRPr="007674FC">
            <w:rPr>
              <w:sz w:val="24"/>
              <w:szCs w:val="24"/>
            </w:rPr>
            <w:instrText xml:space="preserve"> BIBLIOGRAPHY </w:instrText>
          </w:r>
          <w:r w:rsidRPr="007674FC">
            <w:rPr>
              <w:sz w:val="24"/>
              <w:szCs w:val="24"/>
            </w:rPr>
            <w:fldChar w:fldCharType="separate"/>
          </w:r>
          <w:r w:rsidRPr="007674FC">
            <w:rPr>
              <w:noProof/>
              <w:sz w:val="24"/>
              <w:szCs w:val="24"/>
              <w:lang w:val="en-US"/>
            </w:rPr>
            <w:t xml:space="preserve">Fairburn, R. (2010, August 9th). </w:t>
          </w:r>
          <w:r w:rsidRPr="007674FC">
            <w:rPr>
              <w:i/>
              <w:iCs/>
              <w:noProof/>
              <w:sz w:val="24"/>
              <w:szCs w:val="24"/>
              <w:lang w:val="en-US"/>
            </w:rPr>
            <w:t>Cooper’s colors: A simple system for situational awareness</w:t>
          </w:r>
          <w:r w:rsidRPr="007674FC">
            <w:rPr>
              <w:noProof/>
              <w:sz w:val="24"/>
              <w:szCs w:val="24"/>
              <w:lang w:val="en-US"/>
            </w:rPr>
            <w:t>. Retrieved from Police 1 by Lexipol: https://www.police1.com/police-trainers/articles/coopers-colors-a-simple-system-for-situational-awareness-Np1Ni2TbRj9EkGUN/</w:t>
          </w:r>
        </w:p>
        <w:p w14:paraId="56D9BF63" w14:textId="77777777" w:rsidR="007674FC" w:rsidRPr="007674FC" w:rsidRDefault="007674FC" w:rsidP="007674FC">
          <w:pPr>
            <w:pStyle w:val="Bibliography"/>
            <w:ind w:left="720" w:hanging="720"/>
            <w:rPr>
              <w:noProof/>
              <w:sz w:val="24"/>
              <w:szCs w:val="24"/>
              <w:lang w:val="en-US"/>
            </w:rPr>
          </w:pPr>
          <w:r w:rsidRPr="007674FC">
            <w:rPr>
              <w:noProof/>
              <w:sz w:val="24"/>
              <w:szCs w:val="24"/>
              <w:lang w:val="en-US"/>
            </w:rPr>
            <w:t xml:space="preserve">Farmer, C. (2019, October 29). </w:t>
          </w:r>
          <w:r w:rsidRPr="007674FC">
            <w:rPr>
              <w:i/>
              <w:iCs/>
              <w:noProof/>
              <w:sz w:val="24"/>
              <w:szCs w:val="24"/>
              <w:lang w:val="en-US"/>
            </w:rPr>
            <w:t>What is the Betari/Betaris Box?</w:t>
          </w:r>
          <w:r w:rsidRPr="007674FC">
            <w:rPr>
              <w:noProof/>
              <w:sz w:val="24"/>
              <w:szCs w:val="24"/>
              <w:lang w:val="en-US"/>
            </w:rPr>
            <w:t xml:space="preserve"> Retrieved from Coporate Coach Group: https://corporatecoachgroup.com/blog/what-is-the-betari-box</w:t>
          </w:r>
        </w:p>
        <w:p w14:paraId="7A902755" w14:textId="77777777" w:rsidR="007674FC" w:rsidRPr="007674FC" w:rsidRDefault="007674FC" w:rsidP="007674FC">
          <w:pPr>
            <w:pStyle w:val="Bibliography"/>
            <w:ind w:left="720" w:hanging="720"/>
            <w:rPr>
              <w:noProof/>
              <w:sz w:val="24"/>
              <w:szCs w:val="24"/>
              <w:lang w:val="en-US"/>
            </w:rPr>
          </w:pPr>
          <w:r w:rsidRPr="007674FC">
            <w:rPr>
              <w:noProof/>
              <w:sz w:val="24"/>
              <w:szCs w:val="24"/>
              <w:lang w:val="en-US"/>
            </w:rPr>
            <w:t xml:space="preserve">Gov.UK. (2021, October 28th). </w:t>
          </w:r>
          <w:r w:rsidRPr="007674FC">
            <w:rPr>
              <w:i/>
              <w:iCs/>
              <w:noProof/>
              <w:sz w:val="24"/>
              <w:szCs w:val="24"/>
              <w:lang w:val="en-US"/>
            </w:rPr>
            <w:t>Police Use of Force Data 2021</w:t>
          </w:r>
          <w:r w:rsidRPr="007674FC">
            <w:rPr>
              <w:noProof/>
              <w:sz w:val="24"/>
              <w:szCs w:val="24"/>
              <w:lang w:val="en-US"/>
            </w:rPr>
            <w:t>. Retrieved from Gov.UK: https://www.gov.uk/government/publications/ministry-of-defence-police-use-of-force-statistics/ministry-of-defence-police-use-of-force-data-january-to-march-2021#fn:3</w:t>
          </w:r>
        </w:p>
        <w:p w14:paraId="0741D714" w14:textId="77777777" w:rsidR="007674FC" w:rsidRPr="007674FC" w:rsidRDefault="007674FC" w:rsidP="007674FC">
          <w:pPr>
            <w:pStyle w:val="Bibliography"/>
            <w:ind w:left="720" w:hanging="720"/>
            <w:rPr>
              <w:noProof/>
              <w:sz w:val="24"/>
              <w:szCs w:val="24"/>
              <w:lang w:val="en-US"/>
            </w:rPr>
          </w:pPr>
          <w:r w:rsidRPr="007674FC">
            <w:rPr>
              <w:noProof/>
              <w:sz w:val="24"/>
              <w:szCs w:val="24"/>
              <w:lang w:val="en-US"/>
            </w:rPr>
            <w:t xml:space="preserve">Moulton, B. &amp;. (2020, August). </w:t>
          </w:r>
          <w:r w:rsidRPr="007674FC">
            <w:rPr>
              <w:i/>
              <w:iCs/>
              <w:noProof/>
              <w:sz w:val="24"/>
              <w:szCs w:val="24"/>
              <w:lang w:val="en-US"/>
            </w:rPr>
            <w:t>Understanding conflict - The Thomas Kilmann Conflict Mode Instrument.</w:t>
          </w:r>
          <w:r w:rsidRPr="007674FC">
            <w:rPr>
              <w:noProof/>
              <w:sz w:val="24"/>
              <w:szCs w:val="24"/>
              <w:lang w:val="en-US"/>
            </w:rPr>
            <w:t xml:space="preserve"> Retrieved from Cambridge University Judge Business School: https://www.jbs.cam.ac.uk/wp-content/uploads/2020/08/understanding-conflict.pdf</w:t>
          </w:r>
        </w:p>
        <w:p w14:paraId="03E4BCA9" w14:textId="77777777" w:rsidR="007674FC" w:rsidRPr="007674FC" w:rsidRDefault="007674FC" w:rsidP="007674FC">
          <w:pPr>
            <w:pStyle w:val="Bibliography"/>
            <w:ind w:left="720" w:hanging="720"/>
            <w:rPr>
              <w:noProof/>
              <w:sz w:val="24"/>
              <w:szCs w:val="24"/>
              <w:lang w:val="en-US"/>
            </w:rPr>
          </w:pPr>
          <w:r w:rsidRPr="007674FC">
            <w:rPr>
              <w:noProof/>
              <w:sz w:val="24"/>
              <w:szCs w:val="24"/>
              <w:lang w:val="en-US"/>
            </w:rPr>
            <w:t xml:space="preserve">Mypd. (2022, May 31). </w:t>
          </w:r>
          <w:r w:rsidRPr="007674FC">
            <w:rPr>
              <w:i/>
              <w:iCs/>
              <w:noProof/>
              <w:sz w:val="24"/>
              <w:szCs w:val="24"/>
              <w:lang w:val="en-US"/>
            </w:rPr>
            <w:t>Guide to the Thomas-Kilmann Conflict Model</w:t>
          </w:r>
          <w:r w:rsidRPr="007674FC">
            <w:rPr>
              <w:noProof/>
              <w:sz w:val="24"/>
              <w:szCs w:val="24"/>
              <w:lang w:val="en-US"/>
            </w:rPr>
            <w:t>. Retrieved from MyPD: https://mypd.co.uk/guide-to-the-thomas-kilmann-conflict-model/</w:t>
          </w:r>
        </w:p>
        <w:p w14:paraId="7926612E" w14:textId="77777777" w:rsidR="007674FC" w:rsidRPr="007674FC" w:rsidRDefault="007674FC" w:rsidP="007674FC">
          <w:pPr>
            <w:pStyle w:val="Bibliography"/>
            <w:ind w:left="720" w:hanging="720"/>
            <w:rPr>
              <w:noProof/>
              <w:sz w:val="24"/>
              <w:szCs w:val="24"/>
              <w:lang w:val="en-US"/>
            </w:rPr>
          </w:pPr>
          <w:r w:rsidRPr="007674FC">
            <w:rPr>
              <w:noProof/>
              <w:sz w:val="24"/>
              <w:szCs w:val="24"/>
              <w:lang w:val="en-US"/>
            </w:rPr>
            <w:t xml:space="preserve">Policing, C. o. (2013, October 23rd). </w:t>
          </w:r>
          <w:r w:rsidRPr="007674FC">
            <w:rPr>
              <w:i/>
              <w:iCs/>
              <w:noProof/>
              <w:sz w:val="24"/>
              <w:szCs w:val="24"/>
              <w:lang w:val="en-US"/>
            </w:rPr>
            <w:t>Management of Incidents</w:t>
          </w:r>
          <w:r w:rsidRPr="007674FC">
            <w:rPr>
              <w:noProof/>
              <w:sz w:val="24"/>
              <w:szCs w:val="24"/>
              <w:lang w:val="en-US"/>
            </w:rPr>
            <w:t>. Retrieved from College of Policing: https://www.college.police.uk/app/roads-policing/management-incidents</w:t>
          </w:r>
        </w:p>
        <w:p w14:paraId="506B0DFB" w14:textId="77777777" w:rsidR="007674FC" w:rsidRPr="007674FC" w:rsidRDefault="007674FC" w:rsidP="007674FC">
          <w:pPr>
            <w:pStyle w:val="Bibliography"/>
            <w:ind w:left="720" w:hanging="720"/>
            <w:rPr>
              <w:noProof/>
              <w:sz w:val="24"/>
              <w:szCs w:val="24"/>
              <w:lang w:val="en-US"/>
            </w:rPr>
          </w:pPr>
          <w:r w:rsidRPr="007674FC">
            <w:rPr>
              <w:noProof/>
              <w:sz w:val="24"/>
              <w:szCs w:val="24"/>
              <w:lang w:val="en-US"/>
            </w:rPr>
            <w:lastRenderedPageBreak/>
            <w:t xml:space="preserve">Policing, C. o. (2016). </w:t>
          </w:r>
          <w:r w:rsidRPr="007674FC">
            <w:rPr>
              <w:i/>
              <w:iCs/>
              <w:noProof/>
              <w:sz w:val="24"/>
              <w:szCs w:val="24"/>
              <w:lang w:val="en-US"/>
            </w:rPr>
            <w:t xml:space="preserve">National Police Public Order </w:t>
          </w:r>
          <w:r w:rsidRPr="007674FC">
            <w:rPr>
              <w:noProof/>
              <w:sz w:val="24"/>
              <w:szCs w:val="24"/>
              <w:lang w:val="en-US"/>
            </w:rPr>
            <w:t>. Retrieved from College of Policing: https://www.whatdotheyknow.com/request/482472/response/1166062/attach/4/FOIA%202018%200031%20disclosure%202.pdf?cookie_passthrough=1</w:t>
          </w:r>
        </w:p>
        <w:p w14:paraId="36044228" w14:textId="77777777" w:rsidR="007674FC" w:rsidRPr="007674FC" w:rsidRDefault="007674FC" w:rsidP="007674FC">
          <w:pPr>
            <w:pStyle w:val="Bibliography"/>
            <w:ind w:left="720" w:hanging="720"/>
            <w:rPr>
              <w:noProof/>
              <w:sz w:val="24"/>
              <w:szCs w:val="24"/>
              <w:lang w:val="en-US"/>
            </w:rPr>
          </w:pPr>
          <w:r w:rsidRPr="007674FC">
            <w:rPr>
              <w:noProof/>
              <w:sz w:val="24"/>
              <w:szCs w:val="24"/>
              <w:lang w:val="en-US"/>
            </w:rPr>
            <w:t xml:space="preserve">Policing, C. o. (2020, September 2nd). </w:t>
          </w:r>
          <w:r w:rsidRPr="007674FC">
            <w:rPr>
              <w:i/>
              <w:iCs/>
              <w:noProof/>
              <w:sz w:val="24"/>
              <w:szCs w:val="24"/>
              <w:lang w:val="en-US"/>
            </w:rPr>
            <w:t>Conflict Management Skills</w:t>
          </w:r>
          <w:r w:rsidRPr="007674FC">
            <w:rPr>
              <w:noProof/>
              <w:sz w:val="24"/>
              <w:szCs w:val="24"/>
              <w:lang w:val="en-US"/>
            </w:rPr>
            <w:t>. Retrieved from College of Policing: https://www.college.police.uk/guidance/conflict-management/conflict-management-skills</w:t>
          </w:r>
        </w:p>
        <w:p w14:paraId="5C6AC88E" w14:textId="77777777" w:rsidR="007674FC" w:rsidRPr="007674FC" w:rsidRDefault="007674FC" w:rsidP="007674FC">
          <w:pPr>
            <w:pStyle w:val="Bibliography"/>
            <w:ind w:left="720" w:hanging="720"/>
            <w:rPr>
              <w:noProof/>
              <w:sz w:val="24"/>
              <w:szCs w:val="24"/>
              <w:lang w:val="en-US"/>
            </w:rPr>
          </w:pPr>
          <w:r w:rsidRPr="007674FC">
            <w:rPr>
              <w:noProof/>
              <w:sz w:val="24"/>
              <w:szCs w:val="24"/>
              <w:lang w:val="en-US"/>
            </w:rPr>
            <w:t xml:space="preserve">T, K. (2018, May 1st). </w:t>
          </w:r>
          <w:r w:rsidRPr="007674FC">
            <w:rPr>
              <w:i/>
              <w:iCs/>
              <w:noProof/>
              <w:sz w:val="24"/>
              <w:szCs w:val="24"/>
              <w:lang w:val="en-US"/>
            </w:rPr>
            <w:t>The Cooper color code and threat assessment</w:t>
          </w:r>
          <w:r w:rsidRPr="007674FC">
            <w:rPr>
              <w:noProof/>
              <w:sz w:val="24"/>
              <w:szCs w:val="24"/>
              <w:lang w:val="en-US"/>
            </w:rPr>
            <w:t>. Retrieved from SOFREP: https://sofrep.com/news/the-cooper-color-code-and-threat-assessment/</w:t>
          </w:r>
        </w:p>
        <w:p w14:paraId="079CC921" w14:textId="77777777" w:rsidR="007674FC" w:rsidRPr="007674FC" w:rsidRDefault="007674FC" w:rsidP="007674FC">
          <w:pPr>
            <w:rPr>
              <w:sz w:val="24"/>
              <w:szCs w:val="24"/>
            </w:rPr>
          </w:pPr>
          <w:r w:rsidRPr="007674FC">
            <w:rPr>
              <w:b/>
              <w:bCs/>
              <w:noProof/>
              <w:sz w:val="24"/>
              <w:szCs w:val="24"/>
            </w:rPr>
            <w:fldChar w:fldCharType="end"/>
          </w:r>
        </w:p>
      </w:sdtContent>
    </w:sdt>
    <w:p w14:paraId="02BEDAEA" w14:textId="77777777" w:rsidR="007674FC" w:rsidRPr="007674FC" w:rsidRDefault="007674FC" w:rsidP="007674FC">
      <w:pPr>
        <w:pStyle w:val="NormalWeb"/>
        <w:spacing w:before="0" w:beforeAutospacing="0" w:after="360" w:afterAutospacing="0"/>
        <w:rPr>
          <w:rFonts w:ascii="Arial" w:hAnsi="Arial" w:cs="Arial"/>
          <w:b/>
          <w:bCs/>
          <w:color w:val="000000"/>
          <w:spacing w:val="3"/>
        </w:rPr>
      </w:pPr>
      <w:r w:rsidRPr="007674FC">
        <w:rPr>
          <w:rFonts w:ascii="Arial" w:hAnsi="Arial" w:cs="Arial"/>
          <w:b/>
          <w:bCs/>
          <w:color w:val="000000"/>
          <w:spacing w:val="3"/>
        </w:rPr>
        <w:t>Q3 – Bibliography</w:t>
      </w:r>
    </w:p>
    <w:p w14:paraId="502C85D0" w14:textId="77777777" w:rsidR="007674FC" w:rsidRPr="007674FC" w:rsidRDefault="007674FC" w:rsidP="007674FC">
      <w:pPr>
        <w:pStyle w:val="Bibliography"/>
        <w:ind w:left="720" w:hanging="720"/>
        <w:rPr>
          <w:noProof/>
          <w:sz w:val="24"/>
          <w:szCs w:val="24"/>
          <w:lang w:val="en-US"/>
        </w:rPr>
      </w:pPr>
      <w:r w:rsidRPr="007674FC">
        <w:rPr>
          <w:spacing w:val="3"/>
          <w:sz w:val="24"/>
          <w:szCs w:val="24"/>
        </w:rPr>
        <w:t> </w:t>
      </w:r>
    </w:p>
    <w:sdt>
      <w:sdtPr>
        <w:rPr>
          <w:sz w:val="24"/>
          <w:szCs w:val="24"/>
        </w:rPr>
        <w:id w:val="212387044"/>
        <w:bibliography/>
      </w:sdtPr>
      <w:sdtEndPr>
        <w:rPr>
          <w:sz w:val="20"/>
          <w:szCs w:val="20"/>
        </w:rPr>
      </w:sdtEndPr>
      <w:sdtContent>
        <w:p w14:paraId="502C85D0" w14:textId="77777777" w:rsidR="007674FC" w:rsidRPr="007674FC" w:rsidRDefault="007674FC" w:rsidP="007674FC">
          <w:pPr>
            <w:pStyle w:val="Bibliography"/>
            <w:ind w:left="720" w:hanging="720"/>
            <w:rPr>
              <w:noProof/>
              <w:sz w:val="24"/>
              <w:szCs w:val="24"/>
              <w:lang w:val="en-US"/>
            </w:rPr>
          </w:pPr>
          <w:r w:rsidRPr="007674FC">
            <w:rPr>
              <w:sz w:val="24"/>
              <w:szCs w:val="24"/>
            </w:rPr>
            <w:fldChar w:fldCharType="begin"/>
          </w:r>
          <w:r w:rsidRPr="007674FC">
            <w:rPr>
              <w:sz w:val="24"/>
              <w:szCs w:val="24"/>
            </w:rPr>
            <w:instrText xml:space="preserve"> BIBLIOGRAPHY </w:instrText>
          </w:r>
          <w:r w:rsidRPr="007674FC">
            <w:rPr>
              <w:sz w:val="24"/>
              <w:szCs w:val="24"/>
            </w:rPr>
            <w:fldChar w:fldCharType="separate"/>
          </w:r>
          <w:r w:rsidRPr="007674FC">
            <w:rPr>
              <w:noProof/>
              <w:sz w:val="24"/>
              <w:szCs w:val="24"/>
              <w:lang w:val="en-US"/>
            </w:rPr>
            <w:t xml:space="preserve">Ali, A. (2020, November 27). </w:t>
          </w:r>
          <w:r w:rsidRPr="007674FC">
            <w:rPr>
              <w:i/>
              <w:iCs/>
              <w:noProof/>
              <w:sz w:val="24"/>
              <w:szCs w:val="24"/>
              <w:lang w:val="en-US"/>
            </w:rPr>
            <w:t>What Crimes Can Lead To Deportation?</w:t>
          </w:r>
          <w:r w:rsidRPr="007674FC">
            <w:rPr>
              <w:noProof/>
              <w:sz w:val="24"/>
              <w:szCs w:val="24"/>
              <w:lang w:val="en-US"/>
            </w:rPr>
            <w:t xml:space="preserve"> Retrieved from Reiss Edwards : https://immigrationlawyers-london.com/blog/crimes-that-lead-to-deportation.php</w:t>
          </w:r>
        </w:p>
        <w:p w14:paraId="57166ED4" w14:textId="77777777" w:rsidR="007674FC" w:rsidRPr="007674FC" w:rsidRDefault="007674FC" w:rsidP="007674FC">
          <w:pPr>
            <w:pStyle w:val="Bibliography"/>
            <w:ind w:left="720" w:hanging="720"/>
            <w:rPr>
              <w:noProof/>
              <w:sz w:val="24"/>
              <w:szCs w:val="24"/>
              <w:lang w:val="en-US"/>
            </w:rPr>
          </w:pPr>
          <w:r w:rsidRPr="007674FC">
            <w:rPr>
              <w:noProof/>
              <w:sz w:val="24"/>
              <w:szCs w:val="24"/>
              <w:lang w:val="en-US"/>
            </w:rPr>
            <w:t xml:space="preserve">Europe, C. o. (2013, October 2). </w:t>
          </w:r>
          <w:r w:rsidRPr="007674FC">
            <w:rPr>
              <w:i/>
              <w:iCs/>
              <w:noProof/>
              <w:sz w:val="24"/>
              <w:szCs w:val="24"/>
              <w:lang w:val="en-US"/>
            </w:rPr>
            <w:t>European Convention of Human Rights.</w:t>
          </w:r>
          <w:r w:rsidRPr="007674FC">
            <w:rPr>
              <w:noProof/>
              <w:sz w:val="24"/>
              <w:szCs w:val="24"/>
              <w:lang w:val="en-US"/>
            </w:rPr>
            <w:t xml:space="preserve"> Retrieved from Council of Europe: https://www.echr.coe.int/documents/d/echr/Convention_ENG</w:t>
          </w:r>
        </w:p>
        <w:p w14:paraId="12A694EF" w14:textId="77777777" w:rsidR="007674FC" w:rsidRPr="007674FC" w:rsidRDefault="007674FC" w:rsidP="007674FC">
          <w:pPr>
            <w:pStyle w:val="Bibliography"/>
            <w:ind w:left="720" w:hanging="720"/>
            <w:rPr>
              <w:noProof/>
              <w:sz w:val="24"/>
              <w:szCs w:val="24"/>
              <w:lang w:val="en-US"/>
            </w:rPr>
          </w:pPr>
          <w:r w:rsidRPr="007674FC">
            <w:rPr>
              <w:noProof/>
              <w:sz w:val="24"/>
              <w:szCs w:val="24"/>
              <w:lang w:val="en-US"/>
            </w:rPr>
            <w:t xml:space="preserve">Government, H. (2018). </w:t>
          </w:r>
          <w:r w:rsidRPr="007674FC">
            <w:rPr>
              <w:i/>
              <w:iCs/>
              <w:noProof/>
              <w:sz w:val="24"/>
              <w:szCs w:val="24"/>
              <w:lang w:val="en-US"/>
            </w:rPr>
            <w:t>Victims Strategy</w:t>
          </w:r>
          <w:r w:rsidRPr="007674FC">
            <w:rPr>
              <w:noProof/>
              <w:sz w:val="24"/>
              <w:szCs w:val="24"/>
              <w:lang w:val="en-US"/>
            </w:rPr>
            <w:t>. Retrieved from GOV.UK: https://assets.publishing.service.gov.uk/government/uploads/system/uploads/attachment_data/file/746930/victim-strategy.pdf#:~:text=Tackling%20such%20problems%20and%20ensuring%20that%20victims%20of,we%20plan%20to%20enshrine%20victims%E2%80%99%20entitlement</w:t>
          </w:r>
        </w:p>
        <w:p w14:paraId="1BAC471B" w14:textId="77777777" w:rsidR="007674FC" w:rsidRPr="007674FC" w:rsidRDefault="007674FC" w:rsidP="007674FC">
          <w:pPr>
            <w:pStyle w:val="Bibliography"/>
            <w:ind w:left="720" w:hanging="720"/>
            <w:rPr>
              <w:noProof/>
              <w:sz w:val="24"/>
              <w:szCs w:val="24"/>
              <w:lang w:val="en-US"/>
            </w:rPr>
          </w:pPr>
          <w:r w:rsidRPr="007674FC">
            <w:rPr>
              <w:noProof/>
              <w:sz w:val="24"/>
              <w:szCs w:val="24"/>
              <w:lang w:val="en-US"/>
            </w:rPr>
            <w:t xml:space="preserve">ICO. (2023). </w:t>
          </w:r>
          <w:r w:rsidRPr="007674FC">
            <w:rPr>
              <w:i/>
              <w:iCs/>
              <w:noProof/>
              <w:sz w:val="24"/>
              <w:szCs w:val="24"/>
              <w:lang w:val="en-US"/>
            </w:rPr>
            <w:t>Sharing personal data with law enforcement authorities</w:t>
          </w:r>
          <w:r w:rsidRPr="007674FC">
            <w:rPr>
              <w:noProof/>
              <w:sz w:val="24"/>
              <w:szCs w:val="24"/>
              <w:lang w:val="en-US"/>
            </w:rPr>
            <w:t>. Retrieved from Information Commisioners Office: https://ico.org.uk/for-organisations/uk-gdpr-guidance-and-resources/data-sharing/sharing-personal-data-with-law-enforcement-authorities/</w:t>
          </w:r>
        </w:p>
        <w:p w14:paraId="3B3085B7" w14:textId="77777777" w:rsidR="007674FC" w:rsidRPr="007674FC" w:rsidRDefault="007674FC" w:rsidP="007674FC">
          <w:pPr>
            <w:pStyle w:val="Bibliography"/>
            <w:ind w:left="720" w:hanging="720"/>
            <w:rPr>
              <w:noProof/>
              <w:sz w:val="24"/>
              <w:szCs w:val="24"/>
              <w:lang w:val="en-US"/>
            </w:rPr>
          </w:pPr>
          <w:r w:rsidRPr="007674FC">
            <w:rPr>
              <w:noProof/>
              <w:sz w:val="24"/>
              <w:szCs w:val="24"/>
              <w:lang w:val="en-US"/>
            </w:rPr>
            <w:t xml:space="preserve">Justice, M. o. (2013, January). </w:t>
          </w:r>
          <w:r w:rsidRPr="007674FC">
            <w:rPr>
              <w:i/>
              <w:iCs/>
              <w:noProof/>
              <w:sz w:val="24"/>
              <w:szCs w:val="24"/>
              <w:lang w:val="en-US"/>
            </w:rPr>
            <w:t>Code of Practice for Adult Conditional Cautions - Criminal Justice Act 2003.</w:t>
          </w:r>
          <w:r w:rsidRPr="007674FC">
            <w:rPr>
              <w:noProof/>
              <w:sz w:val="24"/>
              <w:szCs w:val="24"/>
              <w:lang w:val="en-US"/>
            </w:rPr>
            <w:t xml:space="preserve"> Retrieved from GOV.UK: https://assets.publishing.service.gov.uk/government/uploads/system/uploads/attachment_data/file/243436/9780108512162.pdf</w:t>
          </w:r>
        </w:p>
        <w:p w14:paraId="4F868C14" w14:textId="77777777" w:rsidR="007674FC" w:rsidRPr="007674FC" w:rsidRDefault="007674FC" w:rsidP="007674FC">
          <w:pPr>
            <w:pStyle w:val="Bibliography"/>
            <w:ind w:left="720" w:hanging="720"/>
            <w:rPr>
              <w:noProof/>
              <w:sz w:val="24"/>
              <w:szCs w:val="24"/>
              <w:lang w:val="en-US"/>
            </w:rPr>
          </w:pPr>
          <w:r w:rsidRPr="007674FC">
            <w:rPr>
              <w:noProof/>
              <w:sz w:val="24"/>
              <w:szCs w:val="24"/>
              <w:lang w:val="en-US"/>
            </w:rPr>
            <w:t xml:space="preserve">Justice, M. o. (2020, November). </w:t>
          </w:r>
          <w:r w:rsidRPr="007674FC">
            <w:rPr>
              <w:i/>
              <w:iCs/>
              <w:noProof/>
              <w:sz w:val="24"/>
              <w:szCs w:val="24"/>
              <w:lang w:val="en-US"/>
            </w:rPr>
            <w:t>Code of Practice for Victims of Crime in England and Wales.</w:t>
          </w:r>
          <w:r w:rsidRPr="007674FC">
            <w:rPr>
              <w:noProof/>
              <w:sz w:val="24"/>
              <w:szCs w:val="24"/>
              <w:lang w:val="en-US"/>
            </w:rPr>
            <w:t xml:space="preserve"> Retrieved from GOV.UK: https://assets.publishing.service.gov.uk/government/uploads/system/uploads/attachment_data/file/936239/victims-code-2020.pdf</w:t>
          </w:r>
        </w:p>
        <w:p w14:paraId="77B8C9DB" w14:textId="77777777" w:rsidR="007674FC" w:rsidRPr="007674FC" w:rsidRDefault="007674FC" w:rsidP="007674FC">
          <w:pPr>
            <w:pStyle w:val="Bibliography"/>
            <w:ind w:left="720" w:hanging="720"/>
            <w:rPr>
              <w:noProof/>
              <w:sz w:val="24"/>
              <w:szCs w:val="24"/>
              <w:lang w:val="en-US"/>
            </w:rPr>
          </w:pPr>
          <w:r w:rsidRPr="007674FC">
            <w:rPr>
              <w:noProof/>
              <w:sz w:val="24"/>
              <w:szCs w:val="24"/>
              <w:lang w:val="en-US"/>
            </w:rPr>
            <w:t xml:space="preserve">Maxfield, L. (2020, March 2). </w:t>
          </w:r>
          <w:r w:rsidRPr="007674FC">
            <w:rPr>
              <w:i/>
              <w:iCs/>
              <w:noProof/>
              <w:sz w:val="24"/>
              <w:szCs w:val="24"/>
              <w:lang w:val="en-US"/>
            </w:rPr>
            <w:t>Handling Requests for Information from the Police</w:t>
          </w:r>
          <w:r w:rsidRPr="007674FC">
            <w:rPr>
              <w:noProof/>
              <w:sz w:val="24"/>
              <w:szCs w:val="24"/>
              <w:lang w:val="en-US"/>
            </w:rPr>
            <w:t>. Retrieved from Thorntons Law: https://www.thorntons-law.co.uk/knowledge/handling-requests-for-information-from-the-police</w:t>
          </w:r>
        </w:p>
        <w:p w14:paraId="0724DAA9" w14:textId="77777777" w:rsidR="007674FC" w:rsidRPr="007674FC" w:rsidRDefault="007674FC" w:rsidP="007674FC">
          <w:pPr>
            <w:pStyle w:val="Bibliography"/>
            <w:ind w:left="720" w:hanging="720"/>
            <w:rPr>
              <w:noProof/>
              <w:sz w:val="24"/>
              <w:szCs w:val="24"/>
              <w:lang w:val="en-US"/>
            </w:rPr>
          </w:pPr>
          <w:r w:rsidRPr="007674FC">
            <w:rPr>
              <w:noProof/>
              <w:sz w:val="24"/>
              <w:szCs w:val="24"/>
              <w:lang w:val="en-US"/>
            </w:rPr>
            <w:t xml:space="preserve">NHS. (2022, May 4). </w:t>
          </w:r>
          <w:r w:rsidRPr="007674FC">
            <w:rPr>
              <w:i/>
              <w:iCs/>
              <w:noProof/>
              <w:sz w:val="24"/>
              <w:szCs w:val="24"/>
              <w:lang w:val="en-US"/>
            </w:rPr>
            <w:t>Sharing information with the police</w:t>
          </w:r>
          <w:r w:rsidRPr="007674FC">
            <w:rPr>
              <w:noProof/>
              <w:sz w:val="24"/>
              <w:szCs w:val="24"/>
              <w:lang w:val="en-US"/>
            </w:rPr>
            <w:t>. Retrieved from NHS ENGLAND - Transformation Directorate: https://transform.england.nhs.uk/information-governance/guidance/sharing-information-with-the-police/</w:t>
          </w:r>
        </w:p>
        <w:p w14:paraId="2BE541DD" w14:textId="77777777" w:rsidR="007674FC" w:rsidRPr="007674FC" w:rsidRDefault="007674FC" w:rsidP="007674FC">
          <w:pPr>
            <w:pStyle w:val="Bibliography"/>
            <w:ind w:left="720" w:hanging="720"/>
            <w:rPr>
              <w:noProof/>
              <w:sz w:val="24"/>
              <w:szCs w:val="24"/>
              <w:lang w:val="en-US"/>
            </w:rPr>
          </w:pPr>
          <w:r w:rsidRPr="007674FC">
            <w:rPr>
              <w:noProof/>
              <w:sz w:val="24"/>
              <w:szCs w:val="24"/>
              <w:lang w:val="en-US"/>
            </w:rPr>
            <w:t xml:space="preserve">Office, H. (2016, March 31). </w:t>
          </w:r>
          <w:r w:rsidRPr="007674FC">
            <w:rPr>
              <w:i/>
              <w:iCs/>
              <w:noProof/>
              <w:sz w:val="24"/>
              <w:szCs w:val="24"/>
              <w:lang w:val="en-US"/>
            </w:rPr>
            <w:t>Have you got what it takes? Working with the Home Secretary and the Home Office.</w:t>
          </w:r>
          <w:r w:rsidRPr="007674FC">
            <w:rPr>
              <w:noProof/>
              <w:sz w:val="24"/>
              <w:szCs w:val="24"/>
              <w:lang w:val="en-US"/>
            </w:rPr>
            <w:t xml:space="preserve"> Retrieved from GOV.UK: https://assets.publishing.service.gov.uk/government/uploads/system/uploads/attachment_data/file/512533/work-with-home-sec-and-home-off.pdf</w:t>
          </w:r>
        </w:p>
        <w:p w14:paraId="151C852B" w14:textId="77777777" w:rsidR="007674FC" w:rsidRPr="007674FC" w:rsidRDefault="007674FC" w:rsidP="007674FC">
          <w:pPr>
            <w:pStyle w:val="Bibliography"/>
            <w:ind w:left="720" w:hanging="720"/>
            <w:rPr>
              <w:noProof/>
              <w:sz w:val="24"/>
              <w:szCs w:val="24"/>
              <w:lang w:val="en-US"/>
            </w:rPr>
          </w:pPr>
          <w:r w:rsidRPr="007674FC">
            <w:rPr>
              <w:noProof/>
              <w:sz w:val="24"/>
              <w:szCs w:val="24"/>
              <w:lang w:val="en-US"/>
            </w:rPr>
            <w:t xml:space="preserve">Piran, L. (2013). Overview of the Turkish National Police: Historical Continuities and Changes. In: Institutional Change in Turkey. In L. Piran, </w:t>
          </w:r>
          <w:r w:rsidRPr="007674FC">
            <w:rPr>
              <w:i/>
              <w:iCs/>
              <w:noProof/>
              <w:sz w:val="24"/>
              <w:szCs w:val="24"/>
              <w:lang w:val="en-US"/>
            </w:rPr>
            <w:t>Institutional Change in Turkey</w:t>
          </w:r>
          <w:r w:rsidRPr="007674FC">
            <w:rPr>
              <w:noProof/>
              <w:sz w:val="24"/>
              <w:szCs w:val="24"/>
              <w:lang w:val="en-US"/>
            </w:rPr>
            <w:t xml:space="preserve"> (pp. 27-61). New York: Palgrave Macmillan.</w:t>
          </w:r>
        </w:p>
        <w:p w14:paraId="022D79D9" w14:textId="77777777" w:rsidR="007674FC" w:rsidRPr="007674FC" w:rsidRDefault="007674FC" w:rsidP="007674FC">
          <w:pPr>
            <w:pStyle w:val="Bibliography"/>
            <w:ind w:left="720" w:hanging="720"/>
            <w:rPr>
              <w:noProof/>
              <w:sz w:val="24"/>
              <w:szCs w:val="24"/>
              <w:lang w:val="en-US"/>
            </w:rPr>
          </w:pPr>
          <w:r w:rsidRPr="007674FC">
            <w:rPr>
              <w:noProof/>
              <w:sz w:val="24"/>
              <w:szCs w:val="24"/>
              <w:lang w:val="en-US"/>
            </w:rPr>
            <w:t xml:space="preserve">Policing, C. o. (2022, April 25). </w:t>
          </w:r>
          <w:r w:rsidRPr="007674FC">
            <w:rPr>
              <w:i/>
              <w:iCs/>
              <w:noProof/>
              <w:sz w:val="24"/>
              <w:szCs w:val="24"/>
              <w:lang w:val="en-US"/>
            </w:rPr>
            <w:t>Supporting professional discretion in decision making</w:t>
          </w:r>
          <w:r w:rsidRPr="007674FC">
            <w:rPr>
              <w:noProof/>
              <w:sz w:val="24"/>
              <w:szCs w:val="24"/>
              <w:lang w:val="en-US"/>
            </w:rPr>
            <w:t>. Retrieved from College of Policing: https://www.college.police.uk/guidance/effective-supervision/supporting-professional-discretion-decision-making</w:t>
          </w:r>
        </w:p>
        <w:p w14:paraId="25A8284A" w14:textId="77777777" w:rsidR="007674FC" w:rsidRPr="007674FC" w:rsidRDefault="007674FC" w:rsidP="007674FC">
          <w:pPr>
            <w:pStyle w:val="Bibliography"/>
            <w:ind w:left="720" w:hanging="720"/>
            <w:rPr>
              <w:noProof/>
              <w:sz w:val="24"/>
              <w:szCs w:val="24"/>
              <w:lang w:val="en-US"/>
            </w:rPr>
          </w:pPr>
          <w:r w:rsidRPr="007674FC">
            <w:rPr>
              <w:noProof/>
              <w:sz w:val="24"/>
              <w:szCs w:val="24"/>
              <w:lang w:val="en-US"/>
            </w:rPr>
            <w:t xml:space="preserve">Support, V. (2023). </w:t>
          </w:r>
          <w:r w:rsidRPr="007674FC">
            <w:rPr>
              <w:i/>
              <w:iCs/>
              <w:noProof/>
              <w:sz w:val="24"/>
              <w:szCs w:val="24"/>
              <w:lang w:val="en-US"/>
            </w:rPr>
            <w:t>Homepage</w:t>
          </w:r>
          <w:r w:rsidRPr="007674FC">
            <w:rPr>
              <w:noProof/>
              <w:sz w:val="24"/>
              <w:szCs w:val="24"/>
              <w:lang w:val="en-US"/>
            </w:rPr>
            <w:t>. Retrieved from Victim Support: https://www.victimsupport.org.uk/</w:t>
          </w:r>
        </w:p>
        <w:p w14:paraId="3F1E6A0A" w14:textId="77777777" w:rsidR="007674FC" w:rsidRPr="007674FC" w:rsidRDefault="007674FC" w:rsidP="007674FC">
          <w:pPr>
            <w:pStyle w:val="Bibliography"/>
            <w:ind w:left="720" w:hanging="720"/>
            <w:rPr>
              <w:noProof/>
              <w:sz w:val="24"/>
              <w:szCs w:val="24"/>
              <w:lang w:val="en-US"/>
            </w:rPr>
          </w:pPr>
          <w:r w:rsidRPr="007674FC">
            <w:rPr>
              <w:noProof/>
              <w:sz w:val="24"/>
              <w:szCs w:val="24"/>
              <w:lang w:val="en-US"/>
            </w:rPr>
            <w:lastRenderedPageBreak/>
            <w:t xml:space="preserve">Support, V. (2023). </w:t>
          </w:r>
          <w:r w:rsidRPr="007674FC">
            <w:rPr>
              <w:i/>
              <w:iCs/>
              <w:noProof/>
              <w:sz w:val="24"/>
              <w:szCs w:val="24"/>
              <w:lang w:val="en-US"/>
            </w:rPr>
            <w:t>Victim Personal Statements</w:t>
          </w:r>
          <w:r w:rsidRPr="007674FC">
            <w:rPr>
              <w:noProof/>
              <w:sz w:val="24"/>
              <w:szCs w:val="24"/>
              <w:lang w:val="en-US"/>
            </w:rPr>
            <w:t>. Retrieved from Victim Support: https://www.victimsupport.org.uk/help-and-support/your-rights/victim-personal-statements/</w:t>
          </w:r>
        </w:p>
        <w:p w14:paraId="0CD6D33C" w14:textId="77777777" w:rsidR="007674FC" w:rsidRPr="007674FC" w:rsidRDefault="007674FC" w:rsidP="007674FC">
          <w:pPr>
            <w:pStyle w:val="Bibliography"/>
            <w:ind w:left="720" w:hanging="720"/>
            <w:rPr>
              <w:noProof/>
              <w:sz w:val="24"/>
              <w:szCs w:val="24"/>
              <w:lang w:val="en-US"/>
            </w:rPr>
          </w:pPr>
          <w:r w:rsidRPr="007674FC">
            <w:rPr>
              <w:noProof/>
              <w:sz w:val="24"/>
              <w:szCs w:val="24"/>
              <w:lang w:val="en-US"/>
            </w:rPr>
            <w:t xml:space="preserve">Support, V. (2023, August 22). </w:t>
          </w:r>
          <w:r w:rsidRPr="007674FC">
            <w:rPr>
              <w:i/>
              <w:iCs/>
              <w:noProof/>
              <w:sz w:val="24"/>
              <w:szCs w:val="24"/>
              <w:lang w:val="en-US"/>
            </w:rPr>
            <w:t>Victims Code.</w:t>
          </w:r>
          <w:r w:rsidRPr="007674FC">
            <w:rPr>
              <w:noProof/>
              <w:sz w:val="24"/>
              <w:szCs w:val="24"/>
              <w:lang w:val="en-US"/>
            </w:rPr>
            <w:t xml:space="preserve"> Retrieved from Victim Support: https://www.victimsupport.org.uk/help-and-support/your-rights/victims-code/</w:t>
          </w:r>
        </w:p>
        <w:p w14:paraId="287250DB" w14:textId="77777777" w:rsidR="007674FC" w:rsidRDefault="007674FC" w:rsidP="007674FC">
          <w:r w:rsidRPr="007674FC">
            <w:rPr>
              <w:b/>
              <w:bCs/>
              <w:noProof/>
              <w:sz w:val="24"/>
              <w:szCs w:val="24"/>
            </w:rPr>
            <w:fldChar w:fldCharType="end"/>
          </w:r>
        </w:p>
      </w:sdtContent>
    </w:sdt>
    <w:p w14:paraId="40DD84E5" w14:textId="4494B3E8" w:rsidR="007674FC" w:rsidRDefault="007674FC" w:rsidP="007674FC">
      <w:pPr>
        <w:pStyle w:val="NormalWeb"/>
        <w:spacing w:before="0" w:beforeAutospacing="0" w:after="360" w:afterAutospacing="0"/>
        <w:rPr>
          <w:rFonts w:ascii="Arial" w:hAnsi="Arial" w:cs="Arial"/>
          <w:color w:val="000000"/>
          <w:spacing w:val="3"/>
          <w:sz w:val="21"/>
          <w:szCs w:val="21"/>
        </w:rPr>
      </w:pPr>
    </w:p>
    <w:p w14:paraId="0D4011EC" w14:textId="77777777" w:rsidR="007674FC" w:rsidRPr="00470084" w:rsidRDefault="007674FC" w:rsidP="007674FC"/>
    <w:p w14:paraId="250CF227" w14:textId="4B47CB18"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Pr="007674FC" w:rsidRDefault="641A9DDA" w:rsidP="366F6C5C">
      <w:pPr>
        <w:jc w:val="both"/>
        <w:rPr>
          <w:color w:val="000000" w:themeColor="text1"/>
          <w:sz w:val="24"/>
          <w:szCs w:val="24"/>
        </w:rPr>
      </w:pPr>
      <w:r w:rsidRPr="007674FC">
        <w:rPr>
          <w:rFonts w:eastAsia="Arial"/>
          <w:color w:val="000000" w:themeColor="text1"/>
          <w:sz w:val="24"/>
          <w:szCs w:val="24"/>
        </w:rPr>
        <w:t xml:space="preserve">Please sign to confirm the work submitted is your own work and has not been copied from another. </w:t>
      </w:r>
    </w:p>
    <w:p w14:paraId="4D8D77E8" w14:textId="2B473AFF" w:rsidR="641A9DDA" w:rsidRPr="007674FC" w:rsidRDefault="641A9DDA" w:rsidP="366F6C5C">
      <w:pPr>
        <w:jc w:val="both"/>
        <w:rPr>
          <w:color w:val="000000" w:themeColor="text1"/>
          <w:sz w:val="24"/>
          <w:szCs w:val="24"/>
        </w:rPr>
      </w:pPr>
    </w:p>
    <w:p w14:paraId="269C1F82" w14:textId="6B99E92D" w:rsidR="641A9DDA" w:rsidRPr="007674FC" w:rsidRDefault="641A9DDA" w:rsidP="366F6C5C">
      <w:pPr>
        <w:jc w:val="both"/>
        <w:rPr>
          <w:color w:val="000000" w:themeColor="text1"/>
          <w:sz w:val="24"/>
          <w:szCs w:val="24"/>
        </w:rPr>
      </w:pPr>
      <w:r w:rsidRPr="007674FC">
        <w:rPr>
          <w:rFonts w:eastAsia="Arial"/>
          <w:color w:val="000000" w:themeColor="text1"/>
          <w:sz w:val="24"/>
          <w:szCs w:val="24"/>
        </w:rPr>
        <w:t>Signed:</w:t>
      </w:r>
      <w:r w:rsidR="007674FC">
        <w:rPr>
          <w:rFonts w:eastAsia="Arial"/>
          <w:color w:val="000000" w:themeColor="text1"/>
          <w:sz w:val="24"/>
          <w:szCs w:val="24"/>
        </w:rPr>
        <w:t xml:space="preserve"> </w:t>
      </w:r>
      <w:proofErr w:type="spellStart"/>
      <w:proofErr w:type="gramStart"/>
      <w:r w:rsidR="00C21CBE">
        <w:rPr>
          <w:rFonts w:eastAsia="Arial"/>
          <w:color w:val="000000" w:themeColor="text1"/>
          <w:sz w:val="24"/>
          <w:szCs w:val="24"/>
        </w:rPr>
        <w:t>E.Parry</w:t>
      </w:r>
      <w:proofErr w:type="spellEnd"/>
      <w:proofErr w:type="gramEnd"/>
      <w:r w:rsidRPr="007674FC">
        <w:rPr>
          <w:rFonts w:eastAsia="Arial"/>
          <w:color w:val="000000" w:themeColor="text1"/>
          <w:sz w:val="24"/>
          <w:szCs w:val="24"/>
        </w:rPr>
        <w:t xml:space="preserve"> </w:t>
      </w:r>
    </w:p>
    <w:p w14:paraId="5A951FC3" w14:textId="567E0F34" w:rsidR="641A9DDA" w:rsidRPr="007674FC" w:rsidRDefault="641A9DDA" w:rsidP="366F6C5C">
      <w:pPr>
        <w:jc w:val="both"/>
        <w:rPr>
          <w:color w:val="000000" w:themeColor="text1"/>
          <w:sz w:val="24"/>
          <w:szCs w:val="24"/>
        </w:rPr>
      </w:pPr>
    </w:p>
    <w:p w14:paraId="0C5B59A2" w14:textId="0DA6EF6A" w:rsidR="641A9DDA" w:rsidRPr="007674FC" w:rsidRDefault="641A9DDA" w:rsidP="366F6C5C">
      <w:pPr>
        <w:jc w:val="both"/>
        <w:rPr>
          <w:color w:val="000000" w:themeColor="text1"/>
          <w:sz w:val="24"/>
          <w:szCs w:val="24"/>
        </w:rPr>
      </w:pPr>
      <w:r w:rsidRPr="007674FC">
        <w:rPr>
          <w:rFonts w:eastAsia="Arial"/>
          <w:color w:val="000000" w:themeColor="text1"/>
          <w:sz w:val="24"/>
          <w:szCs w:val="24"/>
        </w:rPr>
        <w:t xml:space="preserve">Date: </w:t>
      </w:r>
      <w:r w:rsidR="00C21CBE">
        <w:rPr>
          <w:rFonts w:eastAsia="Arial"/>
          <w:color w:val="000000" w:themeColor="text1"/>
          <w:sz w:val="24"/>
          <w:szCs w:val="24"/>
        </w:rPr>
        <w:t>18/09/2023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ato">
    <w:charset w:val="00"/>
    <w:family w:val="swiss"/>
    <w:pitch w:val="variable"/>
    <w:sig w:usb0="E10002FF" w:usb1="5000ECFF" w:usb2="0000002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04154278">
    <w:abstractNumId w:val="38"/>
  </w:num>
  <w:num w:numId="2" w16cid:durableId="227350007">
    <w:abstractNumId w:val="31"/>
  </w:num>
  <w:num w:numId="3" w16cid:durableId="1685934421">
    <w:abstractNumId w:val="23"/>
  </w:num>
  <w:num w:numId="4" w16cid:durableId="416292494">
    <w:abstractNumId w:val="1"/>
    <w:lvlOverride w:ilvl="0">
      <w:lvl w:ilvl="0">
        <w:start w:val="1"/>
        <w:numFmt w:val="bullet"/>
        <w:lvlText w:val=""/>
        <w:lvlJc w:val="left"/>
        <w:pPr>
          <w:ind w:left="720" w:hanging="360"/>
        </w:pPr>
        <w:rPr>
          <w:rFonts w:ascii="Symbol" w:hAnsi="Symbol" w:hint="default"/>
        </w:rPr>
      </w:lvl>
    </w:lvlOverride>
  </w:num>
  <w:num w:numId="5" w16cid:durableId="1189953889">
    <w:abstractNumId w:val="21"/>
  </w:num>
  <w:num w:numId="6" w16cid:durableId="659819612">
    <w:abstractNumId w:val="45"/>
  </w:num>
  <w:num w:numId="7" w16cid:durableId="259487497">
    <w:abstractNumId w:val="47"/>
  </w:num>
  <w:num w:numId="8" w16cid:durableId="274413084">
    <w:abstractNumId w:val="34"/>
  </w:num>
  <w:num w:numId="9" w16cid:durableId="1877153100">
    <w:abstractNumId w:val="32"/>
  </w:num>
  <w:num w:numId="10" w16cid:durableId="1944846410">
    <w:abstractNumId w:val="28"/>
  </w:num>
  <w:num w:numId="11" w16cid:durableId="994450878">
    <w:abstractNumId w:val="29"/>
  </w:num>
  <w:num w:numId="12" w16cid:durableId="1301959650">
    <w:abstractNumId w:val="9"/>
  </w:num>
  <w:num w:numId="13" w16cid:durableId="88896885">
    <w:abstractNumId w:val="33"/>
  </w:num>
  <w:num w:numId="14" w16cid:durableId="996035175">
    <w:abstractNumId w:val="16"/>
  </w:num>
  <w:num w:numId="15" w16cid:durableId="1629242144">
    <w:abstractNumId w:val="15"/>
  </w:num>
  <w:num w:numId="16" w16cid:durableId="1692291930">
    <w:abstractNumId w:val="26"/>
  </w:num>
  <w:num w:numId="17" w16cid:durableId="1401829936">
    <w:abstractNumId w:val="7"/>
  </w:num>
  <w:num w:numId="18" w16cid:durableId="188956815">
    <w:abstractNumId w:val="25"/>
  </w:num>
  <w:num w:numId="19" w16cid:durableId="698896077">
    <w:abstractNumId w:val="14"/>
  </w:num>
  <w:num w:numId="20" w16cid:durableId="408962330">
    <w:abstractNumId w:val="12"/>
  </w:num>
  <w:num w:numId="21" w16cid:durableId="183464333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57903370">
    <w:abstractNumId w:val="22"/>
  </w:num>
  <w:num w:numId="23" w16cid:durableId="1993872057">
    <w:abstractNumId w:val="17"/>
  </w:num>
  <w:num w:numId="24" w16cid:durableId="58599052">
    <w:abstractNumId w:val="13"/>
  </w:num>
  <w:num w:numId="25" w16cid:durableId="2105880444">
    <w:abstractNumId w:val="10"/>
  </w:num>
  <w:num w:numId="26" w16cid:durableId="993794969">
    <w:abstractNumId w:val="27"/>
  </w:num>
  <w:num w:numId="27" w16cid:durableId="1967856045">
    <w:abstractNumId w:val="18"/>
  </w:num>
  <w:num w:numId="28" w16cid:durableId="1943564850">
    <w:abstractNumId w:val="41"/>
  </w:num>
  <w:num w:numId="29" w16cid:durableId="236524712">
    <w:abstractNumId w:val="35"/>
  </w:num>
  <w:num w:numId="30" w16cid:durableId="2073380354">
    <w:abstractNumId w:val="40"/>
  </w:num>
  <w:num w:numId="31" w16cid:durableId="1705327505">
    <w:abstractNumId w:val="19"/>
  </w:num>
  <w:num w:numId="32" w16cid:durableId="1378165170">
    <w:abstractNumId w:val="43"/>
  </w:num>
  <w:num w:numId="33" w16cid:durableId="636690392">
    <w:abstractNumId w:val="30"/>
  </w:num>
  <w:num w:numId="34" w16cid:durableId="761802477">
    <w:abstractNumId w:val="11"/>
  </w:num>
  <w:num w:numId="35" w16cid:durableId="3947720">
    <w:abstractNumId w:val="44"/>
  </w:num>
  <w:num w:numId="36" w16cid:durableId="2136943368">
    <w:abstractNumId w:val="39"/>
  </w:num>
  <w:num w:numId="37" w16cid:durableId="79186271">
    <w:abstractNumId w:val="4"/>
  </w:num>
  <w:num w:numId="38" w16cid:durableId="104155650">
    <w:abstractNumId w:val="46"/>
  </w:num>
  <w:num w:numId="39" w16cid:durableId="131485308">
    <w:abstractNumId w:val="42"/>
  </w:num>
  <w:num w:numId="40" w16cid:durableId="1416516864">
    <w:abstractNumId w:val="36"/>
  </w:num>
  <w:num w:numId="41" w16cid:durableId="1883204746">
    <w:abstractNumId w:val="37"/>
  </w:num>
  <w:num w:numId="42" w16cid:durableId="1983928824">
    <w:abstractNumId w:val="3"/>
  </w:num>
  <w:num w:numId="43" w16cid:durableId="1808207732">
    <w:abstractNumId w:val="5"/>
  </w:num>
  <w:num w:numId="44" w16cid:durableId="1942179128">
    <w:abstractNumId w:val="24"/>
  </w:num>
  <w:num w:numId="45" w16cid:durableId="39715259">
    <w:abstractNumId w:val="6"/>
  </w:num>
  <w:num w:numId="46" w16cid:durableId="1200047554">
    <w:abstractNumId w:val="2"/>
  </w:num>
  <w:num w:numId="47" w16cid:durableId="1205214986">
    <w:abstractNumId w:val="0"/>
  </w:num>
  <w:num w:numId="48" w16cid:durableId="1368337792">
    <w:abstractNumId w:val="20"/>
  </w:num>
  <w:num w:numId="49" w16cid:durableId="833185847">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674FC"/>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32A9"/>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1CBE"/>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Bibliography">
    <w:name w:val="Bibliography"/>
    <w:basedOn w:val="Normal"/>
    <w:next w:val="Normal"/>
    <w:uiPriority w:val="37"/>
    <w:unhideWhenUsed/>
    <w:rsid w:val="007674FC"/>
    <w:pPr>
      <w:textAlignment w:val="auto"/>
    </w:pPr>
  </w:style>
  <w:style w:type="paragraph" w:styleId="NormalWeb">
    <w:name w:val="Normal (Web)"/>
    <w:basedOn w:val="Normal"/>
    <w:uiPriority w:val="99"/>
    <w:semiHidden/>
    <w:unhideWhenUsed/>
    <w:rsid w:val="007674F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b:Source>
    <b:Tag>MIN23</b:Tag>
    <b:SourceType>InternetSite</b:SourceType>
    <b:Guid>{1846546E-60B4-4EED-8093-446CB430245B}</b:Guid>
    <b:Title>Exam stress – for 11-18 year olds</b:Title>
    <b:Year>2023</b:Year>
    <b:Author>
      <b:Author>
        <b:NameList>
          <b:Person>
            <b:Last>MIND.org</b:Last>
          </b:Person>
        </b:NameList>
      </b:Author>
    </b:Author>
    <b:YearAccessed>2023</b:YearAccessed>
    <b:MonthAccessed>July</b:MonthAccessed>
    <b:DayAccessed>14</b:DayAccessed>
    <b:URL>https://www.mind.org.uk/for-young-people/feelings-and-experiences/exam-stress/</b:URL>
    <b:RefOrder>1</b:RefOrder>
  </b:Source>
  <b:Source>
    <b:Tag>Rid00</b:Tag>
    <b:SourceType>Film</b:SourceType>
    <b:Guid>{3B2F1346-C367-4D37-A038-8F881CED83EB}</b:Guid>
    <b:Title>Gladiator</b:Title>
    <b:Year>2000</b:Year>
    <b:ProductionCompany>DreamWorks Distribution</b:ProductionCompany>
    <b:Author>
      <b:Director>
        <b:NameList>
          <b:Person>
            <b:Last>Scott</b:Last>
            <b:First>Ridley</b:First>
          </b:Person>
        </b:NameList>
      </b:Director>
    </b:Author>
    <b:CountryRegion>United States</b:CountryRegion>
    <b:RefOrder>2</b:RefOrder>
  </b:Source>
  <b:Source>
    <b:Tag>Geo19</b:Tag>
    <b:SourceType>Film</b:SourceType>
    <b:Guid>{B7FB7343-4841-4DFA-87A6-260460984B96}</b:Guid>
    <b:Title>Star Wars</b:Title>
    <b:ProductionCompany>Lucas Films</b:ProductionCompany>
    <b:Author>
      <b:Director>
        <b:NameList>
          <b:Person>
            <b:Last>Lucas</b:Last>
            <b:First>George</b:First>
          </b:Person>
        </b:NameList>
      </b:Director>
    </b:Author>
    <b:CountryRegion>United States</b:CountryRegion>
    <b:Year>1999-2019</b:Year>
    <b:RefOrder>3</b:RefOrder>
  </b:Source>
  <b:Source>
    <b:Tag>Pet03</b:Tag>
    <b:SourceType>Film</b:SourceType>
    <b:Guid>{D9B338D5-E4E1-414F-8A77-55BC6A2FB57D}</b:Guid>
    <b:Title>Lord of the Rings</b:Title>
    <b:ProductionCompany>New Line Cinema</b:ProductionCompany>
    <b:Author>
      <b:Director>
        <b:NameList>
          <b:Person>
            <b:Last>Tolkien</b:Last>
            <b:First>Peter</b:First>
            <b:Middle>Jackson &amp; J. R. R.</b:Middle>
          </b:Person>
        </b:NameList>
      </b:Director>
    </b:Author>
    <b:CountryRegion>United States</b:CountryRegion>
    <b:Year>2001- 2003</b:Year>
    <b:RefOrder>4</b:RefOrder>
  </b:Source>
  <b:Source>
    <b:Tag>Dom18</b:Tag>
    <b:SourceType>JournalArticle</b:SourceType>
    <b:Guid>{B5143B2B-9104-4EAB-AAC3-2B3AF7F9ABD2}</b:Guid>
    <b:Title>The impact of music on the bioelectrical oscillations of the brain</b:Title>
    <b:Year>2018</b:Year>
    <b:LCID>en-GB</b:LCID>
    <b:Author>
      <b:Author>
        <b:NameList>
          <b:Person>
            <b:Last>Praninskienė</b:Last>
            <b:First>Domantė</b:First>
            <b:Middle>Kučikienė and Rūta</b:Middle>
          </b:Person>
        </b:NameList>
      </b:Author>
    </b:Author>
    <b:JournalName>Pub Med Central</b:JournalName>
    <b:Pages>101-106</b:Pages>
    <b:Volume>25</b:Volume>
    <b:Issue>2</b:Issue>
    <b:RefOrder>5</b:RefOrder>
  </b:Source>
  <b:Source>
    <b:Tag>Nat22</b:Tag>
    <b:SourceType>InternetSite</b:SourceType>
    <b:Guid>{5FA809B3-E39D-47E0-BEF7-C80FA0008B18}</b:Guid>
    <b:Author>
      <b:Author>
        <b:NameList>
          <b:Person>
            <b:Last>NGO</b:Last>
            <b:First>Nathan</b:First>
          </b:Person>
        </b:NameList>
      </b:Author>
    </b:Author>
    <b:Title>DOES LISTENING TO CLASSICAL MUSIC IMPROVE ACADEMIC PERFORMANCE?</b:Title>
    <b:Year>2022</b:Year>
    <b:YearAccessed>2023</b:YearAccessed>
    <b:MonthAccessed>July</b:MonthAccessed>
    <b:DayAccessed>14</b:DayAccessed>
    <b:URL>https://sites.utexas.edu/think-twice/2022/10/07/does-listening-to-classical-music-improve-academic-performance/</b:URL>
    <b:RefOrder>6</b:RefOrder>
  </b:Source>
  <b:Source>
    <b:Tag>QUO17</b:Tag>
    <b:SourceType>InternetSite</b:SourceType>
    <b:Guid>{5AFAA92C-BDD4-430E-8E05-CDB85C27D1EF}</b:Guid>
    <b:Title>The Jobs You're Most Likely to Inherit From Your Mother and Father</b:Title>
    <b:Year>2017</b:Year>
    <b:YearAccessed>2023</b:YearAccessed>
    <b:MonthAccessed>July</b:MonthAccessed>
    <b:DayAccessed>15</b:DayAccessed>
    <b:URL>https://www.nytimes.com/interactive/2017/11/22/upshot/the-jobs-youre-most-likely-to-inherit-from-your-mother-and-father.html</b:URL>
    <b:Author>
      <b:Author>
        <b:NameList>
          <b:Person>
            <b:Last>MILLER</b:Last>
            <b:First>QUOCTRUNG</b:First>
            <b:Middle>BUI and CLAIRE CAIN</b:Middle>
          </b:Person>
        </b:NameList>
      </b:Author>
    </b:Author>
    <b:RefOrder>7</b:RefOrder>
  </b:Source>
  <b:Source>
    <b:Tag>Pet16</b:Tag>
    <b:SourceType>InternetSite</b:SourceType>
    <b:Guid>{438ABDFA-B1A4-4A1B-A8DC-DCA433C9A41F}</b:Guid>
    <b:Author>
      <b:Author>
        <b:NameList>
          <b:Person>
            <b:Last>Dockrill</b:Last>
            <b:First>Peter</b:First>
          </b:Person>
        </b:NameList>
      </b:Author>
    </b:Author>
    <b:Title>This Interactive Graph Shows How Your Parents' Career Choices End Up Affecting Yours</b:Title>
    <b:Year>2016</b:Year>
    <b:YearAccessed>2023</b:YearAccessed>
    <b:MonthAccessed>July</b:MonthAccessed>
    <b:DayAccessed>15</b:DayAccessed>
    <b:URL>https://www.sciencealert.com/facebook-figures-out-the-chances-of-your-job-based-on-your-parents-jobs</b:URL>
    <b:RefOrder>10</b:RefOrder>
  </b:Source>
  <b:Source>
    <b:Tag>Phi16</b:Tag>
    <b:SourceType>InternetSite</b:SourceType>
    <b:Guid>{43D55415-A085-4A51-8215-FC434A3020CC}</b:Guid>
    <b:Author>
      <b:Author>
        <b:NameList>
          <b:Person>
            <b:Last>Health</b:Last>
            <b:First>Phil</b:First>
            <b:Middle>Goulding &amp; Nuffield</b:Middle>
          </b:Person>
        </b:NameList>
      </b:Author>
    </b:Author>
    <b:Title>What is HIIT training?</b:Title>
    <b:Year>2016</b:Year>
    <b:YearAccessed>2023</b:YearAccessed>
    <b:MonthAccessed>July</b:MonthAccessed>
    <b:DayAccessed>15</b:DayAccessed>
    <b:URL>https://www.nuffieldhealth.com/article/what-is-hiit-training</b:URL>
    <b:RefOrder>11</b:RefOrder>
  </b:Source>
  <b:Source>
    <b:Tag>Hei21</b:Tag>
    <b:SourceType>JournalArticle</b:SourceType>
    <b:Guid>{32349B7D-8625-44AB-B951-1A81BFE2C563}</b:Guid>
    <b:Title>HIIT as a Tool for Improving Mental Health and Cognition</b:Title>
    <b:Year>2021</b:Year>
    <b:Author>
      <b:Author>
        <b:NameList>
          <b:Person>
            <b:Last>Heisz</b:Last>
            <b:First>Jennifer</b:First>
            <b:Middle>J. Ph.D.</b:Middle>
          </b:Person>
          <b:Person>
            <b:Last>Marashi</b:Last>
            <b:First>Maryam</b:First>
            <b:Middle>B.Sc.</b:Middle>
          </b:Person>
          <b:Person>
            <b:Last>Nicholson</b:Last>
            <b:First>Emma</b:First>
            <b:Middle>B.Sc.</b:Middle>
          </b:Person>
          <b:Person>
            <b:Last>Ogrodnik</b:Last>
            <b:First>Michelle</b:First>
            <b:Middle>M.Sc.</b:Middle>
          </b:Person>
        </b:NameList>
      </b:Author>
    </b:Author>
    <b:JournalName>American College of Sports Medicine (Health and Fitness Journal)</b:JournalName>
    <b:Pages>13-17</b:Pages>
    <b:Volume>25</b:Volume>
    <b:Issue>5</b:Issue>
    <b:RefOrder>12</b:RefOrder>
  </b:Source>
  <b:Source>
    <b:Tag>McE17</b:Tag>
    <b:SourceType>JournalArticle</b:SourceType>
    <b:Guid>{58E14F88-EF69-49BA-8E15-C9EC55123993}</b:Guid>
    <b:Title>Neurobiological and systemic effects of chronic stress</b:Title>
    <b:Year>2017</b:Year>
    <b:Author>
      <b:Author>
        <b:NameList>
          <b:Person>
            <b:Last>McEwen</b:Last>
            <b:First>BS</b:First>
          </b:Person>
        </b:NameList>
      </b:Author>
    </b:Author>
    <b:JournalName>Chronic Stress</b:JournalName>
    <b:Volume>1</b:Volume>
    <b:Issue>Jan-Dec</b:Issue>
    <b:RefOrder>13</b:RefOrder>
  </b:Source>
  <b:Source>
    <b:Tag>Don23</b:Tag>
    <b:SourceType>InternetSite</b:SourceType>
    <b:Guid>{905C9F23-C194-4AEE-9029-204D8AF34319}</b:Guid>
    <b:Title>Officer Safety Corner: Using High-Intensity Interval Training to Improve Cardiovascular Fitness and Anaerobic Fitness</b:Title>
    <b:Year>2023</b:Year>
    <b:Author>
      <b:Author>
        <b:NameList>
          <b:Person>
            <b:Last>Bahneman</b:Last>
            <b:First>Don</b:First>
          </b:Person>
        </b:NameList>
      </b:Author>
    </b:Author>
    <b:YearAccessed>2023</b:YearAccessed>
    <b:MonthAccessed>July</b:MonthAccessed>
    <b:DayAccessed>15</b:DayAccessed>
    <b:URL>https://www.policechiefmagazine.org/officer-safety-corner-using-high-intensity-interval-training-to-improve-cardiovascular-fitness-and-anaerobic-fitness/</b:URL>
    <b:RefOrder>14</b:RefOrder>
  </b:Source>
  <b:Source>
    <b:Tag>Col14</b:Tag>
    <b:SourceType>Book</b:SourceType>
    <b:Guid>{F35509E1-143C-4FDD-83BC-067B9C954B1F}</b:Guid>
    <b:Title>Code of Ethics</b:Title>
    <b:Year>2014</b:Year>
    <b:Author>
      <b:Author>
        <b:NameList>
          <b:Person>
            <b:Last>Policing</b:Last>
            <b:First>College</b:First>
            <b:Middle>of</b:Middle>
          </b:Person>
        </b:NameList>
      </b:Author>
    </b:Author>
    <b:City>United Kingdom</b:City>
    <b:Publisher>College of Policing Limited</b:Publisher>
    <b:Edition>1</b:Edition>
    <b:RefOrder>15</b:RefOrder>
  </b:Source>
  <b:Source>
    <b:Tag>Ste21</b:Tag>
    <b:SourceType>InternetSite</b:SourceType>
    <b:Guid>{ED697915-61CF-42B7-AC83-DE98B77604F8}</b:Guid>
    <b:Author>
      <b:Author>
        <b:NameList>
          <b:Person>
            <b:Last>Supplements</b:Last>
            <b:First>Steel</b:First>
          </b:Person>
        </b:NameList>
      </b:Author>
    </b:Author>
    <b:Title>POLICE WORKOUT ROUTINE: 10 EXERCISES TO PREPARE FOR DUTY</b:Title>
    <b:Year>2021</b:Year>
    <b:YearAccessed>2023</b:YearAccessed>
    <b:MonthAccessed>July</b:MonthAccessed>
    <b:DayAccessed>15</b:DayAccessed>
    <b:URL>https://steelsupplements.com/blogs/steel-blog/police-workout-routine-10-exercises-to-prepare-for-duty</b:URL>
    <b:RefOrder>16</b:RefOrder>
  </b:Source>
  <b:Source>
    <b:Tag>Tas19</b:Tag>
    <b:SourceType>InternetSite</b:SourceType>
    <b:Guid>{C64B54F9-7F66-40BA-B123-734EA884F708}</b:Guid>
    <b:Author>
      <b:Author>
        <b:NameList>
          <b:Person>
            <b:Last>Grey</b:Last>
            <b:First>Tasmin</b:First>
          </b:Person>
        </b:NameList>
      </b:Author>
    </b:Author>
    <b:Title>The Press &amp; Journal - Like father like son – retiring police officer passes the beat onto his son</b:Title>
    <b:Year>2019</b:Year>
    <b:YearAccessed>2023</b:YearAccessed>
    <b:MonthAccessed>July</b:MonthAccessed>
    <b:DayAccessed>15</b:DayAccessed>
    <b:URL>https://www.pressandjournal.co.uk/fp/news/moray/1859530/like-father-like-son-retiring-police-officer-passes-the-beat-onto-his-son/</b:URL>
    <b:RefOrder>8</b:RefOrder>
  </b:Source>
  <b:Source>
    <b:Tag>HMI20</b:Tag>
    <b:SourceType>InternetSite</b:SourceType>
    <b:Guid>{C14684AF-FE75-4EB1-A10C-CBC93B57935B}</b:Guid>
    <b:Author>
      <b:Author>
        <b:NameList>
          <b:Person>
            <b:Last>HMICFRS</b:Last>
          </b:Person>
        </b:NameList>
      </b:Author>
    </b:Author>
    <b:Title>Policing on the beat</b:Title>
    <b:Year>2020</b:Year>
    <b:YearAccessed>2023</b:YearAccessed>
    <b:MonthAccessed>July</b:MonthAccessed>
    <b:DayAccessed>15</b:DayAccessed>
    <b:URL>https://www.justiceinspectorates.gov.uk/hmicfrs/our-work/cat/police-on-the-beat/</b:URL>
    <b:RefOrder>9</b:RefOrder>
  </b:Source>
  <b:Source>
    <b:Tag>Cal16</b:Tag>
    <b:SourceType>JournalArticle</b:SourceType>
    <b:Guid>{38A250CF-CD06-46CA-8C7F-4CF909F0792B}</b:Guid>
    <b:Author>
      <b:Author>
        <b:NameList>
          <b:Person>
            <b:Last>Calatayud J</b:Last>
            <b:First>Vinstrup</b:First>
            <b:Middle>J, Jakobsen MD, Sundstrup E, Brandt M, Jay K, Colado JC, Andersen LL.</b:Middle>
          </b:Person>
        </b:NameList>
      </b:Author>
    </b:Author>
    <b:Title>Importance of mind-muscle connection during progressive resistance training</b:Title>
    <b:JournalName>European Journal of Applied Physiology</b:JournalName>
    <b:Year>2016</b:Year>
    <b:Pages>527-533</b:Pages>
    <b:Volume>116</b:Volume>
    <b:Issue>3</b:Issue>
    <b:RefOrder>17</b:RefOrder>
  </b:Source>
  <b:Source>
    <b:Tag>Col13</b:Tag>
    <b:SourceType>InternetSite</b:SourceType>
    <b:Guid>{861A8F15-986E-4226-9FA3-EA7ABAAF6EA8}</b:Guid>
    <b:Author>
      <b:Author>
        <b:NameList>
          <b:Person>
            <b:Last>Policing</b:Last>
            <b:First>College</b:First>
            <b:Middle>of</b:Middle>
          </b:Person>
        </b:NameList>
      </b:Author>
    </b:Author>
    <b:Title>Management of Incidents</b:Title>
    <b:InternetSiteTitle>College of Policing</b:InternetSiteTitle>
    <b:Year>2013</b:Year>
    <b:Month>October</b:Month>
    <b:Day>23rd</b:Day>
    <b:URL>https://www.college.police.uk/app/roads-policing/management-incidents</b:URL>
    <b:RefOrder>1</b:RefOrder>
  </b:Source>
  <b:Source>
    <b:Tag>Gov21</b:Tag>
    <b:SourceType>InternetSite</b:SourceType>
    <b:Guid>{CC0F2B1D-4295-458B-A643-92E2401BB145}</b:Guid>
    <b:Author>
      <b:Author>
        <b:NameList>
          <b:Person>
            <b:Last>Gov.UK</b:Last>
          </b:Person>
        </b:NameList>
      </b:Author>
    </b:Author>
    <b:Title>Police Use of Force Data 2021</b:Title>
    <b:InternetSiteTitle>Gov.UK</b:InternetSiteTitle>
    <b:Year>2021</b:Year>
    <b:Month>October</b:Month>
    <b:Day>28th</b:Day>
    <b:URL>https://www.gov.uk/government/publications/ministry-of-defence-police-use-of-force-statistics/ministry-of-defence-police-use-of-force-data-january-to-march-2021#fn:3</b:URL>
    <b:RefOrder>2</b:RefOrder>
  </b:Source>
  <b:Source>
    <b:Tag>Col16</b:Tag>
    <b:SourceType>InternetSite</b:SourceType>
    <b:Guid>{A74BBBD6-539E-4C6D-9F2B-A2C7A6D6B059}</b:Guid>
    <b:Author>
      <b:Author>
        <b:NameList>
          <b:Person>
            <b:Last>Policing</b:Last>
            <b:First>College</b:First>
            <b:Middle>of</b:Middle>
          </b:Person>
        </b:NameList>
      </b:Author>
    </b:Author>
    <b:Title>National Police Public Order </b:Title>
    <b:InternetSiteTitle>College of Policing</b:InternetSiteTitle>
    <b:Year>2016</b:Year>
    <b:URL>https://www.whatdotheyknow.com/request/482472/response/1166062/attach/4/FOIA%202018%200031%20disclosure%202.pdf?cookie_passthrough=1</b:URL>
    <b:RefOrder>6</b:RefOrder>
  </b:Source>
  <b:Source>
    <b:Tag>Ric10</b:Tag>
    <b:SourceType>InternetSite</b:SourceType>
    <b:Guid>{B587BA7B-7745-4176-A572-9065796EBD24}</b:Guid>
    <b:Author>
      <b:Author>
        <b:NameList>
          <b:Person>
            <b:Last>Fairburn</b:Last>
            <b:First>Richard</b:First>
          </b:Person>
        </b:NameList>
      </b:Author>
    </b:Author>
    <b:Title>Cooper’s colors: A simple system for situational awareness</b:Title>
    <b:InternetSiteTitle>Police 1 by Lexipol</b:InternetSiteTitle>
    <b:Year>2010</b:Year>
    <b:Month>August</b:Month>
    <b:Day>9th</b:Day>
    <b:URL>https://www.police1.com/police-trainers/articles/coopers-colors-a-simple-system-for-situational-awareness-Np1Ni2TbRj9EkGUN/</b:URL>
    <b:RefOrder>3</b:RefOrder>
  </b:Source>
  <b:Source>
    <b:Tag>Kur18</b:Tag>
    <b:SourceType>InternetSite</b:SourceType>
    <b:Guid>{757FAA95-27CA-4E4D-A7EB-FC1A1187A88B}</b:Guid>
    <b:Author>
      <b:Author>
        <b:NameList>
          <b:Person>
            <b:Last>T</b:Last>
            <b:First>Kurt</b:First>
          </b:Person>
        </b:NameList>
      </b:Author>
    </b:Author>
    <b:Title>The Cooper color code and threat assessment</b:Title>
    <b:InternetSiteTitle>SOFREP</b:InternetSiteTitle>
    <b:Year>2018</b:Year>
    <b:Month>May</b:Month>
    <b:Day>1st</b:Day>
    <b:URL>https://sofrep.com/news/the-cooper-color-code-and-threat-assessment/</b:URL>
    <b:RefOrder>4</b:RefOrder>
  </b:Source>
  <b:Source>
    <b:Tag>Col20</b:Tag>
    <b:SourceType>InternetSite</b:SourceType>
    <b:Guid>{90E6C83D-08B2-4DDA-A721-1AEED92DD894}</b:Guid>
    <b:Title>Conflict Management Skills</b:Title>
    <b:Year>2020</b:Year>
    <b:Author>
      <b:Author>
        <b:NameList>
          <b:Person>
            <b:Last>Policing</b:Last>
            <b:First>College</b:First>
            <b:Middle>of</b:Middle>
          </b:Person>
        </b:NameList>
      </b:Author>
    </b:Author>
    <b:InternetSiteTitle>College of Policing</b:InternetSiteTitle>
    <b:Month>September</b:Month>
    <b:Day>2nd</b:Day>
    <b:URL>https://www.college.police.uk/guidance/conflict-management/conflict-management-skills</b:URL>
    <b:RefOrder>5</b:RefOrder>
  </b:Source>
  <b:Source>
    <b:Tag>Chr19</b:Tag>
    <b:SourceType>InternetSite</b:SourceType>
    <b:Guid>{82D41DF0-C506-4719-AC97-0E3EC4340F47}</b:Guid>
    <b:Author>
      <b:Author>
        <b:NameList>
          <b:Person>
            <b:Last>Farmer</b:Last>
            <b:First>Chris</b:First>
          </b:Person>
        </b:NameList>
      </b:Author>
    </b:Author>
    <b:Title>What is the Betari/Betaris Box?</b:Title>
    <b:InternetSiteTitle>Coporate Coach Group</b:InternetSiteTitle>
    <b:Year>2019</b:Year>
    <b:Month>October</b:Month>
    <b:Day>29</b:Day>
    <b:URL>https://corporatecoachgroup.com/blog/what-is-the-betari-box</b:URL>
    <b:RefOrder>7</b:RefOrder>
  </b:Source>
  <b:Source>
    <b:Tag>Myp22</b:Tag>
    <b:SourceType>InternetSite</b:SourceType>
    <b:Guid>{5ADD8909-F0C2-43C0-AF07-163DDF9D8D5F}</b:Guid>
    <b:Author>
      <b:Author>
        <b:NameList>
          <b:Person>
            <b:Last>Mypd</b:Last>
          </b:Person>
        </b:NameList>
      </b:Author>
    </b:Author>
    <b:Title>Guide to the Thomas-Kilmann Conflict Model</b:Title>
    <b:InternetSiteTitle>MyPD</b:InternetSiteTitle>
    <b:Year>2022</b:Year>
    <b:Month>May</b:Month>
    <b:Day>31</b:Day>
    <b:URL>https://mypd.co.uk/guide-to-the-thomas-kilmann-conflict-model/</b:URL>
    <b:RefOrder>8</b:RefOrder>
  </b:Source>
  <b:Source>
    <b:Tag>Bla20</b:Tag>
    <b:SourceType>DocumentFromInternetSite</b:SourceType>
    <b:Guid>{73659978-8247-4B85-A9EE-B88FDAA86623}</b:Guid>
    <b:Title>Understanding conflict - The Thomas Kilmann Conflict Mode Instrument</b:Title>
    <b:InternetSiteTitle>Cambridge University Judge Business School</b:InternetSiteTitle>
    <b:Year>2020</b:Year>
    <b:Month>August</b:Month>
    <b:URL>https://www.jbs.cam.ac.uk/wp-content/uploads/2020/08/understanding-conflict.pdf</b:URL>
    <b:Author>
      <b:Author>
        <b:NameList>
          <b:Person>
            <b:Last>Moulton</b:Last>
            <b:First>Blake</b:First>
            <b:Middle>&amp;</b:Middle>
          </b:Person>
        </b:NameList>
      </b:Author>
    </b:Author>
    <b:RefOrder>9</b:RefOrder>
  </b:Source>
  <b:Source>
    <b:Tag>Min13</b:Tag>
    <b:SourceType>DocumentFromInternetSite</b:SourceType>
    <b:Guid>{607F31ED-6A82-4A09-81E1-D9EAE7A5D0AE}</b:Guid>
    <b:Author>
      <b:Author>
        <b:NameList>
          <b:Person>
            <b:Last>Justice</b:Last>
            <b:First>Ministry</b:First>
            <b:Middle>of</b:Middle>
          </b:Person>
        </b:NameList>
      </b:Author>
    </b:Author>
    <b:Title>Code of Practice for Adult Conditional Cautions - Criminal Justice Act 2003</b:Title>
    <b:InternetSiteTitle>GOV.UK</b:InternetSiteTitle>
    <b:Year>2013</b:Year>
    <b:Month>January</b:Month>
    <b:URL>https://assets.publishing.service.gov.uk/government/uploads/system/uploads/attachment_data/file/243436/9780108512162.pdf</b:URL>
    <b:RefOrder>1</b:RefOrder>
  </b:Source>
  <b:Source>
    <b:Tag>Cou13</b:Tag>
    <b:SourceType>DocumentFromInternetSite</b:SourceType>
    <b:Guid>{8BB3FC40-65A6-4353-AEF5-E15BF3761A96}</b:Guid>
    <b:Author>
      <b:Author>
        <b:NameList>
          <b:Person>
            <b:Last>Europe</b:Last>
            <b:First>Council</b:First>
            <b:Middle>of</b:Middle>
          </b:Person>
        </b:NameList>
      </b:Author>
    </b:Author>
    <b:Title>European Convention of Human Rights</b:Title>
    <b:InternetSiteTitle>Council of Europe</b:InternetSiteTitle>
    <b:Year>2013</b:Year>
    <b:Month>October</b:Month>
    <b:Day>2</b:Day>
    <b:URL>https://www.echr.coe.int/documents/d/echr/Convention_ENG</b:URL>
    <b:RefOrder>2</b:RefOrder>
  </b:Source>
  <b:Source>
    <b:Tag>Min20</b:Tag>
    <b:SourceType>DocumentFromInternetSite</b:SourceType>
    <b:Guid>{9081CCD5-F783-4B50-8433-7DA14ED51DC8}</b:Guid>
    <b:Author>
      <b:Author>
        <b:NameList>
          <b:Person>
            <b:Last>Justice</b:Last>
            <b:First>Ministry</b:First>
            <b:Middle>of</b:Middle>
          </b:Person>
        </b:NameList>
      </b:Author>
    </b:Author>
    <b:Title>Code of Practice for Victims of Crime in England and Wales</b:Title>
    <b:InternetSiteTitle>GOV.UK</b:InternetSiteTitle>
    <b:Year>2020</b:Year>
    <b:Month>November</b:Month>
    <b:URL>https://assets.publishing.service.gov.uk/government/uploads/system/uploads/attachment_data/file/936239/victims-code-2020.pdf</b:URL>
    <b:RefOrder>3</b:RefOrder>
  </b:Source>
  <b:Source>
    <b:Tag>Vic231</b:Tag>
    <b:SourceType>InternetSite</b:SourceType>
    <b:Guid>{2475359E-9301-4151-B34C-919D559B208B}</b:Guid>
    <b:Title>Victim Personal Statements</b:Title>
    <b:InternetSiteTitle>Victim Support</b:InternetSiteTitle>
    <b:Year>2023</b:Year>
    <b:URL>https://www.victimsupport.org.uk/help-and-support/your-rights/victim-personal-statements/</b:URL>
    <b:Author>
      <b:Author>
        <b:NameList>
          <b:Person>
            <b:Last>Support</b:Last>
            <b:First>Victim</b:First>
          </b:Person>
        </b:NameList>
      </b:Author>
    </b:Author>
    <b:RefOrder>4</b:RefOrder>
  </b:Source>
  <b:Source>
    <b:Tag>Vic232</b:Tag>
    <b:SourceType>InternetSite</b:SourceType>
    <b:Guid>{19C0EABF-E943-4C4D-BE45-4D7D14323327}</b:Guid>
    <b:Author>
      <b:Author>
        <b:NameList>
          <b:Person>
            <b:Last>Support</b:Last>
            <b:First>Victim</b:First>
          </b:Person>
        </b:NameList>
      </b:Author>
    </b:Author>
    <b:Title>Homepage</b:Title>
    <b:InternetSiteTitle>Victim Support</b:InternetSiteTitle>
    <b:Year>2023</b:Year>
    <b:URL>https://www.victimsupport.org.uk/</b:URL>
    <b:RefOrder>5</b:RefOrder>
  </b:Source>
  <b:Source>
    <b:Tag>HMG18</b:Tag>
    <b:SourceType>InternetSite</b:SourceType>
    <b:Guid>{9FFBFB72-8F29-41D0-8671-837E5F9807CA}</b:Guid>
    <b:Author>
      <b:Author>
        <b:NameList>
          <b:Person>
            <b:Last>Government</b:Last>
            <b:First>HM</b:First>
          </b:Person>
        </b:NameList>
      </b:Author>
    </b:Author>
    <b:Title>Victims Strategy</b:Title>
    <b:InternetSiteTitle>GOV.UK</b:InternetSiteTitle>
    <b:Year>2018</b:Year>
    <b:URL>https://assets.publishing.service.gov.uk/government/uploads/system/uploads/attachment_data/file/746930/victim-strategy.pdf#:~:text=Tackling%20such%20problems%20and%20ensuring%20that%20victims%20of,we%20plan%20to%20enshrine%20victims%E2%80%99%20entitlement</b:URL>
    <b:RefOrder>6</b:RefOrder>
  </b:Source>
  <b:Source>
    <b:Tag>ICO23</b:Tag>
    <b:SourceType>InternetSite</b:SourceType>
    <b:Guid>{ACC63C63-C3A2-49E2-B77D-A65AD24D1BD5}</b:Guid>
    <b:Author>
      <b:Author>
        <b:NameList>
          <b:Person>
            <b:Last>ICO</b:Last>
          </b:Person>
        </b:NameList>
      </b:Author>
    </b:Author>
    <b:Title>Sharing personal data with law enforcement authorities</b:Title>
    <b:InternetSiteTitle>Information Commisioners Office</b:InternetSiteTitle>
    <b:Year>2023</b:Year>
    <b:URL>https://ico.org.uk/for-organisations/uk-gdpr-guidance-and-resources/data-sharing/sharing-personal-data-with-law-enforcement-authorities/</b:URL>
    <b:RefOrder>7</b:RefOrder>
  </b:Source>
  <b:Source>
    <b:Tag>NHS22</b:Tag>
    <b:SourceType>InternetSite</b:SourceType>
    <b:Guid>{25FD672A-252D-4D94-98C0-02EF7EE46EB5}</b:Guid>
    <b:Author>
      <b:Author>
        <b:NameList>
          <b:Person>
            <b:Last>NHS</b:Last>
          </b:Person>
        </b:NameList>
      </b:Author>
    </b:Author>
    <b:Title>Sharing information with the police</b:Title>
    <b:InternetSiteTitle>NHS ENGLAND - Transformation Directorate</b:InternetSiteTitle>
    <b:Year>2022</b:Year>
    <b:Month>May</b:Month>
    <b:Day>4</b:Day>
    <b:URL>https://transform.england.nhs.uk/information-governance/guidance/sharing-information-with-the-police/</b:URL>
    <b:RefOrder>8</b:RefOrder>
  </b:Source>
  <b:Source>
    <b:Tag>Lor20</b:Tag>
    <b:SourceType>InternetSite</b:SourceType>
    <b:Guid>{13679F6A-3232-44D9-B829-5552474AA8FB}</b:Guid>
    <b:Author>
      <b:Author>
        <b:NameList>
          <b:Person>
            <b:Last>Maxfield</b:Last>
            <b:First>Loretta</b:First>
          </b:Person>
        </b:NameList>
      </b:Author>
    </b:Author>
    <b:Title>Handling Requests for Information from the Police</b:Title>
    <b:InternetSiteTitle>Thorntons Law</b:InternetSiteTitle>
    <b:Year>2020</b:Year>
    <b:Month>March</b:Month>
    <b:Day>2</b:Day>
    <b:URL>https://www.thorntons-law.co.uk/knowledge/handling-requests-for-information-from-the-police</b:URL>
    <b:RefOrder>9</b:RefOrder>
  </b:Source>
  <b:Source>
    <b:Tag>Pir13</b:Tag>
    <b:SourceType>BookSection</b:SourceType>
    <b:Guid>{86447205-8D99-439E-B582-426CBDE1111C}</b:Guid>
    <b:Title> Overview of the Turkish National Police: Historical Continuities and Changes. In: Institutional Change in Turkey</b:Title>
    <b:Year>2013</b:Year>
    <b:Author>
      <b:Author>
        <b:NameList>
          <b:Person>
            <b:Last>Piran</b:Last>
            <b:First>L</b:First>
          </b:Person>
        </b:NameList>
      </b:Author>
      <b:BookAuthor>
        <b:NameList>
          <b:Person>
            <b:Last>Piran</b:Last>
            <b:First>L</b:First>
          </b:Person>
        </b:NameList>
      </b:BookAuthor>
    </b:Author>
    <b:BookTitle>Institutional Change in Turkey</b:BookTitle>
    <b:Pages>27-61</b:Pages>
    <b:City>New York</b:City>
    <b:Publisher>Palgrave Macmillan</b:Publisher>
    <b:RefOrder>10</b:RefOrder>
  </b:Source>
  <b:Source>
    <b:Tag>Col22</b:Tag>
    <b:SourceType>InternetSite</b:SourceType>
    <b:Guid>{3026B2A2-3A35-4D68-B945-1E4A80B2C679}</b:Guid>
    <b:Title>Supporting professional discretion in decision making</b:Title>
    <b:Year>2022</b:Year>
    <b:Author>
      <b:Author>
        <b:NameList>
          <b:Person>
            <b:Last>Policing</b:Last>
            <b:First>College</b:First>
            <b:Middle>of</b:Middle>
          </b:Person>
        </b:NameList>
      </b:Author>
    </b:Author>
    <b:InternetSiteTitle>College of Policing</b:InternetSiteTitle>
    <b:Month>April</b:Month>
    <b:Day>25</b:Day>
    <b:URL>https://www.college.police.uk/guidance/effective-supervision/supporting-professional-discretion-decision-making</b:URL>
    <b:RefOrder>11</b:RefOrder>
  </b:Source>
  <b:Source>
    <b:Tag>Ama20</b:Tag>
    <b:SourceType>InternetSite</b:SourceType>
    <b:Guid>{2B2D512B-C82A-4360-9A07-D1A255A97F4A}</b:Guid>
    <b:Title>What Crimes Can Lead To Deportation?</b:Title>
    <b:InternetSiteTitle>Reiss Edwards </b:InternetSiteTitle>
    <b:Year>2020</b:Year>
    <b:Month>November</b:Month>
    <b:Day>27</b:Day>
    <b:URL>https://immigrationlawyers-london.com/blog/crimes-that-lead-to-deportation.php</b:URL>
    <b:Author>
      <b:Author>
        <b:NameList>
          <b:Person>
            <b:Last>Ali</b:Last>
            <b:First>Amar</b:First>
          </b:Person>
        </b:NameList>
      </b:Author>
    </b:Author>
    <b:RefOrder>12</b:RefOrder>
  </b:Source>
  <b:Source>
    <b:Tag>Hom16</b:Tag>
    <b:SourceType>DocumentFromInternetSite</b:SourceType>
    <b:Guid>{DA49671F-EA7A-430C-9BF0-D9BB4C6DB82E}</b:Guid>
    <b:Title>Have you got what it takes? Working with the Home Secretary and the Home Office</b:Title>
    <b:InternetSiteTitle>GOV.UK</b:InternetSiteTitle>
    <b:Year>2016</b:Year>
    <b:Month>March</b:Month>
    <b:Day>31</b:Day>
    <b:URL>https://assets.publishing.service.gov.uk/government/uploads/system/uploads/attachment_data/file/512533/work-with-home-sec-and-home-off.pdf</b:URL>
    <b:Author>
      <b:Author>
        <b:NameList>
          <b:Person>
            <b:Last>Office</b:Last>
            <b:First>Home</b:First>
          </b:Person>
        </b:NameList>
      </b:Author>
    </b:Author>
    <b:RefOrder>13</b:RefOrder>
  </b:Source>
  <b:Source>
    <b:Tag>Hom14</b:Tag>
    <b:SourceType>DocumentFromInternetSite</b:SourceType>
    <b:Guid>{3BC3200B-ADF8-4635-92D5-7D67D817A27E}</b:Guid>
    <b:Title>Implementing Section 176 of the Anti-social Behaviour, Crime and Policing Act 2014: Low value shoplifting</b:Title>
    <b:InternetSiteTitle>GOV.UK</b:InternetSiteTitle>
    <b:Year>2014</b:Year>
    <b:Month>June</b:Month>
    <b:URL>https://assets.publishing.service.gov.uk/government/uploads/system/uploads/attachment_data/file/317719/low_value_shop_theft_guidance.pdf</b:URL>
    <b:Author>
      <b:Author>
        <b:NameList>
          <b:Person>
            <b:Last>Office</b:Last>
            <b:First>Home</b:First>
          </b:Person>
        </b:NameList>
      </b:Author>
    </b:Author>
    <b:RefOrder>14</b:RefOrder>
  </b:Source>
  <b:Source>
    <b:Tag>Vic23</b:Tag>
    <b:SourceType>DocumentFromInternetSite</b:SourceType>
    <b:Guid>{F7DD7D2C-ADBB-44C9-A432-F699990ACAF0}</b:Guid>
    <b:Author>
      <b:Author>
        <b:NameList>
          <b:Person>
            <b:Last>Support</b:Last>
            <b:First>Victim</b:First>
          </b:Person>
        </b:NameList>
      </b:Author>
    </b:Author>
    <b:Title>Victims Code</b:Title>
    <b:InternetSiteTitle>Victim Support</b:InternetSiteTitle>
    <b:Year>2023</b:Year>
    <b:Month>August</b:Month>
    <b:Day>22</b:Day>
    <b:URL>https://www.victimsupport.org.uk/help-and-support/your-rights/victims-code/</b:URL>
    <b:RefOrder>15</b:RefOrder>
  </b:Source>
</b:Sources>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purl.org/dc/terms/"/>
    <ds:schemaRef ds:uri="http://schemas.microsoft.com/office/2006/documentManagement/types"/>
    <ds:schemaRef ds:uri="2e89cfda-a374-4413-9f0d-8b601eddeb70"/>
    <ds:schemaRef ds:uri="http://purl.org/dc/elements/1.1/"/>
    <ds:schemaRef ds:uri="http://schemas.openxmlformats.org/package/2006/metadata/core-properties"/>
    <ds:schemaRef ds:uri="http://purl.org/dc/dcmitype/"/>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ABEFB96-B15B-4977-9CD4-86CC7B345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7888</Words>
  <Characters>46624</Characters>
  <Application>Microsoft Office Word</Application>
  <DocSecurity>0</DocSecurity>
  <Lines>388</Lines>
  <Paragraphs>108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Parry,Elliot swp8529</cp:lastModifiedBy>
  <cp:revision>2</cp:revision>
  <cp:lastPrinted>2019-08-13T11:47:00Z</cp:lastPrinted>
  <dcterms:created xsi:type="dcterms:W3CDTF">2023-09-18T21:20:00Z</dcterms:created>
  <dcterms:modified xsi:type="dcterms:W3CDTF">2023-09-18T21:20:00Z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2023-09-18T21:20:24Z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b12d1d5a-b3b6-4706-8e4d-5ee196449b98</vt:lpwstr>
  </property>
  <property fmtid="{D5CDD505-2E9C-101B-9397-08002B2CF9AE}" pid="9" name="MSIP_Label_66cf8fe5-b7b7-4df7-b38d-1c61ac2f6639_ContentBits">
    <vt:lpwstr>0</vt:lpwstr>
  </property>
</Properties>
</file>