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22255118"/>
        <w:docPartObj>
          <w:docPartGallery w:val="Cover Pages"/>
          <w:docPartUnique/>
        </w:docPartObj>
      </w:sdtPr>
      <w:sdtEndPr/>
      <w:sdtContent>
        <w:p w:rsidR="004A0C80" w:rsidRDefault="004A0C80">
          <w:r>
            <w:rPr>
              <w:noProof/>
              <w:lang w:eastAsia="en-GB"/>
            </w:rPr>
            <mc:AlternateContent>
              <mc:Choice Requires="wpg">
                <w:drawing>
                  <wp:anchor distT="0" distB="0" distL="114300" distR="114300" simplePos="0" relativeHeight="251663360" behindDoc="0" locked="0" layoutInCell="0" allowOverlap="1" wp14:anchorId="76B9A40D" wp14:editId="4AD7856D">
                    <wp:simplePos x="0" y="0"/>
                    <wp:positionH relativeFrom="page">
                      <wp:align>center</wp:align>
                    </wp:positionH>
                    <wp:positionV relativeFrom="margin">
                      <wp:align>center</wp:align>
                    </wp:positionV>
                    <wp:extent cx="7772400" cy="8228965"/>
                    <wp:effectExtent l="38100" t="0" r="40640" b="5207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733" y="1440"/>
                                <a:ext cx="8638" cy="202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B44D2C" w:rsidRDefault="00B44D2C">
                                      <w:pPr>
                                        <w:spacing w:after="0"/>
                                        <w:rPr>
                                          <w:b/>
                                          <w:bCs/>
                                          <w:color w:val="000000" w:themeColor="text1"/>
                                          <w:sz w:val="32"/>
                                          <w:szCs w:val="32"/>
                                        </w:rPr>
                                      </w:pPr>
                                      <w:r>
                                        <w:rPr>
                                          <w:b/>
                                          <w:bCs/>
                                          <w:color w:val="000000" w:themeColor="text1"/>
                                          <w:sz w:val="32"/>
                                          <w:szCs w:val="32"/>
                                        </w:rPr>
                                        <w:t>BMPF7058</w:t>
                                      </w:r>
                                    </w:p>
                                  </w:sdtContent>
                                </w:sdt>
                                <w:p w:rsidR="00B44D2C" w:rsidRDefault="00B44D2C">
                                  <w:pPr>
                                    <w:spacing w:after="0"/>
                                    <w:rPr>
                                      <w:b/>
                                      <w:bCs/>
                                      <w:color w:val="000000" w:themeColor="text1"/>
                                      <w:sz w:val="32"/>
                                      <w:szCs w:val="32"/>
                                    </w:rPr>
                                  </w:pPr>
                                  <w:r>
                                    <w:rPr>
                                      <w:b/>
                                      <w:bCs/>
                                      <w:color w:val="000000" w:themeColor="text1"/>
                                      <w:sz w:val="32"/>
                                      <w:szCs w:val="32"/>
                                    </w:rPr>
                                    <w:t>Student No1812488</w:t>
                                  </w:r>
                                </w:p>
                              </w:txbxContent>
                            </wps:txbx>
                            <wps:bodyPr rot="0" vert="horz" wrap="square" lIns="91440" tIns="45720" rIns="91440" bIns="45720" anchor="t" anchorCtr="0" upright="1">
                              <a:noAutofit/>
                            </wps:bodyPr>
                          </wps:wsp>
                          <wps:wsp>
                            <wps:cNvPr id="421" name="Rectangle 17"/>
                            <wps:cNvSpPr>
                              <a:spLocks noChangeArrowheads="1"/>
                            </wps:cNvSpPr>
                            <wps:spPr bwMode="auto">
                              <a:xfrm>
                                <a:off x="1733" y="3360"/>
                                <a:ext cx="8638" cy="6777"/>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B44D2C" w:rsidRDefault="00B44D2C">
                                      <w:pPr>
                                        <w:spacing w:after="0"/>
                                        <w:rPr>
                                          <w:b/>
                                          <w:bCs/>
                                          <w:color w:val="000000" w:themeColor="text2"/>
                                          <w:sz w:val="72"/>
                                          <w:szCs w:val="72"/>
                                        </w:rPr>
                                      </w:pPr>
                                      <w:r>
                                        <w:rPr>
                                          <w:b/>
                                          <w:bCs/>
                                          <w:color w:val="000000" w:themeColor="text2"/>
                                          <w:sz w:val="72"/>
                                          <w:szCs w:val="72"/>
                                        </w:rPr>
                                        <w:t>Leading Service Improvement Project: BMPF7058 PIP</w:t>
                                      </w:r>
                                    </w:p>
                                  </w:sdtContent>
                                </w:sdt>
                                <w:sdt>
                                  <w:sdtPr>
                                    <w:rPr>
                                      <w:rStyle w:val="NoSpacingChar"/>
                                      <w:sz w:val="24"/>
                                      <w:szCs w:val="24"/>
                                    </w:rPr>
                                    <w:alias w:val="Subtitle"/>
                                    <w:id w:val="15866538"/>
                                    <w:dataBinding w:prefixMappings="xmlns:ns0='http://schemas.openxmlformats.org/package/2006/metadata/core-properties' xmlns:ns1='http://purl.org/dc/elements/1.1/'" w:xpath="/ns0:coreProperties[1]/ns1:subject[1]" w:storeItemID="{6C3C8BC8-F283-45AE-878A-BAB7291924A1}"/>
                                    <w:text/>
                                  </w:sdtPr>
                                  <w:sdtEndPr>
                                    <w:rPr>
                                      <w:rStyle w:val="NoSpacingChar"/>
                                    </w:rPr>
                                  </w:sdtEndPr>
                                  <w:sdtContent>
                                    <w:p w:rsidR="00B44D2C" w:rsidRPr="003A107A" w:rsidRDefault="00B44D2C">
                                      <w:pPr>
                                        <w:rPr>
                                          <w:rStyle w:val="NoSpacingChar"/>
                                          <w:sz w:val="24"/>
                                          <w:szCs w:val="24"/>
                                        </w:rPr>
                                      </w:pPr>
                                      <w:r w:rsidRPr="003A107A">
                                        <w:rPr>
                                          <w:rStyle w:val="NoSpacingChar"/>
                                          <w:sz w:val="24"/>
                                          <w:szCs w:val="24"/>
                                        </w:rPr>
                                        <w:t>Creating a Combined clerking Document for Improving adult Patient Assessment and Flow (CCD-IPAF) for medical and surgical ward admissions via Emergency department in BCUHB</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B44D2C" w:rsidRDefault="00B44D2C">
                                      <w:pPr>
                                        <w:rPr>
                                          <w:b/>
                                          <w:bCs/>
                                          <w:color w:val="000000" w:themeColor="text1"/>
                                          <w:sz w:val="32"/>
                                          <w:szCs w:val="32"/>
                                        </w:rPr>
                                      </w:pPr>
                                      <w:r>
                                        <w:rPr>
                                          <w:b/>
                                          <w:bCs/>
                                          <w:color w:val="000000" w:themeColor="text1"/>
                                          <w:sz w:val="32"/>
                                          <w:szCs w:val="32"/>
                                        </w:rPr>
                                        <w:t>Dr Sam Abraham</w:t>
                                      </w:r>
                                    </w:p>
                                  </w:sdtContent>
                                </w:sdt>
                                <w:p w:rsidR="00B44D2C" w:rsidRDefault="00B44D2C">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0;margin-top:0;width:612pt;height:647.95pt;z-index:251663360;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733;top:1440;width:8638;height:2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8H1sUA&#10;AADcAAAADwAAAGRycy9kb3ducmV2LnhtbESPQWvCQBSE7wX/w/IKvYhuLFJsdBURxFAEMVbPj+wz&#10;Cc2+jdltEv+9WxB6HGbmG2ax6k0lWmpcaVnBZByBIM6sLjlX8H3ajmYgnEfWWFkmBXdysFoOXhYY&#10;a9vxkdrU5yJA2MWooPC+jqV0WUEG3djWxMG72sagD7LJpW6wC3BTyfco+pAGSw4LBda0KSj7SX+N&#10;gi47tJfTficPw0ti+ZbcNun5S6m31349B+Gp9//hZzvRCqaTT/g7E46AXD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wfWxQAAANwAAAAPAAAAAAAAAAAAAAAAAJgCAABkcnMv&#10;ZG93bnJldi54bWxQSwUGAAAAAAQABAD1AAAAigMAAAAA&#10;" filled="f" stroked="f">
                      <v:textbox>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B44D2C" w:rsidRDefault="00B44D2C">
                                <w:pPr>
                                  <w:spacing w:after="0"/>
                                  <w:rPr>
                                    <w:b/>
                                    <w:bCs/>
                                    <w:color w:val="000000" w:themeColor="text1"/>
                                    <w:sz w:val="32"/>
                                    <w:szCs w:val="32"/>
                                  </w:rPr>
                                </w:pPr>
                                <w:r>
                                  <w:rPr>
                                    <w:b/>
                                    <w:bCs/>
                                    <w:color w:val="000000" w:themeColor="text1"/>
                                    <w:sz w:val="32"/>
                                    <w:szCs w:val="32"/>
                                  </w:rPr>
                                  <w:t>BMPF7058</w:t>
                                </w:r>
                              </w:p>
                            </w:sdtContent>
                          </w:sdt>
                          <w:p w:rsidR="00B44D2C" w:rsidRDefault="00B44D2C">
                            <w:pPr>
                              <w:spacing w:after="0"/>
                              <w:rPr>
                                <w:b/>
                                <w:bCs/>
                                <w:color w:val="000000" w:themeColor="text1"/>
                                <w:sz w:val="32"/>
                                <w:szCs w:val="32"/>
                              </w:rPr>
                            </w:pPr>
                            <w:r>
                              <w:rPr>
                                <w:b/>
                                <w:bCs/>
                                <w:color w:val="000000" w:themeColor="text1"/>
                                <w:sz w:val="32"/>
                                <w:szCs w:val="32"/>
                              </w:rPr>
                              <w:t>Student No1812488</w:t>
                            </w:r>
                          </w:p>
                        </w:txbxContent>
                      </v:textbox>
                    </v:rect>
                    <v:rect id="Rectangle 17" o:spid="_x0000_s1039" style="position:absolute;left:1733;top:3360;width:8638;height:677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000000"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B44D2C" w:rsidRDefault="00B44D2C">
                                <w:pPr>
                                  <w:spacing w:after="0"/>
                                  <w:rPr>
                                    <w:b/>
                                    <w:bCs/>
                                    <w:color w:val="000000" w:themeColor="text2"/>
                                    <w:sz w:val="72"/>
                                    <w:szCs w:val="72"/>
                                  </w:rPr>
                                </w:pPr>
                                <w:r>
                                  <w:rPr>
                                    <w:b/>
                                    <w:bCs/>
                                    <w:color w:val="000000" w:themeColor="text2"/>
                                    <w:sz w:val="72"/>
                                    <w:szCs w:val="72"/>
                                  </w:rPr>
                                  <w:t>Leading Service Improvement Project: BMPF7058 PIP</w:t>
                                </w:r>
                              </w:p>
                            </w:sdtContent>
                          </w:sdt>
                          <w:sdt>
                            <w:sdtPr>
                              <w:rPr>
                                <w:rStyle w:val="NoSpacingChar"/>
                                <w:sz w:val="24"/>
                                <w:szCs w:val="24"/>
                              </w:rPr>
                              <w:alias w:val="Subtitle"/>
                              <w:id w:val="15866538"/>
                              <w:dataBinding w:prefixMappings="xmlns:ns0='http://schemas.openxmlformats.org/package/2006/metadata/core-properties' xmlns:ns1='http://purl.org/dc/elements/1.1/'" w:xpath="/ns0:coreProperties[1]/ns1:subject[1]" w:storeItemID="{6C3C8BC8-F283-45AE-878A-BAB7291924A1}"/>
                              <w:text/>
                            </w:sdtPr>
                            <w:sdtEndPr>
                              <w:rPr>
                                <w:rStyle w:val="NoSpacingChar"/>
                              </w:rPr>
                            </w:sdtEndPr>
                            <w:sdtContent>
                              <w:p w:rsidR="00B44D2C" w:rsidRPr="003A107A" w:rsidRDefault="00B44D2C">
                                <w:pPr>
                                  <w:rPr>
                                    <w:rStyle w:val="NoSpacingChar"/>
                                    <w:sz w:val="24"/>
                                    <w:szCs w:val="24"/>
                                  </w:rPr>
                                </w:pPr>
                                <w:r w:rsidRPr="003A107A">
                                  <w:rPr>
                                    <w:rStyle w:val="NoSpacingChar"/>
                                    <w:sz w:val="24"/>
                                    <w:szCs w:val="24"/>
                                  </w:rPr>
                                  <w:t>Creating a Combined clerking Document for Improving adult Patient Assessment and Flow (CCD-IPAF) for medical and surgical ward admissions via Emergency department in BCUHB</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B44D2C" w:rsidRDefault="00B44D2C">
                                <w:pPr>
                                  <w:rPr>
                                    <w:b/>
                                    <w:bCs/>
                                    <w:color w:val="000000" w:themeColor="text1"/>
                                    <w:sz w:val="32"/>
                                    <w:szCs w:val="32"/>
                                  </w:rPr>
                                </w:pPr>
                                <w:r>
                                  <w:rPr>
                                    <w:b/>
                                    <w:bCs/>
                                    <w:color w:val="000000" w:themeColor="text1"/>
                                    <w:sz w:val="32"/>
                                    <w:szCs w:val="32"/>
                                  </w:rPr>
                                  <w:t>Dr Sam Abraham</w:t>
                                </w:r>
                              </w:p>
                            </w:sdtContent>
                          </w:sdt>
                          <w:p w:rsidR="00B44D2C" w:rsidRDefault="00B44D2C">
                            <w:pPr>
                              <w:rPr>
                                <w:b/>
                                <w:bCs/>
                                <w:color w:val="000000" w:themeColor="text1"/>
                                <w:sz w:val="32"/>
                                <w:szCs w:val="32"/>
                              </w:rPr>
                            </w:pPr>
                          </w:p>
                        </w:txbxContent>
                      </v:textbox>
                    </v:rect>
                    <w10:wrap anchorx="page" anchory="margin"/>
                  </v:group>
                </w:pict>
              </mc:Fallback>
            </mc:AlternateContent>
          </w:r>
          <w:r>
            <w:br w:type="page"/>
          </w:r>
        </w:p>
      </w:sdtContent>
    </w:sdt>
    <w:p w:rsidR="00B44D2C" w:rsidRDefault="00D45710" w:rsidP="00D45710">
      <w:pPr>
        <w:pStyle w:val="Title"/>
      </w:pPr>
      <w:r w:rsidRPr="00106965">
        <w:lastRenderedPageBreak/>
        <w:t xml:space="preserve">Patient Impact Project    </w:t>
      </w:r>
    </w:p>
    <w:p w:rsidR="00D45710" w:rsidRPr="00106965" w:rsidRDefault="00D45710" w:rsidP="00D45710">
      <w:pPr>
        <w:pStyle w:val="Title"/>
      </w:pPr>
      <w:r w:rsidRPr="00106965">
        <w:t xml:space="preserve">Assessment Component -1 </w:t>
      </w:r>
    </w:p>
    <w:p w:rsidR="00D45710" w:rsidRPr="00106965" w:rsidRDefault="00D45710" w:rsidP="00D45710">
      <w:pPr>
        <w:pStyle w:val="Title"/>
      </w:pPr>
      <w:r w:rsidRPr="00106965">
        <w:t>Project Proposal</w:t>
      </w:r>
      <w:r>
        <w:t xml:space="preserve"> </w:t>
      </w:r>
    </w:p>
    <w:p w:rsidR="00D45710" w:rsidRPr="003A107A" w:rsidRDefault="003A107A" w:rsidP="00D45710">
      <w:pPr>
        <w:pStyle w:val="Heading1"/>
        <w:rPr>
          <w:rStyle w:val="BookTitle"/>
          <w:rFonts w:ascii="Arial" w:hAnsi="Arial" w:cs="Arial"/>
          <w:sz w:val="32"/>
          <w:szCs w:val="32"/>
        </w:rPr>
      </w:pPr>
      <w:r w:rsidRPr="003A107A">
        <w:rPr>
          <w:rStyle w:val="BookTitle"/>
          <w:rFonts w:ascii="Arial" w:hAnsi="Arial" w:cs="Arial"/>
          <w:sz w:val="32"/>
          <w:szCs w:val="32"/>
        </w:rPr>
        <w:t>Creating</w:t>
      </w:r>
      <w:r w:rsidR="00D45710" w:rsidRPr="003A107A">
        <w:rPr>
          <w:rStyle w:val="BookTitle"/>
          <w:rFonts w:ascii="Arial" w:hAnsi="Arial" w:cs="Arial"/>
          <w:sz w:val="32"/>
          <w:szCs w:val="32"/>
        </w:rPr>
        <w:t xml:space="preserve"> a Combined Clerking Document for Improving adult Patient Assessment and Flow (CCD-IPAF) for medical and surgical ward admissions via Emergency department in BCUHB</w:t>
      </w:r>
    </w:p>
    <w:p w:rsidR="00D45710" w:rsidRPr="00A24ABA" w:rsidRDefault="00D45710" w:rsidP="00D45710">
      <w:pPr>
        <w:rPr>
          <w:rFonts w:ascii="Arial" w:hAnsi="Arial" w:cs="Arial"/>
          <w:sz w:val="28"/>
          <w:szCs w:val="28"/>
        </w:rPr>
      </w:pPr>
    </w:p>
    <w:p w:rsidR="00D45710" w:rsidRPr="00A24ABA" w:rsidRDefault="00D45710" w:rsidP="00D45710">
      <w:pPr>
        <w:pStyle w:val="Subtitle"/>
        <w:rPr>
          <w:rStyle w:val="Strong"/>
          <w:rFonts w:ascii="Arial" w:hAnsi="Arial" w:cs="Arial"/>
          <w:i w:val="0"/>
          <w:color w:val="000000" w:themeColor="text1"/>
          <w:sz w:val="28"/>
          <w:szCs w:val="28"/>
        </w:rPr>
      </w:pPr>
      <w:r w:rsidRPr="00A24ABA">
        <w:rPr>
          <w:rStyle w:val="Strong"/>
          <w:rFonts w:ascii="Arial" w:hAnsi="Arial" w:cs="Arial"/>
          <w:i w:val="0"/>
          <w:color w:val="000000" w:themeColor="text1"/>
          <w:sz w:val="28"/>
          <w:szCs w:val="28"/>
        </w:rPr>
        <w:t>Introduction</w:t>
      </w:r>
    </w:p>
    <w:p w:rsidR="003A107A" w:rsidRPr="00106965" w:rsidRDefault="00D45710" w:rsidP="00D45710">
      <w:pPr>
        <w:spacing w:line="360" w:lineRule="auto"/>
        <w:rPr>
          <w:rFonts w:ascii="Arial" w:hAnsi="Arial" w:cs="Arial"/>
        </w:rPr>
      </w:pPr>
      <w:r w:rsidRPr="00106965">
        <w:rPr>
          <w:rFonts w:ascii="Arial" w:hAnsi="Arial" w:cs="Arial"/>
        </w:rPr>
        <w:t>The NHS is under ever increasing pressure struggling to cater to the needs of the population it serves. The increase in waiting time to be assessed in accident and emergency departments (King’s Fund, 2019)) has been making newspaper headlines. The increased demand to hospital services has led to overcrowding in ‘Emergency Departments (ED) and medical admissions unit with delay in assessments of patients who require hospital admission in England and Wales (England.nhs.uk.2019).  The other important issue that affects patients once admitted to hospital is avoidable harm and poor quality of health care due to treatment or admission related adverse events. In the United Kingdom, reviews of case records have shown that over 10% of patients experience an adverse event while in hospital (Vincent, C. et al. 2008).</w:t>
      </w:r>
    </w:p>
    <w:p w:rsidR="00D45710" w:rsidRPr="00A24ABA" w:rsidRDefault="00D45710" w:rsidP="00D45710">
      <w:pPr>
        <w:spacing w:line="360" w:lineRule="auto"/>
        <w:rPr>
          <w:rFonts w:ascii="Arial" w:hAnsi="Arial" w:cs="Arial"/>
          <w:b/>
          <w:bCs/>
          <w:sz w:val="28"/>
          <w:szCs w:val="28"/>
        </w:rPr>
      </w:pPr>
      <w:r w:rsidRPr="00A24ABA">
        <w:rPr>
          <w:rFonts w:ascii="Arial" w:hAnsi="Arial" w:cs="Arial"/>
          <w:b/>
          <w:bCs/>
          <w:sz w:val="28"/>
          <w:szCs w:val="28"/>
        </w:rPr>
        <w:t xml:space="preserve">The Purpose </w:t>
      </w:r>
    </w:p>
    <w:p w:rsidR="00D45710" w:rsidRPr="003A107A" w:rsidRDefault="00D45710" w:rsidP="00D45710">
      <w:pPr>
        <w:spacing w:line="360" w:lineRule="auto"/>
        <w:rPr>
          <w:rFonts w:ascii="Arial" w:hAnsi="Arial" w:cs="Arial"/>
        </w:rPr>
      </w:pPr>
      <w:r w:rsidRPr="00106965">
        <w:rPr>
          <w:rFonts w:ascii="Arial" w:hAnsi="Arial" w:cs="Arial"/>
        </w:rPr>
        <w:t>The main aim of the project is to implement a comprehensive approach to enhance patient assessments on admission to hospital by developing a combined clerking document for patients on being admitted to hospital via ED to medical and surgical specialties to avoid duplication and improve time to Consultant review. The secondary aim of the project was to improve patient care and avoidable harm by introducing key standards for patient assessments on review by specialist clinical teams.</w:t>
      </w:r>
    </w:p>
    <w:p w:rsidR="00D45710" w:rsidRPr="00A24ABA" w:rsidRDefault="00D45710" w:rsidP="00D45710">
      <w:pPr>
        <w:spacing w:line="360" w:lineRule="auto"/>
        <w:rPr>
          <w:rFonts w:ascii="Arial" w:hAnsi="Arial" w:cs="Arial"/>
          <w:b/>
          <w:bCs/>
          <w:sz w:val="28"/>
          <w:szCs w:val="28"/>
        </w:rPr>
      </w:pPr>
      <w:r w:rsidRPr="00A24ABA">
        <w:rPr>
          <w:rFonts w:ascii="Arial" w:hAnsi="Arial" w:cs="Arial"/>
          <w:b/>
          <w:bCs/>
          <w:sz w:val="28"/>
          <w:szCs w:val="28"/>
        </w:rPr>
        <w:t xml:space="preserve">Customer Impact </w:t>
      </w:r>
    </w:p>
    <w:p w:rsidR="00D45710" w:rsidRPr="00106965" w:rsidRDefault="00D45710" w:rsidP="00D45710">
      <w:pPr>
        <w:spacing w:line="360" w:lineRule="auto"/>
        <w:rPr>
          <w:rFonts w:ascii="Arial" w:hAnsi="Arial" w:cs="Arial"/>
        </w:rPr>
      </w:pPr>
      <w:r w:rsidRPr="00106965">
        <w:rPr>
          <w:rFonts w:ascii="Arial" w:hAnsi="Arial" w:cs="Arial"/>
        </w:rPr>
        <w:t xml:space="preserve">Normally patients that come through Emergency department (ED) are assessed by a doctor or other clinician in the department and then if requiring admission referred to which ever </w:t>
      </w:r>
      <w:r w:rsidRPr="00106965">
        <w:rPr>
          <w:rFonts w:ascii="Arial" w:hAnsi="Arial" w:cs="Arial"/>
        </w:rPr>
        <w:lastRenderedPageBreak/>
        <w:t xml:space="preserve">specialty they need admitting under. The patients or service user is then seen by the specialty junior doctor who then has to use a separate ‘proforma’ to document clinical history, examination findings and put in place a management plan. This would mean that some patients have to repeat their story again which can be annoying and also creates a delay to consultant assessment. There is a significant delay for patients referred from ED to be seen by the speciality junior doctor. A recent estimate shows that a junior doctor can take between 60 to 75 minutes to complete and document their assessments. If at least some of the duplication is avoided and the documentation can be done on a standard format by ED doctors then the junior doctor assessment time can be reduced. They can then review more patients in a timely manner thus improving ED waiting times. This would also improve time to consultant review and allow more patients to be seen during day time. It is important to have clear standards of care and monitoring in order to avoid adverse events while in hospital which can lead to clinical negligence claims. During hospital stay patient experience and safety are affected by a multitude of factors like preventing hospital acquired infections, improved venous thrombo-prophylaxis, escalation plans and arrangements for discharge. </w:t>
      </w:r>
    </w:p>
    <w:p w:rsidR="00D45710" w:rsidRPr="00A24ABA" w:rsidRDefault="00D45710" w:rsidP="00D45710">
      <w:pPr>
        <w:spacing w:line="360" w:lineRule="auto"/>
        <w:rPr>
          <w:rFonts w:ascii="Arial" w:hAnsi="Arial" w:cs="Arial"/>
          <w:b/>
          <w:bCs/>
          <w:sz w:val="28"/>
          <w:szCs w:val="28"/>
        </w:rPr>
      </w:pPr>
      <w:r w:rsidRPr="00A24ABA">
        <w:rPr>
          <w:rFonts w:ascii="Arial" w:hAnsi="Arial" w:cs="Arial"/>
          <w:b/>
          <w:bCs/>
          <w:sz w:val="28"/>
          <w:szCs w:val="28"/>
        </w:rPr>
        <w:t xml:space="preserve">Methodology and Deliverables </w:t>
      </w:r>
    </w:p>
    <w:p w:rsidR="00D45710" w:rsidRDefault="00D45710" w:rsidP="00D45710">
      <w:pPr>
        <w:spacing w:line="360" w:lineRule="auto"/>
        <w:rPr>
          <w:rFonts w:ascii="Arial" w:hAnsi="Arial" w:cs="Arial"/>
        </w:rPr>
      </w:pPr>
      <w:r w:rsidRPr="00106965">
        <w:rPr>
          <w:rFonts w:ascii="Arial" w:hAnsi="Arial" w:cs="Arial"/>
        </w:rPr>
        <w:t xml:space="preserve">The key stakeholders for the project were identified by e-mail consultation with lead ED clinicians, nursing leads in hospital, surgical speciality leads and medical speciality leads. </w:t>
      </w:r>
    </w:p>
    <w:p w:rsidR="00D45710" w:rsidRPr="00106965" w:rsidRDefault="00D45710" w:rsidP="00D45710">
      <w:pPr>
        <w:spacing w:line="360" w:lineRule="auto"/>
        <w:rPr>
          <w:rFonts w:ascii="Arial" w:hAnsi="Arial" w:cs="Arial"/>
        </w:rPr>
      </w:pPr>
      <w:r w:rsidRPr="00106965">
        <w:rPr>
          <w:rFonts w:ascii="Arial" w:hAnsi="Arial" w:cs="Arial"/>
        </w:rPr>
        <w:t>A brain storming session was organised with interested colleagues from ED, medical, surgical specialities and ED nursing staff using to ‘Action learning’ principles (Valerie Wilson et al 2008)</w:t>
      </w:r>
      <w:r>
        <w:rPr>
          <w:rFonts w:ascii="Arial" w:hAnsi="Arial" w:cs="Arial"/>
        </w:rPr>
        <w:t xml:space="preserve">. </w:t>
      </w:r>
      <w:r w:rsidRPr="00106965">
        <w:rPr>
          <w:rFonts w:ascii="Arial" w:hAnsi="Arial" w:cs="Arial"/>
        </w:rPr>
        <w:t xml:space="preserve">The purpose of brainstorming session was to </w:t>
      </w:r>
    </w:p>
    <w:p w:rsidR="00D45710" w:rsidRPr="00106965" w:rsidRDefault="00D45710" w:rsidP="00D45710">
      <w:pPr>
        <w:numPr>
          <w:ilvl w:val="0"/>
          <w:numId w:val="3"/>
        </w:numPr>
        <w:spacing w:line="360" w:lineRule="auto"/>
        <w:rPr>
          <w:rFonts w:ascii="Arial" w:hAnsi="Arial" w:cs="Arial"/>
        </w:rPr>
      </w:pPr>
      <w:r w:rsidRPr="00106965">
        <w:rPr>
          <w:rFonts w:ascii="Arial" w:hAnsi="Arial" w:cs="Arial"/>
        </w:rPr>
        <w:t>Understand and agree on key priorities for patient assessments to be included for ward rounds that would improve patient care.</w:t>
      </w:r>
    </w:p>
    <w:p w:rsidR="00D45710" w:rsidRDefault="00D45710" w:rsidP="00D45710">
      <w:pPr>
        <w:numPr>
          <w:ilvl w:val="0"/>
          <w:numId w:val="3"/>
        </w:numPr>
        <w:spacing w:line="360" w:lineRule="auto"/>
        <w:rPr>
          <w:rFonts w:ascii="Arial" w:hAnsi="Arial" w:cs="Arial"/>
        </w:rPr>
      </w:pPr>
      <w:r w:rsidRPr="00106965">
        <w:rPr>
          <w:rFonts w:ascii="Arial" w:hAnsi="Arial" w:cs="Arial"/>
        </w:rPr>
        <w:t>Agree on documentation of key assessments in Emergency department and by medical and surgical teams to be included in creation of a combined clerking document to avoid duplication and to improve patient experience.</w:t>
      </w:r>
    </w:p>
    <w:p w:rsidR="00D45710" w:rsidRPr="00106965" w:rsidRDefault="00D45710" w:rsidP="00D45710">
      <w:pPr>
        <w:numPr>
          <w:ilvl w:val="0"/>
          <w:numId w:val="3"/>
        </w:numPr>
        <w:spacing w:line="360" w:lineRule="auto"/>
        <w:rPr>
          <w:rFonts w:ascii="Arial" w:hAnsi="Arial" w:cs="Arial"/>
        </w:rPr>
      </w:pPr>
      <w:r>
        <w:rPr>
          <w:rFonts w:ascii="Arial" w:hAnsi="Arial" w:cs="Arial"/>
        </w:rPr>
        <w:t>Agree on a new combined clerking document with all sites in BCUHB</w:t>
      </w:r>
    </w:p>
    <w:p w:rsidR="00D45710" w:rsidRDefault="00D45710" w:rsidP="00D45710">
      <w:pPr>
        <w:spacing w:line="360" w:lineRule="auto"/>
        <w:rPr>
          <w:rFonts w:ascii="Arial" w:hAnsi="Arial" w:cs="Arial"/>
          <w:b/>
          <w:sz w:val="28"/>
          <w:szCs w:val="28"/>
        </w:rPr>
      </w:pPr>
      <w:r w:rsidRPr="00A24ABA">
        <w:rPr>
          <w:rFonts w:ascii="Arial" w:hAnsi="Arial" w:cs="Arial"/>
          <w:b/>
          <w:sz w:val="28"/>
          <w:szCs w:val="28"/>
        </w:rPr>
        <w:t>Ethical issues and Equality impact assessment.</w:t>
      </w:r>
    </w:p>
    <w:p w:rsidR="00D45710" w:rsidRDefault="00D45710" w:rsidP="00D45710">
      <w:pPr>
        <w:spacing w:line="360" w:lineRule="auto"/>
        <w:rPr>
          <w:rFonts w:ascii="Arial" w:hAnsi="Arial" w:cs="Arial"/>
        </w:rPr>
      </w:pPr>
      <w:r w:rsidRPr="00106965">
        <w:rPr>
          <w:rFonts w:ascii="Arial" w:hAnsi="Arial" w:cs="Arial"/>
        </w:rPr>
        <w:t xml:space="preserve">There are no significant ethical issues identified for this project as this is a quality improvement project aiming to change an existing protocol rather than a new intervention. </w:t>
      </w:r>
    </w:p>
    <w:p w:rsidR="003A107A" w:rsidRPr="00A24ABA" w:rsidRDefault="003A107A" w:rsidP="00D45710">
      <w:pPr>
        <w:spacing w:line="360" w:lineRule="auto"/>
        <w:rPr>
          <w:rFonts w:ascii="Arial" w:hAnsi="Arial" w:cs="Arial"/>
          <w:b/>
          <w:sz w:val="28"/>
          <w:szCs w:val="28"/>
        </w:rPr>
      </w:pPr>
    </w:p>
    <w:p w:rsidR="00D45710" w:rsidRPr="00106965" w:rsidRDefault="00D45710" w:rsidP="00D45710">
      <w:pPr>
        <w:spacing w:line="360" w:lineRule="auto"/>
        <w:rPr>
          <w:rFonts w:ascii="Arial" w:hAnsi="Arial" w:cs="Arial"/>
          <w:b/>
          <w:bCs/>
          <w:sz w:val="24"/>
          <w:szCs w:val="24"/>
        </w:rPr>
      </w:pPr>
      <w:r w:rsidRPr="00106965">
        <w:rPr>
          <w:rFonts w:ascii="Arial" w:hAnsi="Arial" w:cs="Arial"/>
          <w:b/>
          <w:bCs/>
          <w:sz w:val="24"/>
          <w:szCs w:val="24"/>
        </w:rPr>
        <w:lastRenderedPageBreak/>
        <w:t>Deliverables and Key Mile stones</w:t>
      </w:r>
    </w:p>
    <w:p w:rsidR="00D45710" w:rsidRPr="00106965" w:rsidRDefault="00D45710" w:rsidP="00D45710">
      <w:pPr>
        <w:numPr>
          <w:ilvl w:val="0"/>
          <w:numId w:val="4"/>
        </w:numPr>
        <w:spacing w:line="360" w:lineRule="auto"/>
        <w:rPr>
          <w:rFonts w:ascii="Arial" w:hAnsi="Arial" w:cs="Arial"/>
        </w:rPr>
      </w:pPr>
      <w:r w:rsidRPr="00106965">
        <w:rPr>
          <w:rFonts w:ascii="Arial" w:hAnsi="Arial" w:cs="Arial"/>
        </w:rPr>
        <w:t xml:space="preserve">Identify and contact key stakeholders and form a focus group by December /January 2019. </w:t>
      </w:r>
    </w:p>
    <w:p w:rsidR="00D45710" w:rsidRPr="00106965" w:rsidRDefault="00D45710" w:rsidP="00D45710">
      <w:pPr>
        <w:numPr>
          <w:ilvl w:val="0"/>
          <w:numId w:val="4"/>
        </w:numPr>
        <w:spacing w:line="360" w:lineRule="auto"/>
        <w:rPr>
          <w:rFonts w:ascii="Arial" w:hAnsi="Arial" w:cs="Arial"/>
        </w:rPr>
      </w:pPr>
      <w:r w:rsidRPr="00106965">
        <w:rPr>
          <w:rFonts w:ascii="Arial" w:hAnsi="Arial" w:cs="Arial"/>
        </w:rPr>
        <w:t>Continued engagement and collaboration to create draft combined proforma for consultation  by  March 2019</w:t>
      </w:r>
    </w:p>
    <w:p w:rsidR="00D45710" w:rsidRPr="00106965" w:rsidRDefault="00D45710" w:rsidP="00D45710">
      <w:pPr>
        <w:numPr>
          <w:ilvl w:val="0"/>
          <w:numId w:val="4"/>
        </w:numPr>
        <w:spacing w:line="360" w:lineRule="auto"/>
        <w:rPr>
          <w:rFonts w:ascii="Arial" w:hAnsi="Arial" w:cs="Arial"/>
        </w:rPr>
      </w:pPr>
      <w:r w:rsidRPr="00106965">
        <w:rPr>
          <w:rFonts w:ascii="Arial" w:hAnsi="Arial" w:cs="Arial"/>
        </w:rPr>
        <w:t>Agree o</w:t>
      </w:r>
      <w:r>
        <w:rPr>
          <w:rFonts w:ascii="Arial" w:hAnsi="Arial" w:cs="Arial"/>
        </w:rPr>
        <w:t xml:space="preserve">n priorities for 24 hour patient review and key </w:t>
      </w:r>
      <w:r w:rsidRPr="00106965">
        <w:rPr>
          <w:rFonts w:ascii="Arial" w:hAnsi="Arial" w:cs="Arial"/>
        </w:rPr>
        <w:t xml:space="preserve"> care parameters by April 2019</w:t>
      </w:r>
    </w:p>
    <w:p w:rsidR="00D45710" w:rsidRPr="00106965" w:rsidRDefault="00D45710" w:rsidP="00D45710">
      <w:pPr>
        <w:numPr>
          <w:ilvl w:val="0"/>
          <w:numId w:val="4"/>
        </w:numPr>
        <w:spacing w:line="360" w:lineRule="auto"/>
        <w:rPr>
          <w:rFonts w:ascii="Arial" w:hAnsi="Arial" w:cs="Arial"/>
        </w:rPr>
      </w:pPr>
      <w:r w:rsidRPr="00106965">
        <w:rPr>
          <w:rFonts w:ascii="Arial" w:hAnsi="Arial" w:cs="Arial"/>
        </w:rPr>
        <w:t>Improve the draft proforma by using PDSA cycle to agree on a combined clerking proforma by July 2019.</w:t>
      </w:r>
    </w:p>
    <w:p w:rsidR="00D45710" w:rsidRPr="00D45710" w:rsidRDefault="00D45710" w:rsidP="00D45710">
      <w:pPr>
        <w:numPr>
          <w:ilvl w:val="0"/>
          <w:numId w:val="4"/>
        </w:numPr>
        <w:spacing w:line="360" w:lineRule="auto"/>
        <w:rPr>
          <w:rFonts w:ascii="Arial" w:hAnsi="Arial" w:cs="Arial"/>
        </w:rPr>
      </w:pPr>
      <w:r w:rsidRPr="00106965">
        <w:rPr>
          <w:rFonts w:ascii="Arial" w:hAnsi="Arial" w:cs="Arial"/>
        </w:rPr>
        <w:t xml:space="preserve">Agree for piloting of the new combined clerking proforma for use in BCUHB for adults’ patients in ED by August 2019. </w:t>
      </w:r>
    </w:p>
    <w:p w:rsidR="00D45710" w:rsidRPr="00106965" w:rsidRDefault="00D45710" w:rsidP="00D45710">
      <w:pPr>
        <w:spacing w:line="360" w:lineRule="auto"/>
        <w:rPr>
          <w:rFonts w:ascii="Arial" w:hAnsi="Arial" w:cs="Arial"/>
          <w:b/>
          <w:sz w:val="24"/>
          <w:szCs w:val="24"/>
        </w:rPr>
      </w:pPr>
      <w:r w:rsidRPr="00106965">
        <w:rPr>
          <w:rFonts w:ascii="Arial" w:hAnsi="Arial" w:cs="Arial"/>
          <w:b/>
          <w:sz w:val="24"/>
          <w:szCs w:val="24"/>
        </w:rPr>
        <w:t xml:space="preserve">Measurement of improvement: </w:t>
      </w:r>
    </w:p>
    <w:p w:rsidR="00D45710" w:rsidRPr="00106965" w:rsidRDefault="00D45710" w:rsidP="00D45710">
      <w:pPr>
        <w:numPr>
          <w:ilvl w:val="0"/>
          <w:numId w:val="5"/>
        </w:numPr>
        <w:spacing w:line="360" w:lineRule="auto"/>
        <w:rPr>
          <w:rFonts w:ascii="Arial" w:hAnsi="Arial" w:cs="Arial"/>
          <w:b/>
        </w:rPr>
      </w:pPr>
      <w:r w:rsidRPr="00106965">
        <w:rPr>
          <w:rFonts w:ascii="Arial" w:hAnsi="Arial" w:cs="Arial"/>
        </w:rPr>
        <w:t>Measure effect on average time to consultant review of patient admission from ED   before and after the use of the proforma</w:t>
      </w:r>
    </w:p>
    <w:p w:rsidR="00D45710" w:rsidRPr="00106965" w:rsidRDefault="00D45710" w:rsidP="00D45710">
      <w:pPr>
        <w:numPr>
          <w:ilvl w:val="0"/>
          <w:numId w:val="5"/>
        </w:numPr>
        <w:spacing w:line="360" w:lineRule="auto"/>
        <w:rPr>
          <w:rFonts w:ascii="Arial" w:hAnsi="Arial" w:cs="Arial"/>
          <w:b/>
        </w:rPr>
      </w:pPr>
      <w:r w:rsidRPr="00106965">
        <w:rPr>
          <w:rFonts w:ascii="Arial" w:hAnsi="Arial" w:cs="Arial"/>
        </w:rPr>
        <w:t>Measure effect on night time admissions</w:t>
      </w:r>
    </w:p>
    <w:p w:rsidR="00D45710" w:rsidRPr="00106965" w:rsidRDefault="00D45710" w:rsidP="00D45710">
      <w:pPr>
        <w:numPr>
          <w:ilvl w:val="0"/>
          <w:numId w:val="5"/>
        </w:numPr>
        <w:spacing w:line="360" w:lineRule="auto"/>
        <w:rPr>
          <w:rFonts w:ascii="Arial" w:hAnsi="Arial" w:cs="Arial"/>
          <w:b/>
        </w:rPr>
      </w:pPr>
      <w:r w:rsidRPr="00106965">
        <w:rPr>
          <w:rFonts w:ascii="Arial" w:hAnsi="Arial" w:cs="Arial"/>
        </w:rPr>
        <w:t xml:space="preserve">Audit effect on documentation of key parameters that help safer patient care and flow like antibiotic review, thrombo-prophylaxis review and documentation of Expected date of discharge (EDD) </w:t>
      </w:r>
    </w:p>
    <w:p w:rsidR="00D45710" w:rsidRPr="00106965" w:rsidRDefault="00D45710" w:rsidP="00D45710">
      <w:pPr>
        <w:numPr>
          <w:ilvl w:val="0"/>
          <w:numId w:val="5"/>
        </w:numPr>
        <w:spacing w:line="360" w:lineRule="auto"/>
        <w:rPr>
          <w:rFonts w:ascii="Arial" w:hAnsi="Arial" w:cs="Arial"/>
          <w:b/>
        </w:rPr>
      </w:pPr>
      <w:r w:rsidRPr="00106965">
        <w:rPr>
          <w:rFonts w:ascii="Arial" w:hAnsi="Arial" w:cs="Arial"/>
        </w:rPr>
        <w:t>Final results and success of the project will depend on timely completion of pilot phase showing improvement and agreement for roll out of a combined clerking proforma.</w:t>
      </w:r>
    </w:p>
    <w:p w:rsidR="00D45710" w:rsidRPr="00106965" w:rsidRDefault="00D45710" w:rsidP="00D45710">
      <w:pPr>
        <w:spacing w:line="360" w:lineRule="auto"/>
        <w:rPr>
          <w:rFonts w:ascii="Arial" w:hAnsi="Arial" w:cs="Arial"/>
          <w:b/>
          <w:bCs/>
          <w:sz w:val="24"/>
          <w:szCs w:val="24"/>
        </w:rPr>
      </w:pPr>
      <w:r w:rsidRPr="00106965">
        <w:rPr>
          <w:rFonts w:ascii="Arial" w:hAnsi="Arial" w:cs="Arial"/>
          <w:b/>
          <w:bCs/>
          <w:sz w:val="24"/>
          <w:szCs w:val="24"/>
        </w:rPr>
        <w:t>Summary and Discussion</w:t>
      </w:r>
    </w:p>
    <w:p w:rsidR="00023881" w:rsidRPr="00D45710" w:rsidRDefault="00D45710" w:rsidP="00D45710">
      <w:pPr>
        <w:spacing w:line="360" w:lineRule="auto"/>
        <w:rPr>
          <w:rFonts w:ascii="Arial" w:hAnsi="Arial" w:cs="Arial"/>
        </w:rPr>
      </w:pPr>
      <w:r w:rsidRPr="00106965">
        <w:rPr>
          <w:rFonts w:ascii="Arial" w:hAnsi="Arial" w:cs="Arial"/>
        </w:rPr>
        <w:t>To identify stakeholders and get them involved in the improvement project needs an engaging and collaborative leadership style (Mac Leod and Clarke, 2009). Initial ground work need to be done to understand the current documentation style of assessments in Emergency department, medical and surgical specialities and agree on a draft document for pilot. Effective clinical leaders need to actively engage with colleagues to achieve their objectives, motivating others and working across organisations and systems to deliver the improvements (Ham 2014).  Success of the project will be based on the success of the pilot proforma in reducing assessment times in Emergency department and improvements patient outcomes.</w:t>
      </w:r>
    </w:p>
    <w:p w:rsidR="00D45710" w:rsidRPr="00B44D2C" w:rsidRDefault="003A107A" w:rsidP="00D45710">
      <w:pPr>
        <w:pStyle w:val="Title"/>
      </w:pPr>
      <w:r>
        <w:lastRenderedPageBreak/>
        <w:t xml:space="preserve">The Project: </w:t>
      </w:r>
      <w:r w:rsidR="00D45710" w:rsidRPr="00B44D2C">
        <w:t>Assessment Component -2</w:t>
      </w:r>
      <w:bookmarkStart w:id="0" w:name="_GoBack"/>
      <w:bookmarkEnd w:id="0"/>
    </w:p>
    <w:p w:rsidR="00D45710" w:rsidRPr="00D45710" w:rsidRDefault="00D45710" w:rsidP="00D45710"/>
    <w:p w:rsidR="00023881" w:rsidRPr="003A107A" w:rsidRDefault="00023881" w:rsidP="00D45710">
      <w:pPr>
        <w:pStyle w:val="Title"/>
        <w:rPr>
          <w:sz w:val="32"/>
          <w:szCs w:val="32"/>
        </w:rPr>
      </w:pPr>
      <w:r w:rsidRPr="003A107A">
        <w:rPr>
          <w:sz w:val="32"/>
          <w:szCs w:val="32"/>
        </w:rPr>
        <w:t>Creating a Combined clerking Document for Improving adult Pa</w:t>
      </w:r>
      <w:r w:rsidR="00144258" w:rsidRPr="003A107A">
        <w:rPr>
          <w:sz w:val="32"/>
          <w:szCs w:val="32"/>
        </w:rPr>
        <w:t>tient Assessment and Flow (CCD-I</w:t>
      </w:r>
      <w:r w:rsidRPr="003A107A">
        <w:rPr>
          <w:sz w:val="32"/>
          <w:szCs w:val="32"/>
        </w:rPr>
        <w:t>PAF) for medical and surgical ward admissions via Emergency department in BCUHB</w:t>
      </w:r>
    </w:p>
    <w:p w:rsidR="00D45710" w:rsidRDefault="00D45710" w:rsidP="00144258">
      <w:pPr>
        <w:spacing w:line="360" w:lineRule="auto"/>
        <w:rPr>
          <w:rFonts w:ascii="Arial" w:hAnsi="Arial" w:cs="Arial"/>
          <w:sz w:val="24"/>
          <w:szCs w:val="24"/>
        </w:rPr>
      </w:pPr>
    </w:p>
    <w:p w:rsidR="00023881" w:rsidRPr="003F4966" w:rsidRDefault="00023881" w:rsidP="00144258">
      <w:pPr>
        <w:spacing w:line="360" w:lineRule="auto"/>
        <w:rPr>
          <w:rFonts w:ascii="Arial" w:hAnsi="Arial" w:cs="Arial"/>
          <w:b/>
          <w:sz w:val="28"/>
          <w:szCs w:val="28"/>
        </w:rPr>
      </w:pPr>
      <w:r w:rsidRPr="003F4966">
        <w:rPr>
          <w:rFonts w:ascii="Arial" w:hAnsi="Arial" w:cs="Arial"/>
          <w:b/>
          <w:sz w:val="28"/>
          <w:szCs w:val="28"/>
        </w:rPr>
        <w:t xml:space="preserve">The Purpose </w:t>
      </w:r>
    </w:p>
    <w:p w:rsidR="00023881" w:rsidRPr="00144258" w:rsidRDefault="00023881" w:rsidP="00144258">
      <w:pPr>
        <w:spacing w:line="360" w:lineRule="auto"/>
        <w:rPr>
          <w:rFonts w:ascii="Arial" w:hAnsi="Arial" w:cs="Arial"/>
        </w:rPr>
      </w:pPr>
      <w:r w:rsidRPr="00144258">
        <w:rPr>
          <w:rFonts w:ascii="Arial" w:hAnsi="Arial" w:cs="Arial"/>
        </w:rPr>
        <w:t>The main aim of the project is to implement a comprehensive approach to enhance patient assessments on admission to Betsi Cadwalader University Local Health Board (BCUHB) hospitals by developing a combined clerking document for patients on being admitted via ED to medical and surgical specialties to avoid duplication and improve time to Consultant review. The secondary aim of the project is to improve patient care and avoidable harm by introducing key standards for patient assessments on review by ED doctors and specialist clinical teams.</w:t>
      </w:r>
    </w:p>
    <w:p w:rsidR="00023881" w:rsidRPr="0050744B" w:rsidRDefault="003F4966" w:rsidP="00144258">
      <w:pPr>
        <w:spacing w:line="360" w:lineRule="auto"/>
        <w:rPr>
          <w:rFonts w:ascii="Arial" w:hAnsi="Arial" w:cs="Arial"/>
          <w:b/>
          <w:sz w:val="28"/>
          <w:szCs w:val="28"/>
        </w:rPr>
      </w:pPr>
      <w:r w:rsidRPr="0050744B">
        <w:rPr>
          <w:rFonts w:ascii="Arial" w:hAnsi="Arial" w:cs="Arial"/>
          <w:b/>
          <w:sz w:val="28"/>
          <w:szCs w:val="28"/>
        </w:rPr>
        <w:t>Introduction and context</w:t>
      </w:r>
    </w:p>
    <w:p w:rsidR="00023881" w:rsidRPr="00144258" w:rsidRDefault="00023881" w:rsidP="00144258">
      <w:pPr>
        <w:spacing w:line="360" w:lineRule="auto"/>
        <w:rPr>
          <w:rFonts w:ascii="Arial" w:hAnsi="Arial" w:cs="Arial"/>
        </w:rPr>
      </w:pPr>
      <w:r w:rsidRPr="00144258">
        <w:rPr>
          <w:rFonts w:ascii="Arial" w:hAnsi="Arial" w:cs="Arial"/>
        </w:rPr>
        <w:t xml:space="preserve">In United Kingdom the National Health Service (NHS) is under ever increasing pressure struggling to cater to the needs of the population it serves. Betsi Cadwalader University Health Board is the largest Health board in Wales and has three major District General Hospitals and face similar challenges in dealing with ED pressure as the rest of the NHS in England and Wales. The Emergency Departments at all three hospitals sites are type1 departments (NHS England, 2014) meaning that they have the traditional Consultant led ED departments with full 24 hour admission and resuscitation facilities. The increase in waiting time for patients to be assessed in accident and emergency departments (King’s Fund, 2019)) has been making newspaper headlines. The increased demand to hospital services has led to overcrowding in ‘Emergency Departments’ (ED) and medical admissions units with delay in assessments of patients who require hospital admission in England and Wales (England.nhs.uk.2019).  In this regard BCUHB is no different and is facing increasing challenges due to overcrowding. Patients often wait in ED corridors even after initial assessment awaiting further review by specialist doctors in medicine or surgical departments. </w:t>
      </w:r>
      <w:r w:rsidR="003F4966">
        <w:rPr>
          <w:rFonts w:ascii="Arial" w:hAnsi="Arial" w:cs="Arial"/>
        </w:rPr>
        <w:t xml:space="preserve">Due to lack of beds to examine patients the doctors have to use a temporary trolley to examine patients. After taking history and completing a preliminary clinical </w:t>
      </w:r>
      <w:r w:rsidR="003F4966">
        <w:rPr>
          <w:rFonts w:ascii="Arial" w:hAnsi="Arial" w:cs="Arial"/>
        </w:rPr>
        <w:lastRenderedPageBreak/>
        <w:t xml:space="preserve">examination and blood tests, they are often send back to wait in the corridor, to allow the next patient to be seen. This process leads to further delay in patient assessment, not to speak of the inconvenience caused to patients. Elderly patients with chronic problems may unnecessarily suffer adverse events during this waiting time. The study by Vincent et al (2008) has shown 10% increased adverse effects to patients due to hospital stay. </w:t>
      </w:r>
      <w:r w:rsidRPr="00144258">
        <w:rPr>
          <w:rFonts w:ascii="Arial" w:hAnsi="Arial" w:cs="Arial"/>
        </w:rPr>
        <w:t>This can lead to unnecessary patient anxiety</w:t>
      </w:r>
      <w:r w:rsidR="003F4966">
        <w:rPr>
          <w:rFonts w:ascii="Arial" w:hAnsi="Arial" w:cs="Arial"/>
        </w:rPr>
        <w:t>, complaints</w:t>
      </w:r>
      <w:r w:rsidRPr="00144258">
        <w:rPr>
          <w:rFonts w:ascii="Arial" w:hAnsi="Arial" w:cs="Arial"/>
        </w:rPr>
        <w:t xml:space="preserve"> and harm due to delay in patient care. The other important issue that affects patients once admitted to hospital is avoidable harm and poor quality of health care due to treatment or admission related adverse events. There are multiple factors in play that may result inpatient harm. In the United Kingdom, reviews of case records have shown that over 10% of patients experience an adverse event while in hospital (Vincent, C. et al. 2008). </w:t>
      </w:r>
    </w:p>
    <w:p w:rsidR="00023881" w:rsidRPr="0050744B" w:rsidRDefault="00023881" w:rsidP="00144258">
      <w:pPr>
        <w:spacing w:line="360" w:lineRule="auto"/>
        <w:rPr>
          <w:rFonts w:ascii="Arial" w:hAnsi="Arial" w:cs="Arial"/>
          <w:sz w:val="28"/>
          <w:szCs w:val="28"/>
        </w:rPr>
      </w:pPr>
      <w:r w:rsidRPr="0050744B">
        <w:rPr>
          <w:rFonts w:ascii="Arial" w:hAnsi="Arial" w:cs="Arial"/>
          <w:sz w:val="28"/>
          <w:szCs w:val="28"/>
        </w:rPr>
        <w:t>Customer Impact Issue:</w:t>
      </w:r>
      <w:r w:rsidR="00943437">
        <w:rPr>
          <w:rFonts w:ascii="Arial" w:hAnsi="Arial" w:cs="Arial"/>
          <w:sz w:val="28"/>
          <w:szCs w:val="28"/>
        </w:rPr>
        <w:t xml:space="preserve">  Assessment and Analysis.</w:t>
      </w:r>
    </w:p>
    <w:p w:rsidR="00023881" w:rsidRPr="00144258" w:rsidRDefault="00023881" w:rsidP="00144258">
      <w:pPr>
        <w:spacing w:line="360" w:lineRule="auto"/>
        <w:rPr>
          <w:rFonts w:ascii="Arial" w:hAnsi="Arial" w:cs="Arial"/>
        </w:rPr>
      </w:pPr>
      <w:r w:rsidRPr="00144258">
        <w:rPr>
          <w:rFonts w:ascii="Arial" w:hAnsi="Arial" w:cs="Arial"/>
        </w:rPr>
        <w:t xml:space="preserve">Admission to inpatient hospital beds can follow various routes but majority of hospital admissions takes place via the ED. Patients can present to ED by direct referral or by referral by other health care professionals, including general practitioners and paramedics. Some patients may be admitted as transfer from other hospitals. General practitioners (GP) can directly refer for specialist opinion to medical and surgical units for admission to hospitals but due to overcrowding and lack of free beds in ‘Medical assessment units (MAU) and </w:t>
      </w:r>
      <w:r w:rsidR="0050744B">
        <w:rPr>
          <w:rFonts w:ascii="Arial" w:hAnsi="Arial" w:cs="Arial"/>
        </w:rPr>
        <w:t>‘S</w:t>
      </w:r>
      <w:r w:rsidR="0050744B" w:rsidRPr="00144258">
        <w:rPr>
          <w:rFonts w:ascii="Arial" w:hAnsi="Arial" w:cs="Arial"/>
        </w:rPr>
        <w:t>urgical</w:t>
      </w:r>
      <w:r w:rsidRPr="00144258">
        <w:rPr>
          <w:rFonts w:ascii="Arial" w:hAnsi="Arial" w:cs="Arial"/>
        </w:rPr>
        <w:t xml:space="preserve"> assessment units</w:t>
      </w:r>
      <w:r w:rsidR="0050744B">
        <w:rPr>
          <w:rFonts w:ascii="Arial" w:hAnsi="Arial" w:cs="Arial"/>
        </w:rPr>
        <w:t>’</w:t>
      </w:r>
      <w:r w:rsidRPr="00144258">
        <w:rPr>
          <w:rFonts w:ascii="Arial" w:hAnsi="Arial" w:cs="Arial"/>
        </w:rPr>
        <w:t xml:space="preserve"> (SAU) these referrals often wait in ED. These patients also add to the list of patients awaiting assessment for inpatient admission from ED. This then crea</w:t>
      </w:r>
      <w:r w:rsidR="0050744B">
        <w:rPr>
          <w:rFonts w:ascii="Arial" w:hAnsi="Arial" w:cs="Arial"/>
        </w:rPr>
        <w:t xml:space="preserve">tes further overcrowding in ED creating a backlog and increasing ambulance waiting times. Last winter there was significant issue due to increased ED waiting times and patients waiting in ambulances to be off loaded. Several patients had to be reviewed in ambulances to make sure they were okay.  </w:t>
      </w:r>
    </w:p>
    <w:p w:rsidR="00E9124F" w:rsidRDefault="00023881" w:rsidP="0050744B">
      <w:pPr>
        <w:spacing w:line="360" w:lineRule="auto"/>
        <w:rPr>
          <w:rFonts w:ascii="Arial" w:hAnsi="Arial" w:cs="Arial"/>
        </w:rPr>
      </w:pPr>
      <w:r w:rsidRPr="00144258">
        <w:rPr>
          <w:rFonts w:ascii="Arial" w:hAnsi="Arial" w:cs="Arial"/>
        </w:rPr>
        <w:t xml:space="preserve">ED department crowding has been the point of discussion by many professional organisations and NHS management teams. When the </w:t>
      </w:r>
      <w:r w:rsidR="00144258" w:rsidRPr="00144258">
        <w:rPr>
          <w:rFonts w:ascii="Arial" w:hAnsi="Arial" w:cs="Arial"/>
        </w:rPr>
        <w:t>numbers of patients are</w:t>
      </w:r>
      <w:r w:rsidRPr="00144258">
        <w:rPr>
          <w:rFonts w:ascii="Arial" w:hAnsi="Arial" w:cs="Arial"/>
        </w:rPr>
        <w:t xml:space="preserve"> more than the capacity for which the ED is resourced for, </w:t>
      </w:r>
      <w:r w:rsidR="00144258" w:rsidRPr="00144258">
        <w:rPr>
          <w:rFonts w:ascii="Arial" w:hAnsi="Arial" w:cs="Arial"/>
        </w:rPr>
        <w:t>this can lead to an inability to provide a safe and timely care to patients.</w:t>
      </w:r>
      <w:r w:rsidRPr="00144258">
        <w:rPr>
          <w:rFonts w:ascii="Arial" w:hAnsi="Arial" w:cs="Arial"/>
        </w:rPr>
        <w:t xml:space="preserve"> A number of factors leading to ED crowding has been identified such as increased front line demand pressure, functional capacity with in ED and ‘exit block’ (RCEM, 2015). Exit Block’ often occurs when patients are unable to leave the department after being assessed by ED clinician due to lack of further capacity downstream due to lack of inpatient beds of non-availability of step down beds or social care provision at patient’s own home. In this context there have been many initiatives in BCUHB and wider NHS to tackle the exit block. The ED department at all 3 sites in BCUHB has been reconfigured to have some additional beds for continued monitoring of patients within ED as Clinical </w:t>
      </w:r>
      <w:r w:rsidRPr="00144258">
        <w:rPr>
          <w:rFonts w:ascii="Arial" w:hAnsi="Arial" w:cs="Arial"/>
        </w:rPr>
        <w:lastRenderedPageBreak/>
        <w:t xml:space="preserve">Decision Unit (CDU). </w:t>
      </w:r>
      <w:r w:rsidR="00943437">
        <w:rPr>
          <w:rFonts w:ascii="Arial" w:hAnsi="Arial" w:cs="Arial"/>
        </w:rPr>
        <w:t>An early assessment for therapy in community called ‘Community resource team’ (CRT) is now operational in hospital ED to allow supported discharge of patients. They are able to review and support medically fit patients to go home with additional therapy support in community. There also step down beds purchased by the Health board in residential homes available for use for patients who require a short period o</w:t>
      </w:r>
      <w:r w:rsidR="00777D27">
        <w:rPr>
          <w:rFonts w:ascii="Arial" w:hAnsi="Arial" w:cs="Arial"/>
        </w:rPr>
        <w:t>f rehabilitation. The Health B</w:t>
      </w:r>
      <w:r w:rsidR="00E9124F">
        <w:rPr>
          <w:rFonts w:ascii="Arial" w:hAnsi="Arial" w:cs="Arial"/>
        </w:rPr>
        <w:t>oard also has several smaller</w:t>
      </w:r>
      <w:r w:rsidR="00943437">
        <w:rPr>
          <w:rFonts w:ascii="Arial" w:hAnsi="Arial" w:cs="Arial"/>
        </w:rPr>
        <w:t xml:space="preserve"> community hospitals for rehabilitation which can accommodate patients for short periods of rehabilitation</w:t>
      </w:r>
      <w:r w:rsidR="00E9124F">
        <w:rPr>
          <w:rFonts w:ascii="Arial" w:hAnsi="Arial" w:cs="Arial"/>
        </w:rPr>
        <w:t xml:space="preserve"> and continued care</w:t>
      </w:r>
      <w:r w:rsidR="00943437">
        <w:rPr>
          <w:rFonts w:ascii="Arial" w:hAnsi="Arial" w:cs="Arial"/>
        </w:rPr>
        <w:t xml:space="preserve">. Despite these measures the hospital front door has continued to experience increasing pressure. </w:t>
      </w:r>
    </w:p>
    <w:p w:rsidR="0050744B" w:rsidRDefault="00E9124F" w:rsidP="0050744B">
      <w:pPr>
        <w:spacing w:line="360" w:lineRule="auto"/>
        <w:rPr>
          <w:rFonts w:ascii="Arial" w:hAnsi="Arial" w:cs="Arial"/>
        </w:rPr>
      </w:pPr>
      <w:r>
        <w:rPr>
          <w:rFonts w:ascii="Arial" w:hAnsi="Arial" w:cs="Arial"/>
        </w:rPr>
        <w:t>In reality there are</w:t>
      </w:r>
      <w:r w:rsidR="00023881" w:rsidRPr="00144258">
        <w:rPr>
          <w:rFonts w:ascii="Arial" w:hAnsi="Arial" w:cs="Arial"/>
        </w:rPr>
        <w:t xml:space="preserve"> still significant bed blocking and delay for patient review. Junior doctors </w:t>
      </w:r>
      <w:r>
        <w:rPr>
          <w:rFonts w:ascii="Arial" w:hAnsi="Arial" w:cs="Arial"/>
        </w:rPr>
        <w:t>and consultants often complain</w:t>
      </w:r>
      <w:r w:rsidR="00023881" w:rsidRPr="00144258">
        <w:rPr>
          <w:rFonts w:ascii="Arial" w:hAnsi="Arial" w:cs="Arial"/>
        </w:rPr>
        <w:t xml:space="preserve"> that there was not enough space in ED to see patients. The Royal college of Physicians report (RCP, 2012) identified that a change in demographics of patients attending ED departments could have partly contributed to the problem and that there is 10% increased mortality for patients admitted at night and at weekends. A key factor according to RCP is the delay in senior consultant input that might be contributing to the problem. </w:t>
      </w:r>
      <w:r>
        <w:rPr>
          <w:rFonts w:ascii="Arial" w:hAnsi="Arial" w:cs="Arial"/>
        </w:rPr>
        <w:t xml:space="preserve">Consultants are able to make discharge decisions more effectively than junior doctors. </w:t>
      </w:r>
      <w:r w:rsidR="00023881" w:rsidRPr="00144258">
        <w:rPr>
          <w:rFonts w:ascii="Arial" w:hAnsi="Arial" w:cs="Arial"/>
        </w:rPr>
        <w:t xml:space="preserve">They argue that early consultant input could reduce mortality, reduce 28 day readmission rate and promote early discharge from hospital. Senior physician assessment would help identify patients who are acutely unwell and help with early treatment decisions as well as discharge decisions from hospitals. </w:t>
      </w:r>
      <w:r>
        <w:rPr>
          <w:rFonts w:ascii="Arial" w:hAnsi="Arial" w:cs="Arial"/>
        </w:rPr>
        <w:t xml:space="preserve">There is now 7 day consultant presence in ED and admissions units in the hospital. This has helped </w:t>
      </w:r>
      <w:r w:rsidR="00023881" w:rsidRPr="00144258">
        <w:rPr>
          <w:rFonts w:ascii="Arial" w:hAnsi="Arial" w:cs="Arial"/>
        </w:rPr>
        <w:t>facilitate</w:t>
      </w:r>
      <w:r>
        <w:rPr>
          <w:rFonts w:ascii="Arial" w:hAnsi="Arial" w:cs="Arial"/>
        </w:rPr>
        <w:t>d</w:t>
      </w:r>
      <w:r w:rsidR="00023881" w:rsidRPr="00144258">
        <w:rPr>
          <w:rFonts w:ascii="Arial" w:hAnsi="Arial" w:cs="Arial"/>
        </w:rPr>
        <w:t xml:space="preserve"> early discharge from hospitals. Evidence from other studies suggests that communication about key decisions in patient care such as ‘Do not attempt Cardiopulmonary resuscitation (DNACPR) could be improved with timely consultant input (NCEPOD, 2012). The NCEPOD study also noted that in substantial number of cases patient management and diagnosis was changed after consultant review. The diagnosis was changed in 13% of cases and further investigations requested in 39% of cases. The NCEPOD report thus puts forward a robust argument for early consultant review to improve patient care.</w:t>
      </w:r>
      <w:r w:rsidR="0050744B" w:rsidRPr="0050744B">
        <w:rPr>
          <w:rFonts w:ascii="Arial" w:hAnsi="Arial" w:cs="Arial"/>
        </w:rPr>
        <w:t xml:space="preserve"> </w:t>
      </w:r>
    </w:p>
    <w:p w:rsidR="0050744B" w:rsidRPr="00144258" w:rsidRDefault="0050744B" w:rsidP="00144258">
      <w:pPr>
        <w:spacing w:line="360" w:lineRule="auto"/>
        <w:rPr>
          <w:rFonts w:ascii="Arial" w:hAnsi="Arial" w:cs="Arial"/>
        </w:rPr>
      </w:pPr>
      <w:r w:rsidRPr="0050744B">
        <w:rPr>
          <w:rFonts w:ascii="Arial" w:hAnsi="Arial" w:cs="Arial"/>
        </w:rPr>
        <w:t xml:space="preserve">Normally patients that come through Emergency department (ED) are assessed by a doctor or other clinician in the department and then if requiring admission referred to which ever specialty they need admitting under. The patients or service user is then seen by the specialty junior doctor who then has to use a separate ‘proforma’ to document clinical history, examination findings and put in place a management plan. This would mean that some patients have to repeat their story again which can be annoying and also creates a delay to consultant assessment. It is important to have clear standards of care and monitoring in order to avoid adverse events while in hospital ED and inpatient facility which </w:t>
      </w:r>
      <w:r w:rsidRPr="0050744B">
        <w:rPr>
          <w:rFonts w:ascii="Arial" w:hAnsi="Arial" w:cs="Arial"/>
        </w:rPr>
        <w:lastRenderedPageBreak/>
        <w:t>can lead to clinical negligence claims. During hospital stay patient experience and safety are affected by a multitude of factors like preventing hospital acquired infections, improved venous thrombo-prophylaxis, escalation plans a</w:t>
      </w:r>
      <w:r>
        <w:rPr>
          <w:rFonts w:ascii="Arial" w:hAnsi="Arial" w:cs="Arial"/>
        </w:rPr>
        <w:t xml:space="preserve">nd arrangements for discharge. </w:t>
      </w:r>
    </w:p>
    <w:p w:rsidR="00023881"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 xml:space="preserve">My own review of assessment times at ED in Wrexham Maelor Hospital (WMH) BCUHB showed that average time to ‘Consultant review’ for medical patients are 14 hours and 35minutes despite having ‘Consultant’ presence throughout the day. The ED is crowded in most days of the week causing significant patient anxiety and distress. Patients often have to wait long hours in ED corridor before and after assessments. There is a significant delay for patients referred from ED to be seen by the speciality junior doctor. A recent estimate from a random sample of 40 admissions to WMH’ shows that a junior doctor can take between 60 to 75 minutes to complete and document their assessments. </w:t>
      </w:r>
    </w:p>
    <w:p w:rsidR="00144258" w:rsidRPr="00144258" w:rsidRDefault="00144258" w:rsidP="00144258">
      <w:pPr>
        <w:pStyle w:val="ListParagraph"/>
        <w:spacing w:line="360" w:lineRule="auto"/>
        <w:rPr>
          <w:rFonts w:ascii="Arial" w:hAnsi="Arial" w:cs="Arial"/>
        </w:rPr>
      </w:pPr>
    </w:p>
    <w:p w:rsidR="00023881"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 xml:space="preserve">Some patients wait in A&amp;E for up to 12 hrs or more to see ED clinician &amp; then have to wait again for several hours to see a specialty doctor. </w:t>
      </w:r>
    </w:p>
    <w:p w:rsidR="00023881"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Average wait after specialist referral is 7hours</w:t>
      </w:r>
    </w:p>
    <w:p w:rsidR="00144258"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 xml:space="preserve">After referral 50% of   patients wait 5hrs or more  before being seen by  Medical  junior doctors </w:t>
      </w:r>
    </w:p>
    <w:p w:rsidR="00144258"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Specialty junior doctors can take on an average 1 hour 15 minutes to re-assess the patient using curren</w:t>
      </w:r>
      <w:r w:rsidR="00144258" w:rsidRPr="00144258">
        <w:rPr>
          <w:rFonts w:ascii="Arial" w:hAnsi="Arial" w:cs="Arial"/>
        </w:rPr>
        <w:t>t specialty clerking documents.</w:t>
      </w:r>
    </w:p>
    <w:p w:rsidR="00144258"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Average time taken by medical doctors (including F1, SHO and Registrar) is 1 hour and 10 minutes.</w:t>
      </w:r>
    </w:p>
    <w:p w:rsidR="00144258"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A foundation trainee doctor may take average of 1 hour 18 minutes and some may take more than 2 hrs to see one patient.</w:t>
      </w:r>
    </w:p>
    <w:p w:rsidR="00144258" w:rsidRPr="00144258" w:rsidRDefault="00023881" w:rsidP="00144258">
      <w:pPr>
        <w:pStyle w:val="ListParagraph"/>
        <w:numPr>
          <w:ilvl w:val="0"/>
          <w:numId w:val="1"/>
        </w:numPr>
        <w:spacing w:line="360" w:lineRule="auto"/>
        <w:rPr>
          <w:rFonts w:ascii="Arial" w:hAnsi="Arial" w:cs="Arial"/>
        </w:rPr>
      </w:pPr>
      <w:r w:rsidRPr="00144258">
        <w:rPr>
          <w:rFonts w:ascii="Arial" w:hAnsi="Arial" w:cs="Arial"/>
        </w:rPr>
        <w:t>A core medical trainee (previous senior house officer grade) on an average takes 47 minutes to see one patient.</w:t>
      </w:r>
    </w:p>
    <w:p w:rsidR="00023881" w:rsidRPr="00144258" w:rsidRDefault="00144258" w:rsidP="00144258">
      <w:pPr>
        <w:pStyle w:val="ListParagraph"/>
        <w:numPr>
          <w:ilvl w:val="0"/>
          <w:numId w:val="1"/>
        </w:numPr>
        <w:spacing w:line="360" w:lineRule="auto"/>
        <w:rPr>
          <w:rFonts w:ascii="Arial" w:hAnsi="Arial" w:cs="Arial"/>
        </w:rPr>
      </w:pPr>
      <w:r w:rsidRPr="00144258">
        <w:rPr>
          <w:rFonts w:ascii="Arial" w:hAnsi="Arial" w:cs="Arial"/>
        </w:rPr>
        <w:t>S</w:t>
      </w:r>
      <w:r w:rsidR="00023881" w:rsidRPr="00144258">
        <w:rPr>
          <w:rFonts w:ascii="Arial" w:hAnsi="Arial" w:cs="Arial"/>
        </w:rPr>
        <w:t>urprisingly the middle grade ‘registrar’ level doctors took an average of 1 hour 20 minutes. This has been attributed to them seeing some patients who are very unwell and needing urgent specialty input and detailed evaluation directly in resuscitation department, often having to liaise with other ‘specialists for  input’ with regard to patient care.</w:t>
      </w:r>
    </w:p>
    <w:p w:rsidR="00144258" w:rsidRPr="00144258" w:rsidRDefault="00023881" w:rsidP="00144258">
      <w:pPr>
        <w:spacing w:line="360" w:lineRule="auto"/>
        <w:rPr>
          <w:rFonts w:ascii="Arial" w:hAnsi="Arial" w:cs="Arial"/>
        </w:rPr>
      </w:pPr>
      <w:r w:rsidRPr="00144258">
        <w:rPr>
          <w:rFonts w:ascii="Arial" w:hAnsi="Arial" w:cs="Arial"/>
        </w:rPr>
        <w:t xml:space="preserve">If at least some of the duplication is avoided and the documentation can be done on a standard format by ED doctors then the junior doctor assessment time can be reduced and they can review more patients in a timely manner thus improving ED waiting times. </w:t>
      </w:r>
      <w:r w:rsidR="00E9124F">
        <w:rPr>
          <w:rFonts w:ascii="Arial" w:hAnsi="Arial" w:cs="Arial"/>
        </w:rPr>
        <w:t>We wanted to find out if this was true in practice.</w:t>
      </w:r>
    </w:p>
    <w:tbl>
      <w:tblPr>
        <w:tblStyle w:val="TableGrid"/>
        <w:tblW w:w="0" w:type="auto"/>
        <w:tblLook w:val="04A0" w:firstRow="1" w:lastRow="0" w:firstColumn="1" w:lastColumn="0" w:noHBand="0" w:noVBand="1"/>
      </w:tblPr>
      <w:tblGrid>
        <w:gridCol w:w="1332"/>
        <w:gridCol w:w="1288"/>
        <w:gridCol w:w="1979"/>
        <w:gridCol w:w="1778"/>
        <w:gridCol w:w="1427"/>
      </w:tblGrid>
      <w:tr w:rsidR="006C1723" w:rsidRPr="00144258" w:rsidTr="006C1723">
        <w:trPr>
          <w:trHeight w:val="600"/>
        </w:trPr>
        <w:tc>
          <w:tcPr>
            <w:tcW w:w="1332" w:type="dxa"/>
            <w:noWrap/>
            <w:hideMark/>
          </w:tcPr>
          <w:p w:rsidR="006C1723" w:rsidRPr="00144258" w:rsidRDefault="006C1723" w:rsidP="00144258">
            <w:pPr>
              <w:spacing w:line="360" w:lineRule="auto"/>
              <w:rPr>
                <w:rFonts w:ascii="Arial" w:hAnsi="Arial" w:cs="Arial"/>
                <w:b/>
                <w:bCs/>
              </w:rPr>
            </w:pPr>
            <w:r w:rsidRPr="00144258">
              <w:rPr>
                <w:rFonts w:ascii="Arial" w:hAnsi="Arial" w:cs="Arial"/>
                <w:b/>
                <w:bCs/>
              </w:rPr>
              <w:lastRenderedPageBreak/>
              <w:t>Column1</w:t>
            </w:r>
          </w:p>
        </w:tc>
        <w:tc>
          <w:tcPr>
            <w:tcW w:w="1288" w:type="dxa"/>
            <w:noWrap/>
            <w:hideMark/>
          </w:tcPr>
          <w:p w:rsidR="006C1723" w:rsidRPr="00144258" w:rsidRDefault="006C1723" w:rsidP="00144258">
            <w:pPr>
              <w:spacing w:line="360" w:lineRule="auto"/>
              <w:rPr>
                <w:rFonts w:ascii="Arial" w:hAnsi="Arial" w:cs="Arial"/>
                <w:b/>
                <w:bCs/>
              </w:rPr>
            </w:pPr>
            <w:r w:rsidRPr="00144258">
              <w:rPr>
                <w:rFonts w:ascii="Arial" w:hAnsi="Arial" w:cs="Arial"/>
                <w:b/>
                <w:bCs/>
              </w:rPr>
              <w:t>Hosp no</w:t>
            </w:r>
          </w:p>
        </w:tc>
        <w:tc>
          <w:tcPr>
            <w:tcW w:w="1979" w:type="dxa"/>
            <w:hideMark/>
          </w:tcPr>
          <w:p w:rsidR="006C1723" w:rsidRPr="00144258" w:rsidRDefault="006C1723" w:rsidP="00144258">
            <w:pPr>
              <w:spacing w:line="360" w:lineRule="auto"/>
              <w:rPr>
                <w:rFonts w:ascii="Arial" w:hAnsi="Arial" w:cs="Arial"/>
                <w:b/>
                <w:bCs/>
              </w:rPr>
            </w:pPr>
            <w:r w:rsidRPr="00144258">
              <w:rPr>
                <w:rFonts w:ascii="Arial" w:hAnsi="Arial" w:cs="Arial"/>
                <w:b/>
                <w:bCs/>
              </w:rPr>
              <w:t>Time to Consultant review</w:t>
            </w:r>
          </w:p>
        </w:tc>
        <w:tc>
          <w:tcPr>
            <w:tcW w:w="1778" w:type="dxa"/>
            <w:hideMark/>
          </w:tcPr>
          <w:p w:rsidR="006C1723" w:rsidRPr="00144258" w:rsidRDefault="006C1723" w:rsidP="00144258">
            <w:pPr>
              <w:spacing w:line="360" w:lineRule="auto"/>
              <w:rPr>
                <w:rFonts w:ascii="Arial" w:hAnsi="Arial" w:cs="Arial"/>
                <w:b/>
                <w:bCs/>
              </w:rPr>
            </w:pPr>
            <w:r w:rsidRPr="00144258">
              <w:rPr>
                <w:rFonts w:ascii="Arial" w:hAnsi="Arial" w:cs="Arial"/>
                <w:b/>
                <w:bCs/>
              </w:rPr>
              <w:t>A&amp;E Clerking Sufficient</w:t>
            </w:r>
          </w:p>
        </w:tc>
        <w:tc>
          <w:tcPr>
            <w:tcW w:w="1163" w:type="dxa"/>
            <w:hideMark/>
          </w:tcPr>
          <w:p w:rsidR="006C1723" w:rsidRPr="00144258" w:rsidRDefault="006C1723" w:rsidP="00144258">
            <w:pPr>
              <w:spacing w:line="360" w:lineRule="auto"/>
              <w:rPr>
                <w:rFonts w:ascii="Arial" w:hAnsi="Arial" w:cs="Arial"/>
                <w:b/>
                <w:bCs/>
              </w:rPr>
            </w:pPr>
            <w:r w:rsidRPr="00144258">
              <w:rPr>
                <w:rFonts w:ascii="Arial" w:hAnsi="Arial" w:cs="Arial"/>
                <w:b/>
                <w:bCs/>
              </w:rPr>
              <w:t>Why?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16hrs 15mins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2</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11hrs 30mins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3</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14hrs 20mins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4</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15hrs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5</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16hrs 15mins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6</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26hrs 35min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p w:rsidR="006C1723" w:rsidRPr="00144258" w:rsidRDefault="006C1723" w:rsidP="00144258">
            <w:pPr>
              <w:spacing w:line="360" w:lineRule="auto"/>
              <w:rPr>
                <w:rFonts w:ascii="Arial" w:hAnsi="Arial" w:cs="Arial"/>
              </w:rPr>
            </w:pPr>
            <w:r w:rsidRPr="00144258">
              <w:rPr>
                <w:rFonts w:ascii="Arial" w:hAnsi="Arial" w:cs="Arial"/>
              </w:rPr>
              <w:t xml:space="preserve">No Examination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7</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8hrs 40min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8</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18hrs 30min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9</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8hrs 10min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10</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12hrs 35min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11</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4hrs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12</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18hrs 35min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13</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15hrs 15min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14</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15hrs 10min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15</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5hrs 20min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16</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24hrs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17</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17hrs 30min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18</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18hrs 45min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19</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19hrs 45min</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No</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No Social History</w:t>
            </w:r>
          </w:p>
        </w:tc>
      </w:tr>
      <w:tr w:rsidR="006C1723" w:rsidRPr="00144258" w:rsidTr="006C1723">
        <w:trPr>
          <w:trHeight w:val="300"/>
        </w:trPr>
        <w:tc>
          <w:tcPr>
            <w:tcW w:w="1332" w:type="dxa"/>
            <w:noWrap/>
            <w:hideMark/>
          </w:tcPr>
          <w:p w:rsidR="006C1723" w:rsidRPr="00144258" w:rsidRDefault="006C1723" w:rsidP="00144258">
            <w:pPr>
              <w:spacing w:line="360" w:lineRule="auto"/>
              <w:rPr>
                <w:rFonts w:ascii="Arial" w:hAnsi="Arial" w:cs="Arial"/>
              </w:rPr>
            </w:pPr>
            <w:r w:rsidRPr="00144258">
              <w:rPr>
                <w:rFonts w:ascii="Arial" w:hAnsi="Arial" w:cs="Arial"/>
              </w:rPr>
              <w:t>20</w:t>
            </w:r>
          </w:p>
        </w:tc>
        <w:tc>
          <w:tcPr>
            <w:tcW w:w="1288" w:type="dxa"/>
            <w:noWrap/>
            <w:hideMark/>
          </w:tcPr>
          <w:p w:rsidR="006C1723" w:rsidRPr="00144258" w:rsidRDefault="006C1723" w:rsidP="00144258">
            <w:pPr>
              <w:spacing w:line="360" w:lineRule="auto"/>
              <w:rPr>
                <w:rFonts w:ascii="Arial" w:hAnsi="Arial" w:cs="Arial"/>
              </w:rPr>
            </w:pPr>
            <w:proofErr w:type="spellStart"/>
            <w:r w:rsidRPr="00144258">
              <w:rPr>
                <w:rFonts w:ascii="Arial" w:hAnsi="Arial" w:cs="Arial"/>
              </w:rPr>
              <w:t>xxxxxx</w:t>
            </w:r>
            <w:proofErr w:type="spellEnd"/>
          </w:p>
        </w:tc>
        <w:tc>
          <w:tcPr>
            <w:tcW w:w="1979" w:type="dxa"/>
            <w:noWrap/>
            <w:hideMark/>
          </w:tcPr>
          <w:p w:rsidR="006C1723" w:rsidRPr="00144258" w:rsidRDefault="006C1723" w:rsidP="00144258">
            <w:pPr>
              <w:spacing w:line="360" w:lineRule="auto"/>
              <w:rPr>
                <w:rFonts w:ascii="Arial" w:hAnsi="Arial" w:cs="Arial"/>
              </w:rPr>
            </w:pPr>
            <w:r w:rsidRPr="00144258">
              <w:rPr>
                <w:rFonts w:ascii="Arial" w:hAnsi="Arial" w:cs="Arial"/>
              </w:rPr>
              <w:t>8hrs 45mins</w:t>
            </w:r>
          </w:p>
        </w:tc>
        <w:tc>
          <w:tcPr>
            <w:tcW w:w="1778" w:type="dxa"/>
            <w:noWrap/>
            <w:hideMark/>
          </w:tcPr>
          <w:p w:rsidR="006C1723" w:rsidRPr="00144258" w:rsidRDefault="006C1723" w:rsidP="00144258">
            <w:pPr>
              <w:spacing w:line="360" w:lineRule="auto"/>
              <w:rPr>
                <w:rFonts w:ascii="Arial" w:hAnsi="Arial" w:cs="Arial"/>
              </w:rPr>
            </w:pPr>
            <w:r w:rsidRPr="00144258">
              <w:rPr>
                <w:rFonts w:ascii="Arial" w:hAnsi="Arial" w:cs="Arial"/>
              </w:rPr>
              <w:t>Yes</w:t>
            </w:r>
          </w:p>
        </w:tc>
        <w:tc>
          <w:tcPr>
            <w:tcW w:w="1163" w:type="dxa"/>
            <w:noWrap/>
            <w:hideMark/>
          </w:tcPr>
          <w:p w:rsidR="006C1723" w:rsidRPr="00144258" w:rsidRDefault="006C1723" w:rsidP="00144258">
            <w:pPr>
              <w:spacing w:line="360" w:lineRule="auto"/>
              <w:rPr>
                <w:rFonts w:ascii="Arial" w:hAnsi="Arial" w:cs="Arial"/>
              </w:rPr>
            </w:pPr>
            <w:r w:rsidRPr="00144258">
              <w:rPr>
                <w:rFonts w:ascii="Arial" w:hAnsi="Arial" w:cs="Arial"/>
              </w:rPr>
              <w:t> </w:t>
            </w:r>
          </w:p>
        </w:tc>
      </w:tr>
    </w:tbl>
    <w:p w:rsidR="00144258" w:rsidRPr="00144258" w:rsidRDefault="00144258" w:rsidP="00144258">
      <w:pPr>
        <w:spacing w:line="360" w:lineRule="auto"/>
        <w:rPr>
          <w:rFonts w:ascii="Arial" w:hAnsi="Arial" w:cs="Arial"/>
        </w:rPr>
      </w:pPr>
      <w:r w:rsidRPr="00144258">
        <w:rPr>
          <w:rFonts w:ascii="Arial" w:hAnsi="Arial" w:cs="Arial"/>
        </w:rPr>
        <w:t>Figure 1- Average time to Consultant review after referral from</w:t>
      </w:r>
      <w:r w:rsidR="0013119C">
        <w:rPr>
          <w:rFonts w:ascii="Arial" w:hAnsi="Arial" w:cs="Arial"/>
        </w:rPr>
        <w:t xml:space="preserve"> ED &amp; quality of clerking in ED</w:t>
      </w:r>
    </w:p>
    <w:p w:rsidR="00144258" w:rsidRPr="00144258" w:rsidRDefault="00023881" w:rsidP="00144258">
      <w:pPr>
        <w:spacing w:line="360" w:lineRule="auto"/>
        <w:rPr>
          <w:rFonts w:ascii="Arial" w:hAnsi="Arial" w:cs="Arial"/>
        </w:rPr>
      </w:pPr>
      <w:r w:rsidRPr="00144258">
        <w:rPr>
          <w:rFonts w:ascii="Arial" w:hAnsi="Arial" w:cs="Arial"/>
        </w:rPr>
        <w:lastRenderedPageBreak/>
        <w:t>Our analysis of documentation from ED doctors (</w:t>
      </w:r>
      <w:r w:rsidR="006C1723" w:rsidRPr="00144258">
        <w:rPr>
          <w:rFonts w:ascii="Arial" w:hAnsi="Arial" w:cs="Arial"/>
        </w:rPr>
        <w:t>Fig -1</w:t>
      </w:r>
      <w:r w:rsidRPr="00144258">
        <w:rPr>
          <w:rFonts w:ascii="Arial" w:hAnsi="Arial" w:cs="Arial"/>
        </w:rPr>
        <w:t>) showed that at least 50% of patients had been adequately clerked and could have been seen by specialty consultant without having to be re clerked on specialty clerking proforma. This meant that if we could agree on a new combined clerking proforma that could be started in ED then it might improve capacity and time to consultant review. This would also save junior doctor time as this could reduc</w:t>
      </w:r>
      <w:r w:rsidR="006C1723" w:rsidRPr="00144258">
        <w:rPr>
          <w:rFonts w:ascii="Arial" w:hAnsi="Arial" w:cs="Arial"/>
        </w:rPr>
        <w:t xml:space="preserve">e their workload significantly. </w:t>
      </w:r>
      <w:r w:rsidRPr="00144258">
        <w:rPr>
          <w:rFonts w:ascii="Arial" w:hAnsi="Arial" w:cs="Arial"/>
        </w:rPr>
        <w:t>This would also improve time to consultant review and allow more patients to be seen during day time</w:t>
      </w:r>
      <w:r w:rsidR="004F3CBF" w:rsidRPr="00144258">
        <w:rPr>
          <w:rFonts w:ascii="Arial" w:hAnsi="Arial" w:cs="Arial"/>
        </w:rPr>
        <w:t xml:space="preserve"> leading to better outcomes for patients</w:t>
      </w:r>
      <w:r w:rsidRPr="00144258">
        <w:rPr>
          <w:rFonts w:ascii="Arial" w:hAnsi="Arial" w:cs="Arial"/>
        </w:rPr>
        <w:t xml:space="preserve">. </w:t>
      </w:r>
      <w:r w:rsidR="006C1723" w:rsidRPr="00144258">
        <w:rPr>
          <w:rFonts w:ascii="Arial" w:hAnsi="Arial" w:cs="Arial"/>
        </w:rPr>
        <w:t xml:space="preserve">If </w:t>
      </w:r>
      <w:r w:rsidR="004F3CBF" w:rsidRPr="00144258">
        <w:rPr>
          <w:rFonts w:ascii="Arial" w:hAnsi="Arial" w:cs="Arial"/>
        </w:rPr>
        <w:t xml:space="preserve">more patients could be clerked in </w:t>
      </w:r>
      <w:r w:rsidR="006C1723" w:rsidRPr="00144258">
        <w:rPr>
          <w:rFonts w:ascii="Arial" w:hAnsi="Arial" w:cs="Arial"/>
        </w:rPr>
        <w:t>during day time</w:t>
      </w:r>
      <w:r w:rsidR="004F3CBF" w:rsidRPr="00144258">
        <w:rPr>
          <w:rFonts w:ascii="Arial" w:hAnsi="Arial" w:cs="Arial"/>
        </w:rPr>
        <w:t xml:space="preserve"> this would reduce the number of patients handed over to night team for review and might significantly improve the work load for night time on call teams. </w:t>
      </w:r>
    </w:p>
    <w:p w:rsidR="004F3CBF" w:rsidRPr="00144258" w:rsidRDefault="004F3CBF" w:rsidP="00144258">
      <w:pPr>
        <w:spacing w:line="360" w:lineRule="auto"/>
        <w:rPr>
          <w:rFonts w:ascii="Arial" w:hAnsi="Arial" w:cs="Arial"/>
          <w:b/>
        </w:rPr>
      </w:pPr>
      <w:r w:rsidRPr="00144258">
        <w:rPr>
          <w:rFonts w:ascii="Arial" w:hAnsi="Arial" w:cs="Arial"/>
          <w:b/>
        </w:rPr>
        <w:t>Example 1 – Analysis of total referrals to Medical speciality in on arbitrary day</w:t>
      </w:r>
    </w:p>
    <w:p w:rsidR="004F3CBF" w:rsidRPr="00144258" w:rsidRDefault="004F3CBF" w:rsidP="00144258">
      <w:pPr>
        <w:spacing w:line="360" w:lineRule="auto"/>
        <w:rPr>
          <w:rFonts w:ascii="Arial" w:hAnsi="Arial" w:cs="Arial"/>
        </w:rPr>
      </w:pPr>
      <w:r w:rsidRPr="00144258">
        <w:rPr>
          <w:rFonts w:ascii="Arial" w:hAnsi="Arial" w:cs="Arial"/>
        </w:rPr>
        <w:t>16 patients referred from ED between 9 to 4 pm</w:t>
      </w:r>
    </w:p>
    <w:p w:rsidR="004F3CBF" w:rsidRPr="00144258" w:rsidRDefault="004F3CBF" w:rsidP="00144258">
      <w:pPr>
        <w:spacing w:line="360" w:lineRule="auto"/>
        <w:rPr>
          <w:rFonts w:ascii="Arial" w:hAnsi="Arial" w:cs="Arial"/>
        </w:rPr>
      </w:pPr>
      <w:r w:rsidRPr="00144258">
        <w:rPr>
          <w:rFonts w:ascii="Arial" w:hAnsi="Arial" w:cs="Arial"/>
        </w:rPr>
        <w:t>4 patients referred directly by GP and other specialties including hospital transfer. So total referral of 20 patients</w:t>
      </w:r>
    </w:p>
    <w:p w:rsidR="004F3CBF" w:rsidRPr="00144258" w:rsidRDefault="004F3CBF" w:rsidP="00144258">
      <w:pPr>
        <w:spacing w:line="360" w:lineRule="auto"/>
        <w:rPr>
          <w:rFonts w:ascii="Arial" w:hAnsi="Arial" w:cs="Arial"/>
        </w:rPr>
      </w:pPr>
      <w:r w:rsidRPr="00144258">
        <w:rPr>
          <w:rFonts w:ascii="Arial" w:hAnsi="Arial" w:cs="Arial"/>
        </w:rPr>
        <w:t xml:space="preserve">Number of clerked in by junior doctors between 9 to 4pm </w:t>
      </w:r>
      <w:r w:rsidR="003710EB" w:rsidRPr="00144258">
        <w:rPr>
          <w:rFonts w:ascii="Arial" w:hAnsi="Arial" w:cs="Arial"/>
        </w:rPr>
        <w:t>using current</w:t>
      </w:r>
      <w:r w:rsidRPr="00144258">
        <w:rPr>
          <w:rFonts w:ascii="Arial" w:hAnsi="Arial" w:cs="Arial"/>
        </w:rPr>
        <w:t xml:space="preserve"> specialty proforma = 10 (Number of patients ready to seen by consultant is only 10)</w:t>
      </w:r>
    </w:p>
    <w:p w:rsidR="004F3CBF" w:rsidRPr="00144258" w:rsidRDefault="004F3CBF" w:rsidP="00144258">
      <w:pPr>
        <w:spacing w:line="360" w:lineRule="auto"/>
        <w:rPr>
          <w:rFonts w:ascii="Arial" w:hAnsi="Arial" w:cs="Arial"/>
        </w:rPr>
      </w:pPr>
      <w:r w:rsidRPr="00144258">
        <w:rPr>
          <w:rFonts w:ascii="Arial" w:hAnsi="Arial" w:cs="Arial"/>
        </w:rPr>
        <w:t xml:space="preserve">Remaining number of patients to be seen by specialty team is 10. </w:t>
      </w:r>
    </w:p>
    <w:p w:rsidR="004F3CBF" w:rsidRPr="00144258" w:rsidRDefault="004F3CBF" w:rsidP="00144258">
      <w:pPr>
        <w:spacing w:line="360" w:lineRule="auto"/>
        <w:rPr>
          <w:rFonts w:ascii="Arial" w:hAnsi="Arial" w:cs="Arial"/>
        </w:rPr>
      </w:pPr>
      <w:r w:rsidRPr="00144258">
        <w:rPr>
          <w:rFonts w:ascii="Arial" w:hAnsi="Arial" w:cs="Arial"/>
        </w:rPr>
        <w:t>These patients waiting to be clerked are then handed over to the evening team which then increases heir cumulative workload which has an adverse effect on their performance.</w:t>
      </w:r>
    </w:p>
    <w:p w:rsidR="004F3CBF" w:rsidRPr="00144258" w:rsidRDefault="004F3CBF" w:rsidP="00144258">
      <w:pPr>
        <w:spacing w:line="360" w:lineRule="auto"/>
        <w:rPr>
          <w:rFonts w:ascii="Arial" w:hAnsi="Arial" w:cs="Arial"/>
          <w:b/>
        </w:rPr>
      </w:pPr>
      <w:r w:rsidRPr="00144258">
        <w:rPr>
          <w:rFonts w:ascii="Arial" w:hAnsi="Arial" w:cs="Arial"/>
          <w:b/>
        </w:rPr>
        <w:t>Example 2: with a combined clerking proforma in use.</w:t>
      </w:r>
    </w:p>
    <w:p w:rsidR="00E9124F" w:rsidRDefault="004F3CBF" w:rsidP="00144258">
      <w:pPr>
        <w:spacing w:line="360" w:lineRule="auto"/>
        <w:rPr>
          <w:rFonts w:ascii="Arial" w:hAnsi="Arial" w:cs="Arial"/>
        </w:rPr>
      </w:pPr>
      <w:r w:rsidRPr="00144258">
        <w:rPr>
          <w:rFonts w:ascii="Arial" w:hAnsi="Arial" w:cs="Arial"/>
        </w:rPr>
        <w:t>The total number of referrals remains the same</w:t>
      </w:r>
      <w:r w:rsidR="00144258" w:rsidRPr="00144258">
        <w:rPr>
          <w:rFonts w:ascii="Arial" w:hAnsi="Arial" w:cs="Arial"/>
        </w:rPr>
        <w:t xml:space="preserve"> </w:t>
      </w:r>
      <w:r w:rsidRPr="00144258">
        <w:rPr>
          <w:rFonts w:ascii="Arial" w:hAnsi="Arial" w:cs="Arial"/>
        </w:rPr>
        <w:t>16 f</w:t>
      </w:r>
      <w:r w:rsidR="00E9124F">
        <w:rPr>
          <w:rFonts w:ascii="Arial" w:hAnsi="Arial" w:cs="Arial"/>
        </w:rPr>
        <w:t>rom ED and 4 from other sources.</w:t>
      </w:r>
    </w:p>
    <w:p w:rsidR="004F3CBF" w:rsidRPr="00144258" w:rsidRDefault="004F3CBF" w:rsidP="00144258">
      <w:pPr>
        <w:spacing w:line="360" w:lineRule="auto"/>
        <w:rPr>
          <w:rFonts w:ascii="Arial" w:hAnsi="Arial" w:cs="Arial"/>
        </w:rPr>
      </w:pPr>
      <w:r w:rsidRPr="00144258">
        <w:rPr>
          <w:rFonts w:ascii="Arial" w:hAnsi="Arial" w:cs="Arial"/>
        </w:rPr>
        <w:t>Total 20</w:t>
      </w:r>
    </w:p>
    <w:p w:rsidR="004F3CBF" w:rsidRPr="00144258" w:rsidRDefault="004F3CBF" w:rsidP="00144258">
      <w:pPr>
        <w:spacing w:line="360" w:lineRule="auto"/>
        <w:rPr>
          <w:rFonts w:ascii="Arial" w:hAnsi="Arial" w:cs="Arial"/>
        </w:rPr>
      </w:pPr>
      <w:r w:rsidRPr="00144258">
        <w:rPr>
          <w:rFonts w:ascii="Arial" w:hAnsi="Arial" w:cs="Arial"/>
        </w:rPr>
        <w:t xml:space="preserve">But in this case </w:t>
      </w:r>
      <w:r w:rsidR="00E9124F">
        <w:rPr>
          <w:rFonts w:ascii="Arial" w:hAnsi="Arial" w:cs="Arial"/>
        </w:rPr>
        <w:t xml:space="preserve">the ED doctors has </w:t>
      </w:r>
      <w:proofErr w:type="gramStart"/>
      <w:r w:rsidR="00E9124F">
        <w:rPr>
          <w:rFonts w:ascii="Arial" w:hAnsi="Arial" w:cs="Arial"/>
        </w:rPr>
        <w:t xml:space="preserve">clerked </w:t>
      </w:r>
      <w:r w:rsidRPr="00144258">
        <w:rPr>
          <w:rFonts w:ascii="Arial" w:hAnsi="Arial" w:cs="Arial"/>
        </w:rPr>
        <w:t xml:space="preserve"> 50</w:t>
      </w:r>
      <w:proofErr w:type="gramEnd"/>
      <w:r w:rsidRPr="00144258">
        <w:rPr>
          <w:rFonts w:ascii="Arial" w:hAnsi="Arial" w:cs="Arial"/>
        </w:rPr>
        <w:t>% of patients using the new proforma adequately. So out of the 16 referrals 50% i.e. 8 patients can be directly reviewed by the consultant.</w:t>
      </w:r>
    </w:p>
    <w:p w:rsidR="006C1723" w:rsidRPr="00144258" w:rsidRDefault="004F3CBF" w:rsidP="00144258">
      <w:pPr>
        <w:spacing w:line="360" w:lineRule="auto"/>
        <w:rPr>
          <w:rFonts w:ascii="Arial" w:hAnsi="Arial" w:cs="Arial"/>
        </w:rPr>
      </w:pPr>
      <w:r w:rsidRPr="00144258">
        <w:rPr>
          <w:rFonts w:ascii="Arial" w:hAnsi="Arial" w:cs="Arial"/>
        </w:rPr>
        <w:t xml:space="preserve">The capacity of the specialty junior doctors remains the same and they see only 10 patients. But the total number ready for Consultant review is now 18 with only 2 patients </w:t>
      </w:r>
      <w:r w:rsidR="00E9124F">
        <w:rPr>
          <w:rFonts w:ascii="Arial" w:hAnsi="Arial" w:cs="Arial"/>
        </w:rPr>
        <w:t xml:space="preserve">remaining to be </w:t>
      </w:r>
      <w:r w:rsidRPr="00144258">
        <w:rPr>
          <w:rFonts w:ascii="Arial" w:hAnsi="Arial" w:cs="Arial"/>
        </w:rPr>
        <w:t>handed over to the evening team. This would enable more patients to have a consultant review during day time hours and reduce workload for the night on call team.</w:t>
      </w:r>
    </w:p>
    <w:p w:rsidR="00023881" w:rsidRPr="00144258" w:rsidRDefault="00023881" w:rsidP="00144258">
      <w:pPr>
        <w:spacing w:line="360" w:lineRule="auto"/>
        <w:rPr>
          <w:rFonts w:ascii="Arial" w:hAnsi="Arial" w:cs="Arial"/>
          <w:b/>
          <w:sz w:val="24"/>
          <w:szCs w:val="24"/>
        </w:rPr>
      </w:pPr>
      <w:r w:rsidRPr="00144258">
        <w:rPr>
          <w:rFonts w:ascii="Arial" w:hAnsi="Arial" w:cs="Arial"/>
          <w:b/>
          <w:sz w:val="24"/>
          <w:szCs w:val="24"/>
        </w:rPr>
        <w:t>Improvement Strategy- Methods and Deliverables</w:t>
      </w:r>
    </w:p>
    <w:p w:rsidR="00023881" w:rsidRPr="00144258" w:rsidRDefault="00023881" w:rsidP="00144258">
      <w:pPr>
        <w:spacing w:line="360" w:lineRule="auto"/>
        <w:rPr>
          <w:rFonts w:ascii="Arial" w:hAnsi="Arial" w:cs="Arial"/>
        </w:rPr>
      </w:pPr>
      <w:r w:rsidRPr="00144258">
        <w:rPr>
          <w:rFonts w:ascii="Arial" w:hAnsi="Arial" w:cs="Arial"/>
        </w:rPr>
        <w:lastRenderedPageBreak/>
        <w:t>Good engagement with key stakeholders is essential to the success of any project. The King’s fund report (Together we can, 2012) argues that engagement is the key to success:</w:t>
      </w:r>
    </w:p>
    <w:p w:rsidR="00023881" w:rsidRPr="00144258" w:rsidRDefault="00023881" w:rsidP="00144258">
      <w:pPr>
        <w:spacing w:line="360" w:lineRule="auto"/>
        <w:rPr>
          <w:rFonts w:ascii="Arial" w:hAnsi="Arial" w:cs="Arial"/>
        </w:rPr>
      </w:pPr>
      <w:r w:rsidRPr="00144258">
        <w:rPr>
          <w:rFonts w:ascii="Arial" w:hAnsi="Arial" w:cs="Arial"/>
        </w:rPr>
        <w:t>‘</w:t>
      </w:r>
      <w:r w:rsidRPr="00E9124F">
        <w:rPr>
          <w:rFonts w:ascii="Arial" w:hAnsi="Arial" w:cs="Arial"/>
          <w:i/>
        </w:rPr>
        <w:t>Effective leaders need to work through others to achieve their objectives, motivating and engaging followers and working across organisations and systems to deliver the transformational improvements on which the health care system of the future depends.</w:t>
      </w:r>
      <w:r w:rsidRPr="00144258">
        <w:rPr>
          <w:rFonts w:ascii="Arial" w:hAnsi="Arial" w:cs="Arial"/>
        </w:rPr>
        <w:t>’</w:t>
      </w:r>
    </w:p>
    <w:p w:rsidR="00023881" w:rsidRPr="00144258" w:rsidRDefault="00023881" w:rsidP="00144258">
      <w:pPr>
        <w:spacing w:line="360" w:lineRule="auto"/>
        <w:rPr>
          <w:rFonts w:ascii="Arial" w:hAnsi="Arial" w:cs="Arial"/>
        </w:rPr>
      </w:pPr>
      <w:r w:rsidRPr="00144258">
        <w:rPr>
          <w:rFonts w:ascii="Arial" w:hAnsi="Arial" w:cs="Arial"/>
        </w:rPr>
        <w:t>In order to progress with the combined clerking proforma it was important to identify key drivers and stakeholders. It was essenti</w:t>
      </w:r>
      <w:r w:rsidR="004F3CBF" w:rsidRPr="00144258">
        <w:rPr>
          <w:rFonts w:ascii="Arial" w:hAnsi="Arial" w:cs="Arial"/>
        </w:rPr>
        <w:t xml:space="preserve">al that the new proforma </w:t>
      </w:r>
      <w:r w:rsidRPr="00144258">
        <w:rPr>
          <w:rFonts w:ascii="Arial" w:hAnsi="Arial" w:cs="Arial"/>
        </w:rPr>
        <w:t xml:space="preserve">capture important parameters considered essential to improve patient care as well early discharge from hospital. There are several patent safety and clinical governance groups within BCUHB that were potential stakeholders. This included the Senior Hospital Management Team, Nursing leads, Discharge support teams, clinical specialty </w:t>
      </w:r>
      <w:r w:rsidR="00E9124F" w:rsidRPr="00144258">
        <w:rPr>
          <w:rFonts w:ascii="Arial" w:hAnsi="Arial" w:cs="Arial"/>
        </w:rPr>
        <w:t>leads and</w:t>
      </w:r>
      <w:r w:rsidR="004F3CBF" w:rsidRPr="00144258">
        <w:rPr>
          <w:rFonts w:ascii="Arial" w:hAnsi="Arial" w:cs="Arial"/>
        </w:rPr>
        <w:t xml:space="preserve"> 1000 lives </w:t>
      </w:r>
      <w:r w:rsidR="00E9124F" w:rsidRPr="00144258">
        <w:rPr>
          <w:rFonts w:ascii="Arial" w:hAnsi="Arial" w:cs="Arial"/>
        </w:rPr>
        <w:t>improvement team</w:t>
      </w:r>
      <w:r w:rsidR="004F3CBF" w:rsidRPr="00144258">
        <w:rPr>
          <w:rFonts w:ascii="Arial" w:hAnsi="Arial" w:cs="Arial"/>
        </w:rPr>
        <w:t xml:space="preserve"> </w:t>
      </w:r>
      <w:r w:rsidRPr="00144258">
        <w:rPr>
          <w:rFonts w:ascii="Arial" w:hAnsi="Arial" w:cs="Arial"/>
        </w:rPr>
        <w:t xml:space="preserve">etc. A brainstorming session was held with ED clinical leads, junior doctor representatives, interested physician colleagues and lead nurses to identify further stakeholders in December 2018.  Based on the results of our initial study findings into waiting time and ongoing ED crowding at WMH, the stake holders did agree for the need for improvement. I felt much relieved that the team agreed for the need to improve and was willing to adapt to the plans for change. If my project were to succeed this was the much needed initial first step. </w:t>
      </w:r>
    </w:p>
    <w:p w:rsidR="00023881" w:rsidRPr="00144258" w:rsidRDefault="00023881" w:rsidP="00144258">
      <w:pPr>
        <w:spacing w:line="360" w:lineRule="auto"/>
        <w:rPr>
          <w:rFonts w:ascii="Arial" w:hAnsi="Arial" w:cs="Arial"/>
        </w:rPr>
      </w:pPr>
      <w:r w:rsidRPr="00144258">
        <w:rPr>
          <w:rFonts w:ascii="Arial" w:hAnsi="Arial" w:cs="Arial"/>
        </w:rPr>
        <w:t>It was identified that there are several groups such as BCUHB thrombo-prophylaxis group, antibiotic review group, pharmacy representatives, dementia and delirium audit groups and palliative care groups that would be interested in contributing to the proforma. A stake holder engagem</w:t>
      </w:r>
      <w:r w:rsidR="00820DA4">
        <w:rPr>
          <w:rFonts w:ascii="Arial" w:hAnsi="Arial" w:cs="Arial"/>
        </w:rPr>
        <w:t xml:space="preserve">ent meeting organised </w:t>
      </w:r>
      <w:r w:rsidRPr="00144258">
        <w:rPr>
          <w:rFonts w:ascii="Arial" w:hAnsi="Arial" w:cs="Arial"/>
        </w:rPr>
        <w:t>with help of hospital director Maureen Wain also helped to identify other interested stakeholders such as discharge support teams including physiotherapists and occupational therapists and discharge coordinators. BCUHB in collaboration with Welsh Government and Royal c</w:t>
      </w:r>
      <w:r w:rsidR="00820DA4">
        <w:rPr>
          <w:rFonts w:ascii="Arial" w:hAnsi="Arial" w:cs="Arial"/>
        </w:rPr>
        <w:t>ollege of Emergency medicine had</w:t>
      </w:r>
      <w:r w:rsidRPr="00144258">
        <w:rPr>
          <w:rFonts w:ascii="Arial" w:hAnsi="Arial" w:cs="Arial"/>
        </w:rPr>
        <w:t xml:space="preserve"> already embarked on a range of measures including adapting the SAFER flow bundle (NHS-Improvement, 2017) to tackle the exit block in ED. </w:t>
      </w:r>
    </w:p>
    <w:p w:rsidR="00023881" w:rsidRPr="00144258" w:rsidRDefault="00023881" w:rsidP="00144258">
      <w:pPr>
        <w:spacing w:line="360" w:lineRule="auto"/>
        <w:rPr>
          <w:rFonts w:ascii="Arial" w:hAnsi="Arial" w:cs="Arial"/>
        </w:rPr>
      </w:pPr>
      <w:r w:rsidRPr="00144258">
        <w:rPr>
          <w:rFonts w:ascii="Arial" w:hAnsi="Arial" w:cs="Arial"/>
        </w:rPr>
        <w:t>‘The five elements of the SAFER patient flow bundle (adapted from NHS Improvement, 2017) are:</w:t>
      </w:r>
    </w:p>
    <w:p w:rsidR="00023881" w:rsidRPr="00144258" w:rsidRDefault="00023881" w:rsidP="00144258">
      <w:pPr>
        <w:spacing w:line="360" w:lineRule="auto"/>
        <w:rPr>
          <w:rFonts w:ascii="Arial" w:hAnsi="Arial" w:cs="Arial"/>
        </w:rPr>
      </w:pPr>
      <w:r w:rsidRPr="00144258">
        <w:rPr>
          <w:rFonts w:ascii="Arial" w:hAnsi="Arial" w:cs="Arial"/>
        </w:rPr>
        <w:t>S – Senior review. All patients will have a senior review before midday by a clinician able to make management and discharge decisions.</w:t>
      </w:r>
    </w:p>
    <w:p w:rsidR="00023881" w:rsidRPr="00144258" w:rsidRDefault="00023881" w:rsidP="00144258">
      <w:pPr>
        <w:spacing w:line="360" w:lineRule="auto"/>
        <w:rPr>
          <w:rFonts w:ascii="Arial" w:hAnsi="Arial" w:cs="Arial"/>
        </w:rPr>
      </w:pPr>
      <w:r w:rsidRPr="00144258">
        <w:rPr>
          <w:rFonts w:ascii="Arial" w:hAnsi="Arial" w:cs="Arial"/>
        </w:rPr>
        <w:t>A – All patients will have an expected discharge date and clinical criteria for discharge. This is set assuming ideal recovery and assuming no unnecessary waiting.</w:t>
      </w:r>
    </w:p>
    <w:p w:rsidR="00023881" w:rsidRPr="00144258" w:rsidRDefault="00023881" w:rsidP="00144258">
      <w:pPr>
        <w:spacing w:line="360" w:lineRule="auto"/>
        <w:rPr>
          <w:rFonts w:ascii="Arial" w:hAnsi="Arial" w:cs="Arial"/>
        </w:rPr>
      </w:pPr>
      <w:r w:rsidRPr="00144258">
        <w:rPr>
          <w:rFonts w:ascii="Arial" w:hAnsi="Arial" w:cs="Arial"/>
        </w:rPr>
        <w:lastRenderedPageBreak/>
        <w:t>F – Flow of patients will commence at the earliest opportunity from assessment units to inpatient wards. Wards that routinely receive patients from assessment units will ensure the first patient arrives on the ward by 10 am.</w:t>
      </w:r>
    </w:p>
    <w:p w:rsidR="00023881" w:rsidRPr="00144258" w:rsidRDefault="00023881" w:rsidP="00144258">
      <w:pPr>
        <w:spacing w:line="360" w:lineRule="auto"/>
        <w:rPr>
          <w:rFonts w:ascii="Arial" w:hAnsi="Arial" w:cs="Arial"/>
        </w:rPr>
      </w:pPr>
      <w:r w:rsidRPr="00144258">
        <w:rPr>
          <w:rFonts w:ascii="Arial" w:hAnsi="Arial" w:cs="Arial"/>
        </w:rPr>
        <w:t>E – Early discharge. 33% of patients will be discharged from base inpatient wards before midday.</w:t>
      </w:r>
    </w:p>
    <w:p w:rsidR="00023881" w:rsidRPr="00144258" w:rsidRDefault="00023881" w:rsidP="00144258">
      <w:pPr>
        <w:spacing w:line="360" w:lineRule="auto"/>
        <w:rPr>
          <w:rFonts w:ascii="Arial" w:hAnsi="Arial" w:cs="Arial"/>
        </w:rPr>
      </w:pPr>
      <w:r w:rsidRPr="00144258">
        <w:rPr>
          <w:rFonts w:ascii="Arial" w:hAnsi="Arial" w:cs="Arial"/>
        </w:rPr>
        <w:t>R – Review. A systematic multi-disciplinary team review of patients with extended lengths of stay (&gt;7 days – ‘stranded patients’) with a clear ‘home first’ mind-set.’</w:t>
      </w:r>
    </w:p>
    <w:p w:rsidR="004F3CBF" w:rsidRPr="00144258" w:rsidRDefault="00023881" w:rsidP="00144258">
      <w:pPr>
        <w:spacing w:line="360" w:lineRule="auto"/>
        <w:rPr>
          <w:rFonts w:ascii="Arial" w:hAnsi="Arial" w:cs="Arial"/>
        </w:rPr>
      </w:pPr>
      <w:r w:rsidRPr="00144258">
        <w:rPr>
          <w:rFonts w:ascii="Arial" w:hAnsi="Arial" w:cs="Arial"/>
        </w:rPr>
        <w:t>I attended several meetings with senior hospital management team, including the clinical director in medicine, hospital medical director and leads from occupational therapy, physiotherapy and discharge coordinators. We were joined by Prof Lepping a consultant psychiatrist who had done work on Mental Capacity Act (MCA). He felt that people are often too ‘risk averse’ when taking discharge decisions and often go against the wishes of the patient in order to avoid possible patient harm. Part of the apprehension on part of healthcare staff to early discharge of patients was due to the responsibility to provide safe and compassionate care and examples of bad practice highlighted by several reports (Parliamentary and Health Service Ombudsman, 2016).</w:t>
      </w:r>
      <w:r w:rsidR="004F3CBF" w:rsidRPr="00144258">
        <w:rPr>
          <w:rFonts w:ascii="Arial" w:hAnsi="Arial" w:cs="Arial"/>
        </w:rPr>
        <w:t xml:space="preserve"> We held a multi-disciplinary multi-professional study half day to engage with BCU staff and understand barriers to early discharge of patients from hospital.  The team concluded that there several factors that influence discharge decisions from hospital and some of it would be depended on factors outside the hospital environment</w:t>
      </w:r>
      <w:r w:rsidR="00C436AA" w:rsidRPr="00144258">
        <w:rPr>
          <w:rFonts w:ascii="Arial" w:hAnsi="Arial" w:cs="Arial"/>
        </w:rPr>
        <w:t xml:space="preserve"> (Figure2)</w:t>
      </w:r>
      <w:r w:rsidR="004F3CBF" w:rsidRPr="00144258">
        <w:rPr>
          <w:rFonts w:ascii="Arial" w:hAnsi="Arial" w:cs="Arial"/>
        </w:rPr>
        <w:t xml:space="preserve">. </w:t>
      </w:r>
      <w:r w:rsidR="0013119C" w:rsidRPr="00144258">
        <w:rPr>
          <w:rFonts w:ascii="Arial" w:hAnsi="Arial" w:cs="Arial"/>
        </w:rPr>
        <w:t>A need was identified to promote ‘SAFER principles’ and prompt regular board rounds on wards with a view to establishing reasons for delay in discharges.</w:t>
      </w:r>
      <w:r w:rsidR="0013119C">
        <w:rPr>
          <w:rFonts w:ascii="Arial" w:hAnsi="Arial" w:cs="Arial"/>
        </w:rPr>
        <w:t xml:space="preserve"> A key part to this is again </w:t>
      </w:r>
      <w:r w:rsidR="0013119C" w:rsidRPr="00144258">
        <w:rPr>
          <w:rFonts w:ascii="Arial" w:hAnsi="Arial" w:cs="Arial"/>
        </w:rPr>
        <w:t>early senior clinician or Consultant review. I thought it would be useful to take this as a part of my project so that the co</w:t>
      </w:r>
      <w:r w:rsidR="0013119C">
        <w:rPr>
          <w:rFonts w:ascii="Arial" w:hAnsi="Arial" w:cs="Arial"/>
        </w:rPr>
        <w:t xml:space="preserve">mbined proforma can include </w:t>
      </w:r>
      <w:r w:rsidR="0013119C" w:rsidRPr="00144258">
        <w:rPr>
          <w:rFonts w:ascii="Arial" w:hAnsi="Arial" w:cs="Arial"/>
        </w:rPr>
        <w:t>some base line checks that will help with patient flow.  This was in line with recommendations from NHS improvement guidance on reducing long hospital stays (NHS Improvement, 2018).</w:t>
      </w:r>
    </w:p>
    <w:p w:rsidR="00C436AA" w:rsidRPr="00144258" w:rsidRDefault="00C436AA" w:rsidP="00144258">
      <w:pPr>
        <w:spacing w:line="360" w:lineRule="auto"/>
        <w:rPr>
          <w:rFonts w:ascii="Arial" w:hAnsi="Arial" w:cs="Arial"/>
        </w:rPr>
      </w:pPr>
      <w:r w:rsidRPr="00144258">
        <w:rPr>
          <w:rFonts w:ascii="Arial" w:hAnsi="Arial" w:cs="Arial"/>
          <w:noProof/>
          <w:lang w:eastAsia="en-GB"/>
        </w:rPr>
        <w:lastRenderedPageBreak/>
        <w:drawing>
          <wp:inline distT="0" distB="0" distL="0" distR="0" wp14:anchorId="4926866E" wp14:editId="66001003">
            <wp:extent cx="6553200" cy="8477250"/>
            <wp:effectExtent l="0" t="0" r="0" b="0"/>
            <wp:docPr id="11" name="Picture 1" descr="Discharge flowchart.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Discharge flowchart.pdf"/>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553200" cy="8477250"/>
                    </a:xfrm>
                    <a:prstGeom prst="rect">
                      <a:avLst/>
                    </a:prstGeom>
                    <a:noFill/>
                    <a:ln>
                      <a:noFill/>
                    </a:ln>
                    <a:extLst/>
                  </pic:spPr>
                </pic:pic>
              </a:graphicData>
            </a:graphic>
          </wp:inline>
        </w:drawing>
      </w:r>
    </w:p>
    <w:p w:rsidR="004F3CBF" w:rsidRPr="00144258" w:rsidRDefault="00C436AA" w:rsidP="00144258">
      <w:pPr>
        <w:spacing w:line="360" w:lineRule="auto"/>
        <w:rPr>
          <w:rFonts w:ascii="Arial" w:hAnsi="Arial" w:cs="Arial"/>
        </w:rPr>
      </w:pPr>
      <w:r w:rsidRPr="00144258">
        <w:rPr>
          <w:rFonts w:ascii="Arial" w:hAnsi="Arial" w:cs="Arial"/>
          <w:noProof/>
          <w:lang w:eastAsia="en-GB"/>
        </w:rPr>
        <mc:AlternateContent>
          <mc:Choice Requires="wps">
            <w:drawing>
              <wp:anchor distT="0" distB="0" distL="114300" distR="114300" simplePos="0" relativeHeight="251661312" behindDoc="0" locked="0" layoutInCell="1" allowOverlap="1" wp14:anchorId="2B732C11" wp14:editId="7C6E4E01">
                <wp:simplePos x="0" y="0"/>
                <wp:positionH relativeFrom="column">
                  <wp:align>center</wp:align>
                </wp:positionH>
                <wp:positionV relativeFrom="paragraph">
                  <wp:posOffset>0</wp:posOffset>
                </wp:positionV>
                <wp:extent cx="2374265" cy="1403985"/>
                <wp:effectExtent l="0" t="0" r="3175" b="571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B44D2C" w:rsidRDefault="00B44D2C">
                            <w:r>
                              <w:t xml:space="preserve">Figure 2: Discharge flow chart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40" type="#_x0000_t202" style="position:absolute;margin-left:0;margin-top:0;width:186.95pt;height:110.55pt;z-index:251661312;visibility:visible;mso-wrap-style:square;mso-width-percent:400;mso-height-percent:200;mso-wrap-distance-left:9pt;mso-wrap-distance-top:0;mso-wrap-distance-right:9pt;mso-wrap-distance-bottom:0;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">
                <v:textbox style="mso-fit-shape-to-text:t">
                  <w:txbxContent>
                    <w:p w:rsidR="00B44D2C" w:rsidRDefault="00B44D2C">
                      <w:r>
                        <w:t xml:space="preserve">Figure 2: Discharge flow chart </w:t>
                      </w:r>
                    </w:p>
                  </w:txbxContent>
                </v:textbox>
              </v:shape>
            </w:pict>
          </mc:Fallback>
        </mc:AlternateContent>
      </w:r>
    </w:p>
    <w:p w:rsidR="00023881" w:rsidRPr="00144258" w:rsidRDefault="00C436AA" w:rsidP="00144258">
      <w:pPr>
        <w:spacing w:line="360" w:lineRule="auto"/>
        <w:rPr>
          <w:rFonts w:ascii="Arial" w:hAnsi="Arial" w:cs="Arial"/>
        </w:rPr>
      </w:pPr>
      <w:r w:rsidRPr="00144258">
        <w:rPr>
          <w:rFonts w:ascii="Arial" w:hAnsi="Arial" w:cs="Arial"/>
        </w:rPr>
        <w:lastRenderedPageBreak/>
        <w:t>An important parameter is e</w:t>
      </w:r>
      <w:r w:rsidR="00023881" w:rsidRPr="00144258">
        <w:rPr>
          <w:rFonts w:ascii="Arial" w:hAnsi="Arial" w:cs="Arial"/>
        </w:rPr>
        <w:t>stablishing ‘medically fit date for discharge’ (MFD)</w:t>
      </w:r>
      <w:r w:rsidRPr="00144258">
        <w:rPr>
          <w:rFonts w:ascii="Arial" w:hAnsi="Arial" w:cs="Arial"/>
        </w:rPr>
        <w:t xml:space="preserve"> date and</w:t>
      </w:r>
      <w:r w:rsidR="00023881" w:rsidRPr="00144258">
        <w:rPr>
          <w:rFonts w:ascii="Arial" w:hAnsi="Arial" w:cs="Arial"/>
        </w:rPr>
        <w:t xml:space="preserve"> Estimated or predicted Discharge date (EDD &amp;PDD). Another terminology in use is Clinical criteria for discharge (CCD) which is the date that patient has met all criteria’s that are required for discharge; th</w:t>
      </w:r>
      <w:r w:rsidR="0013119C">
        <w:rPr>
          <w:rFonts w:ascii="Arial" w:hAnsi="Arial" w:cs="Arial"/>
        </w:rPr>
        <w:t>is more or less is the same as ‘M</w:t>
      </w:r>
      <w:r w:rsidR="00023881" w:rsidRPr="00144258">
        <w:rPr>
          <w:rFonts w:ascii="Arial" w:hAnsi="Arial" w:cs="Arial"/>
        </w:rPr>
        <w:t>edically fir for Discharge</w:t>
      </w:r>
      <w:r w:rsidR="0013119C">
        <w:rPr>
          <w:rFonts w:ascii="Arial" w:hAnsi="Arial" w:cs="Arial"/>
        </w:rPr>
        <w:t>’</w:t>
      </w:r>
      <w:r w:rsidR="00023881" w:rsidRPr="00144258">
        <w:rPr>
          <w:rFonts w:ascii="Arial" w:hAnsi="Arial" w:cs="Arial"/>
        </w:rPr>
        <w:t xml:space="preserve"> or MFD. After attending with the SAFER’ implementation group meetings it was clear that they were struggling to get clinicians to agree on EDD/PDD and MFD’s as well as identifying barriers for discharge from hospital. We agreed that if these parameters (MFD and EDD) could be incorporated on to the consultant review part as well as 24 hour patient review part of the clerking proforma that would help with patient flow.</w:t>
      </w:r>
      <w:r w:rsidRPr="00144258">
        <w:rPr>
          <w:rFonts w:ascii="Arial" w:hAnsi="Arial" w:cs="Arial"/>
        </w:rPr>
        <w:t xml:space="preserve"> To get consensus regarding this a 24 hour review sheet with key parameters that required monitoring was trialled on medical and surgical wards. </w:t>
      </w:r>
    </w:p>
    <w:p w:rsidR="00023881" w:rsidRPr="00820DA4" w:rsidRDefault="00820DA4" w:rsidP="00144258">
      <w:pPr>
        <w:spacing w:line="360" w:lineRule="auto"/>
        <w:rPr>
          <w:rFonts w:ascii="Arial" w:hAnsi="Arial" w:cs="Arial"/>
          <w:b/>
          <w:sz w:val="28"/>
          <w:szCs w:val="28"/>
        </w:rPr>
      </w:pPr>
      <w:r>
        <w:rPr>
          <w:rFonts w:ascii="Arial" w:hAnsi="Arial" w:cs="Arial"/>
          <w:b/>
          <w:sz w:val="28"/>
          <w:szCs w:val="28"/>
        </w:rPr>
        <w:t>Strategy for Improvement</w:t>
      </w:r>
    </w:p>
    <w:p w:rsidR="00023881" w:rsidRPr="00144258" w:rsidRDefault="00023881" w:rsidP="00144258">
      <w:pPr>
        <w:spacing w:line="360" w:lineRule="auto"/>
        <w:rPr>
          <w:rFonts w:ascii="Arial" w:hAnsi="Arial" w:cs="Arial"/>
        </w:rPr>
      </w:pPr>
      <w:r w:rsidRPr="00144258">
        <w:rPr>
          <w:rFonts w:ascii="Arial" w:hAnsi="Arial" w:cs="Arial"/>
        </w:rPr>
        <w:t>It was clear that with several interested stakeholders there was need for several consultations before the proforma can be agreed. It was decided to send a draft proforma for consultation and ask for comments from interested parties and to adapt a modified ‘Plan Do Study Act’ (PDSA) cycle to agree on key aspects of the proforma (Institute of Healthcare Improvement, 2009).</w:t>
      </w:r>
      <w:r w:rsidR="00820DA4">
        <w:rPr>
          <w:rFonts w:ascii="Arial" w:hAnsi="Arial" w:cs="Arial"/>
        </w:rPr>
        <w:t xml:space="preserve"> </w:t>
      </w:r>
      <w:r w:rsidRPr="00144258">
        <w:rPr>
          <w:rFonts w:ascii="Arial" w:hAnsi="Arial" w:cs="Arial"/>
        </w:rPr>
        <w:t>A draft of the combined clerking proforma was then circulated to stakeholder groups in February 2019. Some of the comments received were very encouraging see below (appendix 1).</w:t>
      </w:r>
    </w:p>
    <w:p w:rsidR="00023881" w:rsidRPr="00820DA4" w:rsidRDefault="00023881" w:rsidP="00144258">
      <w:pPr>
        <w:spacing w:line="360" w:lineRule="auto"/>
        <w:rPr>
          <w:rFonts w:ascii="Arial" w:hAnsi="Arial" w:cs="Arial"/>
          <w:i/>
        </w:rPr>
      </w:pPr>
      <w:r w:rsidRPr="00144258">
        <w:rPr>
          <w:rFonts w:ascii="Arial" w:hAnsi="Arial" w:cs="Arial"/>
        </w:rPr>
        <w:t>“</w:t>
      </w:r>
      <w:r w:rsidR="00777D27">
        <w:rPr>
          <w:rFonts w:ascii="Arial" w:hAnsi="Arial" w:cs="Arial"/>
          <w:i/>
        </w:rPr>
        <w:t xml:space="preserve">I have spoken to </w:t>
      </w:r>
      <w:proofErr w:type="spellStart"/>
      <w:proofErr w:type="gramStart"/>
      <w:r w:rsidR="00777D27">
        <w:rPr>
          <w:rFonts w:ascii="Arial" w:hAnsi="Arial" w:cs="Arial"/>
          <w:i/>
        </w:rPr>
        <w:t>xxxxxx</w:t>
      </w:r>
      <w:proofErr w:type="spellEnd"/>
      <w:r w:rsidR="00820DA4">
        <w:rPr>
          <w:rFonts w:ascii="Arial" w:hAnsi="Arial" w:cs="Arial"/>
          <w:i/>
        </w:rPr>
        <w:t xml:space="preserve"> </w:t>
      </w:r>
      <w:r w:rsidRPr="00820DA4">
        <w:rPr>
          <w:rFonts w:ascii="Arial" w:hAnsi="Arial" w:cs="Arial"/>
          <w:i/>
        </w:rPr>
        <w:t xml:space="preserve"> in</w:t>
      </w:r>
      <w:proofErr w:type="gramEnd"/>
      <w:r w:rsidRPr="00820DA4">
        <w:rPr>
          <w:rFonts w:ascii="Arial" w:hAnsi="Arial" w:cs="Arial"/>
          <w:i/>
        </w:rPr>
        <w:t xml:space="preserve"> Wrexham who is head of surgery and would support this – Is it worth someone from the other sites having similar conversations? It will make this piece of work a lot bigger but there is a lot of potential to gain here in terms of efficiencies. </w:t>
      </w:r>
    </w:p>
    <w:p w:rsidR="00023881" w:rsidRPr="00820DA4" w:rsidRDefault="00777D27" w:rsidP="00144258">
      <w:pPr>
        <w:spacing w:line="360" w:lineRule="auto"/>
        <w:rPr>
          <w:rFonts w:ascii="Arial" w:hAnsi="Arial" w:cs="Arial"/>
          <w:i/>
        </w:rPr>
      </w:pPr>
      <w:proofErr w:type="gramStart"/>
      <w:r>
        <w:rPr>
          <w:rFonts w:ascii="Arial" w:hAnsi="Arial" w:cs="Arial"/>
          <w:i/>
        </w:rPr>
        <w:t>xx</w:t>
      </w:r>
      <w:proofErr w:type="gramEnd"/>
      <w:r w:rsidR="00023881" w:rsidRPr="00820DA4">
        <w:rPr>
          <w:rFonts w:ascii="Arial" w:hAnsi="Arial" w:cs="Arial"/>
          <w:i/>
        </w:rPr>
        <w:t xml:space="preserve"> Hospital Medical Director WMH”</w:t>
      </w:r>
    </w:p>
    <w:p w:rsidR="00023881" w:rsidRPr="00144258" w:rsidRDefault="00023881" w:rsidP="00144258">
      <w:pPr>
        <w:spacing w:line="360" w:lineRule="auto"/>
        <w:rPr>
          <w:rFonts w:ascii="Arial" w:hAnsi="Arial" w:cs="Arial"/>
        </w:rPr>
      </w:pPr>
      <w:r w:rsidRPr="00144258">
        <w:rPr>
          <w:rFonts w:ascii="Arial" w:hAnsi="Arial" w:cs="Arial"/>
        </w:rPr>
        <w:t>“</w:t>
      </w:r>
      <w:r w:rsidRPr="00820DA4">
        <w:rPr>
          <w:rFonts w:ascii="Arial" w:hAnsi="Arial" w:cs="Arial"/>
          <w:i/>
        </w:rPr>
        <w:t>Good stuff. I would like the Frailly stuff in a more prominent position (separate heading/top of Social?) but in essence I think it is a matter of doing trials of one with juniors: if nobody fills them in in the way we would like them to be filled they are wrong, if people use them they are spot on</w:t>
      </w:r>
      <w:r w:rsidRPr="00144258">
        <w:rPr>
          <w:rFonts w:ascii="Arial" w:hAnsi="Arial" w:cs="Arial"/>
        </w:rPr>
        <w:t xml:space="preserve"> ......</w:t>
      </w:r>
      <w:r w:rsidR="00820DA4">
        <w:rPr>
          <w:rFonts w:ascii="Arial" w:hAnsi="Arial" w:cs="Arial"/>
        </w:rPr>
        <w:t xml:space="preserve">          …..</w:t>
      </w:r>
      <w:proofErr w:type="spellStart"/>
      <w:r w:rsidR="00777D27">
        <w:rPr>
          <w:rFonts w:ascii="Arial" w:hAnsi="Arial" w:cs="Arial"/>
        </w:rPr>
        <w:t>xxxxx</w:t>
      </w:r>
      <w:proofErr w:type="spellEnd"/>
      <w:r w:rsidRPr="00144258">
        <w:rPr>
          <w:rFonts w:ascii="Arial" w:hAnsi="Arial" w:cs="Arial"/>
        </w:rPr>
        <w:t>“</w:t>
      </w:r>
    </w:p>
    <w:p w:rsidR="00023881" w:rsidRPr="00144258" w:rsidRDefault="00023881" w:rsidP="00144258">
      <w:pPr>
        <w:spacing w:line="360" w:lineRule="auto"/>
        <w:rPr>
          <w:rFonts w:ascii="Arial" w:hAnsi="Arial" w:cs="Arial"/>
        </w:rPr>
      </w:pPr>
    </w:p>
    <w:p w:rsidR="00023881" w:rsidRDefault="00023881" w:rsidP="00144258">
      <w:pPr>
        <w:spacing w:line="360" w:lineRule="auto"/>
        <w:rPr>
          <w:rFonts w:ascii="Arial" w:hAnsi="Arial" w:cs="Arial"/>
          <w:i/>
        </w:rPr>
      </w:pPr>
      <w:r w:rsidRPr="00820DA4">
        <w:rPr>
          <w:rFonts w:ascii="Arial" w:hAnsi="Arial" w:cs="Arial"/>
          <w:i/>
        </w:rPr>
        <w:t>“I can certainly see the benefits of standardising – but note we have limited general surgical, T&amp;O, vascular in this circulation list. I am sure there are a number of things they have included in their speciality admission documents that they would be reluctant to let go. Definitely get my support to open discussions though…</w:t>
      </w:r>
      <w:proofErr w:type="gramStart"/>
      <w:r w:rsidRPr="00820DA4">
        <w:rPr>
          <w:rFonts w:ascii="Arial" w:hAnsi="Arial" w:cs="Arial"/>
          <w:i/>
        </w:rPr>
        <w:t>.</w:t>
      </w:r>
      <w:r w:rsidR="00820DA4">
        <w:rPr>
          <w:rFonts w:ascii="Arial" w:hAnsi="Arial" w:cs="Arial"/>
          <w:i/>
        </w:rPr>
        <w:t xml:space="preserve">  </w:t>
      </w:r>
      <w:proofErr w:type="spellStart"/>
      <w:r w:rsidR="00777D27">
        <w:rPr>
          <w:rFonts w:ascii="Arial" w:hAnsi="Arial" w:cs="Arial"/>
          <w:i/>
        </w:rPr>
        <w:t>xxx</w:t>
      </w:r>
      <w:r w:rsidRPr="00820DA4">
        <w:rPr>
          <w:rFonts w:ascii="Arial" w:hAnsi="Arial" w:cs="Arial"/>
          <w:i/>
        </w:rPr>
        <w:t>Hospital</w:t>
      </w:r>
      <w:proofErr w:type="spellEnd"/>
      <w:proofErr w:type="gramEnd"/>
      <w:r w:rsidRPr="00820DA4">
        <w:rPr>
          <w:rFonts w:ascii="Arial" w:hAnsi="Arial" w:cs="Arial"/>
          <w:i/>
        </w:rPr>
        <w:t xml:space="preserve"> Medical Director </w:t>
      </w:r>
      <w:proofErr w:type="spellStart"/>
      <w:r w:rsidRPr="00820DA4">
        <w:rPr>
          <w:rFonts w:ascii="Arial" w:hAnsi="Arial" w:cs="Arial"/>
          <w:i/>
        </w:rPr>
        <w:t>Ysbyty</w:t>
      </w:r>
      <w:proofErr w:type="spellEnd"/>
      <w:r w:rsidRPr="00820DA4">
        <w:rPr>
          <w:rFonts w:ascii="Arial" w:hAnsi="Arial" w:cs="Arial"/>
          <w:i/>
        </w:rPr>
        <w:t xml:space="preserve"> </w:t>
      </w:r>
      <w:proofErr w:type="spellStart"/>
      <w:r w:rsidRPr="00820DA4">
        <w:rPr>
          <w:rFonts w:ascii="Arial" w:hAnsi="Arial" w:cs="Arial"/>
          <w:i/>
        </w:rPr>
        <w:t>Gwynned</w:t>
      </w:r>
      <w:proofErr w:type="spellEnd"/>
      <w:r w:rsidRPr="00820DA4">
        <w:rPr>
          <w:rFonts w:ascii="Arial" w:hAnsi="Arial" w:cs="Arial"/>
          <w:i/>
        </w:rPr>
        <w:t>.”</w:t>
      </w:r>
    </w:p>
    <w:p w:rsidR="00820DA4" w:rsidRPr="00820DA4" w:rsidRDefault="00820DA4" w:rsidP="00144258">
      <w:pPr>
        <w:spacing w:line="360" w:lineRule="auto"/>
        <w:rPr>
          <w:rFonts w:ascii="Arial" w:hAnsi="Arial" w:cs="Arial"/>
          <w:i/>
        </w:rPr>
      </w:pPr>
    </w:p>
    <w:p w:rsidR="00023881" w:rsidRDefault="00023881" w:rsidP="00144258">
      <w:pPr>
        <w:spacing w:line="360" w:lineRule="auto"/>
        <w:rPr>
          <w:rFonts w:ascii="Arial" w:hAnsi="Arial" w:cs="Arial"/>
          <w:i/>
        </w:rPr>
      </w:pPr>
      <w:r w:rsidRPr="00144258">
        <w:rPr>
          <w:rFonts w:ascii="Arial" w:hAnsi="Arial" w:cs="Arial"/>
        </w:rPr>
        <w:t>“</w:t>
      </w:r>
      <w:r w:rsidRPr="00820DA4">
        <w:rPr>
          <w:rFonts w:ascii="Arial" w:hAnsi="Arial" w:cs="Arial"/>
          <w:i/>
        </w:rPr>
        <w:t xml:space="preserve">Could we have one agreed ‘clerking’ document for history, drugs, PMH, allergies, </w:t>
      </w:r>
      <w:proofErr w:type="spellStart"/>
      <w:r w:rsidRPr="00820DA4">
        <w:rPr>
          <w:rFonts w:ascii="Arial" w:hAnsi="Arial" w:cs="Arial"/>
          <w:i/>
        </w:rPr>
        <w:t>etc</w:t>
      </w:r>
      <w:proofErr w:type="spellEnd"/>
      <w:r w:rsidRPr="00820DA4">
        <w:rPr>
          <w:rFonts w:ascii="Arial" w:hAnsi="Arial" w:cs="Arial"/>
          <w:i/>
        </w:rPr>
        <w:t xml:space="preserve">, and then a number of specialty-specific second parts? The template seems to be suitable for medical patients and don’t cover aspects we are interested in about surgical patients. For </w:t>
      </w:r>
      <w:proofErr w:type="spellStart"/>
      <w:r w:rsidRPr="00820DA4">
        <w:rPr>
          <w:rFonts w:ascii="Arial" w:hAnsi="Arial" w:cs="Arial"/>
          <w:i/>
        </w:rPr>
        <w:t>eg</w:t>
      </w:r>
      <w:proofErr w:type="spellEnd"/>
      <w:r w:rsidRPr="00820DA4">
        <w:rPr>
          <w:rFonts w:ascii="Arial" w:hAnsi="Arial" w:cs="Arial"/>
          <w:i/>
        </w:rPr>
        <w:t xml:space="preserve"> we need Glasgow scoring for all patients with suspected acute pancreatitis and frailty score for patients who may need surgical intervention. Please find the attached template we have been using</w:t>
      </w:r>
      <w:r w:rsidR="00820DA4" w:rsidRPr="00820DA4">
        <w:rPr>
          <w:rFonts w:ascii="Arial" w:hAnsi="Arial" w:cs="Arial"/>
          <w:i/>
        </w:rPr>
        <w:t>………….</w:t>
      </w:r>
      <w:proofErr w:type="spellStart"/>
      <w:r w:rsidR="00777D27">
        <w:rPr>
          <w:rFonts w:ascii="Arial" w:hAnsi="Arial" w:cs="Arial"/>
          <w:i/>
        </w:rPr>
        <w:t>xxxx</w:t>
      </w:r>
      <w:r w:rsidRPr="00820DA4">
        <w:rPr>
          <w:rFonts w:ascii="Arial" w:hAnsi="Arial" w:cs="Arial"/>
          <w:i/>
        </w:rPr>
        <w:t>.Consultant</w:t>
      </w:r>
      <w:proofErr w:type="spellEnd"/>
      <w:r w:rsidRPr="00820DA4">
        <w:rPr>
          <w:rFonts w:ascii="Arial" w:hAnsi="Arial" w:cs="Arial"/>
          <w:i/>
        </w:rPr>
        <w:t xml:space="preserve"> Surgeon”</w:t>
      </w:r>
    </w:p>
    <w:p w:rsidR="00820DA4" w:rsidRPr="00144258" w:rsidRDefault="00820DA4" w:rsidP="00144258">
      <w:pPr>
        <w:spacing w:line="360" w:lineRule="auto"/>
        <w:rPr>
          <w:rFonts w:ascii="Arial" w:hAnsi="Arial" w:cs="Arial"/>
        </w:rPr>
      </w:pPr>
    </w:p>
    <w:p w:rsidR="00DA3F86" w:rsidRPr="00144258" w:rsidRDefault="00023881" w:rsidP="00144258">
      <w:pPr>
        <w:spacing w:line="360" w:lineRule="auto"/>
        <w:rPr>
          <w:rFonts w:ascii="Arial" w:hAnsi="Arial" w:cs="Arial"/>
        </w:rPr>
      </w:pPr>
      <w:r w:rsidRPr="00144258">
        <w:rPr>
          <w:rFonts w:ascii="Arial" w:hAnsi="Arial" w:cs="Arial"/>
        </w:rPr>
        <w:t>The general surg</w:t>
      </w:r>
      <w:r w:rsidR="00777D27">
        <w:rPr>
          <w:rFonts w:ascii="Arial" w:hAnsi="Arial" w:cs="Arial"/>
        </w:rPr>
        <w:t>eons wanted</w:t>
      </w:r>
      <w:r w:rsidRPr="00144258">
        <w:rPr>
          <w:rFonts w:ascii="Arial" w:hAnsi="Arial" w:cs="Arial"/>
        </w:rPr>
        <w:t xml:space="preserve"> to include a gastro intestinal bleed scoring system so that patients can be prioritised appropriately and also a laparotomy risk score box.  They were able to provide a clear outline of what they needed which was very useful. These were adapted successfully into the proforma. Many other clinicians had valuable suggestions to modify parts of the proforma which they communicated by e-mail or sometimes face to face conversation. I found this very engaging and really useful.  A collection of comm</w:t>
      </w:r>
      <w:r w:rsidR="00DA3F86" w:rsidRPr="00144258">
        <w:rPr>
          <w:rFonts w:ascii="Arial" w:hAnsi="Arial" w:cs="Arial"/>
        </w:rPr>
        <w:t>ents is attached as appendix 1.</w:t>
      </w:r>
    </w:p>
    <w:p w:rsidR="00023881" w:rsidRPr="00144258" w:rsidRDefault="00023881" w:rsidP="00144258">
      <w:pPr>
        <w:spacing w:line="360" w:lineRule="auto"/>
        <w:rPr>
          <w:rFonts w:ascii="Arial" w:hAnsi="Arial" w:cs="Arial"/>
        </w:rPr>
      </w:pPr>
      <w:r w:rsidRPr="00144258">
        <w:rPr>
          <w:rFonts w:ascii="Arial" w:hAnsi="Arial" w:cs="Arial"/>
        </w:rPr>
        <w:t xml:space="preserve"> At this point a major discussion point was the feedback from the Hospital Acquired Thrombosis (HAT) prevention group about the need to input current assessment criteria and increased monitoring requirement for thrombo-prophylaxis which has become a priority for Welsh Government (Fealy, 2016). </w:t>
      </w:r>
      <w:r w:rsidR="00820DA4">
        <w:rPr>
          <w:rFonts w:ascii="Arial" w:hAnsi="Arial" w:cs="Arial"/>
        </w:rPr>
        <w:t>In case of preventable thrombosis it is important that patients have ongoi</w:t>
      </w:r>
      <w:r w:rsidR="00777D27">
        <w:rPr>
          <w:rFonts w:ascii="Arial" w:hAnsi="Arial" w:cs="Arial"/>
        </w:rPr>
        <w:t>ng review. It was not enough tha</w:t>
      </w:r>
      <w:r w:rsidR="00820DA4">
        <w:rPr>
          <w:rFonts w:ascii="Arial" w:hAnsi="Arial" w:cs="Arial"/>
        </w:rPr>
        <w:t xml:space="preserve">t patient had an assessment for thrombo-prophylaxis at initial assessment but it needed to be repeated after hospital admission. </w:t>
      </w:r>
      <w:r w:rsidRPr="00144258">
        <w:rPr>
          <w:rFonts w:ascii="Arial" w:hAnsi="Arial" w:cs="Arial"/>
        </w:rPr>
        <w:t>Further changes were then made to the combined proforma with latest guideli</w:t>
      </w:r>
      <w:r w:rsidR="00777D27">
        <w:rPr>
          <w:rFonts w:ascii="Arial" w:hAnsi="Arial" w:cs="Arial"/>
        </w:rPr>
        <w:t>nes as well 24 hour review note</w:t>
      </w:r>
      <w:r w:rsidRPr="00144258">
        <w:rPr>
          <w:rFonts w:ascii="Arial" w:hAnsi="Arial" w:cs="Arial"/>
        </w:rPr>
        <w:t xml:space="preserve"> to check regarding thrombo-prophylaxis. The new updated version was then sent for further consultation. After a 2 week consultation period the comments received were collated and the proforma was updated and sent again for comments. The comments received were very helpful and positive. However it took several we</w:t>
      </w:r>
      <w:r w:rsidR="0013119C">
        <w:rPr>
          <w:rFonts w:ascii="Arial" w:hAnsi="Arial" w:cs="Arial"/>
        </w:rPr>
        <w:t xml:space="preserve">eks to fine tune the proforma. </w:t>
      </w:r>
    </w:p>
    <w:p w:rsidR="00023881" w:rsidRPr="00820DA4" w:rsidRDefault="00023881" w:rsidP="00144258">
      <w:pPr>
        <w:spacing w:line="360" w:lineRule="auto"/>
        <w:rPr>
          <w:rFonts w:ascii="Arial" w:hAnsi="Arial" w:cs="Arial"/>
          <w:b/>
          <w:sz w:val="28"/>
          <w:szCs w:val="28"/>
        </w:rPr>
      </w:pPr>
      <w:r w:rsidRPr="00820DA4">
        <w:rPr>
          <w:rFonts w:ascii="Arial" w:hAnsi="Arial" w:cs="Arial"/>
          <w:b/>
          <w:sz w:val="28"/>
          <w:szCs w:val="28"/>
        </w:rPr>
        <w:t>Further Progress and logistical delays</w:t>
      </w:r>
    </w:p>
    <w:p w:rsidR="00023881" w:rsidRPr="00144258" w:rsidRDefault="00023881" w:rsidP="00144258">
      <w:pPr>
        <w:spacing w:line="360" w:lineRule="auto"/>
        <w:rPr>
          <w:rFonts w:ascii="Arial" w:hAnsi="Arial" w:cs="Arial"/>
        </w:rPr>
      </w:pPr>
      <w:r w:rsidRPr="00144258">
        <w:rPr>
          <w:rFonts w:ascii="Arial" w:hAnsi="Arial" w:cs="Arial"/>
        </w:rPr>
        <w:t xml:space="preserve">After we agreed on the core content of the proforma with majority of stakeholders it was important to see how this would work in practice. There was demand for further discussion with ED consultants at 3 sites to demonstrate how the proforma will work in practice. </w:t>
      </w:r>
      <w:r w:rsidR="00DA3F86" w:rsidRPr="00144258">
        <w:rPr>
          <w:rFonts w:ascii="Arial" w:hAnsi="Arial" w:cs="Arial"/>
        </w:rPr>
        <w:t xml:space="preserve">So in May 2019 </w:t>
      </w:r>
      <w:proofErr w:type="gramStart"/>
      <w:r w:rsidR="00DA3F86" w:rsidRPr="00144258">
        <w:rPr>
          <w:rFonts w:ascii="Arial" w:hAnsi="Arial" w:cs="Arial"/>
        </w:rPr>
        <w:t>me</w:t>
      </w:r>
      <w:proofErr w:type="gramEnd"/>
      <w:r w:rsidR="00DA3F86" w:rsidRPr="00144258">
        <w:rPr>
          <w:rFonts w:ascii="Arial" w:hAnsi="Arial" w:cs="Arial"/>
        </w:rPr>
        <w:t xml:space="preserve"> and two colleagues from Care pathway group had further meetings with ED clinician leads and other clinicians in ED at 3 sites of BCU with regard to the combined </w:t>
      </w:r>
      <w:r w:rsidR="00DA3F86" w:rsidRPr="00144258">
        <w:rPr>
          <w:rFonts w:ascii="Arial" w:hAnsi="Arial" w:cs="Arial"/>
        </w:rPr>
        <w:lastRenderedPageBreak/>
        <w:t>proforma. They were worried that implementing the proforma w</w:t>
      </w:r>
      <w:r w:rsidR="00CE3CEE" w:rsidRPr="00144258">
        <w:rPr>
          <w:rFonts w:ascii="Arial" w:hAnsi="Arial" w:cs="Arial"/>
        </w:rPr>
        <w:t>ould increase their workload as</w:t>
      </w:r>
      <w:r w:rsidR="00DA3F86" w:rsidRPr="00144258">
        <w:rPr>
          <w:rFonts w:ascii="Arial" w:hAnsi="Arial" w:cs="Arial"/>
        </w:rPr>
        <w:t xml:space="preserve"> other clinicians would expect the patient to be clerked in fully prior to specialty referral. </w:t>
      </w:r>
      <w:r w:rsidR="00CE3CEE" w:rsidRPr="00144258">
        <w:rPr>
          <w:rFonts w:ascii="Arial" w:hAnsi="Arial" w:cs="Arial"/>
        </w:rPr>
        <w:t>At the same time the speciality clinicians were worried that ED would start sending more patients for specialty review after clerking them on the new proforma.</w:t>
      </w:r>
      <w:r w:rsidR="00DA3F86" w:rsidRPr="00144258">
        <w:rPr>
          <w:rFonts w:ascii="Arial" w:hAnsi="Arial" w:cs="Arial"/>
        </w:rPr>
        <w:t xml:space="preserve"> It took</w:t>
      </w:r>
      <w:r w:rsidR="00CE3CEE" w:rsidRPr="00144258">
        <w:rPr>
          <w:rFonts w:ascii="Arial" w:hAnsi="Arial" w:cs="Arial"/>
        </w:rPr>
        <w:t xml:space="preserve"> all my negotiating</w:t>
      </w:r>
      <w:r w:rsidR="00DA3F86" w:rsidRPr="00144258">
        <w:rPr>
          <w:rFonts w:ascii="Arial" w:hAnsi="Arial" w:cs="Arial"/>
        </w:rPr>
        <w:t xml:space="preserve"> and </w:t>
      </w:r>
      <w:r w:rsidR="00CE3CEE" w:rsidRPr="00144258">
        <w:rPr>
          <w:rFonts w:ascii="Arial" w:hAnsi="Arial" w:cs="Arial"/>
        </w:rPr>
        <w:t>influencing skills</w:t>
      </w:r>
      <w:r w:rsidR="00DA3F86" w:rsidRPr="00144258">
        <w:rPr>
          <w:rFonts w:ascii="Arial" w:hAnsi="Arial" w:cs="Arial"/>
        </w:rPr>
        <w:t xml:space="preserve"> to reassure them. We agreed that the current </w:t>
      </w:r>
      <w:r w:rsidR="00777D27">
        <w:rPr>
          <w:rFonts w:ascii="Arial" w:hAnsi="Arial" w:cs="Arial"/>
        </w:rPr>
        <w:t>‘</w:t>
      </w:r>
      <w:r w:rsidR="00DA3F86" w:rsidRPr="00144258">
        <w:rPr>
          <w:rFonts w:ascii="Arial" w:hAnsi="Arial" w:cs="Arial"/>
        </w:rPr>
        <w:t>referral criteria</w:t>
      </w:r>
      <w:r w:rsidR="00777D27">
        <w:rPr>
          <w:rFonts w:ascii="Arial" w:hAnsi="Arial" w:cs="Arial"/>
        </w:rPr>
        <w:t>’</w:t>
      </w:r>
      <w:r w:rsidR="00DA3F86" w:rsidRPr="00144258">
        <w:rPr>
          <w:rFonts w:ascii="Arial" w:hAnsi="Arial" w:cs="Arial"/>
        </w:rPr>
        <w:t xml:space="preserve"> in operation with regard to ED referrals to specialities will remain the same. We</w:t>
      </w:r>
      <w:r w:rsidR="00777D27">
        <w:rPr>
          <w:rFonts w:ascii="Arial" w:hAnsi="Arial" w:cs="Arial"/>
        </w:rPr>
        <w:t xml:space="preserve"> prepared a common ‘Frequently Asked Q</w:t>
      </w:r>
      <w:r w:rsidR="00DA3F86" w:rsidRPr="00144258">
        <w:rPr>
          <w:rFonts w:ascii="Arial" w:hAnsi="Arial" w:cs="Arial"/>
        </w:rPr>
        <w:t>uestions</w:t>
      </w:r>
      <w:r w:rsidR="00777D27">
        <w:rPr>
          <w:rFonts w:ascii="Arial" w:hAnsi="Arial" w:cs="Arial"/>
        </w:rPr>
        <w:t>’</w:t>
      </w:r>
      <w:r w:rsidR="00DA3F86" w:rsidRPr="00144258">
        <w:rPr>
          <w:rFonts w:ascii="Arial" w:hAnsi="Arial" w:cs="Arial"/>
        </w:rPr>
        <w:t xml:space="preserve"> with regard to the proforma implementation (FAQ’s</w:t>
      </w:r>
      <w:r w:rsidR="00CE3CEE" w:rsidRPr="00144258">
        <w:rPr>
          <w:rFonts w:ascii="Arial" w:hAnsi="Arial" w:cs="Arial"/>
        </w:rPr>
        <w:t>, appendix 2</w:t>
      </w:r>
      <w:r w:rsidR="00DA3F86" w:rsidRPr="00144258">
        <w:rPr>
          <w:rFonts w:ascii="Arial" w:hAnsi="Arial" w:cs="Arial"/>
        </w:rPr>
        <w:t>)</w:t>
      </w:r>
      <w:r w:rsidR="00CE3CEE" w:rsidRPr="00144258">
        <w:rPr>
          <w:rFonts w:ascii="Arial" w:hAnsi="Arial" w:cs="Arial"/>
        </w:rPr>
        <w:t xml:space="preserve"> and sent this out for f</w:t>
      </w:r>
      <w:r w:rsidR="00777D27">
        <w:rPr>
          <w:rFonts w:ascii="Arial" w:hAnsi="Arial" w:cs="Arial"/>
        </w:rPr>
        <w:t>urther consultation. There were also problems</w:t>
      </w:r>
      <w:r w:rsidR="00CE3CEE" w:rsidRPr="00144258">
        <w:rPr>
          <w:rFonts w:ascii="Arial" w:hAnsi="Arial" w:cs="Arial"/>
        </w:rPr>
        <w:t xml:space="preserve"> due to different format of front sheets used in ED. We had to try out sample copies to see whether this would work in practice. </w:t>
      </w:r>
      <w:r w:rsidRPr="00144258">
        <w:rPr>
          <w:rFonts w:ascii="Arial" w:hAnsi="Arial" w:cs="Arial"/>
        </w:rPr>
        <w:t>Simple printed copies of the proforma were used for this purpose. It soon emerged that all three sites used slightly different patient admin systems and the data captured on admission front sheet along with patient demographics was slightly different. This was a further set back to the project. The art work on the front sheet had to be redes</w:t>
      </w:r>
      <w:r w:rsidR="00CE3CEE" w:rsidRPr="00144258">
        <w:rPr>
          <w:rFonts w:ascii="Arial" w:hAnsi="Arial" w:cs="Arial"/>
        </w:rPr>
        <w:t>igned to accommodate the changes required. I was helped with this by the</w:t>
      </w:r>
      <w:r w:rsidRPr="00144258">
        <w:rPr>
          <w:rFonts w:ascii="Arial" w:hAnsi="Arial" w:cs="Arial"/>
        </w:rPr>
        <w:t xml:space="preserve"> two colleag</w:t>
      </w:r>
      <w:r w:rsidR="00777D27">
        <w:rPr>
          <w:rFonts w:ascii="Arial" w:hAnsi="Arial" w:cs="Arial"/>
        </w:rPr>
        <w:t xml:space="preserve">ues </w:t>
      </w:r>
      <w:r w:rsidRPr="00144258">
        <w:rPr>
          <w:rFonts w:ascii="Arial" w:hAnsi="Arial" w:cs="Arial"/>
        </w:rPr>
        <w:t xml:space="preserve">from the Health Board’s ‘care pathway’ team. We were doing the design ourselves so it took more time to complete. Finally we agreed on a design for the common proforma by the end of June 2019. This was then sent out for final round of email consultation. The final version of the proforma was agreed by end of July. There was then the practical issue of getting the new proforma to be available for use in ED. This took several weeks of discussions with procurement department and getting quotes from printers to get the cheapest deal. It was only by beginning of September 2019 that this could be finally agreed. The new proforma was </w:t>
      </w:r>
      <w:r w:rsidR="00777D27" w:rsidRPr="00144258">
        <w:rPr>
          <w:rFonts w:ascii="Arial" w:hAnsi="Arial" w:cs="Arial"/>
        </w:rPr>
        <w:t>final</w:t>
      </w:r>
      <w:r w:rsidR="00777D27">
        <w:rPr>
          <w:rFonts w:ascii="Arial" w:hAnsi="Arial" w:cs="Arial"/>
        </w:rPr>
        <w:t>ly ready for rollout at Wrexham Maelor hospital.</w:t>
      </w:r>
    </w:p>
    <w:p w:rsidR="00023881" w:rsidRPr="00777D27" w:rsidRDefault="00023881" w:rsidP="00144258">
      <w:pPr>
        <w:spacing w:line="360" w:lineRule="auto"/>
        <w:rPr>
          <w:rFonts w:ascii="Arial" w:hAnsi="Arial" w:cs="Arial"/>
          <w:b/>
          <w:sz w:val="28"/>
          <w:szCs w:val="28"/>
        </w:rPr>
      </w:pPr>
      <w:r w:rsidRPr="00777D27">
        <w:rPr>
          <w:rFonts w:ascii="Arial" w:hAnsi="Arial" w:cs="Arial"/>
          <w:b/>
          <w:sz w:val="28"/>
          <w:szCs w:val="28"/>
        </w:rPr>
        <w:t xml:space="preserve">Summary </w:t>
      </w:r>
    </w:p>
    <w:p w:rsidR="00023881" w:rsidRPr="00144258" w:rsidRDefault="00023881" w:rsidP="00144258">
      <w:pPr>
        <w:spacing w:line="360" w:lineRule="auto"/>
        <w:rPr>
          <w:rFonts w:ascii="Arial" w:hAnsi="Arial" w:cs="Arial"/>
        </w:rPr>
      </w:pPr>
      <w:r w:rsidRPr="00144258">
        <w:rPr>
          <w:rFonts w:ascii="Arial" w:hAnsi="Arial" w:cs="Arial"/>
        </w:rPr>
        <w:t xml:space="preserve">Overall the project had very positive impact with regard to my engagement with colleagues and my leadership skills. This was a learning experience that tested my influencing skills and organisational ability. </w:t>
      </w:r>
      <w:r w:rsidR="00777D27">
        <w:rPr>
          <w:rFonts w:ascii="Arial" w:hAnsi="Arial" w:cs="Arial"/>
        </w:rPr>
        <w:t>I think overall the project work was</w:t>
      </w:r>
      <w:r w:rsidRPr="00144258">
        <w:rPr>
          <w:rFonts w:ascii="Arial" w:hAnsi="Arial" w:cs="Arial"/>
        </w:rPr>
        <w:t xml:space="preserve"> very rewarding and challenging. The initial brainstorming session</w:t>
      </w:r>
      <w:r w:rsidR="00777D27">
        <w:rPr>
          <w:rFonts w:ascii="Arial" w:hAnsi="Arial" w:cs="Arial"/>
        </w:rPr>
        <w:t>s were</w:t>
      </w:r>
      <w:r w:rsidRPr="00144258">
        <w:rPr>
          <w:rFonts w:ascii="Arial" w:hAnsi="Arial" w:cs="Arial"/>
        </w:rPr>
        <w:t xml:space="preserve"> very useful to crystallise ideas. I think ‘Flow’ in ED is a complex problem to overcome. It is affected by capacity within the system as well as capacity outside the system. Meaning the so called ‘exit block’ in ED  is depended on so many other complex factors such as number of hospital beds, length of stay, availability of services and care packages in the community. Nevertheless our ‘analysis has shown that ‘time to specialty consultant review ‘is affected by junior doctor capacity in admission units and that the combined clerking document would improve this capacity. This has been the major driver for change.</w:t>
      </w:r>
      <w:r w:rsidR="00820DA4">
        <w:rPr>
          <w:rFonts w:ascii="Arial" w:hAnsi="Arial" w:cs="Arial"/>
        </w:rPr>
        <w:t xml:space="preserve"> We need</w:t>
      </w:r>
      <w:r w:rsidR="00C80A21">
        <w:rPr>
          <w:rFonts w:ascii="Arial" w:hAnsi="Arial" w:cs="Arial"/>
        </w:rPr>
        <w:t>ed</w:t>
      </w:r>
      <w:r w:rsidRPr="00144258">
        <w:rPr>
          <w:rFonts w:ascii="Arial" w:hAnsi="Arial" w:cs="Arial"/>
        </w:rPr>
        <w:t xml:space="preserve"> to do larger trails of the proforma before we could roll it out at all three sites. This was planned to begin in September but has been slightly delayed </w:t>
      </w:r>
      <w:r w:rsidRPr="00144258">
        <w:rPr>
          <w:rFonts w:ascii="Arial" w:hAnsi="Arial" w:cs="Arial"/>
        </w:rPr>
        <w:lastRenderedPageBreak/>
        <w:t>due to procurement issues.</w:t>
      </w:r>
      <w:r w:rsidR="00820DA4">
        <w:rPr>
          <w:rFonts w:ascii="Arial" w:hAnsi="Arial" w:cs="Arial"/>
        </w:rPr>
        <w:t xml:space="preserve"> The Health Board is going through a lean period financially and all new requests </w:t>
      </w:r>
      <w:r w:rsidR="00C80A21">
        <w:rPr>
          <w:rFonts w:ascii="Arial" w:hAnsi="Arial" w:cs="Arial"/>
        </w:rPr>
        <w:t>have</w:t>
      </w:r>
      <w:r w:rsidR="00820DA4">
        <w:rPr>
          <w:rFonts w:ascii="Arial" w:hAnsi="Arial" w:cs="Arial"/>
        </w:rPr>
        <w:t xml:space="preserve"> to be heavily scrutinised. In order to get the project approved I had to put forward arguments to support the benefits of the project. This has been now successfully accepted and approval has been given to proceed to print</w:t>
      </w:r>
      <w:r w:rsidR="0039277F">
        <w:rPr>
          <w:rFonts w:ascii="Arial" w:hAnsi="Arial" w:cs="Arial"/>
        </w:rPr>
        <w:t xml:space="preserve">. I plan to ask for feedback from doctors on a monthly basis to update and streamline the proforma. Once established </w:t>
      </w:r>
      <w:r w:rsidRPr="00144258">
        <w:rPr>
          <w:rFonts w:ascii="Arial" w:hAnsi="Arial" w:cs="Arial"/>
        </w:rPr>
        <w:t>this will be easy to update on a six monthly basis. I think it is essential to do this to allow for improvements and any change in guidelines. In future this could pave the way for use of a single electronic proforma.</w:t>
      </w:r>
      <w:r w:rsidR="0039277F">
        <w:rPr>
          <w:rFonts w:ascii="Arial" w:hAnsi="Arial" w:cs="Arial"/>
        </w:rPr>
        <w:t xml:space="preserve"> Many Health Boards in England have moved on electronic documentation and data storage</w:t>
      </w:r>
      <w:sdt>
        <w:sdtPr>
          <w:rPr>
            <w:rFonts w:ascii="Arial" w:hAnsi="Arial" w:cs="Arial"/>
          </w:rPr>
          <w:id w:val="-1869826164"/>
          <w:citation/>
        </w:sdtPr>
        <w:sdtEndPr/>
        <w:sdtContent>
          <w:r w:rsidR="0039277F">
            <w:rPr>
              <w:rFonts w:ascii="Arial" w:hAnsi="Arial" w:cs="Arial"/>
            </w:rPr>
            <w:fldChar w:fldCharType="begin"/>
          </w:r>
          <w:r w:rsidR="0039277F">
            <w:rPr>
              <w:rFonts w:ascii="Arial" w:hAnsi="Arial" w:cs="Arial"/>
            </w:rPr>
            <w:instrText xml:space="preserve"> CITATION NHS19 \l 2057 </w:instrText>
          </w:r>
          <w:r w:rsidR="0039277F">
            <w:rPr>
              <w:rFonts w:ascii="Arial" w:hAnsi="Arial" w:cs="Arial"/>
            </w:rPr>
            <w:fldChar w:fldCharType="separate"/>
          </w:r>
          <w:r w:rsidR="0039277F">
            <w:rPr>
              <w:rFonts w:ascii="Arial" w:hAnsi="Arial" w:cs="Arial"/>
              <w:noProof/>
            </w:rPr>
            <w:t xml:space="preserve"> </w:t>
          </w:r>
          <w:r w:rsidR="0039277F" w:rsidRPr="0039277F">
            <w:rPr>
              <w:rFonts w:ascii="Arial" w:hAnsi="Arial" w:cs="Arial"/>
              <w:noProof/>
            </w:rPr>
            <w:t>(NHS-England, 2019)</w:t>
          </w:r>
          <w:r w:rsidR="0039277F">
            <w:rPr>
              <w:rFonts w:ascii="Arial" w:hAnsi="Arial" w:cs="Arial"/>
            </w:rPr>
            <w:fldChar w:fldCharType="end"/>
          </w:r>
        </w:sdtContent>
      </w:sdt>
      <w:r w:rsidR="0020228E">
        <w:rPr>
          <w:rFonts w:ascii="Arial" w:hAnsi="Arial" w:cs="Arial"/>
        </w:rPr>
        <w:t>. Familiarity with using a single combined clerking document would certainly help when changing to single electronic documentation.</w:t>
      </w:r>
      <w:r w:rsidR="00A53D7D">
        <w:rPr>
          <w:rFonts w:ascii="Arial" w:hAnsi="Arial" w:cs="Arial"/>
        </w:rPr>
        <w:t xml:space="preserve"> This change to a single clerking </w:t>
      </w:r>
      <w:r w:rsidR="00A2649B">
        <w:rPr>
          <w:rFonts w:ascii="Arial" w:hAnsi="Arial" w:cs="Arial"/>
        </w:rPr>
        <w:t>document will</w:t>
      </w:r>
      <w:r w:rsidR="00A53D7D">
        <w:rPr>
          <w:rFonts w:ascii="Arial" w:hAnsi="Arial" w:cs="Arial"/>
        </w:rPr>
        <w:t xml:space="preserve"> make it easy to copy and store electronically as the number of documents that need to be scanned will decrease. I do think that NHS Wales will follow NHS England into the digital age for health care records. Already most of the patient documents in primary care setting are available on the Welsh Clinical Portal System.</w:t>
      </w:r>
    </w:p>
    <w:p w:rsidR="00023881" w:rsidRPr="0020228E" w:rsidRDefault="00023881" w:rsidP="00144258">
      <w:pPr>
        <w:spacing w:line="360" w:lineRule="auto"/>
        <w:rPr>
          <w:rFonts w:ascii="Arial" w:hAnsi="Arial" w:cs="Arial"/>
          <w:b/>
          <w:sz w:val="28"/>
          <w:szCs w:val="28"/>
        </w:rPr>
      </w:pPr>
      <w:r w:rsidRPr="0020228E">
        <w:rPr>
          <w:rFonts w:ascii="Arial" w:hAnsi="Arial" w:cs="Arial"/>
          <w:b/>
          <w:sz w:val="28"/>
          <w:szCs w:val="28"/>
        </w:rPr>
        <w:t>Lessons Learned: What would have been done better?</w:t>
      </w:r>
    </w:p>
    <w:p w:rsidR="00023881" w:rsidRDefault="00023881" w:rsidP="00144258">
      <w:pPr>
        <w:spacing w:line="360" w:lineRule="auto"/>
        <w:rPr>
          <w:rFonts w:ascii="Arial" w:hAnsi="Arial" w:cs="Arial"/>
        </w:rPr>
      </w:pPr>
      <w:r w:rsidRPr="00144258">
        <w:rPr>
          <w:rFonts w:ascii="Arial" w:hAnsi="Arial" w:cs="Arial"/>
        </w:rPr>
        <w:t xml:space="preserve">This project has been an eye opener in many ways. Key Learning from the project was that early stake holder involvement was essential for a change to be successfully adapted. I think at the outset of the project I would have saved time by involving the care pathway team at an earlier point. </w:t>
      </w:r>
      <w:r w:rsidR="0012188E">
        <w:rPr>
          <w:rFonts w:ascii="Arial" w:hAnsi="Arial" w:cs="Arial"/>
        </w:rPr>
        <w:t xml:space="preserve">I did think at one point whether spending time analysing the discharge pathway was a waste of time. But looking back it was a useful tool to promote staff engagement </w:t>
      </w:r>
      <w:r w:rsidR="00A2649B">
        <w:rPr>
          <w:rFonts w:ascii="Arial" w:hAnsi="Arial" w:cs="Arial"/>
        </w:rPr>
        <w:t>and co</w:t>
      </w:r>
      <w:r w:rsidR="0012188E">
        <w:rPr>
          <w:rFonts w:ascii="Arial" w:hAnsi="Arial" w:cs="Arial"/>
        </w:rPr>
        <w:t xml:space="preserve">-operation </w:t>
      </w:r>
      <w:r w:rsidR="00A2649B">
        <w:rPr>
          <w:rFonts w:ascii="Arial" w:hAnsi="Arial" w:cs="Arial"/>
        </w:rPr>
        <w:t>for the</w:t>
      </w:r>
      <w:r w:rsidR="0012188E">
        <w:rPr>
          <w:rFonts w:ascii="Arial" w:hAnsi="Arial" w:cs="Arial"/>
        </w:rPr>
        <w:t xml:space="preserve"> overall success of the project</w:t>
      </w:r>
      <w:r w:rsidR="00C80A21">
        <w:rPr>
          <w:rFonts w:ascii="Arial" w:hAnsi="Arial" w:cs="Arial"/>
        </w:rPr>
        <w:t>.</w:t>
      </w:r>
      <w:r w:rsidR="00A2649B">
        <w:rPr>
          <w:rFonts w:ascii="Arial" w:hAnsi="Arial" w:cs="Arial"/>
        </w:rPr>
        <w:t xml:space="preserve"> </w:t>
      </w:r>
      <w:r w:rsidR="00C80A21">
        <w:rPr>
          <w:rFonts w:ascii="Arial" w:hAnsi="Arial" w:cs="Arial"/>
        </w:rPr>
        <w:t xml:space="preserve">It also showed that </w:t>
      </w:r>
      <w:r w:rsidR="0012188E">
        <w:rPr>
          <w:rFonts w:ascii="Arial" w:hAnsi="Arial" w:cs="Arial"/>
        </w:rPr>
        <w:t xml:space="preserve">we were working towards the same goal. The lack of progress in discussions to improve length of stay and delay in social care frustrated many staff members including some of the management team members. </w:t>
      </w:r>
      <w:r w:rsidR="00A53D7D">
        <w:rPr>
          <w:rFonts w:ascii="Arial" w:hAnsi="Arial" w:cs="Arial"/>
        </w:rPr>
        <w:t>They were therefore open to other suggestions for improvement.</w:t>
      </w:r>
      <w:r w:rsidR="00A2649B" w:rsidRPr="00A2649B">
        <w:rPr>
          <w:rFonts w:ascii="Arial" w:hAnsi="Arial" w:cs="Arial"/>
        </w:rPr>
        <w:t xml:space="preserve"> I could have used my contacts in other hospital sites a little bit more </w:t>
      </w:r>
      <w:r w:rsidR="00C80A21">
        <w:rPr>
          <w:rFonts w:ascii="Arial" w:hAnsi="Arial" w:cs="Arial"/>
        </w:rPr>
        <w:t xml:space="preserve">effectively </w:t>
      </w:r>
      <w:r w:rsidR="00A2649B" w:rsidRPr="00A2649B">
        <w:rPr>
          <w:rFonts w:ascii="Arial" w:hAnsi="Arial" w:cs="Arial"/>
        </w:rPr>
        <w:t>by delegating tasks while maintaining the lead role. This could have saved some time delay with the project</w:t>
      </w:r>
      <w:r w:rsidR="00A2649B">
        <w:rPr>
          <w:rFonts w:ascii="Arial" w:hAnsi="Arial" w:cs="Arial"/>
        </w:rPr>
        <w:t>.</w:t>
      </w:r>
      <w:r w:rsidR="00A53D7D">
        <w:rPr>
          <w:rFonts w:ascii="Arial" w:hAnsi="Arial" w:cs="Arial"/>
        </w:rPr>
        <w:t xml:space="preserve"> </w:t>
      </w:r>
      <w:r w:rsidR="00A2649B">
        <w:rPr>
          <w:rFonts w:ascii="Arial" w:hAnsi="Arial" w:cs="Arial"/>
        </w:rPr>
        <w:t xml:space="preserve">The major theme for </w:t>
      </w:r>
      <w:r w:rsidRPr="00144258">
        <w:rPr>
          <w:rFonts w:ascii="Arial" w:hAnsi="Arial" w:cs="Arial"/>
        </w:rPr>
        <w:t>this project management was engagement</w:t>
      </w:r>
      <w:r w:rsidR="00A2649B">
        <w:rPr>
          <w:rFonts w:ascii="Arial" w:hAnsi="Arial" w:cs="Arial"/>
        </w:rPr>
        <w:t xml:space="preserve">, </w:t>
      </w:r>
      <w:r w:rsidR="00C80A21">
        <w:rPr>
          <w:rFonts w:ascii="Arial" w:hAnsi="Arial" w:cs="Arial"/>
        </w:rPr>
        <w:t>team working</w:t>
      </w:r>
      <w:r w:rsidRPr="00144258">
        <w:rPr>
          <w:rFonts w:ascii="Arial" w:hAnsi="Arial" w:cs="Arial"/>
        </w:rPr>
        <w:t xml:space="preserve"> and collaboration. It is essential that all levels of staff involved in the process are allowed to voice their ideas and actively involved as soon as the need for change is identified. The king’s fund review ‘Leadership for Engagement ‘(2012) argues about changing concepts of leadership from one of command and control target driven approach to one of ‘ teamwork, collaboration and ‘connectedness’, and removing barriers to communication and original thinking.</w:t>
      </w:r>
      <w:r w:rsidR="0020228E">
        <w:rPr>
          <w:rFonts w:ascii="Arial" w:hAnsi="Arial" w:cs="Arial"/>
        </w:rPr>
        <w:t xml:space="preserve"> I think it is not only important to have ideas but we must have the will to accept a need for improvement and willingness to change. </w:t>
      </w:r>
      <w:r w:rsidR="00016F20">
        <w:rPr>
          <w:rFonts w:ascii="Arial" w:hAnsi="Arial" w:cs="Arial"/>
        </w:rPr>
        <w:t xml:space="preserve"> I think the elements of ‘new leadership model’ proposed by NHS </w:t>
      </w:r>
      <w:r w:rsidR="00A2649B">
        <w:rPr>
          <w:rFonts w:ascii="Arial" w:hAnsi="Arial" w:cs="Arial"/>
        </w:rPr>
        <w:lastRenderedPageBreak/>
        <w:t xml:space="preserve">leadership academy </w:t>
      </w:r>
      <w:r w:rsidR="00A2649B" w:rsidRPr="00016F20">
        <w:rPr>
          <w:rFonts w:ascii="Arial" w:hAnsi="Arial" w:cs="Arial"/>
          <w:noProof/>
        </w:rPr>
        <w:t>(John Storey and Richard Holti, 2013)</w:t>
      </w:r>
      <w:r w:rsidR="00016F20">
        <w:rPr>
          <w:rFonts w:ascii="Arial" w:hAnsi="Arial" w:cs="Arial"/>
        </w:rPr>
        <w:t xml:space="preserve"> is a useful way to look at empowering staff for innovation and change. The three key principles are</w:t>
      </w:r>
    </w:p>
    <w:p w:rsidR="00016F20" w:rsidRPr="00154C02" w:rsidRDefault="00016F20" w:rsidP="00154C02">
      <w:pPr>
        <w:pStyle w:val="ListParagraph"/>
        <w:numPr>
          <w:ilvl w:val="0"/>
          <w:numId w:val="2"/>
        </w:numPr>
        <w:spacing w:line="360" w:lineRule="auto"/>
        <w:rPr>
          <w:rFonts w:ascii="Arial" w:hAnsi="Arial" w:cs="Arial"/>
        </w:rPr>
      </w:pPr>
      <w:r w:rsidRPr="00154C02">
        <w:rPr>
          <w:rFonts w:ascii="Arial" w:hAnsi="Arial" w:cs="Arial"/>
        </w:rPr>
        <w:t>Provide and justify a clear sense of purpose and contribution</w:t>
      </w:r>
    </w:p>
    <w:p w:rsidR="00016F20" w:rsidRPr="00154C02" w:rsidRDefault="00016F20" w:rsidP="00154C02">
      <w:pPr>
        <w:pStyle w:val="ListParagraph"/>
        <w:numPr>
          <w:ilvl w:val="0"/>
          <w:numId w:val="2"/>
        </w:numPr>
        <w:spacing w:line="360" w:lineRule="auto"/>
        <w:rPr>
          <w:rFonts w:ascii="Arial" w:hAnsi="Arial" w:cs="Arial"/>
        </w:rPr>
      </w:pPr>
      <w:r w:rsidRPr="00154C02">
        <w:rPr>
          <w:rFonts w:ascii="Arial" w:hAnsi="Arial" w:cs="Arial"/>
        </w:rPr>
        <w:t>Motivate teams and individuals to work effectively</w:t>
      </w:r>
    </w:p>
    <w:p w:rsidR="00154C02" w:rsidRDefault="00016F20" w:rsidP="00154C02">
      <w:pPr>
        <w:pStyle w:val="ListParagraph"/>
        <w:numPr>
          <w:ilvl w:val="0"/>
          <w:numId w:val="2"/>
        </w:numPr>
        <w:spacing w:line="360" w:lineRule="auto"/>
        <w:rPr>
          <w:rFonts w:ascii="Arial" w:hAnsi="Arial" w:cs="Arial"/>
        </w:rPr>
      </w:pPr>
      <w:r w:rsidRPr="00154C02">
        <w:rPr>
          <w:rFonts w:ascii="Arial" w:hAnsi="Arial" w:cs="Arial"/>
        </w:rPr>
        <w:t>Focus on</w:t>
      </w:r>
      <w:r w:rsidR="00154C02" w:rsidRPr="00154C02">
        <w:rPr>
          <w:rFonts w:ascii="Arial" w:hAnsi="Arial" w:cs="Arial"/>
        </w:rPr>
        <w:t xml:space="preserve"> </w:t>
      </w:r>
      <w:r w:rsidRPr="00154C02">
        <w:rPr>
          <w:rFonts w:ascii="Arial" w:hAnsi="Arial" w:cs="Arial"/>
        </w:rPr>
        <w:t>improving</w:t>
      </w:r>
      <w:r w:rsidR="00154C02" w:rsidRPr="00154C02">
        <w:rPr>
          <w:rFonts w:ascii="Arial" w:hAnsi="Arial" w:cs="Arial"/>
        </w:rPr>
        <w:t xml:space="preserve"> </w:t>
      </w:r>
      <w:r w:rsidR="00154C02">
        <w:rPr>
          <w:rFonts w:ascii="Arial" w:hAnsi="Arial" w:cs="Arial"/>
        </w:rPr>
        <w:t xml:space="preserve">system </w:t>
      </w:r>
      <w:r w:rsidRPr="00154C02">
        <w:rPr>
          <w:rFonts w:ascii="Arial" w:hAnsi="Arial" w:cs="Arial"/>
        </w:rPr>
        <w:t>performance</w:t>
      </w:r>
      <w:r w:rsidR="00154C02">
        <w:rPr>
          <w:rFonts w:ascii="Arial" w:hAnsi="Arial" w:cs="Arial"/>
        </w:rPr>
        <w:t>.</w:t>
      </w:r>
    </w:p>
    <w:p w:rsidR="0012188E" w:rsidRDefault="00154C02" w:rsidP="00144258">
      <w:pPr>
        <w:spacing w:line="360" w:lineRule="auto"/>
        <w:rPr>
          <w:rFonts w:ascii="Arial" w:hAnsi="Arial" w:cs="Arial"/>
        </w:rPr>
      </w:pPr>
      <w:r>
        <w:rPr>
          <w:rFonts w:ascii="Arial" w:hAnsi="Arial" w:cs="Arial"/>
        </w:rPr>
        <w:t>Although these principles are fairly easy to understand they can be sometimes difficult to achieve in an environment where staff feels overwo</w:t>
      </w:r>
      <w:r w:rsidR="00C80A21">
        <w:rPr>
          <w:rFonts w:ascii="Arial" w:hAnsi="Arial" w:cs="Arial"/>
        </w:rPr>
        <w:t xml:space="preserve">rked and </w:t>
      </w:r>
      <w:r>
        <w:rPr>
          <w:rFonts w:ascii="Arial" w:hAnsi="Arial" w:cs="Arial"/>
        </w:rPr>
        <w:t>with low morale.</w:t>
      </w:r>
      <w:r w:rsidR="003D48AC">
        <w:rPr>
          <w:rFonts w:ascii="Arial" w:hAnsi="Arial" w:cs="Arial"/>
        </w:rPr>
        <w:t xml:space="preserve"> </w:t>
      </w:r>
      <w:r w:rsidR="007D111E">
        <w:rPr>
          <w:rFonts w:ascii="Arial" w:hAnsi="Arial" w:cs="Arial"/>
        </w:rPr>
        <w:t>Looking back I think these principles of leadership became handy in my journey to compl</w:t>
      </w:r>
      <w:r w:rsidR="00C80A21">
        <w:rPr>
          <w:rFonts w:ascii="Arial" w:hAnsi="Arial" w:cs="Arial"/>
        </w:rPr>
        <w:t>ete the</w:t>
      </w:r>
      <w:r w:rsidR="007D111E">
        <w:rPr>
          <w:rFonts w:ascii="Arial" w:hAnsi="Arial" w:cs="Arial"/>
        </w:rPr>
        <w:t xml:space="preserve"> project. </w:t>
      </w:r>
      <w:r w:rsidR="003D48AC">
        <w:rPr>
          <w:rFonts w:ascii="Arial" w:hAnsi="Arial" w:cs="Arial"/>
        </w:rPr>
        <w:t>At the beginning of the project I and my colleagues were keenly aware of the need for change but the sense of purpose was slow to come. There was an innate sense of willingness that I needed to tap into.</w:t>
      </w:r>
      <w:r w:rsidR="0012188E" w:rsidRPr="0012188E">
        <w:rPr>
          <w:rFonts w:ascii="Arial" w:hAnsi="Arial" w:cs="Arial"/>
        </w:rPr>
        <w:t xml:space="preserve"> Once there was a clear understanding of the </w:t>
      </w:r>
      <w:r w:rsidR="00C80A21">
        <w:rPr>
          <w:rFonts w:ascii="Arial" w:hAnsi="Arial" w:cs="Arial"/>
        </w:rPr>
        <w:t>‘</w:t>
      </w:r>
      <w:r w:rsidR="0012188E" w:rsidRPr="0012188E">
        <w:rPr>
          <w:rFonts w:ascii="Arial" w:hAnsi="Arial" w:cs="Arial"/>
        </w:rPr>
        <w:t>benefit of change</w:t>
      </w:r>
      <w:r w:rsidR="00C80A21">
        <w:rPr>
          <w:rFonts w:ascii="Arial" w:hAnsi="Arial" w:cs="Arial"/>
        </w:rPr>
        <w:t>’</w:t>
      </w:r>
      <w:r w:rsidR="0012188E" w:rsidRPr="0012188E">
        <w:rPr>
          <w:rFonts w:ascii="Arial" w:hAnsi="Arial" w:cs="Arial"/>
        </w:rPr>
        <w:t xml:space="preserve"> it became easy to get people to be involved.</w:t>
      </w:r>
      <w:r>
        <w:rPr>
          <w:rFonts w:ascii="Arial" w:hAnsi="Arial" w:cs="Arial"/>
        </w:rPr>
        <w:t xml:space="preserve"> I think it was the energy and enthusiasm of my ED colleagues that was the main motivating factor for this project.</w:t>
      </w:r>
      <w:r w:rsidRPr="00154C02">
        <w:rPr>
          <w:rFonts w:ascii="Arial" w:hAnsi="Arial" w:cs="Arial"/>
        </w:rPr>
        <w:t xml:space="preserve"> I am grateful to all the colleagues and other health board staff who went that extra mile to collabora</w:t>
      </w:r>
      <w:r w:rsidR="00C80A21">
        <w:rPr>
          <w:rFonts w:ascii="Arial" w:hAnsi="Arial" w:cs="Arial"/>
        </w:rPr>
        <w:t>te and work together.</w:t>
      </w:r>
      <w:r w:rsidR="003D48AC">
        <w:rPr>
          <w:rFonts w:ascii="Arial" w:hAnsi="Arial" w:cs="Arial"/>
        </w:rPr>
        <w:t xml:space="preserve"> Looking back it is clear that this would not have been possible without cooperation and collaboration of the various clinical governance teams with in</w:t>
      </w:r>
      <w:r w:rsidR="0012188E">
        <w:rPr>
          <w:rFonts w:ascii="Arial" w:hAnsi="Arial" w:cs="Arial"/>
        </w:rPr>
        <w:t xml:space="preserve"> the Health B</w:t>
      </w:r>
      <w:r w:rsidR="003D48AC">
        <w:rPr>
          <w:rFonts w:ascii="Arial" w:hAnsi="Arial" w:cs="Arial"/>
        </w:rPr>
        <w:t>oard.</w:t>
      </w:r>
      <w:r w:rsidR="0012188E">
        <w:rPr>
          <w:rFonts w:ascii="Arial" w:hAnsi="Arial" w:cs="Arial"/>
        </w:rPr>
        <w:t xml:space="preserve"> </w:t>
      </w:r>
    </w:p>
    <w:p w:rsidR="007D111E" w:rsidRPr="00144258" w:rsidRDefault="00154C02" w:rsidP="00144258">
      <w:pPr>
        <w:spacing w:line="360" w:lineRule="auto"/>
        <w:rPr>
          <w:rFonts w:ascii="Arial" w:hAnsi="Arial" w:cs="Arial"/>
        </w:rPr>
      </w:pPr>
      <w:r>
        <w:rPr>
          <w:rFonts w:ascii="Arial" w:hAnsi="Arial" w:cs="Arial"/>
        </w:rPr>
        <w:t xml:space="preserve">If I were to do another project or have to do this at another hospital the key learning point is yet again to have early staff engagement and conduct a system review at the start of the project rather than half way through the project. It is also essential to have the key senior </w:t>
      </w:r>
      <w:r w:rsidR="006F40C6">
        <w:rPr>
          <w:rFonts w:ascii="Arial" w:hAnsi="Arial" w:cs="Arial"/>
        </w:rPr>
        <w:t>management on</w:t>
      </w:r>
      <w:r>
        <w:rPr>
          <w:rFonts w:ascii="Arial" w:hAnsi="Arial" w:cs="Arial"/>
        </w:rPr>
        <w:t xml:space="preserve"> board at the beginning of the project itself to cross that hurdle of getting </w:t>
      </w:r>
      <w:r w:rsidR="006F40C6">
        <w:rPr>
          <w:rFonts w:ascii="Arial" w:hAnsi="Arial" w:cs="Arial"/>
        </w:rPr>
        <w:t>approval for things that need approval from procurement department</w:t>
      </w:r>
      <w:r w:rsidR="0012188E">
        <w:rPr>
          <w:rFonts w:ascii="Arial" w:hAnsi="Arial" w:cs="Arial"/>
        </w:rPr>
        <w:t xml:space="preserve"> etc.</w:t>
      </w:r>
      <w:r w:rsidR="006F40C6">
        <w:rPr>
          <w:rFonts w:ascii="Arial" w:hAnsi="Arial" w:cs="Arial"/>
        </w:rPr>
        <w:t xml:space="preserve"> related to the project and </w:t>
      </w:r>
      <w:r w:rsidR="0012188E">
        <w:rPr>
          <w:rFonts w:ascii="Arial" w:hAnsi="Arial" w:cs="Arial"/>
        </w:rPr>
        <w:t xml:space="preserve">much needed </w:t>
      </w:r>
      <w:r w:rsidR="006F40C6">
        <w:rPr>
          <w:rFonts w:ascii="Arial" w:hAnsi="Arial" w:cs="Arial"/>
        </w:rPr>
        <w:t>change of protocols.</w:t>
      </w:r>
    </w:p>
    <w:p w:rsidR="00023881" w:rsidRPr="0020228E" w:rsidRDefault="0013119C" w:rsidP="00144258">
      <w:pPr>
        <w:spacing w:line="360" w:lineRule="auto"/>
        <w:rPr>
          <w:rFonts w:ascii="Arial" w:hAnsi="Arial" w:cs="Arial"/>
          <w:b/>
          <w:sz w:val="28"/>
          <w:szCs w:val="28"/>
        </w:rPr>
      </w:pPr>
      <w:r>
        <w:rPr>
          <w:rFonts w:ascii="Arial" w:hAnsi="Arial" w:cs="Arial"/>
          <w:b/>
          <w:sz w:val="28"/>
          <w:szCs w:val="28"/>
        </w:rPr>
        <w:t>Future S</w:t>
      </w:r>
      <w:r w:rsidR="00023881" w:rsidRPr="0020228E">
        <w:rPr>
          <w:rFonts w:ascii="Arial" w:hAnsi="Arial" w:cs="Arial"/>
          <w:b/>
          <w:sz w:val="28"/>
          <w:szCs w:val="28"/>
        </w:rPr>
        <w:t>uccess</w:t>
      </w:r>
      <w:r w:rsidR="00C80A21">
        <w:rPr>
          <w:rFonts w:ascii="Arial" w:hAnsi="Arial" w:cs="Arial"/>
          <w:b/>
          <w:sz w:val="28"/>
          <w:szCs w:val="28"/>
        </w:rPr>
        <w:t xml:space="preserve"> and Actions</w:t>
      </w:r>
    </w:p>
    <w:p w:rsidR="00023881" w:rsidRPr="00144258" w:rsidRDefault="006F40C6" w:rsidP="00144258">
      <w:pPr>
        <w:spacing w:line="360" w:lineRule="auto"/>
        <w:rPr>
          <w:rFonts w:ascii="Arial" w:hAnsi="Arial" w:cs="Arial"/>
        </w:rPr>
      </w:pPr>
      <w:r>
        <w:rPr>
          <w:rFonts w:ascii="Arial" w:hAnsi="Arial" w:cs="Arial"/>
        </w:rPr>
        <w:t>The future success of the project will depend on a variety of factors such as how effectively the system is monitored for change and willingness to adapt to change. After this has been rolled out successfully there would be need to look at how this is being</w:t>
      </w:r>
      <w:r w:rsidR="003D48AC">
        <w:rPr>
          <w:rFonts w:ascii="Arial" w:hAnsi="Arial" w:cs="Arial"/>
        </w:rPr>
        <w:t xml:space="preserve"> </w:t>
      </w:r>
      <w:r>
        <w:rPr>
          <w:rFonts w:ascii="Arial" w:hAnsi="Arial" w:cs="Arial"/>
        </w:rPr>
        <w:t>used at other</w:t>
      </w:r>
      <w:r w:rsidR="003D48AC">
        <w:rPr>
          <w:rFonts w:ascii="Arial" w:hAnsi="Arial" w:cs="Arial"/>
        </w:rPr>
        <w:t xml:space="preserve"> hospital sites. It is essential to look at other factors that affect patient flow in hospital.</w:t>
      </w:r>
      <w:r>
        <w:rPr>
          <w:rFonts w:ascii="Arial" w:hAnsi="Arial" w:cs="Arial"/>
        </w:rPr>
        <w:t xml:space="preserve"> </w:t>
      </w:r>
      <w:r w:rsidR="003D48AC">
        <w:rPr>
          <w:rFonts w:ascii="Arial" w:hAnsi="Arial" w:cs="Arial"/>
        </w:rPr>
        <w:t>Patient safety issues in hospital will also needs to be looked at.</w:t>
      </w:r>
      <w:r>
        <w:rPr>
          <w:rFonts w:ascii="Arial" w:hAnsi="Arial" w:cs="Arial"/>
        </w:rPr>
        <w:t xml:space="preserve"> It would be useful to compare effect of the initiative on the upcoming winter pressure months. I am sure the Health Board will have comparative data that would help us in this regard.</w:t>
      </w:r>
      <w:r w:rsidR="00A2649B">
        <w:rPr>
          <w:rFonts w:ascii="Arial" w:hAnsi="Arial" w:cs="Arial"/>
        </w:rPr>
        <w:t xml:space="preserve"> I plan to continue to oversee the project in coming months to allow for further review at six monthly intervals. I have already had interest from other specialities for collaboration.</w:t>
      </w:r>
      <w:r w:rsidR="0013119C">
        <w:rPr>
          <w:rFonts w:ascii="Arial" w:hAnsi="Arial" w:cs="Arial"/>
        </w:rPr>
        <w:t xml:space="preserve"> I am </w:t>
      </w:r>
      <w:r>
        <w:rPr>
          <w:rFonts w:ascii="Arial" w:hAnsi="Arial" w:cs="Arial"/>
        </w:rPr>
        <w:t>ke</w:t>
      </w:r>
      <w:r w:rsidR="0013119C">
        <w:rPr>
          <w:rFonts w:ascii="Arial" w:hAnsi="Arial" w:cs="Arial"/>
        </w:rPr>
        <w:t>en for yearly review to update</w:t>
      </w:r>
      <w:r>
        <w:rPr>
          <w:rFonts w:ascii="Arial" w:hAnsi="Arial" w:cs="Arial"/>
        </w:rPr>
        <w:t xml:space="preserve"> the proforma to include other specialities such as Trauma and orthopaedics.</w:t>
      </w:r>
      <w:r w:rsidR="003D48AC">
        <w:rPr>
          <w:rFonts w:ascii="Arial" w:hAnsi="Arial" w:cs="Arial"/>
        </w:rPr>
        <w:t xml:space="preserve"> I am sure that advancing technolo</w:t>
      </w:r>
      <w:r w:rsidR="007D111E">
        <w:rPr>
          <w:rFonts w:ascii="Arial" w:hAnsi="Arial" w:cs="Arial"/>
        </w:rPr>
        <w:t>gy will offer new possibilities and challenges.</w:t>
      </w:r>
    </w:p>
    <w:p w:rsidR="00023881" w:rsidRPr="00C80A21" w:rsidRDefault="00023881" w:rsidP="00144258">
      <w:pPr>
        <w:spacing w:line="360" w:lineRule="auto"/>
        <w:rPr>
          <w:rFonts w:ascii="Arial" w:hAnsi="Arial" w:cs="Arial"/>
          <w:b/>
          <w:sz w:val="28"/>
          <w:szCs w:val="28"/>
        </w:rPr>
      </w:pPr>
      <w:r w:rsidRPr="00C80A21">
        <w:rPr>
          <w:rFonts w:ascii="Arial" w:hAnsi="Arial" w:cs="Arial"/>
          <w:b/>
          <w:sz w:val="28"/>
          <w:szCs w:val="28"/>
        </w:rPr>
        <w:lastRenderedPageBreak/>
        <w:t>Bibliography</w:t>
      </w:r>
    </w:p>
    <w:p w:rsidR="0039277F" w:rsidRPr="00735A19" w:rsidRDefault="00023881" w:rsidP="00735A19">
      <w:pPr>
        <w:pStyle w:val="ListParagraph"/>
        <w:numPr>
          <w:ilvl w:val="0"/>
          <w:numId w:val="7"/>
        </w:numPr>
        <w:spacing w:line="360" w:lineRule="auto"/>
        <w:rPr>
          <w:rStyle w:val="Hyperlink"/>
          <w:rFonts w:ascii="Arial" w:hAnsi="Arial" w:cs="Arial"/>
          <w:color w:val="auto"/>
          <w:u w:val="none"/>
        </w:rPr>
      </w:pPr>
      <w:proofErr w:type="spellStart"/>
      <w:r w:rsidRPr="00735A19">
        <w:rPr>
          <w:rFonts w:ascii="Arial" w:hAnsi="Arial" w:cs="Arial"/>
        </w:rPr>
        <w:t>NHS.England</w:t>
      </w:r>
      <w:proofErr w:type="spellEnd"/>
      <w:r w:rsidRPr="00735A19">
        <w:rPr>
          <w:rFonts w:ascii="Arial" w:hAnsi="Arial" w:cs="Arial"/>
        </w:rPr>
        <w:t xml:space="preserve"> (2014, April 03). Emergency Care Weekly situation report. Retrieved July 25, 2019, from </w:t>
      </w:r>
      <w:hyperlink r:id="rId8" w:history="1">
        <w:r w:rsidR="0039277F" w:rsidRPr="00735A19">
          <w:rPr>
            <w:rStyle w:val="Hyperlink"/>
            <w:rFonts w:ascii="Arial" w:hAnsi="Arial" w:cs="Arial"/>
          </w:rPr>
          <w:t>https://www.england.nhs.uk/statistics/wp-content/uploads/sites/2/2013/03/EC-Weekly-Sitrep-Definitions-v1.0.doc</w:t>
        </w:r>
      </w:hyperlink>
    </w:p>
    <w:p w:rsidR="00735A19" w:rsidRPr="00735A19" w:rsidRDefault="00735A19" w:rsidP="00735A19">
      <w:pPr>
        <w:pStyle w:val="ListParagraph"/>
        <w:spacing w:line="360" w:lineRule="auto"/>
        <w:rPr>
          <w:rFonts w:ascii="Arial" w:hAnsi="Arial" w:cs="Arial"/>
        </w:rPr>
      </w:pPr>
    </w:p>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 xml:space="preserve">Fealy, M. (2016, May 5). HAT – The current situation in Wales. Retrieved July 25, 2019, from Thrombosis.org.uk: </w:t>
      </w:r>
      <w:hyperlink r:id="rId9" w:history="1">
        <w:r w:rsidR="00735A19" w:rsidRPr="006062B9">
          <w:rPr>
            <w:rStyle w:val="Hyperlink"/>
            <w:rFonts w:ascii="Arial" w:hAnsi="Arial" w:cs="Arial"/>
          </w:rPr>
          <w:t>https://www.thrombosisuk.org/downloads/NTW2016-Presentation-Hospital-Associated-Thrombosis-the-current-situation-in-Wales.pdf</w:t>
        </w:r>
      </w:hyperlink>
    </w:p>
    <w:p w:rsidR="00735A19" w:rsidRPr="00735A19" w:rsidRDefault="00735A19" w:rsidP="00735A19">
      <w:pPr>
        <w:pStyle w:val="ListParagraph"/>
        <w:rPr>
          <w:rFonts w:ascii="Arial" w:hAnsi="Arial" w:cs="Arial"/>
        </w:rPr>
      </w:pPr>
    </w:p>
    <w:p w:rsidR="00735A19" w:rsidRPr="00735A19" w:rsidRDefault="00735A19" w:rsidP="00735A19">
      <w:pPr>
        <w:pStyle w:val="ListParagraph"/>
        <w:spacing w:line="360" w:lineRule="auto"/>
        <w:rPr>
          <w:rFonts w:ascii="Arial" w:hAnsi="Arial" w:cs="Arial"/>
        </w:rPr>
      </w:pPr>
    </w:p>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 xml:space="preserve">Ham, C. (2014, June 11). Reforming the NHS from within: Beyond hierarchy, inspection and markets. Retrieved Aug 31, 1919, from The King's Fund: </w:t>
      </w:r>
      <w:hyperlink r:id="rId10" w:history="1">
        <w:r w:rsidR="00735A19" w:rsidRPr="006062B9">
          <w:rPr>
            <w:rStyle w:val="Hyperlink"/>
            <w:rFonts w:ascii="Arial" w:hAnsi="Arial" w:cs="Arial"/>
          </w:rPr>
          <w:t>https://www.kingsfund.org.uk/sites/default/files/field/field_publication_file/reforming-the-nhs-from-within-kingsfund-jun14.pdf</w:t>
        </w:r>
      </w:hyperlink>
    </w:p>
    <w:p w:rsidR="00735A19" w:rsidRPr="00735A19" w:rsidRDefault="00735A19" w:rsidP="00735A19">
      <w:pPr>
        <w:pStyle w:val="ListParagraph"/>
        <w:spacing w:line="360" w:lineRule="auto"/>
        <w:rPr>
          <w:rFonts w:ascii="Arial" w:hAnsi="Arial" w:cs="Arial"/>
        </w:rPr>
      </w:pPr>
    </w:p>
    <w:p w:rsidR="00735A19" w:rsidRPr="00735A19" w:rsidRDefault="00023881" w:rsidP="00735A19">
      <w:pPr>
        <w:pStyle w:val="ListParagraph"/>
        <w:numPr>
          <w:ilvl w:val="0"/>
          <w:numId w:val="7"/>
        </w:numPr>
        <w:spacing w:line="360" w:lineRule="auto"/>
        <w:rPr>
          <w:rStyle w:val="Hyperlink"/>
          <w:rFonts w:ascii="Arial" w:hAnsi="Arial" w:cs="Arial"/>
          <w:color w:val="auto"/>
          <w:u w:val="none"/>
        </w:rPr>
      </w:pPr>
      <w:r w:rsidRPr="00735A19">
        <w:rPr>
          <w:rFonts w:ascii="Arial" w:hAnsi="Arial" w:cs="Arial"/>
        </w:rPr>
        <w:t xml:space="preserve">Institute of Healthcare Improvement. (2009). Model for Improvement. Retrieved Jan 26, 2019, from How to Improve: </w:t>
      </w:r>
      <w:hyperlink r:id="rId11" w:history="1">
        <w:r w:rsidR="00A53D7D" w:rsidRPr="00735A19">
          <w:rPr>
            <w:rStyle w:val="Hyperlink"/>
            <w:rFonts w:ascii="Arial" w:hAnsi="Arial" w:cs="Arial"/>
          </w:rPr>
          <w:t>http://www.ihi.org/resources/Pages/HowtoImprove/default.aspx</w:t>
        </w:r>
      </w:hyperlink>
    </w:p>
    <w:p w:rsidR="00735A19" w:rsidRPr="00735A19" w:rsidRDefault="00735A19" w:rsidP="00735A19">
      <w:pPr>
        <w:pStyle w:val="ListParagraph"/>
        <w:rPr>
          <w:rStyle w:val="Hyperlink"/>
          <w:rFonts w:ascii="Arial" w:hAnsi="Arial" w:cs="Arial"/>
          <w:color w:val="auto"/>
          <w:u w:val="none"/>
        </w:rPr>
      </w:pPr>
    </w:p>
    <w:sdt>
      <w:sdtPr>
        <w:id w:val="892083363"/>
        <w:bibliography/>
      </w:sdtPr>
      <w:sdtEndPr/>
      <w:sdtContent>
        <w:p w:rsidR="00735A19" w:rsidRDefault="00735A19" w:rsidP="0013119C">
          <w:pPr>
            <w:pStyle w:val="Bibliography"/>
            <w:numPr>
              <w:ilvl w:val="0"/>
              <w:numId w:val="7"/>
            </w:numPr>
            <w:spacing w:line="360" w:lineRule="auto"/>
            <w:rPr>
              <w:noProof/>
            </w:rPr>
          </w:pPr>
          <w:r>
            <w:fldChar w:fldCharType="begin"/>
          </w:r>
          <w:r>
            <w:instrText xml:space="preserve"> BIBLIOGRAPHY </w:instrText>
          </w:r>
          <w:r>
            <w:fldChar w:fldCharType="separate"/>
          </w:r>
          <w:r>
            <w:rPr>
              <w:noProof/>
            </w:rPr>
            <w:t xml:space="preserve">John Storey and Richard Holti. (2013, june). </w:t>
          </w:r>
          <w:r>
            <w:rPr>
              <w:i/>
              <w:iCs/>
              <w:noProof/>
            </w:rPr>
            <w:t>Towards a New Model of Leadership for the NHS</w:t>
          </w:r>
          <w:r>
            <w:rPr>
              <w:noProof/>
            </w:rPr>
            <w:t>. Retrieved August 12, 2019, from NHS leadership Academy: https://www.</w:t>
          </w:r>
          <w:r w:rsidRPr="0013119C">
            <w:rPr>
              <w:rFonts w:ascii="Arial" w:hAnsi="Arial" w:cs="Arial"/>
              <w:noProof/>
            </w:rPr>
            <w:t>leadershipacademy</w:t>
          </w:r>
          <w:r>
            <w:rPr>
              <w:noProof/>
            </w:rPr>
            <w:t>.nhs.uk/wp-content/uploads/2013/05/Towards-a-New-Model-of-Leadership-2013.pdf</w:t>
          </w:r>
        </w:p>
        <w:p w:rsidR="00735A19" w:rsidRPr="00735A19" w:rsidRDefault="00735A19" w:rsidP="00735A19">
          <w:r>
            <w:rPr>
              <w:b/>
              <w:bCs/>
              <w:noProof/>
            </w:rPr>
            <w:fldChar w:fldCharType="end"/>
          </w:r>
        </w:p>
      </w:sdtContent>
    </w:sdt>
    <w:sdt>
      <w:sdtPr>
        <w:id w:val="111145805"/>
        <w:bibliography/>
      </w:sdtPr>
      <w:sdtEndPr/>
      <w:sdtContent>
        <w:p w:rsidR="00735A19" w:rsidRDefault="00735A19" w:rsidP="00735A19">
          <w:pPr>
            <w:pStyle w:val="ListParagraph"/>
            <w:numPr>
              <w:ilvl w:val="0"/>
              <w:numId w:val="7"/>
            </w:numPr>
            <w:rPr>
              <w:rFonts w:ascii="Arial" w:hAnsi="Arial" w:cs="Arial"/>
            </w:rPr>
          </w:pPr>
          <w:r w:rsidRPr="00735A19">
            <w:rPr>
              <w:rFonts w:ascii="Arial" w:hAnsi="Arial" w:cs="Arial"/>
            </w:rPr>
            <w:t xml:space="preserve">MacLeod, D. Clarke N. (2009) </w:t>
          </w:r>
          <w:proofErr w:type="gramStart"/>
          <w:r w:rsidRPr="00735A19">
            <w:rPr>
              <w:rFonts w:ascii="Arial" w:hAnsi="Arial" w:cs="Arial"/>
            </w:rPr>
            <w:t>Engaging</w:t>
          </w:r>
          <w:proofErr w:type="gramEnd"/>
          <w:r w:rsidRPr="00735A19">
            <w:rPr>
              <w:rFonts w:ascii="Arial" w:hAnsi="Arial" w:cs="Arial"/>
            </w:rPr>
            <w:t xml:space="preserve"> for Success: Enhancing performance through employee engagement. London: BIS</w:t>
          </w:r>
        </w:p>
        <w:p w:rsidR="00C80A21" w:rsidRPr="00735A19" w:rsidRDefault="003A107A" w:rsidP="00735A19">
          <w:pPr>
            <w:pStyle w:val="ListParagraph"/>
            <w:rPr>
              <w:rFonts w:ascii="Arial" w:hAnsi="Arial" w:cs="Arial"/>
            </w:rPr>
          </w:pPr>
        </w:p>
      </w:sdtContent>
    </w:sdt>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 xml:space="preserve">King's Fund. (2012). Together We Can. Retrieved Aug 15, 2019, from Leadership and engagement for improvement in the NHS: </w:t>
      </w:r>
      <w:hyperlink r:id="rId12" w:history="1">
        <w:r w:rsidR="00735A19" w:rsidRPr="00735A19">
          <w:rPr>
            <w:rStyle w:val="Hyperlink"/>
            <w:rFonts w:ascii="Arial" w:hAnsi="Arial" w:cs="Arial"/>
          </w:rPr>
          <w:t>https://www.kingsfund.org.uk/sites/default/files/field/field_publication_file/leadership-for-engagement-improvement-nhs-final-review2012.pdf</w:t>
        </w:r>
      </w:hyperlink>
    </w:p>
    <w:p w:rsidR="00735A19" w:rsidRPr="00735A19" w:rsidRDefault="00735A19" w:rsidP="00735A19">
      <w:pPr>
        <w:pStyle w:val="ListParagraph"/>
        <w:spacing w:line="360" w:lineRule="auto"/>
        <w:rPr>
          <w:rFonts w:ascii="Arial" w:hAnsi="Arial" w:cs="Arial"/>
        </w:rPr>
      </w:pPr>
    </w:p>
    <w:p w:rsidR="00735A19" w:rsidRDefault="00735A19" w:rsidP="00144258">
      <w:pPr>
        <w:pStyle w:val="ListParagraph"/>
        <w:numPr>
          <w:ilvl w:val="0"/>
          <w:numId w:val="7"/>
        </w:numPr>
        <w:spacing w:line="360" w:lineRule="auto"/>
        <w:rPr>
          <w:rFonts w:ascii="Arial" w:hAnsi="Arial" w:cs="Arial"/>
        </w:rPr>
      </w:pPr>
      <w:r w:rsidRPr="00735A19">
        <w:rPr>
          <w:rFonts w:ascii="Arial" w:hAnsi="Arial" w:cs="Arial"/>
        </w:rPr>
        <w:t xml:space="preserve">MacLeod, D. Clarke N. (2009) </w:t>
      </w:r>
      <w:proofErr w:type="gramStart"/>
      <w:r w:rsidRPr="00735A19">
        <w:rPr>
          <w:rFonts w:ascii="Arial" w:hAnsi="Arial" w:cs="Arial"/>
        </w:rPr>
        <w:t>Engaging</w:t>
      </w:r>
      <w:proofErr w:type="gramEnd"/>
      <w:r w:rsidRPr="00735A19">
        <w:rPr>
          <w:rFonts w:ascii="Arial" w:hAnsi="Arial" w:cs="Arial"/>
        </w:rPr>
        <w:t xml:space="preserve"> for Success: Enhancing performance through employee engagement. London: BIS</w:t>
      </w:r>
    </w:p>
    <w:p w:rsidR="00735A19" w:rsidRPr="00735A19" w:rsidRDefault="00735A19" w:rsidP="00735A19">
      <w:pPr>
        <w:pStyle w:val="ListParagraph"/>
        <w:rPr>
          <w:rFonts w:ascii="Arial" w:hAnsi="Arial" w:cs="Arial"/>
        </w:rPr>
      </w:pPr>
    </w:p>
    <w:p w:rsidR="00735A19" w:rsidRPr="00735A19" w:rsidRDefault="00735A19" w:rsidP="00735A19">
      <w:pPr>
        <w:pStyle w:val="ListParagraph"/>
        <w:spacing w:line="360" w:lineRule="auto"/>
        <w:rPr>
          <w:rFonts w:ascii="Arial" w:hAnsi="Arial" w:cs="Arial"/>
        </w:rPr>
      </w:pPr>
    </w:p>
    <w:p w:rsidR="00A53D7D" w:rsidRDefault="00023881" w:rsidP="00735A19">
      <w:pPr>
        <w:pStyle w:val="ListParagraph"/>
        <w:numPr>
          <w:ilvl w:val="0"/>
          <w:numId w:val="7"/>
        </w:numPr>
        <w:spacing w:line="360" w:lineRule="auto"/>
        <w:rPr>
          <w:noProof/>
        </w:rPr>
      </w:pPr>
      <w:r w:rsidRPr="00735A19">
        <w:rPr>
          <w:rFonts w:ascii="Arial" w:hAnsi="Arial" w:cs="Arial"/>
        </w:rPr>
        <w:t xml:space="preserve">NCEPOD. (2012, June 1). National Confidential Enquiry into Patient Outcome and Death. Retrieved July 15, 2019, from Time to </w:t>
      </w:r>
      <w:proofErr w:type="spellStart"/>
      <w:r w:rsidRPr="00735A19">
        <w:rPr>
          <w:rFonts w:ascii="Arial" w:hAnsi="Arial" w:cs="Arial"/>
        </w:rPr>
        <w:t>intervene?A</w:t>
      </w:r>
      <w:proofErr w:type="spellEnd"/>
      <w:r w:rsidRPr="00735A19">
        <w:rPr>
          <w:rFonts w:ascii="Arial" w:hAnsi="Arial" w:cs="Arial"/>
        </w:rPr>
        <w:t xml:space="preserve"> review of patients who underwent cardiopulmonary resuscitation as a result of an in-hospital cardiorespiratory arrest.: </w:t>
      </w:r>
      <w:hyperlink r:id="rId13" w:history="1">
        <w:r w:rsidR="00A53D7D" w:rsidRPr="00735A19">
          <w:rPr>
            <w:rStyle w:val="Hyperlink"/>
            <w:rFonts w:ascii="Arial" w:hAnsi="Arial" w:cs="Arial"/>
          </w:rPr>
          <w:t>https://www.ncepod.org.uk/2012report1/downloads/CAP_fullreport.pdf</w:t>
        </w:r>
      </w:hyperlink>
      <w:r w:rsidR="00A53D7D" w:rsidRPr="00A53D7D">
        <w:rPr>
          <w:noProof/>
        </w:rPr>
        <w:t xml:space="preserve"> </w:t>
      </w:r>
    </w:p>
    <w:p w:rsidR="00735A19" w:rsidRDefault="00735A19" w:rsidP="00735A19">
      <w:pPr>
        <w:pStyle w:val="ListParagraph"/>
        <w:spacing w:line="360" w:lineRule="auto"/>
        <w:rPr>
          <w:noProof/>
        </w:rPr>
      </w:pPr>
    </w:p>
    <w:p w:rsidR="00A53D7D" w:rsidRDefault="00A53D7D" w:rsidP="00735A19">
      <w:pPr>
        <w:pStyle w:val="ListParagraph"/>
        <w:numPr>
          <w:ilvl w:val="0"/>
          <w:numId w:val="7"/>
        </w:numPr>
        <w:spacing w:line="360" w:lineRule="auto"/>
        <w:rPr>
          <w:rFonts w:ascii="Arial" w:hAnsi="Arial" w:cs="Arial"/>
        </w:rPr>
      </w:pPr>
      <w:r w:rsidRPr="00735A19">
        <w:rPr>
          <w:rFonts w:ascii="Arial" w:hAnsi="Arial" w:cs="Arial"/>
        </w:rPr>
        <w:t xml:space="preserve">NHS-England. (2019). </w:t>
      </w:r>
      <w:r w:rsidRPr="00735A19">
        <w:rPr>
          <w:rFonts w:ascii="Arial" w:hAnsi="Arial" w:cs="Arial"/>
          <w:i/>
          <w:iCs/>
        </w:rPr>
        <w:t>NHS launches accredited suppliers for electronic patient records.</w:t>
      </w:r>
      <w:r w:rsidRPr="00735A19">
        <w:rPr>
          <w:rFonts w:ascii="Arial" w:hAnsi="Arial" w:cs="Arial"/>
        </w:rPr>
        <w:t xml:space="preserve"> London: </w:t>
      </w:r>
      <w:hyperlink r:id="rId14" w:history="1">
        <w:r w:rsidR="00735A19" w:rsidRPr="006062B9">
          <w:rPr>
            <w:rStyle w:val="Hyperlink"/>
            <w:rFonts w:ascii="Arial" w:hAnsi="Arial" w:cs="Arial"/>
          </w:rPr>
          <w:t>https://www.england.nhs.uk/2019/08/nhs-launches-accredited-suppliers-for-electronic-patient-records/</w:t>
        </w:r>
      </w:hyperlink>
      <w:r w:rsidRPr="00735A19">
        <w:rPr>
          <w:rFonts w:ascii="Arial" w:hAnsi="Arial" w:cs="Arial"/>
        </w:rPr>
        <w:t>.</w:t>
      </w:r>
    </w:p>
    <w:p w:rsidR="00735A19" w:rsidRPr="00735A19" w:rsidRDefault="00735A19" w:rsidP="00735A19">
      <w:pPr>
        <w:pStyle w:val="ListParagraph"/>
        <w:rPr>
          <w:rFonts w:ascii="Arial" w:hAnsi="Arial" w:cs="Arial"/>
        </w:rPr>
      </w:pPr>
    </w:p>
    <w:p w:rsidR="00735A19" w:rsidRPr="00735A19" w:rsidRDefault="00735A19" w:rsidP="00735A19">
      <w:pPr>
        <w:pStyle w:val="ListParagraph"/>
        <w:spacing w:line="360" w:lineRule="auto"/>
        <w:rPr>
          <w:rFonts w:ascii="Arial" w:hAnsi="Arial" w:cs="Arial"/>
        </w:rPr>
      </w:pPr>
    </w:p>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NHS Improvement. (2018, June). Guide to reducing long hospital stays. Retrieved Aug 22,</w:t>
      </w:r>
      <w:r w:rsidR="00C80A21" w:rsidRPr="00735A19">
        <w:rPr>
          <w:rFonts w:ascii="Arial" w:hAnsi="Arial" w:cs="Arial"/>
        </w:rPr>
        <w:t xml:space="preserve"> 2019, from Improvement.nhs.uk: </w:t>
      </w:r>
      <w:hyperlink r:id="rId15" w:history="1">
        <w:r w:rsidR="00735A19" w:rsidRPr="006062B9">
          <w:rPr>
            <w:rStyle w:val="Hyperlink"/>
            <w:rFonts w:ascii="Arial" w:hAnsi="Arial" w:cs="Arial"/>
          </w:rPr>
          <w:t>https://improvement.nhs.uk/documents/2898/Guide_to_reducing_long_hospital_stays_FINAL_v2.pdf</w:t>
        </w:r>
      </w:hyperlink>
    </w:p>
    <w:p w:rsidR="00735A19" w:rsidRPr="00735A19" w:rsidRDefault="00735A19" w:rsidP="00735A19">
      <w:pPr>
        <w:pStyle w:val="ListParagraph"/>
        <w:spacing w:line="360" w:lineRule="auto"/>
        <w:rPr>
          <w:rFonts w:ascii="Arial" w:hAnsi="Arial" w:cs="Arial"/>
        </w:rPr>
      </w:pPr>
    </w:p>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 xml:space="preserve">NHS-Improvement. (2017, Sept 21). Emergency care Improvement programme. Retrieved July 22, 2019, from Rapid Improvement Guide </w:t>
      </w:r>
      <w:proofErr w:type="spellStart"/>
      <w:r w:rsidRPr="00735A19">
        <w:rPr>
          <w:rFonts w:ascii="Arial" w:hAnsi="Arial" w:cs="Arial"/>
        </w:rPr>
        <w:t>to:The</w:t>
      </w:r>
      <w:proofErr w:type="spellEnd"/>
      <w:r w:rsidRPr="00735A19">
        <w:rPr>
          <w:rFonts w:ascii="Arial" w:hAnsi="Arial" w:cs="Arial"/>
        </w:rPr>
        <w:t xml:space="preserve"> SAFER Patient Flow Bundle: </w:t>
      </w:r>
      <w:hyperlink r:id="rId16" w:history="1">
        <w:r w:rsidR="00735A19" w:rsidRPr="006062B9">
          <w:rPr>
            <w:rStyle w:val="Hyperlink"/>
            <w:rFonts w:ascii="Arial" w:hAnsi="Arial" w:cs="Arial"/>
          </w:rPr>
          <w:t>https://improvement.nhs.uk/documents/633/the-safer-patient-flow-bundle.pdf</w:t>
        </w:r>
      </w:hyperlink>
    </w:p>
    <w:p w:rsidR="00735A19" w:rsidRPr="00735A19" w:rsidRDefault="00735A19" w:rsidP="00735A19">
      <w:pPr>
        <w:pStyle w:val="ListParagraph"/>
        <w:rPr>
          <w:rFonts w:ascii="Arial" w:hAnsi="Arial" w:cs="Arial"/>
        </w:rPr>
      </w:pPr>
    </w:p>
    <w:p w:rsidR="00735A19" w:rsidRPr="00735A19" w:rsidRDefault="00735A19" w:rsidP="00735A19">
      <w:pPr>
        <w:pStyle w:val="ListParagraph"/>
        <w:spacing w:line="360" w:lineRule="auto"/>
        <w:rPr>
          <w:rFonts w:ascii="Arial" w:hAnsi="Arial" w:cs="Arial"/>
        </w:rPr>
      </w:pPr>
    </w:p>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 xml:space="preserve">Parliamentary and Health Service Ombudsman. (2016, May). A report of investigations into unsafe discharge from hospital. Retrieved Dec 15, 2019, from Parliamentary and Health Service Ombudsman: </w:t>
      </w:r>
      <w:hyperlink r:id="rId17" w:history="1">
        <w:r w:rsidR="00735A19" w:rsidRPr="006062B9">
          <w:rPr>
            <w:rStyle w:val="Hyperlink"/>
            <w:rFonts w:ascii="Arial" w:hAnsi="Arial" w:cs="Arial"/>
          </w:rPr>
          <w:t>https://www.ombudsman.org.uk/publications/report-investigations-unsafe-discharge-hospital-0</w:t>
        </w:r>
      </w:hyperlink>
    </w:p>
    <w:p w:rsidR="00735A19" w:rsidRPr="00735A19" w:rsidRDefault="00735A19" w:rsidP="00735A19">
      <w:pPr>
        <w:pStyle w:val="ListParagraph"/>
        <w:spacing w:line="360" w:lineRule="auto"/>
        <w:rPr>
          <w:rFonts w:ascii="Arial" w:hAnsi="Arial" w:cs="Arial"/>
        </w:rPr>
      </w:pPr>
    </w:p>
    <w:p w:rsidR="00023881" w:rsidRDefault="00023881" w:rsidP="00735A19">
      <w:pPr>
        <w:pStyle w:val="ListParagraph"/>
        <w:numPr>
          <w:ilvl w:val="0"/>
          <w:numId w:val="7"/>
        </w:numPr>
        <w:spacing w:line="360" w:lineRule="auto"/>
        <w:rPr>
          <w:rFonts w:ascii="Arial" w:hAnsi="Arial" w:cs="Arial"/>
        </w:rPr>
      </w:pPr>
      <w:r w:rsidRPr="00735A19">
        <w:rPr>
          <w:rFonts w:ascii="Arial" w:hAnsi="Arial" w:cs="Arial"/>
        </w:rPr>
        <w:t>RCEM, S. D. (2015, December). RCEM. Retrieved November 12, 2018, from Tackling</w:t>
      </w:r>
      <w:r w:rsidR="00A53D7D" w:rsidRPr="00735A19">
        <w:rPr>
          <w:rFonts w:ascii="Arial" w:hAnsi="Arial" w:cs="Arial"/>
        </w:rPr>
        <w:t xml:space="preserve"> Emergency Department Crowding: </w:t>
      </w:r>
      <w:hyperlink r:id="rId18" w:history="1">
        <w:r w:rsidR="00735A19" w:rsidRPr="006062B9">
          <w:rPr>
            <w:rStyle w:val="Hyperlink"/>
            <w:rFonts w:ascii="Arial" w:hAnsi="Arial" w:cs="Arial"/>
          </w:rPr>
          <w:t>https://www.rcem.ac.uk/RCEM/Quality_Policy/Professional_Affairs/Service_Design_Delivery/ED_Crowding/RCEM/QualityPolicy/Professional_Affairs/Service_Design_Delivery/ED_Crowding.aspx?hkey=cf5c370e-f312-465a-8770-c67588b7dd35</w:t>
        </w:r>
      </w:hyperlink>
    </w:p>
    <w:p w:rsidR="00735A19" w:rsidRPr="00735A19" w:rsidRDefault="00735A19" w:rsidP="00735A19">
      <w:pPr>
        <w:pStyle w:val="ListParagraph"/>
        <w:rPr>
          <w:rFonts w:ascii="Arial" w:hAnsi="Arial" w:cs="Arial"/>
        </w:rPr>
      </w:pPr>
    </w:p>
    <w:p w:rsidR="00735A19" w:rsidRPr="00735A19" w:rsidRDefault="00735A19" w:rsidP="00735A19">
      <w:pPr>
        <w:pStyle w:val="ListParagraph"/>
        <w:spacing w:line="360" w:lineRule="auto"/>
        <w:rPr>
          <w:rFonts w:ascii="Arial" w:hAnsi="Arial" w:cs="Arial"/>
        </w:rPr>
      </w:pPr>
    </w:p>
    <w:p w:rsidR="00A53D7D" w:rsidRDefault="00023881" w:rsidP="00735A19">
      <w:pPr>
        <w:pStyle w:val="ListParagraph"/>
        <w:numPr>
          <w:ilvl w:val="0"/>
          <w:numId w:val="7"/>
        </w:numPr>
        <w:spacing w:line="360" w:lineRule="auto"/>
        <w:rPr>
          <w:rStyle w:val="Hyperlink"/>
          <w:rFonts w:ascii="Arial" w:hAnsi="Arial" w:cs="Arial"/>
        </w:rPr>
      </w:pPr>
      <w:r w:rsidRPr="00735A19">
        <w:rPr>
          <w:rFonts w:ascii="Arial" w:hAnsi="Arial" w:cs="Arial"/>
        </w:rPr>
        <w:lastRenderedPageBreak/>
        <w:t>RCP. (2012, S</w:t>
      </w:r>
      <w:r w:rsidR="00A53D7D" w:rsidRPr="00735A19">
        <w:rPr>
          <w:rFonts w:ascii="Arial" w:hAnsi="Arial" w:cs="Arial"/>
        </w:rPr>
        <w:t>eptember 12). Hospitals on the E</w:t>
      </w:r>
      <w:r w:rsidRPr="00735A19">
        <w:rPr>
          <w:rFonts w:ascii="Arial" w:hAnsi="Arial" w:cs="Arial"/>
        </w:rPr>
        <w:t>dge?</w:t>
      </w:r>
      <w:r w:rsidR="00A53D7D" w:rsidRPr="00735A19">
        <w:rPr>
          <w:rFonts w:ascii="Arial" w:hAnsi="Arial" w:cs="Arial"/>
        </w:rPr>
        <w:t xml:space="preserve"> </w:t>
      </w:r>
      <w:r w:rsidRPr="00735A19">
        <w:rPr>
          <w:rFonts w:ascii="Arial" w:hAnsi="Arial" w:cs="Arial"/>
        </w:rPr>
        <w:t xml:space="preserve">The time for action. Retrieved Aug 15, 2019, from Royal College of Physicians Policy Statement: </w:t>
      </w:r>
      <w:hyperlink r:id="rId19" w:history="1">
        <w:r w:rsidR="00A53D7D" w:rsidRPr="00735A19">
          <w:rPr>
            <w:rStyle w:val="Hyperlink"/>
            <w:rFonts w:ascii="Arial" w:hAnsi="Arial" w:cs="Arial"/>
          </w:rPr>
          <w:t>https://www.rcplondon.ac.uk/guidelines-policy/hospitals-edge-time-action</w:t>
        </w:r>
      </w:hyperlink>
    </w:p>
    <w:p w:rsidR="00735A19" w:rsidRPr="00735A19" w:rsidRDefault="00735A19" w:rsidP="00735A19">
      <w:pPr>
        <w:pStyle w:val="ListParagraph"/>
        <w:spacing w:line="360" w:lineRule="auto"/>
        <w:rPr>
          <w:rStyle w:val="Hyperlink"/>
          <w:rFonts w:ascii="Arial" w:hAnsi="Arial" w:cs="Arial"/>
        </w:rPr>
      </w:pPr>
    </w:p>
    <w:p w:rsidR="00C80A21" w:rsidRDefault="00C80A21" w:rsidP="00735A19">
      <w:pPr>
        <w:pStyle w:val="ListParagraph"/>
        <w:numPr>
          <w:ilvl w:val="0"/>
          <w:numId w:val="7"/>
        </w:numPr>
        <w:spacing w:line="360" w:lineRule="auto"/>
        <w:rPr>
          <w:rFonts w:ascii="Arial" w:hAnsi="Arial" w:cs="Arial"/>
        </w:rPr>
      </w:pPr>
      <w:r w:rsidRPr="00735A19">
        <w:rPr>
          <w:rFonts w:ascii="Arial" w:hAnsi="Arial" w:cs="Arial"/>
        </w:rPr>
        <w:t>Valerie Wilson, Brendan McCormack &amp; Glenice Ives (2008) Developing healthcare practice through action learning: individual and group journeys, Action Learning: Research and Practice, 5:1, 21-38, DOI: </w:t>
      </w:r>
      <w:hyperlink r:id="rId20" w:history="1">
        <w:r w:rsidRPr="00735A19">
          <w:rPr>
            <w:rStyle w:val="Hyperlink"/>
            <w:rFonts w:ascii="Arial" w:hAnsi="Arial" w:cs="Arial"/>
          </w:rPr>
          <w:t>10.1080/14767330701880226</w:t>
        </w:r>
      </w:hyperlink>
    </w:p>
    <w:p w:rsidR="00735A19" w:rsidRPr="00735A19" w:rsidRDefault="00735A19" w:rsidP="00735A19">
      <w:pPr>
        <w:pStyle w:val="ListParagraph"/>
        <w:rPr>
          <w:rFonts w:ascii="Arial" w:hAnsi="Arial" w:cs="Arial"/>
        </w:rPr>
      </w:pPr>
    </w:p>
    <w:p w:rsidR="00735A19" w:rsidRPr="00735A19" w:rsidRDefault="00735A19" w:rsidP="00735A19">
      <w:pPr>
        <w:pStyle w:val="ListParagraph"/>
        <w:spacing w:line="360" w:lineRule="auto"/>
        <w:rPr>
          <w:rFonts w:ascii="Arial" w:hAnsi="Arial" w:cs="Arial"/>
        </w:rPr>
      </w:pPr>
    </w:p>
    <w:p w:rsidR="00C80A21" w:rsidRDefault="00C80A21" w:rsidP="00735A19">
      <w:pPr>
        <w:pStyle w:val="ListParagraph"/>
        <w:numPr>
          <w:ilvl w:val="0"/>
          <w:numId w:val="7"/>
        </w:numPr>
        <w:spacing w:line="360" w:lineRule="auto"/>
        <w:rPr>
          <w:rFonts w:ascii="Arial" w:hAnsi="Arial" w:cs="Arial"/>
        </w:rPr>
      </w:pPr>
      <w:r w:rsidRPr="00735A19">
        <w:rPr>
          <w:rFonts w:ascii="Arial" w:hAnsi="Arial" w:cs="Arial"/>
        </w:rPr>
        <w:t xml:space="preserve">Vincent, C. et al (2008) </w:t>
      </w:r>
      <w:proofErr w:type="gramStart"/>
      <w:r w:rsidRPr="00735A19">
        <w:rPr>
          <w:rFonts w:ascii="Arial" w:hAnsi="Arial" w:cs="Arial"/>
          <w:i/>
        </w:rPr>
        <w:t>Is</w:t>
      </w:r>
      <w:proofErr w:type="gramEnd"/>
      <w:r w:rsidRPr="00735A19">
        <w:rPr>
          <w:rFonts w:ascii="Arial" w:hAnsi="Arial" w:cs="Arial"/>
          <w:i/>
        </w:rPr>
        <w:t xml:space="preserve"> health care getting safer</w:t>
      </w:r>
      <w:r w:rsidRPr="00735A19">
        <w:rPr>
          <w:rFonts w:ascii="Arial" w:hAnsi="Arial" w:cs="Arial"/>
        </w:rPr>
        <w:t>? London: British Medical Journal, 2008;337:a2426</w:t>
      </w:r>
    </w:p>
    <w:p w:rsidR="00735A19" w:rsidRPr="00735A19" w:rsidRDefault="00735A19" w:rsidP="00735A19">
      <w:pPr>
        <w:pStyle w:val="ListParagraph"/>
        <w:spacing w:line="360" w:lineRule="auto"/>
        <w:rPr>
          <w:rFonts w:ascii="Arial" w:hAnsi="Arial" w:cs="Arial"/>
        </w:rPr>
      </w:pPr>
    </w:p>
    <w:p w:rsidR="00C80A21" w:rsidRPr="00735A19" w:rsidRDefault="00C80A21" w:rsidP="00735A19">
      <w:pPr>
        <w:pStyle w:val="ListParagraph"/>
        <w:numPr>
          <w:ilvl w:val="0"/>
          <w:numId w:val="7"/>
        </w:numPr>
        <w:spacing w:line="360" w:lineRule="auto"/>
        <w:rPr>
          <w:rFonts w:ascii="Arial" w:hAnsi="Arial" w:cs="Arial"/>
          <w:i/>
        </w:rPr>
      </w:pPr>
      <w:r w:rsidRPr="00735A19">
        <w:rPr>
          <w:rFonts w:ascii="Arial" w:hAnsi="Arial" w:cs="Arial"/>
        </w:rPr>
        <w:t>What’s going on with A&amp;E waiting times? | The King's Fund. Available at: </w:t>
      </w:r>
      <w:hyperlink r:id="rId21" w:tgtFrame="_blank" w:history="1">
        <w:r w:rsidRPr="00735A19">
          <w:rPr>
            <w:rStyle w:val="Hyperlink"/>
            <w:rFonts w:ascii="Arial" w:hAnsi="Arial" w:cs="Arial"/>
          </w:rPr>
          <w:t>https://www.kingsfund.org.uk/projects/urgent-emergency-care/urgent-and-emergency-care-mythbusters</w:t>
        </w:r>
      </w:hyperlink>
      <w:r w:rsidRPr="00735A19">
        <w:rPr>
          <w:rFonts w:ascii="Arial" w:hAnsi="Arial" w:cs="Arial"/>
        </w:rPr>
        <w:t> (Accessed 20 June 2019).</w:t>
      </w:r>
    </w:p>
    <w:p w:rsidR="00C80A21" w:rsidRDefault="00C80A21" w:rsidP="00144258">
      <w:pPr>
        <w:spacing w:line="360" w:lineRule="auto"/>
        <w:rPr>
          <w:rFonts w:ascii="Arial" w:hAnsi="Arial" w:cs="Arial"/>
        </w:rPr>
      </w:pPr>
    </w:p>
    <w:p w:rsidR="00735A19" w:rsidRDefault="00735A19" w:rsidP="00A53D7D">
      <w:pPr>
        <w:rPr>
          <w:rFonts w:ascii="Arial" w:hAnsi="Arial" w:cs="Arial"/>
        </w:rPr>
      </w:pPr>
      <w:r>
        <w:rPr>
          <w:rFonts w:ascii="Arial" w:hAnsi="Arial" w:cs="Arial"/>
        </w:rPr>
        <w:t>-----------------------------------------------------------------------------------------------------------</w:t>
      </w:r>
    </w:p>
    <w:p w:rsidR="00735A19" w:rsidRDefault="00735A19">
      <w:pPr>
        <w:rPr>
          <w:rFonts w:ascii="Arial" w:hAnsi="Arial" w:cs="Arial"/>
        </w:rPr>
      </w:pPr>
      <w:r>
        <w:rPr>
          <w:rFonts w:ascii="Arial" w:hAnsi="Arial" w:cs="Arial"/>
        </w:rPr>
        <w:br w:type="page"/>
      </w:r>
    </w:p>
    <w:p w:rsidR="00B44D2C" w:rsidRPr="00B44D2C" w:rsidRDefault="00B44D2C" w:rsidP="00B44D2C">
      <w:pPr>
        <w:jc w:val="center"/>
        <w:rPr>
          <w:u w:val="single"/>
        </w:rPr>
      </w:pPr>
      <w:r w:rsidRPr="00B44D2C">
        <w:rPr>
          <w:u w:val="single"/>
        </w:rPr>
        <w:lastRenderedPageBreak/>
        <w:t>Appendix 1</w:t>
      </w:r>
    </w:p>
    <w:p w:rsidR="00B44D2C" w:rsidRPr="00B44D2C" w:rsidRDefault="00B44D2C" w:rsidP="00B44D2C">
      <w:pPr>
        <w:rPr>
          <w:u w:val="single"/>
        </w:rPr>
      </w:pPr>
      <w:r w:rsidRPr="00B44D2C">
        <w:rPr>
          <w:u w:val="single"/>
        </w:rPr>
        <w:t>Combined Clerking proforma Collated Comments</w:t>
      </w:r>
    </w:p>
    <w:p w:rsidR="00B44D2C" w:rsidRPr="00B44D2C" w:rsidRDefault="00B44D2C" w:rsidP="00B44D2C">
      <w:pPr>
        <w:numPr>
          <w:ilvl w:val="1"/>
          <w:numId w:val="8"/>
        </w:numPr>
      </w:pPr>
      <w:r w:rsidRPr="00B44D2C">
        <w:t xml:space="preserve">We would like to insert a line in to it to ask about patient’s known infection/colonisation status.   Need real prominence and maybe put it at the very top of the clerking under where the demographics go. The alternative would be the PMH but I think </w:t>
      </w:r>
      <w:proofErr w:type="spellStart"/>
      <w:proofErr w:type="gramStart"/>
      <w:r w:rsidRPr="00B44D2C">
        <w:t>its</w:t>
      </w:r>
      <w:proofErr w:type="spellEnd"/>
      <w:proofErr w:type="gramEnd"/>
      <w:r w:rsidRPr="00B44D2C">
        <w:t xml:space="preserve"> important that we train so that it is always filled in. We don’t want this box to become like the VTE prophylaxis box and get ignored.   </w:t>
      </w:r>
      <w:proofErr w:type="spellStart"/>
      <w:r w:rsidRPr="00B44D2C">
        <w:t>xxxxx</w:t>
      </w:r>
      <w:proofErr w:type="spellEnd"/>
    </w:p>
    <w:p w:rsidR="00B44D2C" w:rsidRPr="00B44D2C" w:rsidRDefault="00B44D2C" w:rsidP="00B44D2C"/>
    <w:p w:rsidR="00B44D2C" w:rsidRPr="00B44D2C" w:rsidRDefault="00B44D2C" w:rsidP="00B44D2C">
      <w:pPr>
        <w:numPr>
          <w:ilvl w:val="1"/>
          <w:numId w:val="8"/>
        </w:numPr>
      </w:pPr>
      <w:r w:rsidRPr="00B44D2C">
        <w:t xml:space="preserve">MFD </w:t>
      </w:r>
      <w:proofErr w:type="gramStart"/>
      <w:r w:rsidRPr="00B44D2C">
        <w:t>dates  and</w:t>
      </w:r>
      <w:proofErr w:type="gramEnd"/>
      <w:r w:rsidRPr="00B44D2C">
        <w:t xml:space="preserve"> VTE prophylaxis updates on continuation sheets.</w:t>
      </w:r>
      <w:r w:rsidR="003710EB">
        <w:t xml:space="preserve"> </w:t>
      </w:r>
      <w:r w:rsidRPr="00B44D2C">
        <w:t>REMEMBER : VTE risk assessment needs to be completed for ALL patients, and appropriate prophylaxis prescribed / administered</w:t>
      </w:r>
    </w:p>
    <w:p w:rsidR="00B44D2C" w:rsidRPr="00B44D2C" w:rsidRDefault="00B44D2C" w:rsidP="00B44D2C"/>
    <w:p w:rsidR="00B44D2C" w:rsidRPr="00B44D2C" w:rsidRDefault="00B44D2C" w:rsidP="00B44D2C">
      <w:pPr>
        <w:numPr>
          <w:ilvl w:val="1"/>
          <w:numId w:val="8"/>
        </w:numPr>
      </w:pPr>
      <w:r w:rsidRPr="00B44D2C">
        <w:t xml:space="preserve">I have spoken to </w:t>
      </w:r>
      <w:proofErr w:type="spellStart"/>
      <w:r w:rsidRPr="00B44D2C">
        <w:t>xxxxx</w:t>
      </w:r>
      <w:proofErr w:type="spellEnd"/>
      <w:r w:rsidRPr="00B44D2C">
        <w:t xml:space="preserve"> in Wrexham who is head of surgery and would support this – Is it worth someone from the other sites (I presume </w:t>
      </w:r>
      <w:proofErr w:type="spellStart"/>
      <w:r w:rsidRPr="00B44D2C">
        <w:t>xxxx</w:t>
      </w:r>
      <w:proofErr w:type="spellEnd"/>
      <w:r w:rsidRPr="00B44D2C">
        <w:t xml:space="preserve"> and </w:t>
      </w:r>
      <w:proofErr w:type="spellStart"/>
      <w:r w:rsidRPr="00B44D2C">
        <w:t>xxxx</w:t>
      </w:r>
      <w:proofErr w:type="spellEnd"/>
      <w:r w:rsidRPr="00B44D2C">
        <w:t xml:space="preserve">) having similar conversations? It will make this piece of work a lot bigger but there is a lot of potential to gain here in terms of efficiencies. </w:t>
      </w:r>
    </w:p>
    <w:p w:rsidR="00B44D2C" w:rsidRPr="00B44D2C" w:rsidRDefault="00B44D2C" w:rsidP="00B44D2C"/>
    <w:p w:rsidR="00B44D2C" w:rsidRPr="00B44D2C" w:rsidRDefault="00B44D2C" w:rsidP="00B44D2C">
      <w:pPr>
        <w:numPr>
          <w:ilvl w:val="1"/>
          <w:numId w:val="8"/>
        </w:numPr>
      </w:pPr>
      <w:r w:rsidRPr="00B44D2C">
        <w:t xml:space="preserve">The model essentially combines all clerking juniors – ED, surgical, medical, </w:t>
      </w:r>
      <w:proofErr w:type="spellStart"/>
      <w:proofErr w:type="gramStart"/>
      <w:r w:rsidRPr="00B44D2C">
        <w:t>ortho</w:t>
      </w:r>
      <w:proofErr w:type="spellEnd"/>
      <w:proofErr w:type="gramEnd"/>
      <w:r w:rsidRPr="00B44D2C">
        <w:t xml:space="preserve"> in the initial clerking process with the patients then reviewed by the appropriate senior. Juniors are allocated patients in line with their parent speciality where possible. We could either try to shift culture and go down this route or combine paperwork as a first step towards this. </w:t>
      </w:r>
      <w:hyperlink r:id="rId22" w:history="1">
        <w:r w:rsidRPr="00B44D2C">
          <w:rPr>
            <w:rStyle w:val="Hyperlink"/>
          </w:rPr>
          <w:t xml:space="preserve"> See- https://improvement.nhs.uk/resources/single-clerking-process/</w:t>
        </w:r>
      </w:hyperlink>
      <w:r w:rsidRPr="00B44D2C">
        <w:rPr>
          <w:u w:val="single"/>
        </w:rPr>
        <w:t xml:space="preserve">  </w:t>
      </w:r>
    </w:p>
    <w:p w:rsidR="00B44D2C" w:rsidRPr="00B44D2C" w:rsidRDefault="00B44D2C" w:rsidP="00B44D2C"/>
    <w:p w:rsidR="00B44D2C" w:rsidRPr="00B44D2C" w:rsidRDefault="00B44D2C" w:rsidP="00B44D2C"/>
    <w:p w:rsidR="00B44D2C" w:rsidRPr="00B44D2C" w:rsidRDefault="00B44D2C" w:rsidP="00B44D2C">
      <w:pPr>
        <w:numPr>
          <w:ilvl w:val="1"/>
          <w:numId w:val="8"/>
        </w:numPr>
        <w:rPr>
          <w:b/>
          <w:bCs/>
        </w:rPr>
      </w:pPr>
      <w:r w:rsidRPr="00B44D2C">
        <w:rPr>
          <w:b/>
          <w:bCs/>
        </w:rPr>
        <w:t xml:space="preserve">I will speak to the surgeons in the central. It makes sense to standardise one pro-forma.   </w:t>
      </w:r>
      <w:proofErr w:type="spellStart"/>
      <w:r w:rsidRPr="00B44D2C">
        <w:rPr>
          <w:b/>
          <w:bCs/>
        </w:rPr>
        <w:t>xxxxx</w:t>
      </w:r>
      <w:proofErr w:type="spellEnd"/>
    </w:p>
    <w:p w:rsidR="00B44D2C" w:rsidRPr="00B44D2C" w:rsidRDefault="00B44D2C" w:rsidP="00B44D2C"/>
    <w:p w:rsidR="00B44D2C" w:rsidRPr="00B44D2C" w:rsidRDefault="00B44D2C" w:rsidP="00B44D2C">
      <w:pPr>
        <w:numPr>
          <w:ilvl w:val="1"/>
          <w:numId w:val="8"/>
        </w:numPr>
      </w:pPr>
      <w:r w:rsidRPr="00B44D2C">
        <w:t xml:space="preserve">I can certainly see the benefits of standardising – but note we have limited general surgical, T&amp;O, vascular in this circulation list. I am sure there are a number of things they have included in their speciality admission documents that they would be reluctant to let go. </w:t>
      </w:r>
    </w:p>
    <w:p w:rsidR="00B44D2C" w:rsidRPr="00B44D2C" w:rsidRDefault="00B44D2C" w:rsidP="00B44D2C"/>
    <w:p w:rsidR="00B44D2C" w:rsidRPr="00B44D2C" w:rsidRDefault="00B44D2C" w:rsidP="00B44D2C">
      <w:pPr>
        <w:numPr>
          <w:ilvl w:val="1"/>
          <w:numId w:val="8"/>
        </w:numPr>
      </w:pPr>
      <w:r w:rsidRPr="00B44D2C">
        <w:t>Definitely get my support to open discussions though</w:t>
      </w:r>
    </w:p>
    <w:p w:rsidR="00B44D2C" w:rsidRPr="00B44D2C" w:rsidRDefault="00B44D2C" w:rsidP="00B44D2C">
      <w:pPr>
        <w:numPr>
          <w:ilvl w:val="1"/>
          <w:numId w:val="8"/>
        </w:numPr>
      </w:pPr>
      <w:proofErr w:type="spellStart"/>
      <w:r w:rsidRPr="00B44D2C">
        <w:lastRenderedPageBreak/>
        <w:t>xxxx</w:t>
      </w:r>
      <w:proofErr w:type="spellEnd"/>
    </w:p>
    <w:p w:rsidR="00B44D2C" w:rsidRPr="00B44D2C" w:rsidRDefault="00B44D2C" w:rsidP="00B44D2C"/>
    <w:p w:rsidR="00B44D2C" w:rsidRPr="00B44D2C" w:rsidRDefault="00B44D2C" w:rsidP="00B44D2C">
      <w:pPr>
        <w:numPr>
          <w:ilvl w:val="1"/>
          <w:numId w:val="8"/>
        </w:numPr>
      </w:pPr>
      <w:r w:rsidRPr="00B44D2C">
        <w:t xml:space="preserve">Have you thought about combining with surgical specialties as well? If we are trying to integrate emergency quadrants and use more ambulatory pathway principles it may really help. </w:t>
      </w:r>
    </w:p>
    <w:p w:rsidR="00B44D2C" w:rsidRPr="00B44D2C" w:rsidRDefault="00B44D2C" w:rsidP="00B44D2C">
      <w:r w:rsidRPr="00B44D2C">
        <w:t xml:space="preserve">Regards   </w:t>
      </w:r>
      <w:proofErr w:type="spellStart"/>
      <w:r w:rsidRPr="00B44D2C">
        <w:t>xxxxxxxxx</w:t>
      </w:r>
      <w:proofErr w:type="spellEnd"/>
      <w:r w:rsidRPr="00B44D2C">
        <w:t xml:space="preserve">    </w:t>
      </w:r>
      <w:proofErr w:type="spellStart"/>
      <w:r w:rsidRPr="00B44D2C">
        <w:t>Cyfarwyddwr</w:t>
      </w:r>
      <w:proofErr w:type="spellEnd"/>
      <w:r w:rsidRPr="00B44D2C">
        <w:t xml:space="preserve"> </w:t>
      </w:r>
      <w:proofErr w:type="spellStart"/>
      <w:r w:rsidRPr="00B44D2C">
        <w:t>Meddygol</w:t>
      </w:r>
      <w:proofErr w:type="spellEnd"/>
      <w:r w:rsidRPr="00B44D2C">
        <w:t xml:space="preserve"> </w:t>
      </w:r>
      <w:proofErr w:type="spellStart"/>
      <w:r w:rsidRPr="00B44D2C">
        <w:t>Ysbyty</w:t>
      </w:r>
      <w:proofErr w:type="spellEnd"/>
      <w:r w:rsidRPr="00B44D2C">
        <w:t xml:space="preserve"> / Hospital Medical Director </w:t>
      </w:r>
      <w:proofErr w:type="spellStart"/>
      <w:r w:rsidRPr="00B44D2C">
        <w:t>Ysbty</w:t>
      </w:r>
      <w:proofErr w:type="spellEnd"/>
      <w:r w:rsidRPr="00B44D2C">
        <w:t xml:space="preserve"> </w:t>
      </w:r>
      <w:proofErr w:type="spellStart"/>
      <w:r w:rsidRPr="00B44D2C">
        <w:t>Glan</w:t>
      </w:r>
      <w:proofErr w:type="spellEnd"/>
      <w:r w:rsidRPr="00B44D2C">
        <w:t xml:space="preserve"> Clwyd / </w:t>
      </w:r>
      <w:proofErr w:type="spellStart"/>
      <w:r w:rsidRPr="00B44D2C">
        <w:t>Glan</w:t>
      </w:r>
      <w:proofErr w:type="spellEnd"/>
      <w:r w:rsidRPr="00B44D2C">
        <w:t xml:space="preserve"> Clwyd Hospital</w:t>
      </w:r>
    </w:p>
    <w:p w:rsidR="00B44D2C" w:rsidRPr="00B44D2C" w:rsidRDefault="00B44D2C" w:rsidP="00B44D2C"/>
    <w:p w:rsidR="00B44D2C" w:rsidRPr="00B44D2C" w:rsidRDefault="00B44D2C" w:rsidP="00B44D2C">
      <w:pPr>
        <w:numPr>
          <w:ilvl w:val="1"/>
          <w:numId w:val="8"/>
        </w:numPr>
      </w:pPr>
      <w:r w:rsidRPr="00B44D2C">
        <w:t xml:space="preserve">One generic proforma for ED/ Medicine is a way to avoid repetition. What about the other specialities? </w:t>
      </w:r>
      <w:proofErr w:type="spellStart"/>
      <w:r w:rsidRPr="00B44D2C">
        <w:t>Xxxxxxx</w:t>
      </w:r>
      <w:proofErr w:type="spellEnd"/>
      <w:r w:rsidRPr="00B44D2C">
        <w:t xml:space="preserve">     Consultant EM</w:t>
      </w:r>
    </w:p>
    <w:p w:rsidR="00B44D2C" w:rsidRPr="00B44D2C" w:rsidRDefault="00B44D2C" w:rsidP="00B44D2C"/>
    <w:p w:rsidR="00B44D2C" w:rsidRPr="00B44D2C" w:rsidRDefault="00B44D2C" w:rsidP="00B44D2C">
      <w:pPr>
        <w:numPr>
          <w:ilvl w:val="1"/>
          <w:numId w:val="8"/>
        </w:numPr>
      </w:pPr>
      <w:r w:rsidRPr="00B44D2C">
        <w:t>Looks like it would avoid a lot of duplication</w:t>
      </w:r>
    </w:p>
    <w:p w:rsidR="00B44D2C" w:rsidRPr="00B44D2C" w:rsidRDefault="00B44D2C" w:rsidP="00B44D2C">
      <w:pPr>
        <w:numPr>
          <w:ilvl w:val="1"/>
          <w:numId w:val="8"/>
        </w:numPr>
      </w:pPr>
      <w:r w:rsidRPr="00B44D2C">
        <w:t xml:space="preserve">Going back to my earlier point about delirium, I like the way they’ve got the </w:t>
      </w:r>
      <w:proofErr w:type="spellStart"/>
      <w:r w:rsidRPr="00B44D2C">
        <w:t>SQuiD</w:t>
      </w:r>
      <w:proofErr w:type="spellEnd"/>
      <w:r w:rsidRPr="00B44D2C">
        <w:t>, single question in delirium in it: would encourage delirium screening on admission</w:t>
      </w:r>
    </w:p>
    <w:p w:rsidR="00B44D2C" w:rsidRPr="00B44D2C" w:rsidRDefault="00B44D2C" w:rsidP="00B44D2C">
      <w:pPr>
        <w:rPr>
          <w:lang w:val="en-US"/>
        </w:rPr>
      </w:pPr>
      <w:r w:rsidRPr="00B44D2C">
        <w:rPr>
          <w:lang w:val="en-US"/>
        </w:rPr>
        <w:t xml:space="preserve">Could we have one agreed ‘clerking’ document for history, drugs, PMH, allergies, </w:t>
      </w:r>
      <w:proofErr w:type="spellStart"/>
      <w:r w:rsidRPr="00B44D2C">
        <w:rPr>
          <w:lang w:val="en-US"/>
        </w:rPr>
        <w:t>etc</w:t>
      </w:r>
      <w:proofErr w:type="spellEnd"/>
      <w:r w:rsidRPr="00B44D2C">
        <w:rPr>
          <w:lang w:val="en-US"/>
        </w:rPr>
        <w:t>, and then a number of specialty-specific second parts?</w:t>
      </w:r>
    </w:p>
    <w:p w:rsidR="00B44D2C" w:rsidRPr="00B44D2C" w:rsidRDefault="00B44D2C" w:rsidP="00B44D2C">
      <w:pPr>
        <w:rPr>
          <w:lang w:val="en-US"/>
        </w:rPr>
      </w:pPr>
    </w:p>
    <w:p w:rsidR="00B44D2C" w:rsidRPr="00B44D2C" w:rsidRDefault="00B44D2C" w:rsidP="00B44D2C">
      <w:pPr>
        <w:numPr>
          <w:ilvl w:val="1"/>
          <w:numId w:val="8"/>
        </w:numPr>
      </w:pPr>
      <w:r w:rsidRPr="00B44D2C">
        <w:t>I personally think this is a good idea and more in keeping with what they are doing in ICU which seems very helpful.</w:t>
      </w:r>
    </w:p>
    <w:p w:rsidR="00B44D2C" w:rsidRPr="00B44D2C" w:rsidRDefault="00B44D2C" w:rsidP="00B44D2C"/>
    <w:p w:rsidR="00B44D2C" w:rsidRPr="00B44D2C" w:rsidRDefault="00B44D2C" w:rsidP="00B44D2C">
      <w:pPr>
        <w:numPr>
          <w:ilvl w:val="1"/>
          <w:numId w:val="8"/>
        </w:numPr>
        <w:rPr>
          <w:lang w:val="en-US"/>
        </w:rPr>
      </w:pPr>
      <w:proofErr w:type="spellStart"/>
      <w:proofErr w:type="gramStart"/>
      <w:r w:rsidRPr="00B44D2C">
        <w:t>Its</w:t>
      </w:r>
      <w:proofErr w:type="spellEnd"/>
      <w:proofErr w:type="gramEnd"/>
      <w:r w:rsidRPr="00B44D2C">
        <w:t xml:space="preserve"> good to have an aide memoire to remember to look at all the other things like EDD and escalation status and DVT prophylaxis.</w:t>
      </w:r>
    </w:p>
    <w:p w:rsidR="00B44D2C" w:rsidRPr="00B44D2C" w:rsidRDefault="00B44D2C" w:rsidP="00B44D2C"/>
    <w:p w:rsidR="00B44D2C" w:rsidRPr="00B44D2C" w:rsidRDefault="00B44D2C" w:rsidP="00B44D2C">
      <w:pPr>
        <w:numPr>
          <w:ilvl w:val="1"/>
          <w:numId w:val="8"/>
        </w:numPr>
      </w:pPr>
      <w:r w:rsidRPr="00B44D2C">
        <w:t>I believe it will not be a good idea to follow the template you have sent. The template seems to be suitable for medical patients and don’t cover aspects we are interested in about surgical patients.</w:t>
      </w:r>
    </w:p>
    <w:p w:rsidR="00B44D2C" w:rsidRPr="00B44D2C" w:rsidRDefault="00B44D2C" w:rsidP="00B44D2C"/>
    <w:p w:rsidR="00B44D2C" w:rsidRPr="00B44D2C" w:rsidRDefault="00B44D2C" w:rsidP="00B44D2C">
      <w:pPr>
        <w:numPr>
          <w:ilvl w:val="1"/>
          <w:numId w:val="8"/>
        </w:numPr>
      </w:pPr>
      <w:r w:rsidRPr="00B44D2C">
        <w:t xml:space="preserve">For </w:t>
      </w:r>
      <w:proofErr w:type="spellStart"/>
      <w:r w:rsidRPr="00B44D2C">
        <w:t>eg</w:t>
      </w:r>
      <w:proofErr w:type="spellEnd"/>
      <w:r w:rsidRPr="00B44D2C">
        <w:t xml:space="preserve"> we need Glasgow scoring for all patients with suspected acute pancreatitis and frailty score for patients who may need surgical intervention.</w:t>
      </w:r>
    </w:p>
    <w:p w:rsidR="00B44D2C" w:rsidRPr="00B44D2C" w:rsidRDefault="00B44D2C" w:rsidP="00B44D2C"/>
    <w:p w:rsidR="00B44D2C" w:rsidRPr="00B44D2C" w:rsidRDefault="00B44D2C" w:rsidP="00B44D2C">
      <w:pPr>
        <w:numPr>
          <w:ilvl w:val="1"/>
          <w:numId w:val="8"/>
        </w:numPr>
      </w:pPr>
      <w:r w:rsidRPr="00B44D2C">
        <w:t>Please find the attached template we have been using.</w:t>
      </w:r>
    </w:p>
    <w:p w:rsidR="00B44D2C" w:rsidRPr="00B44D2C" w:rsidRDefault="00B44D2C" w:rsidP="00B44D2C"/>
    <w:p w:rsidR="00B44D2C" w:rsidRPr="00B44D2C" w:rsidRDefault="00B44D2C" w:rsidP="00B44D2C">
      <w:pPr>
        <w:numPr>
          <w:ilvl w:val="1"/>
          <w:numId w:val="8"/>
        </w:numPr>
      </w:pPr>
      <w:r w:rsidRPr="00B44D2C">
        <w:lastRenderedPageBreak/>
        <w:t>If we decide to merge lots of info from this to a common template, juniors may be tempted to ignore many boxes and miss writing important information required.</w:t>
      </w:r>
    </w:p>
    <w:p w:rsidR="00B44D2C" w:rsidRPr="00B44D2C" w:rsidRDefault="00B44D2C" w:rsidP="00B44D2C"/>
    <w:p w:rsidR="00B44D2C" w:rsidRPr="00B44D2C" w:rsidRDefault="00B44D2C" w:rsidP="00B44D2C"/>
    <w:p w:rsidR="00B44D2C" w:rsidRPr="00B44D2C" w:rsidRDefault="00B44D2C" w:rsidP="00B44D2C">
      <w:pPr>
        <w:numPr>
          <w:ilvl w:val="1"/>
          <w:numId w:val="8"/>
        </w:numPr>
      </w:pPr>
      <w:r w:rsidRPr="00B44D2C">
        <w:t xml:space="preserve">Sorry to be a pedantic geriatrician – but I see you’ve now got frailty scores on the clerking document, and these are not validated in acutely unwell patients (obviously people look considerably more frail when unwell and decompensated!)    </w:t>
      </w:r>
    </w:p>
    <w:p w:rsidR="00B44D2C" w:rsidRPr="00B44D2C" w:rsidRDefault="00B44D2C" w:rsidP="00B44D2C"/>
    <w:p w:rsidR="00B44D2C" w:rsidRPr="00B44D2C" w:rsidRDefault="00B44D2C" w:rsidP="00B44D2C">
      <w:pPr>
        <w:numPr>
          <w:ilvl w:val="1"/>
          <w:numId w:val="8"/>
        </w:numPr>
      </w:pPr>
      <w:r w:rsidRPr="00B44D2C">
        <w:t>In my opinion, there is not really any point in measuring frailty unless you’re going to do anything about it &amp; there’s a danger of it becoming yet another box to fill in rather than making any meaningful difference to the patient.   However I guess it does help identify the patients who would most benefit from CGA on an elderly care ward, as well as those most at risk of delirium/falls.  Therefore if BETSI do want a frailty score on the clerking, it would be worth changing the title to “Pre-admission frailty score” or words to that effect...so that the junior clerking is clearer that we mean how frail are they normally, not how they look right now!    Otherwise, people may make inappropriate ceilings of care based on a falsely high frailty score...</w:t>
      </w:r>
    </w:p>
    <w:p w:rsidR="00B44D2C" w:rsidRPr="00B44D2C" w:rsidRDefault="00B44D2C" w:rsidP="00B44D2C"/>
    <w:p w:rsidR="00B44D2C" w:rsidRPr="00B44D2C" w:rsidRDefault="00B44D2C" w:rsidP="00B44D2C"/>
    <w:p w:rsidR="00B44D2C" w:rsidRPr="00B44D2C" w:rsidRDefault="00B44D2C" w:rsidP="00B44D2C">
      <w:pPr>
        <w:jc w:val="center"/>
      </w:pPr>
      <w:r w:rsidRPr="00B44D2C">
        <w:t>-----------------------------------</w:t>
      </w:r>
    </w:p>
    <w:p w:rsidR="00B44D2C" w:rsidRPr="00B44D2C" w:rsidRDefault="00B44D2C" w:rsidP="00B44D2C">
      <w:r w:rsidRPr="00B44D2C">
        <w:br w:type="page"/>
      </w:r>
    </w:p>
    <w:p w:rsidR="00B44D2C" w:rsidRPr="00B44D2C" w:rsidRDefault="00B44D2C" w:rsidP="00B44D2C">
      <w:pPr>
        <w:rPr>
          <w:u w:val="single"/>
        </w:rPr>
      </w:pPr>
      <w:r w:rsidRPr="00B44D2C">
        <w:rPr>
          <w:u w:val="single"/>
        </w:rPr>
        <w:lastRenderedPageBreak/>
        <w:t>Appendix 2</w:t>
      </w:r>
    </w:p>
    <w:p w:rsidR="00A53D7D" w:rsidRDefault="00A53D7D" w:rsidP="00A53D7D"/>
    <w:p w:rsidR="00B44D2C" w:rsidRDefault="00B44D2C" w:rsidP="00B44D2C">
      <w:pPr>
        <w:pStyle w:val="Title"/>
      </w:pPr>
      <w:r>
        <w:t>FAQ’s - Combined Clerking Proforma</w:t>
      </w:r>
    </w:p>
    <w:p w:rsidR="00B44D2C" w:rsidRPr="00AA6208" w:rsidRDefault="00B44D2C" w:rsidP="00B44D2C">
      <w:pPr>
        <w:rPr>
          <w:sz w:val="28"/>
          <w:szCs w:val="28"/>
        </w:rPr>
      </w:pPr>
      <w:r w:rsidRPr="00AA6208">
        <w:rPr>
          <w:sz w:val="28"/>
          <w:szCs w:val="28"/>
        </w:rPr>
        <w:t>This is one of the measures we are taking to tackle hospital front door pressure in Emergency Departments and improve patient care</w:t>
      </w: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 xml:space="preserve">What is the purpose of the Combined Clerking Proforma? </w:t>
      </w:r>
    </w:p>
    <w:p w:rsidR="00B44D2C" w:rsidRPr="00AA6208" w:rsidRDefault="00B44D2C" w:rsidP="00B44D2C">
      <w:pPr>
        <w:pStyle w:val="ListParagraph"/>
        <w:rPr>
          <w:b/>
          <w:bCs/>
          <w:sz w:val="28"/>
          <w:szCs w:val="28"/>
        </w:rPr>
      </w:pPr>
    </w:p>
    <w:p w:rsidR="00B44D2C" w:rsidRPr="00AA6208" w:rsidRDefault="00B44D2C" w:rsidP="00B44D2C">
      <w:pPr>
        <w:pStyle w:val="ListParagraph"/>
        <w:rPr>
          <w:sz w:val="28"/>
          <w:szCs w:val="28"/>
        </w:rPr>
      </w:pPr>
      <w:r w:rsidRPr="00AA6208">
        <w:rPr>
          <w:sz w:val="28"/>
          <w:szCs w:val="28"/>
        </w:rPr>
        <w:t xml:space="preserve">To streamline the initial clerking process in the emergency department and to reduce the time to first specialist consultant review for adult patients. </w:t>
      </w:r>
      <w:r>
        <w:rPr>
          <w:sz w:val="28"/>
          <w:szCs w:val="28"/>
        </w:rPr>
        <w:t xml:space="preserve"> </w:t>
      </w:r>
      <w:r w:rsidRPr="00AA6208">
        <w:rPr>
          <w:sz w:val="28"/>
          <w:szCs w:val="28"/>
        </w:rPr>
        <w:t xml:space="preserve">This proforma can be used for both medicine and surgical admissions.  </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 xml:space="preserve">When should the Combined Clerking Proforma be completed? </w:t>
      </w:r>
    </w:p>
    <w:p w:rsidR="00B44D2C" w:rsidRPr="00AA6208" w:rsidRDefault="00B44D2C" w:rsidP="00B44D2C">
      <w:pPr>
        <w:ind w:left="360"/>
        <w:rPr>
          <w:b/>
          <w:bCs/>
          <w:sz w:val="28"/>
          <w:szCs w:val="28"/>
        </w:rPr>
      </w:pPr>
      <w:r w:rsidRPr="00AA6208">
        <w:rPr>
          <w:sz w:val="28"/>
          <w:szCs w:val="28"/>
        </w:rPr>
        <w:t xml:space="preserve">        At the earliest available opportunity when a patient is first assessed, for example:</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During the initial clerking process in A+E</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Admission into Acute Medical or Surgical Units</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Admission into General Medical or Surgical Wards</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Admission to Community hospital.</w:t>
      </w:r>
    </w:p>
    <w:p w:rsidR="00B44D2C" w:rsidRPr="00AA6208" w:rsidRDefault="00B44D2C" w:rsidP="00B44D2C">
      <w:pPr>
        <w:pStyle w:val="ListParagraph"/>
        <w:ind w:left="1800"/>
        <w:rPr>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 xml:space="preserve"> Does it replace the current clerking booklets used in ED , Medicine and Surgery</w:t>
      </w:r>
    </w:p>
    <w:p w:rsidR="00B44D2C" w:rsidRPr="00AA6208" w:rsidRDefault="00B44D2C" w:rsidP="00B44D2C">
      <w:pPr>
        <w:pStyle w:val="ListParagraph"/>
        <w:rPr>
          <w:bCs/>
          <w:sz w:val="28"/>
          <w:szCs w:val="28"/>
        </w:rPr>
      </w:pPr>
      <w:r w:rsidRPr="00AA6208">
        <w:rPr>
          <w:bCs/>
          <w:sz w:val="28"/>
          <w:szCs w:val="28"/>
        </w:rPr>
        <w:t>Yes, this should be used instead of the current admission booklets used in ED, Surgical admission document and Medical clerking Green booklet.</w:t>
      </w:r>
    </w:p>
    <w:p w:rsidR="00B44D2C" w:rsidRPr="00AA6208" w:rsidRDefault="00B44D2C" w:rsidP="00B44D2C">
      <w:pPr>
        <w:pStyle w:val="ListParagraph"/>
        <w:rPr>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Who can complete the Combined Clerking Proforma?</w:t>
      </w:r>
    </w:p>
    <w:p w:rsidR="00B44D2C" w:rsidRPr="00AA6208" w:rsidRDefault="00B44D2C" w:rsidP="00B44D2C">
      <w:pPr>
        <w:pStyle w:val="ListParagraph"/>
        <w:rPr>
          <w:b/>
          <w:bCs/>
          <w:sz w:val="28"/>
          <w:szCs w:val="28"/>
        </w:rPr>
      </w:pPr>
      <w:r w:rsidRPr="00AA6208">
        <w:rPr>
          <w:sz w:val="28"/>
          <w:szCs w:val="28"/>
        </w:rPr>
        <w:t>Qualified / Training Healthcare Practitioner, for example:</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Medical students, Nursing staff</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 xml:space="preserve">Foundation / Junior Doctors (FY, IMT, </w:t>
      </w:r>
      <w:proofErr w:type="spellStart"/>
      <w:r w:rsidRPr="00AA6208">
        <w:rPr>
          <w:sz w:val="28"/>
          <w:szCs w:val="28"/>
        </w:rPr>
        <w:t>Reg</w:t>
      </w:r>
      <w:proofErr w:type="spellEnd"/>
      <w:r w:rsidRPr="00AA6208">
        <w:rPr>
          <w:sz w:val="28"/>
          <w:szCs w:val="28"/>
        </w:rPr>
        <w:t>, SPR)</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Advance d nurse practitioners</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Physician associates.</w:t>
      </w:r>
    </w:p>
    <w:p w:rsidR="00B44D2C" w:rsidRPr="00AA6208" w:rsidRDefault="00B44D2C" w:rsidP="00B44D2C">
      <w:pPr>
        <w:pStyle w:val="ListParagraph"/>
        <w:numPr>
          <w:ilvl w:val="0"/>
          <w:numId w:val="10"/>
        </w:numPr>
        <w:spacing w:after="160" w:line="259" w:lineRule="auto"/>
        <w:rPr>
          <w:sz w:val="28"/>
          <w:szCs w:val="28"/>
        </w:rPr>
      </w:pPr>
      <w:r w:rsidRPr="00AA6208">
        <w:rPr>
          <w:sz w:val="28"/>
          <w:szCs w:val="28"/>
        </w:rPr>
        <w:t xml:space="preserve">Consultants </w:t>
      </w:r>
    </w:p>
    <w:p w:rsidR="00B44D2C" w:rsidRPr="00AA6208" w:rsidRDefault="00B44D2C" w:rsidP="00B44D2C">
      <w:pPr>
        <w:ind w:left="1440"/>
        <w:rPr>
          <w:sz w:val="28"/>
          <w:szCs w:val="28"/>
        </w:rPr>
      </w:pPr>
      <w:r w:rsidRPr="00AA6208">
        <w:rPr>
          <w:sz w:val="28"/>
          <w:szCs w:val="28"/>
        </w:rPr>
        <w:lastRenderedPageBreak/>
        <w:t>Please remember to date and sign the proforma.</w:t>
      </w:r>
    </w:p>
    <w:p w:rsidR="00B44D2C" w:rsidRPr="00AA6208" w:rsidRDefault="00B44D2C" w:rsidP="00B44D2C">
      <w:pPr>
        <w:pStyle w:val="ListParagraph"/>
        <w:ind w:left="1800"/>
        <w:rPr>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How to complete the proforma. Where does the ED front sheet go?</w:t>
      </w:r>
    </w:p>
    <w:p w:rsidR="00B44D2C" w:rsidRPr="00AA6208" w:rsidRDefault="00B44D2C" w:rsidP="00B44D2C">
      <w:pPr>
        <w:pStyle w:val="ListParagraph"/>
        <w:rPr>
          <w:bCs/>
          <w:sz w:val="28"/>
          <w:szCs w:val="28"/>
        </w:rPr>
      </w:pPr>
      <w:r w:rsidRPr="00AA6208">
        <w:rPr>
          <w:bCs/>
          <w:sz w:val="28"/>
          <w:szCs w:val="28"/>
        </w:rPr>
        <w:t xml:space="preserve">The sticky strip on the front of the proforma is for attaching the printed sheet with patient details from ED. </w:t>
      </w:r>
    </w:p>
    <w:p w:rsidR="00B44D2C" w:rsidRPr="00AA6208" w:rsidRDefault="00B44D2C" w:rsidP="00B44D2C">
      <w:pPr>
        <w:pStyle w:val="ListParagraph"/>
        <w:rPr>
          <w:bCs/>
          <w:sz w:val="28"/>
          <w:szCs w:val="28"/>
        </w:rPr>
      </w:pPr>
      <w:r w:rsidRPr="00AA6208">
        <w:rPr>
          <w:bCs/>
          <w:sz w:val="28"/>
          <w:szCs w:val="28"/>
        </w:rPr>
        <w:t>Page 1 is for nursing documentation and initial observations in ED and SBAR handover.</w:t>
      </w:r>
    </w:p>
    <w:p w:rsidR="00B44D2C" w:rsidRPr="00AA6208" w:rsidRDefault="00B44D2C" w:rsidP="00B44D2C">
      <w:pPr>
        <w:pStyle w:val="ListParagraph"/>
        <w:rPr>
          <w:bCs/>
          <w:sz w:val="28"/>
          <w:szCs w:val="28"/>
        </w:rPr>
      </w:pPr>
      <w:r w:rsidRPr="00AA6208">
        <w:rPr>
          <w:bCs/>
          <w:sz w:val="28"/>
          <w:szCs w:val="28"/>
        </w:rPr>
        <w:t>Page 2 is for senior ED clinician’s brief assessment</w:t>
      </w:r>
      <w:proofErr w:type="gramStart"/>
      <w:r w:rsidRPr="00AA6208">
        <w:rPr>
          <w:bCs/>
          <w:sz w:val="28"/>
          <w:szCs w:val="28"/>
        </w:rPr>
        <w:t>..</w:t>
      </w:r>
      <w:proofErr w:type="gramEnd"/>
    </w:p>
    <w:p w:rsidR="00B44D2C" w:rsidRPr="00AA6208" w:rsidRDefault="00B44D2C" w:rsidP="00B44D2C">
      <w:pPr>
        <w:pStyle w:val="ListParagraph"/>
        <w:rPr>
          <w:bCs/>
          <w:sz w:val="28"/>
          <w:szCs w:val="28"/>
        </w:rPr>
      </w:pPr>
      <w:r w:rsidRPr="00AA6208">
        <w:rPr>
          <w:b/>
          <w:bCs/>
          <w:sz w:val="28"/>
          <w:szCs w:val="28"/>
        </w:rPr>
        <w:t>Page 3 – 6 is for junior doctor clerking in ED or medical /surgical wards</w:t>
      </w:r>
      <w:r w:rsidRPr="00AA6208">
        <w:rPr>
          <w:bCs/>
          <w:sz w:val="28"/>
          <w:szCs w:val="28"/>
        </w:rPr>
        <w:t xml:space="preserve">. </w:t>
      </w:r>
    </w:p>
    <w:p w:rsidR="00B44D2C" w:rsidRPr="00AA6208" w:rsidRDefault="00B44D2C" w:rsidP="00B44D2C">
      <w:pPr>
        <w:pStyle w:val="ListParagraph"/>
        <w:rPr>
          <w:bCs/>
          <w:sz w:val="28"/>
          <w:szCs w:val="28"/>
        </w:rPr>
      </w:pPr>
      <w:r w:rsidRPr="00AA6208">
        <w:rPr>
          <w:bCs/>
          <w:sz w:val="28"/>
          <w:szCs w:val="28"/>
        </w:rPr>
        <w:t>Page 6 has a handover note at bottom of page which is for use by ED doctors when handing over patients to relevant specialty after initial clerking.</w:t>
      </w:r>
    </w:p>
    <w:p w:rsidR="00B44D2C" w:rsidRPr="00AA6208" w:rsidRDefault="00B44D2C" w:rsidP="00B44D2C">
      <w:pPr>
        <w:pStyle w:val="ListParagraph"/>
        <w:rPr>
          <w:bCs/>
          <w:sz w:val="28"/>
          <w:szCs w:val="28"/>
        </w:rPr>
      </w:pPr>
      <w:r w:rsidRPr="00AA6208">
        <w:rPr>
          <w:bCs/>
          <w:sz w:val="28"/>
          <w:szCs w:val="28"/>
        </w:rPr>
        <w:t>Page 7-9 contain space for entering relevant investigation results, documenting information given to patient and family, criteria for assessment for Venous thrombo-prophylaxis, and adds vital guideline info essential for patient care</w:t>
      </w:r>
    </w:p>
    <w:p w:rsidR="00B44D2C" w:rsidRPr="00AA6208" w:rsidRDefault="00B44D2C" w:rsidP="00B44D2C">
      <w:pPr>
        <w:pStyle w:val="ListParagraph"/>
        <w:rPr>
          <w:bCs/>
          <w:sz w:val="28"/>
          <w:szCs w:val="28"/>
        </w:rPr>
      </w:pPr>
      <w:r w:rsidRPr="00AA6208">
        <w:rPr>
          <w:bCs/>
          <w:sz w:val="28"/>
          <w:szCs w:val="28"/>
        </w:rPr>
        <w:t xml:space="preserve">Page 10 –is for specialty doctor review. This can be used for a summary/review assessment if the </w:t>
      </w:r>
      <w:proofErr w:type="gramStart"/>
      <w:r w:rsidRPr="00AA6208">
        <w:rPr>
          <w:bCs/>
          <w:sz w:val="28"/>
          <w:szCs w:val="28"/>
        </w:rPr>
        <w:t>pages 3-6 has</w:t>
      </w:r>
      <w:proofErr w:type="gramEnd"/>
      <w:r w:rsidRPr="00AA6208">
        <w:rPr>
          <w:bCs/>
          <w:sz w:val="28"/>
          <w:szCs w:val="28"/>
        </w:rPr>
        <w:t xml:space="preserve"> already been filled by ED junior doctor or for senior specialty review</w:t>
      </w:r>
    </w:p>
    <w:p w:rsidR="00B44D2C" w:rsidRPr="00AA6208" w:rsidRDefault="00B44D2C" w:rsidP="00B44D2C">
      <w:pPr>
        <w:pStyle w:val="ListParagraph"/>
        <w:rPr>
          <w:bCs/>
          <w:sz w:val="28"/>
          <w:szCs w:val="28"/>
        </w:rPr>
      </w:pPr>
      <w:r w:rsidRPr="00AA6208">
        <w:rPr>
          <w:bCs/>
          <w:sz w:val="28"/>
          <w:szCs w:val="28"/>
        </w:rPr>
        <w:t xml:space="preserve">Page 11- Is for Consultant review </w:t>
      </w:r>
    </w:p>
    <w:p w:rsidR="00B44D2C" w:rsidRPr="00AA6208" w:rsidRDefault="00B44D2C" w:rsidP="00B44D2C">
      <w:pPr>
        <w:pStyle w:val="ListParagraph"/>
        <w:rPr>
          <w:bCs/>
          <w:sz w:val="28"/>
          <w:szCs w:val="28"/>
        </w:rPr>
      </w:pPr>
      <w:r w:rsidRPr="00AA6208">
        <w:rPr>
          <w:bCs/>
          <w:sz w:val="28"/>
          <w:szCs w:val="28"/>
        </w:rPr>
        <w:t xml:space="preserve">Page 12- has space for documenting management plan as well as the first 24 hour review. </w:t>
      </w:r>
    </w:p>
    <w:p w:rsidR="00B44D2C" w:rsidRPr="00AA6208" w:rsidRDefault="00B44D2C" w:rsidP="00B44D2C">
      <w:pPr>
        <w:pStyle w:val="ListParagraph"/>
        <w:rPr>
          <w:bCs/>
          <w:sz w:val="28"/>
          <w:szCs w:val="28"/>
        </w:rPr>
      </w:pPr>
      <w:r w:rsidRPr="00AA6208">
        <w:rPr>
          <w:bCs/>
          <w:sz w:val="28"/>
          <w:szCs w:val="28"/>
        </w:rPr>
        <w:t>The review part contains a set of key questions that would help in patient management and discharge planning. These have tick boxes and are quite easy to fill. Please remember to do this.</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I am an ED junior doctor, am I supposed to fill the whole of the proforma?</w:t>
      </w:r>
    </w:p>
    <w:p w:rsidR="00B44D2C" w:rsidRPr="00AA6208" w:rsidRDefault="00B44D2C" w:rsidP="00B44D2C">
      <w:pPr>
        <w:pStyle w:val="ListParagraph"/>
        <w:rPr>
          <w:bCs/>
          <w:sz w:val="28"/>
          <w:szCs w:val="28"/>
        </w:rPr>
      </w:pPr>
      <w:r w:rsidRPr="00AA6208">
        <w:rPr>
          <w:bCs/>
          <w:sz w:val="28"/>
          <w:szCs w:val="28"/>
        </w:rPr>
        <w:t>After initial triage in ED and assessment by senior clinician, you can start clerking in patient using pages 3 to 6. If you don’t have time to fill all sections please fill as much as you can and handover to medical and surgical colleagues in the usual manner. Please indicate on referral /handover by telephone or in person whether the initial clerking is complete or incomplete on pages 3 to 6.</w:t>
      </w:r>
    </w:p>
    <w:p w:rsidR="00B44D2C" w:rsidRPr="00AA6208" w:rsidRDefault="00B44D2C" w:rsidP="00B44D2C">
      <w:pPr>
        <w:pStyle w:val="ListParagraph"/>
        <w:rPr>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lastRenderedPageBreak/>
        <w:t xml:space="preserve">I am an ED doctor:  Does the proforma change the way in which patients are referred to specialities? </w:t>
      </w:r>
    </w:p>
    <w:p w:rsidR="00B44D2C" w:rsidRPr="00AA6208" w:rsidRDefault="00B44D2C" w:rsidP="00B44D2C">
      <w:pPr>
        <w:pStyle w:val="ListParagraph"/>
        <w:rPr>
          <w:bCs/>
          <w:sz w:val="28"/>
          <w:szCs w:val="28"/>
        </w:rPr>
      </w:pPr>
      <w:r w:rsidRPr="00AA6208">
        <w:rPr>
          <w:bCs/>
          <w:sz w:val="28"/>
          <w:szCs w:val="28"/>
        </w:rPr>
        <w:t xml:space="preserve">No. Patients should continue to be referred to specialities as per current practice. </w:t>
      </w:r>
    </w:p>
    <w:p w:rsidR="00B44D2C" w:rsidRPr="00AA6208" w:rsidRDefault="00B44D2C" w:rsidP="00B44D2C">
      <w:pPr>
        <w:pStyle w:val="ListParagraph"/>
        <w:rPr>
          <w:bCs/>
          <w:sz w:val="28"/>
          <w:szCs w:val="28"/>
        </w:rPr>
      </w:pPr>
      <w:r w:rsidRPr="00AA6208">
        <w:rPr>
          <w:bCs/>
          <w:sz w:val="28"/>
          <w:szCs w:val="28"/>
        </w:rPr>
        <w:t xml:space="preserve"> </w:t>
      </w: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 xml:space="preserve">Patient has come to medical /surgical ward and the proforma was not completed in A&amp;E, should I complete it now? </w:t>
      </w:r>
    </w:p>
    <w:p w:rsidR="00B44D2C" w:rsidRPr="00AA6208" w:rsidRDefault="00B44D2C" w:rsidP="00B44D2C">
      <w:pPr>
        <w:pStyle w:val="ListParagraph"/>
        <w:rPr>
          <w:b/>
          <w:bCs/>
          <w:sz w:val="28"/>
          <w:szCs w:val="28"/>
        </w:rPr>
      </w:pPr>
      <w:r w:rsidRPr="00AA6208">
        <w:rPr>
          <w:sz w:val="28"/>
          <w:szCs w:val="28"/>
        </w:rPr>
        <w:t>Yes. Please complete the proforma, in full usually from page 3 onwards.</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I am a medical /surgical junior doctor: A patient is referred from ED for admission to medicine/surgery and the proforma is completed by ED doctors, do I have to re-clerk the patient?</w:t>
      </w:r>
    </w:p>
    <w:p w:rsidR="00B44D2C" w:rsidRPr="00AA6208" w:rsidRDefault="00B44D2C" w:rsidP="00B44D2C">
      <w:pPr>
        <w:pStyle w:val="ListParagraph"/>
        <w:rPr>
          <w:bCs/>
          <w:sz w:val="28"/>
          <w:szCs w:val="28"/>
        </w:rPr>
      </w:pPr>
      <w:r w:rsidRPr="00AA6208">
        <w:rPr>
          <w:bCs/>
          <w:sz w:val="28"/>
          <w:szCs w:val="28"/>
        </w:rPr>
        <w:t>No. If the initial clerking has been done in ED on pages 3-6 and a management plan is in place there is no need to reclerk. The patient can then be directly reviewed by senior specialty doctor or Consultant for post take Ward round.</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I am a medical /surgical junior doctor: The proforma was only partially completed in ED, am I supposed to complete it and add to it?</w:t>
      </w:r>
    </w:p>
    <w:p w:rsidR="00B44D2C" w:rsidRPr="00AA6208" w:rsidRDefault="00B44D2C" w:rsidP="00B44D2C">
      <w:pPr>
        <w:ind w:left="720"/>
        <w:rPr>
          <w:bCs/>
          <w:sz w:val="28"/>
          <w:szCs w:val="28"/>
        </w:rPr>
      </w:pPr>
      <w:r w:rsidRPr="00AA6208">
        <w:rPr>
          <w:bCs/>
          <w:sz w:val="28"/>
          <w:szCs w:val="28"/>
        </w:rPr>
        <w:t>Yes. Please complete proforma if not completely filled as per handover from ED. Fill any missing details, sign any amendments. Check details are correct. Use page 10 for brief summary if required.</w:t>
      </w: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 xml:space="preserve"> I am a medical /surgical doctor: Can I refuse to take a referral from ED if the proforma is not fully completed or not completed at all.</w:t>
      </w:r>
    </w:p>
    <w:p w:rsidR="00B44D2C" w:rsidRPr="00AA6208" w:rsidRDefault="00B44D2C" w:rsidP="00B44D2C">
      <w:pPr>
        <w:pStyle w:val="ListParagraph"/>
        <w:rPr>
          <w:bCs/>
          <w:sz w:val="28"/>
          <w:szCs w:val="28"/>
        </w:rPr>
      </w:pPr>
      <w:r w:rsidRPr="00AA6208">
        <w:rPr>
          <w:bCs/>
          <w:sz w:val="28"/>
          <w:szCs w:val="28"/>
        </w:rPr>
        <w:t>No you cannot refuse to take referral from ED if the referral is appropriate. While ED doctors will make an effort to complete as much on the proforma, it is not expected that they complete this in full in every case.</w:t>
      </w:r>
    </w:p>
    <w:p w:rsidR="00B44D2C" w:rsidRPr="00AA6208" w:rsidRDefault="00B44D2C" w:rsidP="00B44D2C">
      <w:pPr>
        <w:pStyle w:val="ListParagraph"/>
        <w:rPr>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Where observations should be recorded?</w:t>
      </w:r>
    </w:p>
    <w:p w:rsidR="00B44D2C" w:rsidRPr="00AA6208" w:rsidRDefault="00B44D2C" w:rsidP="00B44D2C">
      <w:pPr>
        <w:pStyle w:val="ListParagraph"/>
        <w:rPr>
          <w:sz w:val="28"/>
          <w:szCs w:val="28"/>
        </w:rPr>
      </w:pPr>
      <w:r w:rsidRPr="00AA6208">
        <w:rPr>
          <w:sz w:val="28"/>
          <w:szCs w:val="28"/>
        </w:rPr>
        <w:t xml:space="preserve">Nursing observations should be recorded on the normal observation chart with only initial observations on Page 1 of the combined clerking proforma.  This includes vital signs, AVPU score, glucose, ECG, NEWS, ketones, Maelor score and sepsis bundle. </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lastRenderedPageBreak/>
        <w:t>Where do I document if the patient is confused?</w:t>
      </w:r>
    </w:p>
    <w:p w:rsidR="00B44D2C" w:rsidRPr="00AA6208" w:rsidRDefault="00B44D2C" w:rsidP="00B44D2C">
      <w:pPr>
        <w:pStyle w:val="ListParagraph"/>
        <w:rPr>
          <w:sz w:val="28"/>
          <w:szCs w:val="28"/>
        </w:rPr>
      </w:pPr>
      <w:r w:rsidRPr="00AA6208">
        <w:rPr>
          <w:sz w:val="28"/>
          <w:szCs w:val="28"/>
        </w:rPr>
        <w:t xml:space="preserve">A delirium assessment can be documented on Page 5 of the booklet under general examination. If the patient is confused – please assess using the 4AT or CAM methods.  </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 xml:space="preserve">What is the Glasgow Blatchford Score? </w:t>
      </w:r>
    </w:p>
    <w:p w:rsidR="00B44D2C" w:rsidRPr="00AA6208" w:rsidRDefault="00B44D2C" w:rsidP="00B44D2C">
      <w:pPr>
        <w:pStyle w:val="ListParagraph"/>
        <w:rPr>
          <w:sz w:val="28"/>
          <w:szCs w:val="28"/>
        </w:rPr>
      </w:pPr>
      <w:r w:rsidRPr="00AA6208">
        <w:rPr>
          <w:sz w:val="28"/>
          <w:szCs w:val="28"/>
        </w:rPr>
        <w:t>The GBS score is for use when patient is referred due to GI bleed to surgical ward. If GBS is 0: Consider Discharge with urgent outpatient OGD with in 1 week. If &gt; 1 then complete AIMS65 Score to assess need for urgent endoscopy. The scoring system is on page 8 – please circle what is relevant to the patient and calculate a total score. This is mainly used by surgical team.</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Where can I put blood gas results?</w:t>
      </w:r>
    </w:p>
    <w:p w:rsidR="00B44D2C" w:rsidRPr="00AA6208" w:rsidRDefault="00B44D2C" w:rsidP="00B44D2C">
      <w:pPr>
        <w:pStyle w:val="ListParagraph"/>
        <w:rPr>
          <w:sz w:val="28"/>
          <w:szCs w:val="28"/>
        </w:rPr>
      </w:pPr>
      <w:r w:rsidRPr="00AA6208">
        <w:rPr>
          <w:sz w:val="28"/>
          <w:szCs w:val="28"/>
        </w:rPr>
        <w:t>Blood gas results can be entered on to bottom of page 8 .A print out can also be attached if easier.</w:t>
      </w:r>
    </w:p>
    <w:p w:rsidR="00B44D2C" w:rsidRPr="00AA6208" w:rsidRDefault="00B44D2C" w:rsidP="00B44D2C">
      <w:pPr>
        <w:pStyle w:val="ListParagraph"/>
        <w:rPr>
          <w:b/>
          <w:bCs/>
          <w:sz w:val="28"/>
          <w:szCs w:val="28"/>
        </w:rPr>
      </w:pPr>
    </w:p>
    <w:p w:rsidR="00B44D2C" w:rsidRPr="00AA6208" w:rsidRDefault="00B44D2C" w:rsidP="00B44D2C">
      <w:pPr>
        <w:pStyle w:val="ListParagraph"/>
        <w:numPr>
          <w:ilvl w:val="0"/>
          <w:numId w:val="9"/>
        </w:numPr>
        <w:spacing w:after="160" w:line="259" w:lineRule="auto"/>
        <w:rPr>
          <w:b/>
          <w:bCs/>
          <w:sz w:val="28"/>
          <w:szCs w:val="28"/>
        </w:rPr>
      </w:pPr>
      <w:r w:rsidRPr="00AA6208">
        <w:rPr>
          <w:b/>
          <w:bCs/>
          <w:sz w:val="28"/>
          <w:szCs w:val="28"/>
        </w:rPr>
        <w:t>Where is the sepsis pathway?</w:t>
      </w:r>
    </w:p>
    <w:p w:rsidR="00B44D2C" w:rsidRPr="00AA6208" w:rsidRDefault="00B44D2C" w:rsidP="00B44D2C">
      <w:pPr>
        <w:pStyle w:val="ListParagraph"/>
        <w:rPr>
          <w:sz w:val="28"/>
          <w:szCs w:val="28"/>
        </w:rPr>
      </w:pPr>
      <w:r w:rsidRPr="00AA6208">
        <w:rPr>
          <w:sz w:val="28"/>
          <w:szCs w:val="28"/>
        </w:rPr>
        <w:t>The risk factors for sepsis and the sepsis 6 are outlined on page 8. If over 2 risk factors are present then start the patient on the sepsis 6. Details for septic shock are also included here. Some wards maintain a separate Sepsis registry with the same info.</w:t>
      </w:r>
    </w:p>
    <w:p w:rsidR="00B44D2C" w:rsidRPr="00AA6208" w:rsidRDefault="00B44D2C" w:rsidP="00B44D2C">
      <w:pPr>
        <w:pStyle w:val="ListParagraph"/>
        <w:rPr>
          <w:sz w:val="28"/>
          <w:szCs w:val="28"/>
        </w:rPr>
      </w:pPr>
    </w:p>
    <w:p w:rsidR="00B44D2C" w:rsidRPr="00AA6208" w:rsidRDefault="00B44D2C" w:rsidP="00B44D2C">
      <w:pPr>
        <w:pStyle w:val="ListParagraph"/>
        <w:jc w:val="center"/>
        <w:rPr>
          <w:b/>
          <w:bCs/>
          <w:sz w:val="28"/>
          <w:szCs w:val="28"/>
        </w:rPr>
      </w:pPr>
      <w:r w:rsidRPr="00AA6208">
        <w:rPr>
          <w:b/>
          <w:bCs/>
          <w:sz w:val="28"/>
          <w:szCs w:val="28"/>
        </w:rPr>
        <w:t>-------------------------------------------------------------------------------------------</w:t>
      </w:r>
    </w:p>
    <w:p w:rsidR="00735A19" w:rsidRDefault="00735A19" w:rsidP="00A53D7D"/>
    <w:p w:rsidR="00023881" w:rsidRPr="00144258" w:rsidRDefault="00023881" w:rsidP="00144258">
      <w:pPr>
        <w:spacing w:line="360" w:lineRule="auto"/>
        <w:rPr>
          <w:rFonts w:ascii="Arial" w:hAnsi="Arial" w:cs="Arial"/>
        </w:rPr>
      </w:pPr>
    </w:p>
    <w:p w:rsidR="00023881" w:rsidRPr="00144258" w:rsidRDefault="00023881" w:rsidP="00144258">
      <w:pPr>
        <w:spacing w:line="360" w:lineRule="auto"/>
        <w:rPr>
          <w:rFonts w:ascii="Arial" w:hAnsi="Arial" w:cs="Arial"/>
        </w:rPr>
      </w:pPr>
    </w:p>
    <w:p w:rsidR="00023881" w:rsidRPr="00144258" w:rsidRDefault="00023881" w:rsidP="00144258">
      <w:pPr>
        <w:spacing w:line="360" w:lineRule="auto"/>
        <w:rPr>
          <w:rFonts w:ascii="Arial" w:hAnsi="Arial" w:cs="Arial"/>
        </w:rPr>
      </w:pPr>
    </w:p>
    <w:p w:rsidR="00A3762A" w:rsidRPr="00144258" w:rsidRDefault="00023881" w:rsidP="00144258">
      <w:pPr>
        <w:spacing w:line="360" w:lineRule="auto"/>
        <w:rPr>
          <w:rFonts w:ascii="Arial" w:hAnsi="Arial" w:cs="Arial"/>
        </w:rPr>
      </w:pPr>
      <w:r w:rsidRPr="00144258">
        <w:rPr>
          <w:rFonts w:ascii="Arial" w:hAnsi="Arial" w:cs="Arial"/>
        </w:rPr>
        <w:t> </w:t>
      </w:r>
    </w:p>
    <w:sectPr w:rsidR="00A3762A" w:rsidRPr="00144258" w:rsidSect="004A0C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97B8C"/>
    <w:multiLevelType w:val="hybridMultilevel"/>
    <w:tmpl w:val="FC1EC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59614D"/>
    <w:multiLevelType w:val="hybridMultilevel"/>
    <w:tmpl w:val="0FFA2C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25034E"/>
    <w:multiLevelType w:val="hybridMultilevel"/>
    <w:tmpl w:val="D0D63AE0"/>
    <w:lvl w:ilvl="0" w:tplc="D9F0614A">
      <w:start w:val="2"/>
      <w:numFmt w:val="bullet"/>
      <w:lvlText w:val=""/>
      <w:lvlJc w:val="left"/>
      <w:pPr>
        <w:ind w:left="1800" w:hanging="360"/>
      </w:pPr>
      <w:rPr>
        <w:rFonts w:ascii="Symbol" w:eastAsiaTheme="minorHAnsi" w:hAnsi="Symbol" w:cstheme="minorBidi" w:hint="default"/>
        <w:b/>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nsid w:val="3226263B"/>
    <w:multiLevelType w:val="hybridMultilevel"/>
    <w:tmpl w:val="B7D6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E138F3"/>
    <w:multiLevelType w:val="hybridMultilevel"/>
    <w:tmpl w:val="1938F22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74380E"/>
    <w:multiLevelType w:val="hybridMultilevel"/>
    <w:tmpl w:val="6DFE2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04173EA"/>
    <w:multiLevelType w:val="hybridMultilevel"/>
    <w:tmpl w:val="3D1A7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16F7E6D"/>
    <w:multiLevelType w:val="hybridMultilevel"/>
    <w:tmpl w:val="4ABC9652"/>
    <w:lvl w:ilvl="0" w:tplc="73D082AA">
      <w:start w:val="1"/>
      <w:numFmt w:val="decimal"/>
      <w:lvlText w:val="%1."/>
      <w:lvlJc w:val="left"/>
      <w:pPr>
        <w:ind w:left="720" w:hanging="360"/>
      </w:pPr>
      <w:rPr>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2557EC5"/>
    <w:multiLevelType w:val="hybridMultilevel"/>
    <w:tmpl w:val="594C3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5E1698"/>
    <w:multiLevelType w:val="hybridMultilevel"/>
    <w:tmpl w:val="DA6A9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5"/>
  </w:num>
  <w:num w:numId="4">
    <w:abstractNumId w:val="6"/>
  </w:num>
  <w:num w:numId="5">
    <w:abstractNumId w:val="1"/>
  </w:num>
  <w:num w:numId="6">
    <w:abstractNumId w:val="0"/>
  </w:num>
  <w:num w:numId="7">
    <w:abstractNumId w:val="8"/>
  </w:num>
  <w:num w:numId="8">
    <w:abstractNumId w:val="4"/>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1DCC"/>
    <w:rsid w:val="00016F20"/>
    <w:rsid w:val="00023881"/>
    <w:rsid w:val="0012188E"/>
    <w:rsid w:val="0013119C"/>
    <w:rsid w:val="00144258"/>
    <w:rsid w:val="00154C02"/>
    <w:rsid w:val="0020228E"/>
    <w:rsid w:val="00241DCC"/>
    <w:rsid w:val="003562E4"/>
    <w:rsid w:val="003710EB"/>
    <w:rsid w:val="0039277F"/>
    <w:rsid w:val="003A107A"/>
    <w:rsid w:val="003D48AC"/>
    <w:rsid w:val="003F4966"/>
    <w:rsid w:val="004A0C80"/>
    <w:rsid w:val="004F3CBF"/>
    <w:rsid w:val="0050744B"/>
    <w:rsid w:val="006C1723"/>
    <w:rsid w:val="006F40C6"/>
    <w:rsid w:val="00735A19"/>
    <w:rsid w:val="00764138"/>
    <w:rsid w:val="00777D27"/>
    <w:rsid w:val="007D111E"/>
    <w:rsid w:val="00820DA4"/>
    <w:rsid w:val="008C34FB"/>
    <w:rsid w:val="00943437"/>
    <w:rsid w:val="00A2649B"/>
    <w:rsid w:val="00A3762A"/>
    <w:rsid w:val="00A40EB3"/>
    <w:rsid w:val="00A53D7D"/>
    <w:rsid w:val="00AD30C1"/>
    <w:rsid w:val="00B44D2C"/>
    <w:rsid w:val="00C436AA"/>
    <w:rsid w:val="00C80A21"/>
    <w:rsid w:val="00CE3CEE"/>
    <w:rsid w:val="00D45710"/>
    <w:rsid w:val="00DA3F86"/>
    <w:rsid w:val="00E91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F4966"/>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next w:val="Normal"/>
    <w:link w:val="Heading2Char"/>
    <w:uiPriority w:val="9"/>
    <w:unhideWhenUsed/>
    <w:qFormat/>
    <w:rsid w:val="00144258"/>
    <w:pPr>
      <w:keepNext/>
      <w:keepLines/>
      <w:spacing w:before="200" w:after="0"/>
      <w:outlineLvl w:val="1"/>
    </w:pPr>
    <w:rPr>
      <w:rFonts w:asciiTheme="majorHAnsi" w:eastAsiaTheme="majorEastAsia" w:hAnsiTheme="majorHAnsi" w:cstheme="majorBidi"/>
      <w:b/>
      <w:bCs/>
      <w:color w:val="DDDDD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C1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C1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723"/>
    <w:rPr>
      <w:rFonts w:ascii="Tahoma" w:hAnsi="Tahoma" w:cs="Tahoma"/>
      <w:sz w:val="16"/>
      <w:szCs w:val="16"/>
    </w:rPr>
  </w:style>
  <w:style w:type="paragraph" w:styleId="ListParagraph">
    <w:name w:val="List Paragraph"/>
    <w:basedOn w:val="Normal"/>
    <w:uiPriority w:val="34"/>
    <w:qFormat/>
    <w:rsid w:val="00144258"/>
    <w:pPr>
      <w:ind w:left="720"/>
      <w:contextualSpacing/>
    </w:pPr>
  </w:style>
  <w:style w:type="character" w:customStyle="1" w:styleId="Heading2Char">
    <w:name w:val="Heading 2 Char"/>
    <w:basedOn w:val="DefaultParagraphFont"/>
    <w:link w:val="Heading2"/>
    <w:uiPriority w:val="9"/>
    <w:rsid w:val="00144258"/>
    <w:rPr>
      <w:rFonts w:asciiTheme="majorHAnsi" w:eastAsiaTheme="majorEastAsia" w:hAnsiTheme="majorHAnsi" w:cstheme="majorBidi"/>
      <w:b/>
      <w:bCs/>
      <w:color w:val="DDDDDD" w:themeColor="accent1"/>
      <w:sz w:val="26"/>
      <w:szCs w:val="26"/>
    </w:rPr>
  </w:style>
  <w:style w:type="paragraph" w:styleId="Title">
    <w:name w:val="Title"/>
    <w:basedOn w:val="Normal"/>
    <w:next w:val="Normal"/>
    <w:link w:val="TitleChar"/>
    <w:uiPriority w:val="10"/>
    <w:qFormat/>
    <w:rsid w:val="00144258"/>
    <w:pPr>
      <w:pBdr>
        <w:bottom w:val="single" w:sz="8" w:space="4" w:color="DDDDDD" w:themeColor="accent1"/>
      </w:pBdr>
      <w:spacing w:after="300" w:line="240" w:lineRule="auto"/>
      <w:contextualSpacing/>
    </w:pPr>
    <w:rPr>
      <w:rFonts w:asciiTheme="majorHAnsi" w:eastAsiaTheme="majorEastAsia" w:hAnsiTheme="majorHAnsi" w:cstheme="majorBidi"/>
      <w:color w:val="000000" w:themeColor="text2" w:themeShade="BF"/>
      <w:spacing w:val="5"/>
      <w:kern w:val="28"/>
      <w:sz w:val="52"/>
      <w:szCs w:val="52"/>
    </w:rPr>
  </w:style>
  <w:style w:type="character" w:customStyle="1" w:styleId="TitleChar">
    <w:name w:val="Title Char"/>
    <w:basedOn w:val="DefaultParagraphFont"/>
    <w:link w:val="Title"/>
    <w:uiPriority w:val="10"/>
    <w:rsid w:val="00144258"/>
    <w:rPr>
      <w:rFonts w:asciiTheme="majorHAnsi" w:eastAsiaTheme="majorEastAsia" w:hAnsiTheme="majorHAnsi" w:cstheme="majorBidi"/>
      <w:color w:val="000000" w:themeColor="text2" w:themeShade="BF"/>
      <w:spacing w:val="5"/>
      <w:kern w:val="28"/>
      <w:sz w:val="52"/>
      <w:szCs w:val="52"/>
    </w:rPr>
  </w:style>
  <w:style w:type="character" w:customStyle="1" w:styleId="Heading1Char">
    <w:name w:val="Heading 1 Char"/>
    <w:basedOn w:val="DefaultParagraphFont"/>
    <w:link w:val="Heading1"/>
    <w:uiPriority w:val="9"/>
    <w:rsid w:val="003F4966"/>
    <w:rPr>
      <w:rFonts w:asciiTheme="majorHAnsi" w:eastAsiaTheme="majorEastAsia" w:hAnsiTheme="majorHAnsi" w:cstheme="majorBidi"/>
      <w:b/>
      <w:bCs/>
      <w:color w:val="A5A5A5" w:themeColor="accent1" w:themeShade="BF"/>
      <w:sz w:val="28"/>
      <w:szCs w:val="28"/>
    </w:rPr>
  </w:style>
  <w:style w:type="character" w:styleId="Hyperlink">
    <w:name w:val="Hyperlink"/>
    <w:basedOn w:val="DefaultParagraphFont"/>
    <w:uiPriority w:val="99"/>
    <w:unhideWhenUsed/>
    <w:rsid w:val="0039277F"/>
    <w:rPr>
      <w:color w:val="5F5F5F" w:themeColor="hyperlink"/>
      <w:u w:val="single"/>
    </w:rPr>
  </w:style>
  <w:style w:type="paragraph" w:styleId="Bibliography">
    <w:name w:val="Bibliography"/>
    <w:basedOn w:val="Normal"/>
    <w:next w:val="Normal"/>
    <w:uiPriority w:val="37"/>
    <w:unhideWhenUsed/>
    <w:rsid w:val="0039277F"/>
  </w:style>
  <w:style w:type="paragraph" w:styleId="NoSpacing">
    <w:name w:val="No Spacing"/>
    <w:link w:val="NoSpacingChar"/>
    <w:uiPriority w:val="1"/>
    <w:qFormat/>
    <w:rsid w:val="004A0C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A0C80"/>
    <w:rPr>
      <w:rFonts w:eastAsiaTheme="minorEastAsia"/>
      <w:lang w:val="en-US" w:eastAsia="ja-JP"/>
    </w:rPr>
  </w:style>
  <w:style w:type="paragraph" w:styleId="Subtitle">
    <w:name w:val="Subtitle"/>
    <w:basedOn w:val="Normal"/>
    <w:next w:val="Normal"/>
    <w:link w:val="SubtitleChar"/>
    <w:uiPriority w:val="11"/>
    <w:qFormat/>
    <w:rsid w:val="00D45710"/>
    <w:pPr>
      <w:numPr>
        <w:ilvl w:val="1"/>
      </w:numPr>
    </w:pPr>
    <w:rPr>
      <w:rFonts w:asciiTheme="majorHAnsi" w:eastAsiaTheme="majorEastAsia" w:hAnsiTheme="majorHAnsi" w:cstheme="majorBidi"/>
      <w:i/>
      <w:iCs/>
      <w:color w:val="DDDDDD" w:themeColor="accent1"/>
      <w:spacing w:val="15"/>
      <w:sz w:val="24"/>
      <w:szCs w:val="24"/>
    </w:rPr>
  </w:style>
  <w:style w:type="character" w:customStyle="1" w:styleId="SubtitleChar">
    <w:name w:val="Subtitle Char"/>
    <w:basedOn w:val="DefaultParagraphFont"/>
    <w:link w:val="Subtitle"/>
    <w:uiPriority w:val="11"/>
    <w:rsid w:val="00D45710"/>
    <w:rPr>
      <w:rFonts w:asciiTheme="majorHAnsi" w:eastAsiaTheme="majorEastAsia" w:hAnsiTheme="majorHAnsi" w:cstheme="majorBidi"/>
      <w:i/>
      <w:iCs/>
      <w:color w:val="DDDDDD" w:themeColor="accent1"/>
      <w:spacing w:val="15"/>
      <w:sz w:val="24"/>
      <w:szCs w:val="24"/>
    </w:rPr>
  </w:style>
  <w:style w:type="character" w:styleId="Strong">
    <w:name w:val="Strong"/>
    <w:basedOn w:val="DefaultParagraphFont"/>
    <w:uiPriority w:val="22"/>
    <w:qFormat/>
    <w:rsid w:val="00D45710"/>
    <w:rPr>
      <w:b/>
      <w:bCs/>
    </w:rPr>
  </w:style>
  <w:style w:type="character" w:styleId="BookTitle">
    <w:name w:val="Book Title"/>
    <w:basedOn w:val="DefaultParagraphFont"/>
    <w:uiPriority w:val="33"/>
    <w:qFormat/>
    <w:rsid w:val="003A107A"/>
    <w:rPr>
      <w:b/>
      <w:bCs/>
      <w:smallCaps/>
      <w:spacing w:val="5"/>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F4966"/>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next w:val="Normal"/>
    <w:link w:val="Heading2Char"/>
    <w:uiPriority w:val="9"/>
    <w:unhideWhenUsed/>
    <w:qFormat/>
    <w:rsid w:val="00144258"/>
    <w:pPr>
      <w:keepNext/>
      <w:keepLines/>
      <w:spacing w:before="200" w:after="0"/>
      <w:outlineLvl w:val="1"/>
    </w:pPr>
    <w:rPr>
      <w:rFonts w:asciiTheme="majorHAnsi" w:eastAsiaTheme="majorEastAsia" w:hAnsiTheme="majorHAnsi" w:cstheme="majorBidi"/>
      <w:b/>
      <w:bCs/>
      <w:color w:val="DDDDD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C1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C1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723"/>
    <w:rPr>
      <w:rFonts w:ascii="Tahoma" w:hAnsi="Tahoma" w:cs="Tahoma"/>
      <w:sz w:val="16"/>
      <w:szCs w:val="16"/>
    </w:rPr>
  </w:style>
  <w:style w:type="paragraph" w:styleId="ListParagraph">
    <w:name w:val="List Paragraph"/>
    <w:basedOn w:val="Normal"/>
    <w:uiPriority w:val="34"/>
    <w:qFormat/>
    <w:rsid w:val="00144258"/>
    <w:pPr>
      <w:ind w:left="720"/>
      <w:contextualSpacing/>
    </w:pPr>
  </w:style>
  <w:style w:type="character" w:customStyle="1" w:styleId="Heading2Char">
    <w:name w:val="Heading 2 Char"/>
    <w:basedOn w:val="DefaultParagraphFont"/>
    <w:link w:val="Heading2"/>
    <w:uiPriority w:val="9"/>
    <w:rsid w:val="00144258"/>
    <w:rPr>
      <w:rFonts w:asciiTheme="majorHAnsi" w:eastAsiaTheme="majorEastAsia" w:hAnsiTheme="majorHAnsi" w:cstheme="majorBidi"/>
      <w:b/>
      <w:bCs/>
      <w:color w:val="DDDDDD" w:themeColor="accent1"/>
      <w:sz w:val="26"/>
      <w:szCs w:val="26"/>
    </w:rPr>
  </w:style>
  <w:style w:type="paragraph" w:styleId="Title">
    <w:name w:val="Title"/>
    <w:basedOn w:val="Normal"/>
    <w:next w:val="Normal"/>
    <w:link w:val="TitleChar"/>
    <w:uiPriority w:val="10"/>
    <w:qFormat/>
    <w:rsid w:val="00144258"/>
    <w:pPr>
      <w:pBdr>
        <w:bottom w:val="single" w:sz="8" w:space="4" w:color="DDDDDD" w:themeColor="accent1"/>
      </w:pBdr>
      <w:spacing w:after="300" w:line="240" w:lineRule="auto"/>
      <w:contextualSpacing/>
    </w:pPr>
    <w:rPr>
      <w:rFonts w:asciiTheme="majorHAnsi" w:eastAsiaTheme="majorEastAsia" w:hAnsiTheme="majorHAnsi" w:cstheme="majorBidi"/>
      <w:color w:val="000000" w:themeColor="text2" w:themeShade="BF"/>
      <w:spacing w:val="5"/>
      <w:kern w:val="28"/>
      <w:sz w:val="52"/>
      <w:szCs w:val="52"/>
    </w:rPr>
  </w:style>
  <w:style w:type="character" w:customStyle="1" w:styleId="TitleChar">
    <w:name w:val="Title Char"/>
    <w:basedOn w:val="DefaultParagraphFont"/>
    <w:link w:val="Title"/>
    <w:uiPriority w:val="10"/>
    <w:rsid w:val="00144258"/>
    <w:rPr>
      <w:rFonts w:asciiTheme="majorHAnsi" w:eastAsiaTheme="majorEastAsia" w:hAnsiTheme="majorHAnsi" w:cstheme="majorBidi"/>
      <w:color w:val="000000" w:themeColor="text2" w:themeShade="BF"/>
      <w:spacing w:val="5"/>
      <w:kern w:val="28"/>
      <w:sz w:val="52"/>
      <w:szCs w:val="52"/>
    </w:rPr>
  </w:style>
  <w:style w:type="character" w:customStyle="1" w:styleId="Heading1Char">
    <w:name w:val="Heading 1 Char"/>
    <w:basedOn w:val="DefaultParagraphFont"/>
    <w:link w:val="Heading1"/>
    <w:uiPriority w:val="9"/>
    <w:rsid w:val="003F4966"/>
    <w:rPr>
      <w:rFonts w:asciiTheme="majorHAnsi" w:eastAsiaTheme="majorEastAsia" w:hAnsiTheme="majorHAnsi" w:cstheme="majorBidi"/>
      <w:b/>
      <w:bCs/>
      <w:color w:val="A5A5A5" w:themeColor="accent1" w:themeShade="BF"/>
      <w:sz w:val="28"/>
      <w:szCs w:val="28"/>
    </w:rPr>
  </w:style>
  <w:style w:type="character" w:styleId="Hyperlink">
    <w:name w:val="Hyperlink"/>
    <w:basedOn w:val="DefaultParagraphFont"/>
    <w:uiPriority w:val="99"/>
    <w:unhideWhenUsed/>
    <w:rsid w:val="0039277F"/>
    <w:rPr>
      <w:color w:val="5F5F5F" w:themeColor="hyperlink"/>
      <w:u w:val="single"/>
    </w:rPr>
  </w:style>
  <w:style w:type="paragraph" w:styleId="Bibliography">
    <w:name w:val="Bibliography"/>
    <w:basedOn w:val="Normal"/>
    <w:next w:val="Normal"/>
    <w:uiPriority w:val="37"/>
    <w:unhideWhenUsed/>
    <w:rsid w:val="0039277F"/>
  </w:style>
  <w:style w:type="paragraph" w:styleId="NoSpacing">
    <w:name w:val="No Spacing"/>
    <w:link w:val="NoSpacingChar"/>
    <w:uiPriority w:val="1"/>
    <w:qFormat/>
    <w:rsid w:val="004A0C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A0C80"/>
    <w:rPr>
      <w:rFonts w:eastAsiaTheme="minorEastAsia"/>
      <w:lang w:val="en-US" w:eastAsia="ja-JP"/>
    </w:rPr>
  </w:style>
  <w:style w:type="paragraph" w:styleId="Subtitle">
    <w:name w:val="Subtitle"/>
    <w:basedOn w:val="Normal"/>
    <w:next w:val="Normal"/>
    <w:link w:val="SubtitleChar"/>
    <w:uiPriority w:val="11"/>
    <w:qFormat/>
    <w:rsid w:val="00D45710"/>
    <w:pPr>
      <w:numPr>
        <w:ilvl w:val="1"/>
      </w:numPr>
    </w:pPr>
    <w:rPr>
      <w:rFonts w:asciiTheme="majorHAnsi" w:eastAsiaTheme="majorEastAsia" w:hAnsiTheme="majorHAnsi" w:cstheme="majorBidi"/>
      <w:i/>
      <w:iCs/>
      <w:color w:val="DDDDDD" w:themeColor="accent1"/>
      <w:spacing w:val="15"/>
      <w:sz w:val="24"/>
      <w:szCs w:val="24"/>
    </w:rPr>
  </w:style>
  <w:style w:type="character" w:customStyle="1" w:styleId="SubtitleChar">
    <w:name w:val="Subtitle Char"/>
    <w:basedOn w:val="DefaultParagraphFont"/>
    <w:link w:val="Subtitle"/>
    <w:uiPriority w:val="11"/>
    <w:rsid w:val="00D45710"/>
    <w:rPr>
      <w:rFonts w:asciiTheme="majorHAnsi" w:eastAsiaTheme="majorEastAsia" w:hAnsiTheme="majorHAnsi" w:cstheme="majorBidi"/>
      <w:i/>
      <w:iCs/>
      <w:color w:val="DDDDDD" w:themeColor="accent1"/>
      <w:spacing w:val="15"/>
      <w:sz w:val="24"/>
      <w:szCs w:val="24"/>
    </w:rPr>
  </w:style>
  <w:style w:type="character" w:styleId="Strong">
    <w:name w:val="Strong"/>
    <w:basedOn w:val="DefaultParagraphFont"/>
    <w:uiPriority w:val="22"/>
    <w:qFormat/>
    <w:rsid w:val="00D45710"/>
    <w:rPr>
      <w:b/>
      <w:bCs/>
    </w:rPr>
  </w:style>
  <w:style w:type="character" w:styleId="BookTitle">
    <w:name w:val="Book Title"/>
    <w:basedOn w:val="DefaultParagraphFont"/>
    <w:uiPriority w:val="33"/>
    <w:qFormat/>
    <w:rsid w:val="003A107A"/>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311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statistics/wp-content/uploads/sites/2/2013/03/EC-Weekly-Sitrep-Definitions-v1.0.doc" TargetMode="External"/><Relationship Id="rId13" Type="http://schemas.openxmlformats.org/officeDocument/2006/relationships/hyperlink" Target="https://www.ncepod.org.uk/2012report1/downloads/CAP_fullreport.pdf" TargetMode="External"/><Relationship Id="rId18" Type="http://schemas.openxmlformats.org/officeDocument/2006/relationships/hyperlink" Target="https://www.rcem.ac.uk/RCEM/Quality_Policy/Professional_Affairs/Service_Design_Delivery/ED_Crowding/RCEM/QualityPolicy/Professional_Affairs/Service_Design_Delivery/ED_Crowding.aspx?hkey=cf5c370e-f312-465a-8770-c67588b7dd35" TargetMode="External"/><Relationship Id="rId3" Type="http://schemas.openxmlformats.org/officeDocument/2006/relationships/styles" Target="styles.xml"/><Relationship Id="rId21" Type="http://schemas.openxmlformats.org/officeDocument/2006/relationships/hyperlink" Target="https://www.kingsfund.org.uk/projects/urgent-emergency-care/urgent-and-emergency-care-mythbusters" TargetMode="External"/><Relationship Id="rId7" Type="http://schemas.openxmlformats.org/officeDocument/2006/relationships/image" Target="media/image1.emf"/><Relationship Id="rId12" Type="http://schemas.openxmlformats.org/officeDocument/2006/relationships/hyperlink" Target="https://www.kingsfund.org.uk/sites/default/files/field/field_publication_file/leadership-for-engagement-improvement-nhs-final-review2012.pdf" TargetMode="External"/><Relationship Id="rId17" Type="http://schemas.openxmlformats.org/officeDocument/2006/relationships/hyperlink" Target="https://www.ombudsman.org.uk/publications/report-investigations-unsafe-discharge-hospital-0" TargetMode="External"/><Relationship Id="rId2" Type="http://schemas.openxmlformats.org/officeDocument/2006/relationships/numbering" Target="numbering.xml"/><Relationship Id="rId16" Type="http://schemas.openxmlformats.org/officeDocument/2006/relationships/hyperlink" Target="https://improvement.nhs.uk/documents/633/the-safer-patient-flow-bundle.pdf" TargetMode="External"/><Relationship Id="rId20" Type="http://schemas.openxmlformats.org/officeDocument/2006/relationships/hyperlink" Target="https://doi.org/10.1080/1476733070188022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hi.org/resources/Pages/HowtoImprove/default.asp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improvement.nhs.uk/documents/2898/Guide_to_reducing_long_hospital_stays_FINAL_v2.pdf" TargetMode="External"/><Relationship Id="rId23" Type="http://schemas.openxmlformats.org/officeDocument/2006/relationships/fontTable" Target="fontTable.xml"/><Relationship Id="rId10" Type="http://schemas.openxmlformats.org/officeDocument/2006/relationships/hyperlink" Target="https://www.kingsfund.org.uk/sites/default/files/field/field_publication_file/reforming-the-nhs-from-within-kingsfund-jun14.pdf" TargetMode="External"/><Relationship Id="rId19" Type="http://schemas.openxmlformats.org/officeDocument/2006/relationships/hyperlink" Target="https://www.rcplondon.ac.uk/guidelines-policy/hospitals-edge-time-action" TargetMode="External"/><Relationship Id="rId4" Type="http://schemas.microsoft.com/office/2007/relationships/stylesWithEffects" Target="stylesWithEffects.xml"/><Relationship Id="rId9" Type="http://schemas.openxmlformats.org/officeDocument/2006/relationships/hyperlink" Target="https://www.thrombosisuk.org/downloads/NTW2016-Presentation-Hospital-Associated-Thrombosis-the-current-situation-in-Wales.pdf" TargetMode="External"/><Relationship Id="rId14" Type="http://schemas.openxmlformats.org/officeDocument/2006/relationships/hyperlink" Target="https://www.england.nhs.uk/2019/08/nhs-launches-accredited-suppliers-for-electronic-patient-records/" TargetMode="External"/><Relationship Id="rId22" Type="http://schemas.openxmlformats.org/officeDocument/2006/relationships/hyperlink" Target="%20See-%20https://improvement.nhs.uk/resources/single-clerking-process/"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NHS19</b:Tag>
    <b:SourceType>Book</b:SourceType>
    <b:Guid>{631AFEC6-5CDC-4674-856F-701A70BA0FA7}</b:Guid>
    <b:Author>
      <b:Author>
        <b:NameList>
          <b:Person>
            <b:Last>NHS-England</b:Last>
          </b:Person>
        </b:NameList>
      </b:Author>
    </b:Author>
    <b:Title>NHS launches accredited suppliers for electronic patient records</b:Title>
    <b:Year>2019</b:Year>
    <b:City>London</b:City>
    <b:Publisher>https://www.england.nhs.uk/2019/08/nhs-launches-accredited-suppliers-for-electronic-patient-records/</b:Publisher>
    <b:RefOrder>1</b:RefOrder>
  </b:Source>
  <b:Source>
    <b:Tag>Joh13</b:Tag>
    <b:SourceType>InternetSite</b:SourceType>
    <b:Guid>{BC2E0647-9865-475F-B34A-20EDF1DBB767}</b:Guid>
    <b:Title>Towards a New Model of Leadership for the NHS</b:Title>
    <b:Year>2013</b:Year>
    <b:Publisher>NHS leadership Academy</b:Publisher>
    <b:Author>
      <b:Author>
        <b:Corporate>John Storey and Richard  Holti</b:Corporate>
      </b:Author>
    </b:Author>
    <b:InternetSiteTitle>NHS leadership Academy</b:InternetSiteTitle>
    <b:Month>june</b:Month>
    <b:YearAccessed>2019</b:YearAccessed>
    <b:MonthAccessed>August</b:MonthAccessed>
    <b:DayAccessed>12</b:DayAccessed>
    <b:URL>https://www.leadershipacademy.nhs.uk/wp-content/uploads/2013/05/Towards-a-New-Model-of-Leadership-2013.pdf</b:URL>
    <b:RefOrder>2</b:RefOrder>
  </b:Source>
</b:Sources>
</file>

<file path=customXml/itemProps1.xml><?xml version="1.0" encoding="utf-8"?>
<ds:datastoreItem xmlns:ds="http://schemas.openxmlformats.org/officeDocument/2006/customXml" ds:itemID="{22CC9452-1C34-4D16-A5EC-0D442D693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Pages>
  <Words>8187</Words>
  <Characters>46670</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Leading Service Improvement Project: BMPF7058 PIP</vt:lpstr>
    </vt:vector>
  </TitlesOfParts>
  <Company>BMPF7058</Company>
  <LinksUpToDate>false</LinksUpToDate>
  <CharactersWithSpaces>54748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Service Improvement Project: BMPF7058 PIP</dc:title>
  <dc:subject>Creating a Combined clerking Document for Improving adult Patient Assessment and Flow (CCD-IPAF) for medical and surgical ward admissions via Emergency department in BCUHB</dc:subject>
  <dc:creator>Dr Sam Abraham</dc:creator>
  <cp:lastModifiedBy>abrahams</cp:lastModifiedBy>
  <cp:revision>11</cp:revision>
  <dcterms:created xsi:type="dcterms:W3CDTF">2019-09-11T23:31:00Z</dcterms:created>
  <dcterms:modified xsi:type="dcterms:W3CDTF">2019-09-13T07:12:00Z</dcterms:modified>
</cp:coreProperties>
</file>